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FE291">
      <w:pPr>
        <w:overflowPunct/>
        <w:topLinePunct/>
        <w:spacing w:line="600" w:lineRule="exact"/>
        <w:jc w:val="center"/>
        <w:outlineLvl w:val="0"/>
        <w:rPr>
          <w:rFonts w:ascii="宋体" w:hAnsi="宋体" w:eastAsia="宋体" w:cs="宋体"/>
          <w:b/>
          <w:bCs/>
          <w:color w:val="auto"/>
          <w:sz w:val="48"/>
          <w:szCs w:val="48"/>
          <w:highlight w:val="none"/>
          <w:lang w:eastAsia="zh-CN"/>
        </w:rPr>
      </w:pPr>
    </w:p>
    <w:p w14:paraId="562CBEF8">
      <w:pPr>
        <w:overflowPunct/>
        <w:topLinePunct/>
        <w:spacing w:after="0" w:line="600" w:lineRule="exact"/>
        <w:jc w:val="center"/>
        <w:outlineLvl w:val="0"/>
        <w:rPr>
          <w:rFonts w:ascii="宋体" w:hAnsi="宋体" w:eastAsia="宋体" w:cs="宋体"/>
          <w:b/>
          <w:color w:val="auto"/>
          <w:sz w:val="44"/>
          <w:szCs w:val="44"/>
          <w:highlight w:val="none"/>
          <w:lang w:eastAsia="zh-CN"/>
        </w:rPr>
      </w:pPr>
      <w:r>
        <w:rPr>
          <w:rFonts w:hint="eastAsia" w:ascii="宋体" w:hAnsi="宋体" w:eastAsia="宋体" w:cs="宋体"/>
          <w:b/>
          <w:bCs/>
          <w:color w:val="auto"/>
          <w:sz w:val="52"/>
          <w:szCs w:val="52"/>
          <w:highlight w:val="none"/>
          <w:lang w:eastAsia="zh-CN"/>
        </w:rPr>
        <w:t>云南省地方病防治所2026年省本级经费健康教育宣传材料采购项目（</w:t>
      </w:r>
      <w:r>
        <w:rPr>
          <w:rFonts w:hint="eastAsia" w:ascii="宋体" w:hAnsi="宋体" w:eastAsia="宋体" w:cs="宋体"/>
          <w:b/>
          <w:bCs/>
          <w:color w:val="auto"/>
          <w:sz w:val="52"/>
          <w:szCs w:val="52"/>
          <w:highlight w:val="none"/>
          <w:lang w:val="en-US" w:eastAsia="zh-CN"/>
        </w:rPr>
        <w:t>二次</w:t>
      </w:r>
      <w:r>
        <w:rPr>
          <w:rFonts w:hint="eastAsia" w:ascii="宋体" w:hAnsi="宋体" w:eastAsia="宋体" w:cs="宋体"/>
          <w:b/>
          <w:bCs/>
          <w:color w:val="auto"/>
          <w:sz w:val="52"/>
          <w:szCs w:val="52"/>
          <w:highlight w:val="none"/>
          <w:lang w:eastAsia="zh-CN"/>
        </w:rPr>
        <w:t>）</w:t>
      </w:r>
    </w:p>
    <w:p w14:paraId="736A283F">
      <w:pPr>
        <w:overflowPunct/>
        <w:topLinePunct/>
        <w:spacing w:line="600" w:lineRule="exact"/>
        <w:jc w:val="center"/>
        <w:outlineLvl w:val="0"/>
        <w:rPr>
          <w:rFonts w:hint="default" w:ascii="宋体" w:hAnsi="宋体" w:eastAsia="宋体" w:cs="宋体"/>
          <w:b/>
          <w:color w:val="auto"/>
          <w:sz w:val="28"/>
          <w:szCs w:val="28"/>
          <w:highlight w:val="none"/>
          <w:lang w:val="en-US" w:eastAsia="zh-CN"/>
        </w:rPr>
      </w:pPr>
      <w:bookmarkStart w:id="0" w:name="_Toc31329"/>
      <w:bookmarkStart w:id="1" w:name="_Toc17101"/>
      <w:bookmarkStart w:id="2" w:name="_Toc28218"/>
      <w:r>
        <w:rPr>
          <w:rFonts w:hint="eastAsia" w:ascii="宋体" w:hAnsi="宋体" w:eastAsia="宋体" w:cs="宋体"/>
          <w:b/>
          <w:color w:val="auto"/>
          <w:sz w:val="32"/>
          <w:szCs w:val="32"/>
          <w:highlight w:val="none"/>
          <w:lang w:eastAsia="zh-CN"/>
        </w:rPr>
        <w:t>项目编号：</w:t>
      </w:r>
      <w:bookmarkEnd w:id="0"/>
      <w:bookmarkEnd w:id="1"/>
      <w:bookmarkEnd w:id="2"/>
      <w:r>
        <w:rPr>
          <w:rFonts w:hint="eastAsia" w:ascii="宋体" w:hAnsi="宋体" w:eastAsia="宋体" w:cs="宋体"/>
          <w:b/>
          <w:color w:val="auto"/>
          <w:sz w:val="32"/>
          <w:szCs w:val="32"/>
          <w:highlight w:val="none"/>
          <w:lang w:eastAsia="zh-CN"/>
        </w:rPr>
        <w:t>YNJH20260</w:t>
      </w:r>
      <w:r>
        <w:rPr>
          <w:rFonts w:hint="eastAsia" w:ascii="宋体" w:hAnsi="宋体" w:eastAsia="宋体" w:cs="宋体"/>
          <w:b/>
          <w:color w:val="auto"/>
          <w:sz w:val="32"/>
          <w:szCs w:val="32"/>
          <w:highlight w:val="none"/>
          <w:lang w:val="en-US" w:eastAsia="zh-CN"/>
        </w:rPr>
        <w:t>67</w:t>
      </w:r>
    </w:p>
    <w:p w14:paraId="2B68B40B">
      <w:pPr>
        <w:overflowPunct/>
        <w:topLinePunct/>
        <w:spacing w:after="0" w:line="480" w:lineRule="exact"/>
        <w:jc w:val="center"/>
        <w:outlineLvl w:val="0"/>
        <w:rPr>
          <w:rFonts w:ascii="宋体" w:hAnsi="宋体" w:eastAsia="宋体" w:cs="宋体"/>
          <w:b/>
          <w:color w:val="auto"/>
          <w:sz w:val="28"/>
          <w:szCs w:val="28"/>
          <w:highlight w:val="none"/>
          <w:lang w:eastAsia="zh-CN"/>
        </w:rPr>
      </w:pPr>
    </w:p>
    <w:p w14:paraId="47CFCCC3">
      <w:pPr>
        <w:pStyle w:val="35"/>
        <w:rPr>
          <w:rFonts w:ascii="宋体" w:hAnsi="宋体" w:eastAsia="宋体" w:cs="宋体"/>
          <w:color w:val="auto"/>
          <w:highlight w:val="none"/>
        </w:rPr>
      </w:pPr>
    </w:p>
    <w:p w14:paraId="761097F7">
      <w:pPr>
        <w:tabs>
          <w:tab w:val="left" w:pos="8673"/>
        </w:tabs>
        <w:overflowPunct/>
        <w:topLinePunct/>
        <w:spacing w:line="317" w:lineRule="auto"/>
        <w:rPr>
          <w:rFonts w:ascii="宋体" w:hAnsi="宋体" w:eastAsia="宋体" w:cs="宋体"/>
          <w:color w:val="auto"/>
          <w:sz w:val="24"/>
          <w:szCs w:val="24"/>
          <w:highlight w:val="none"/>
          <w:lang w:eastAsia="zh-CN"/>
        </w:rPr>
      </w:pPr>
    </w:p>
    <w:p w14:paraId="3D4810FF">
      <w:pPr>
        <w:tabs>
          <w:tab w:val="left" w:pos="8673"/>
        </w:tabs>
        <w:overflowPunct/>
        <w:topLinePunct/>
        <w:spacing w:line="317" w:lineRule="auto"/>
        <w:rPr>
          <w:rFonts w:ascii="宋体" w:hAnsi="宋体" w:eastAsia="宋体" w:cs="宋体"/>
          <w:color w:val="auto"/>
          <w:sz w:val="24"/>
          <w:szCs w:val="24"/>
          <w:highlight w:val="none"/>
          <w:lang w:eastAsia="zh-CN"/>
        </w:rPr>
      </w:pPr>
    </w:p>
    <w:p w14:paraId="2BF45230">
      <w:pPr>
        <w:tabs>
          <w:tab w:val="left" w:pos="8673"/>
        </w:tabs>
        <w:overflowPunct/>
        <w:topLinePunct/>
        <w:spacing w:line="317" w:lineRule="auto"/>
        <w:rPr>
          <w:rFonts w:ascii="宋体" w:hAnsi="宋体" w:eastAsia="宋体" w:cs="宋体"/>
          <w:color w:val="auto"/>
          <w:sz w:val="24"/>
          <w:szCs w:val="24"/>
          <w:highlight w:val="none"/>
          <w:lang w:eastAsia="zh-CN"/>
        </w:rPr>
      </w:pPr>
    </w:p>
    <w:p w14:paraId="76FAE375">
      <w:pPr>
        <w:pStyle w:val="5"/>
        <w:rPr>
          <w:color w:val="auto"/>
          <w:highlight w:val="none"/>
          <w:lang w:eastAsia="zh-CN"/>
        </w:rPr>
      </w:pPr>
    </w:p>
    <w:p w14:paraId="6C914092">
      <w:pPr>
        <w:tabs>
          <w:tab w:val="left" w:pos="8673"/>
        </w:tabs>
        <w:overflowPunct/>
        <w:topLinePunct/>
        <w:spacing w:line="317" w:lineRule="auto"/>
        <w:rPr>
          <w:rFonts w:ascii="宋体" w:hAnsi="宋体" w:eastAsia="宋体" w:cs="宋体"/>
          <w:color w:val="auto"/>
          <w:sz w:val="24"/>
          <w:szCs w:val="24"/>
          <w:highlight w:val="none"/>
          <w:lang w:eastAsia="zh-CN"/>
        </w:rPr>
      </w:pPr>
    </w:p>
    <w:p w14:paraId="62345CBF">
      <w:pPr>
        <w:overflowPunct/>
        <w:topLinePunct/>
        <w:spacing w:line="317" w:lineRule="auto"/>
        <w:rPr>
          <w:rFonts w:ascii="宋体" w:hAnsi="宋体" w:eastAsia="宋体" w:cs="宋体"/>
          <w:color w:val="auto"/>
          <w:sz w:val="24"/>
          <w:szCs w:val="24"/>
          <w:highlight w:val="none"/>
          <w:lang w:eastAsia="zh-CN"/>
        </w:rPr>
      </w:pPr>
    </w:p>
    <w:p w14:paraId="35276F0C">
      <w:pPr>
        <w:overflowPunct/>
        <w:topLinePunct/>
        <w:spacing w:line="317" w:lineRule="auto"/>
        <w:jc w:val="center"/>
        <w:rPr>
          <w:rFonts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招 标 文 件</w:t>
      </w:r>
    </w:p>
    <w:p w14:paraId="3752CA41">
      <w:pPr>
        <w:overflowPunct/>
        <w:topLinePunct/>
        <w:spacing w:line="317" w:lineRule="auto"/>
        <w:rPr>
          <w:rFonts w:ascii="宋体" w:hAnsi="宋体" w:eastAsia="宋体" w:cs="宋体"/>
          <w:color w:val="auto"/>
          <w:sz w:val="24"/>
          <w:szCs w:val="24"/>
          <w:highlight w:val="none"/>
          <w:lang w:eastAsia="zh-CN"/>
        </w:rPr>
      </w:pPr>
    </w:p>
    <w:tbl>
      <w:tblPr>
        <w:tblStyle w:val="22"/>
        <w:tblpPr w:leftFromText="180" w:rightFromText="180" w:vertAnchor="page" w:horzAnchor="page" w:tblpX="2375" w:tblpY="13245"/>
        <w:tblOverlap w:val="never"/>
        <w:tblW w:w="7507" w:type="dxa"/>
        <w:tblInd w:w="0" w:type="dxa"/>
        <w:tblLayout w:type="fixed"/>
        <w:tblCellMar>
          <w:top w:w="0" w:type="dxa"/>
          <w:left w:w="108" w:type="dxa"/>
          <w:bottom w:w="0" w:type="dxa"/>
          <w:right w:w="108" w:type="dxa"/>
        </w:tblCellMar>
      </w:tblPr>
      <w:tblGrid>
        <w:gridCol w:w="2423"/>
        <w:gridCol w:w="315"/>
        <w:gridCol w:w="4769"/>
      </w:tblGrid>
      <w:tr w14:paraId="5D6AF032">
        <w:tblPrEx>
          <w:tblCellMar>
            <w:top w:w="0" w:type="dxa"/>
            <w:left w:w="108" w:type="dxa"/>
            <w:bottom w:w="0" w:type="dxa"/>
            <w:right w:w="108" w:type="dxa"/>
          </w:tblCellMar>
        </w:tblPrEx>
        <w:tc>
          <w:tcPr>
            <w:tcW w:w="2423" w:type="dxa"/>
          </w:tcPr>
          <w:p w14:paraId="65915342">
            <w:pPr>
              <w:keepNext w:val="0"/>
              <w:keepLines w:val="0"/>
              <w:widowControl/>
              <w:suppressLineNumbers w:val="0"/>
              <w:tabs>
                <w:tab w:val="left" w:pos="475"/>
              </w:tabs>
              <w:overflowPunct/>
              <w:topLinePunct/>
              <w:spacing w:before="0" w:beforeAutospacing="0" w:afterAutospacing="0" w:line="600" w:lineRule="exact"/>
              <w:ind w:left="0" w:right="0"/>
              <w:jc w:val="distribute"/>
              <w:rPr>
                <w:rFonts w:hint="default"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采购人</w:t>
            </w:r>
          </w:p>
        </w:tc>
        <w:tc>
          <w:tcPr>
            <w:tcW w:w="315" w:type="dxa"/>
          </w:tcPr>
          <w:p w14:paraId="011172EE">
            <w:pPr>
              <w:keepNext w:val="0"/>
              <w:keepLines w:val="0"/>
              <w:widowControl/>
              <w:suppressLineNumbers w:val="0"/>
              <w:overflowPunct/>
              <w:topLinePunct/>
              <w:spacing w:before="0" w:beforeAutospacing="0" w:afterAutospacing="0" w:line="600" w:lineRule="exact"/>
              <w:ind w:left="0" w:right="0"/>
              <w:jc w:val="both"/>
              <w:rPr>
                <w:rFonts w:hint="default"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p>
        </w:tc>
        <w:tc>
          <w:tcPr>
            <w:tcW w:w="4769" w:type="dxa"/>
          </w:tcPr>
          <w:p w14:paraId="18C0C926">
            <w:pPr>
              <w:keepNext w:val="0"/>
              <w:keepLines w:val="0"/>
              <w:widowControl/>
              <w:suppressLineNumbers w:val="0"/>
              <w:overflowPunct/>
              <w:topLinePunct/>
              <w:spacing w:before="0" w:beforeAutospacing="0" w:afterAutospacing="0" w:line="600" w:lineRule="exact"/>
              <w:ind w:left="0" w:right="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云南省地方病防治所</w:t>
            </w:r>
          </w:p>
        </w:tc>
      </w:tr>
      <w:tr w14:paraId="0EAF661E">
        <w:tblPrEx>
          <w:tblCellMar>
            <w:top w:w="0" w:type="dxa"/>
            <w:left w:w="108" w:type="dxa"/>
            <w:bottom w:w="0" w:type="dxa"/>
            <w:right w:w="108" w:type="dxa"/>
          </w:tblCellMar>
        </w:tblPrEx>
        <w:trPr>
          <w:trHeight w:val="709" w:hRule="atLeast"/>
        </w:trPr>
        <w:tc>
          <w:tcPr>
            <w:tcW w:w="2423" w:type="dxa"/>
          </w:tcPr>
          <w:p w14:paraId="3731D172">
            <w:pPr>
              <w:keepNext w:val="0"/>
              <w:keepLines w:val="0"/>
              <w:widowControl/>
              <w:suppressLineNumbers w:val="0"/>
              <w:overflowPunct/>
              <w:topLinePunct/>
              <w:spacing w:before="0" w:beforeAutospacing="0" w:afterAutospacing="0" w:line="600" w:lineRule="exact"/>
              <w:ind w:left="0" w:right="0"/>
              <w:jc w:val="distribute"/>
              <w:rPr>
                <w:rFonts w:hint="default"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采购代理</w:t>
            </w:r>
            <w:r>
              <w:rPr>
                <w:rFonts w:hint="eastAsia" w:ascii="宋体" w:hAnsi="宋体" w:eastAsia="宋体" w:cs="宋体"/>
                <w:b/>
                <w:color w:val="auto"/>
                <w:sz w:val="28"/>
                <w:szCs w:val="28"/>
                <w:highlight w:val="none"/>
                <w:lang w:eastAsia="zh-CN"/>
              </w:rPr>
              <w:t>机构</w:t>
            </w:r>
          </w:p>
        </w:tc>
        <w:tc>
          <w:tcPr>
            <w:tcW w:w="315" w:type="dxa"/>
          </w:tcPr>
          <w:p w14:paraId="1F89C20C">
            <w:pPr>
              <w:keepNext w:val="0"/>
              <w:keepLines w:val="0"/>
              <w:widowControl/>
              <w:suppressLineNumbers w:val="0"/>
              <w:overflowPunct/>
              <w:topLinePunct/>
              <w:spacing w:before="0" w:beforeAutospacing="0" w:afterAutospacing="0" w:line="600" w:lineRule="exact"/>
              <w:ind w:left="0" w:right="0"/>
              <w:jc w:val="both"/>
              <w:rPr>
                <w:rFonts w:hint="default"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p>
        </w:tc>
        <w:tc>
          <w:tcPr>
            <w:tcW w:w="4769" w:type="dxa"/>
          </w:tcPr>
          <w:p w14:paraId="22701607">
            <w:pPr>
              <w:keepNext w:val="0"/>
              <w:keepLines w:val="0"/>
              <w:widowControl/>
              <w:suppressLineNumbers w:val="0"/>
              <w:overflowPunct/>
              <w:topLinePunct/>
              <w:spacing w:before="0" w:beforeAutospacing="0" w:afterAutospacing="0" w:line="600" w:lineRule="exact"/>
              <w:ind w:left="0" w:right="0"/>
              <w:rPr>
                <w:rFonts w:hint="default"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云南骏航工程咨询有限责任公司</w:t>
            </w:r>
          </w:p>
        </w:tc>
      </w:tr>
    </w:tbl>
    <w:p w14:paraId="12AD1B61">
      <w:pPr>
        <w:overflowPunct/>
        <w:topLinePunct/>
        <w:spacing w:after="0" w:line="480" w:lineRule="exact"/>
        <w:rPr>
          <w:rFonts w:ascii="宋体" w:hAnsi="宋体" w:eastAsia="宋体" w:cs="宋体"/>
          <w:color w:val="auto"/>
          <w:sz w:val="24"/>
          <w:szCs w:val="24"/>
          <w:highlight w:val="none"/>
          <w:lang w:eastAsia="zh-CN"/>
        </w:rPr>
      </w:pPr>
    </w:p>
    <w:p w14:paraId="60D6A16D">
      <w:pPr>
        <w:overflowPunct/>
        <w:topLinePunct/>
        <w:spacing w:line="219" w:lineRule="auto"/>
        <w:rPr>
          <w:rFonts w:ascii="宋体" w:hAnsi="宋体" w:eastAsia="宋体" w:cs="宋体"/>
          <w:color w:val="auto"/>
          <w:sz w:val="36"/>
          <w:szCs w:val="36"/>
          <w:highlight w:val="none"/>
          <w:lang w:eastAsia="zh-CN"/>
        </w:rPr>
      </w:pPr>
    </w:p>
    <w:p w14:paraId="5CFFACCF">
      <w:pPr>
        <w:pStyle w:val="2"/>
        <w:ind w:firstLine="720"/>
        <w:rPr>
          <w:rFonts w:ascii="宋体" w:hAnsi="宋体" w:eastAsia="宋体" w:cs="宋体"/>
          <w:color w:val="auto"/>
          <w:sz w:val="36"/>
          <w:szCs w:val="36"/>
          <w:highlight w:val="none"/>
          <w:lang w:eastAsia="zh-CN"/>
        </w:rPr>
        <w:sectPr>
          <w:type w:val="nextColumn"/>
          <w:pgSz w:w="11907" w:h="16840"/>
          <w:pgMar w:top="1191" w:right="1191" w:bottom="1304" w:left="1304" w:header="0" w:footer="0" w:gutter="0"/>
          <w:cols w:space="720" w:num="1"/>
        </w:sectPr>
      </w:pPr>
    </w:p>
    <w:sdt>
      <w:sdtPr>
        <w:rPr>
          <w:rFonts w:hint="eastAsia" w:ascii="宋体" w:hAnsi="宋体" w:eastAsia="宋体" w:cs="宋体"/>
          <w:color w:val="auto"/>
          <w:highlight w:val="none"/>
        </w:rPr>
        <w:id w:val="147458832"/>
        <w:docPartObj>
          <w:docPartGallery w:val="Table of Contents"/>
          <w:docPartUnique/>
        </w:docPartObj>
      </w:sdtPr>
      <w:sdtEndPr>
        <w:rPr>
          <w:rFonts w:hint="eastAsia" w:ascii="宋体" w:hAnsi="宋体" w:eastAsia="宋体" w:cs="宋体"/>
          <w:color w:val="auto"/>
          <w:highlight w:val="none"/>
        </w:rPr>
      </w:sdtEndPr>
      <w:sdtContent>
        <w:p w14:paraId="039916DF">
          <w:pPr>
            <w:overflowPunct/>
            <w:topLinePunct/>
            <w:jc w:val="center"/>
            <w:rPr>
              <w:rFonts w:ascii="宋体" w:hAnsi="宋体" w:eastAsia="宋体" w:cs="宋体"/>
              <w:color w:val="auto"/>
              <w:highlight w:val="none"/>
            </w:rPr>
          </w:pPr>
        </w:p>
        <w:p w14:paraId="64D3DEF6">
          <w:pPr>
            <w:overflowPunct/>
            <w:topLinePunct/>
            <w:jc w:val="center"/>
            <w:rPr>
              <w:rFonts w:ascii="宋体" w:hAnsi="宋体" w:eastAsia="宋体" w:cs="宋体"/>
              <w:color w:val="auto"/>
              <w:highlight w:val="none"/>
            </w:rPr>
          </w:pPr>
          <w:r>
            <w:rPr>
              <w:rFonts w:hint="eastAsia" w:ascii="宋体" w:hAnsi="宋体" w:eastAsia="宋体" w:cs="宋体"/>
              <w:b/>
              <w:bCs/>
              <w:color w:val="auto"/>
              <w:sz w:val="36"/>
              <w:szCs w:val="36"/>
              <w:highlight w:val="none"/>
            </w:rPr>
            <w:t>目</w:t>
          </w:r>
          <w:r>
            <w:rPr>
              <w:rFonts w:hint="eastAsia" w:ascii="宋体" w:hAnsi="宋体" w:eastAsia="宋体" w:cs="宋体"/>
              <w:b/>
              <w:bCs/>
              <w:color w:val="auto"/>
              <w:sz w:val="36"/>
              <w:szCs w:val="36"/>
              <w:highlight w:val="none"/>
              <w:lang w:eastAsia="zh-CN"/>
            </w:rPr>
            <w:t xml:space="preserve">  </w:t>
          </w:r>
          <w:r>
            <w:rPr>
              <w:rFonts w:hint="eastAsia" w:ascii="宋体" w:hAnsi="宋体" w:eastAsia="宋体" w:cs="宋体"/>
              <w:b/>
              <w:bCs/>
              <w:color w:val="auto"/>
              <w:sz w:val="36"/>
              <w:szCs w:val="36"/>
              <w:highlight w:val="none"/>
            </w:rPr>
            <w:t>录</w:t>
          </w:r>
        </w:p>
        <w:p w14:paraId="18FD8F64">
          <w:pPr>
            <w:pStyle w:val="19"/>
            <w:tabs>
              <w:tab w:val="right" w:leader="dot" w:pos="941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p>
        <w:p w14:paraId="3D3E8BEA">
          <w:pPr>
            <w:pStyle w:val="19"/>
            <w:tabs>
              <w:tab w:val="right" w:leader="dot" w:pos="9412"/>
            </w:tabs>
            <w:rPr>
              <w:rFonts w:ascii="宋体" w:hAnsi="宋体" w:eastAsia="宋体" w:cs="宋体"/>
              <w:b/>
              <w:bCs/>
              <w:color w:val="auto"/>
              <w:sz w:val="24"/>
              <w:szCs w:val="24"/>
              <w:highlight w:val="none"/>
            </w:rPr>
          </w:pPr>
          <w:r>
            <w:rPr>
              <w:color w:val="auto"/>
              <w:highlight w:val="none"/>
            </w:rPr>
            <w:fldChar w:fldCharType="begin"/>
          </w:r>
          <w:r>
            <w:rPr>
              <w:color w:val="auto"/>
              <w:highlight w:val="none"/>
            </w:rPr>
            <w:instrText xml:space="preserve"> HYPERLINK \l "_Toc8659" </w:instrText>
          </w:r>
          <w:r>
            <w:rPr>
              <w:color w:val="auto"/>
              <w:highlight w:val="none"/>
            </w:rPr>
            <w:fldChar w:fldCharType="separate"/>
          </w:r>
          <w:r>
            <w:rPr>
              <w:rFonts w:hint="eastAsia" w:ascii="宋体" w:hAnsi="宋体" w:eastAsia="宋体" w:cs="宋体"/>
              <w:b/>
              <w:bCs/>
              <w:color w:val="auto"/>
              <w:sz w:val="24"/>
              <w:szCs w:val="24"/>
              <w:highlight w:val="none"/>
              <w:lang w:eastAsia="zh-CN"/>
            </w:rPr>
            <w:t>第一章  招标公告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_Toc8659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52091CE">
          <w:pPr>
            <w:pStyle w:val="19"/>
            <w:tabs>
              <w:tab w:val="right" w:leader="dot" w:pos="9412"/>
            </w:tabs>
            <w:rPr>
              <w:rFonts w:ascii="宋体" w:hAnsi="宋体" w:eastAsia="宋体" w:cs="宋体"/>
              <w:b/>
              <w:bCs/>
              <w:color w:val="auto"/>
              <w:sz w:val="24"/>
              <w:szCs w:val="24"/>
              <w:highlight w:val="none"/>
            </w:rPr>
          </w:pPr>
          <w:r>
            <w:rPr>
              <w:color w:val="auto"/>
              <w:highlight w:val="none"/>
            </w:rPr>
            <w:fldChar w:fldCharType="begin"/>
          </w:r>
          <w:r>
            <w:rPr>
              <w:color w:val="auto"/>
              <w:highlight w:val="none"/>
            </w:rPr>
            <w:instrText xml:space="preserve"> HYPERLINK \l "_Toc7824" </w:instrText>
          </w:r>
          <w:r>
            <w:rPr>
              <w:color w:val="auto"/>
              <w:highlight w:val="none"/>
            </w:rPr>
            <w:fldChar w:fldCharType="separate"/>
          </w:r>
          <w:r>
            <w:rPr>
              <w:rFonts w:hint="eastAsia" w:ascii="宋体" w:hAnsi="宋体" w:eastAsia="宋体" w:cs="宋体"/>
              <w:b/>
              <w:bCs/>
              <w:color w:val="auto"/>
              <w:sz w:val="24"/>
              <w:szCs w:val="24"/>
              <w:highlight w:val="none"/>
              <w:lang w:eastAsia="zh-CN"/>
            </w:rPr>
            <w:t>第二章  供应商须知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_Toc7824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5843072">
          <w:pPr>
            <w:pStyle w:val="19"/>
            <w:tabs>
              <w:tab w:val="right" w:leader="dot" w:pos="9412"/>
            </w:tabs>
            <w:rPr>
              <w:rFonts w:ascii="宋体" w:hAnsi="宋体" w:eastAsia="宋体" w:cs="宋体"/>
              <w:b/>
              <w:bCs/>
              <w:color w:val="auto"/>
              <w:sz w:val="24"/>
              <w:szCs w:val="24"/>
              <w:highlight w:val="none"/>
            </w:rPr>
          </w:pPr>
          <w:r>
            <w:rPr>
              <w:color w:val="auto"/>
              <w:highlight w:val="none"/>
            </w:rPr>
            <w:fldChar w:fldCharType="begin"/>
          </w:r>
          <w:r>
            <w:rPr>
              <w:color w:val="auto"/>
              <w:highlight w:val="none"/>
            </w:rPr>
            <w:instrText xml:space="preserve"> HYPERLINK \l "_Toc30299" </w:instrText>
          </w:r>
          <w:r>
            <w:rPr>
              <w:color w:val="auto"/>
              <w:highlight w:val="none"/>
            </w:rPr>
            <w:fldChar w:fldCharType="separate"/>
          </w:r>
          <w:r>
            <w:rPr>
              <w:rFonts w:hint="eastAsia" w:ascii="宋体" w:hAnsi="宋体" w:eastAsia="宋体" w:cs="宋体"/>
              <w:b/>
              <w:bCs/>
              <w:color w:val="auto"/>
              <w:sz w:val="24"/>
              <w:szCs w:val="24"/>
              <w:highlight w:val="none"/>
              <w:lang w:eastAsia="zh-CN"/>
            </w:rPr>
            <w:t>第三章  资格审查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_Toc30299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893FA23">
          <w:pPr>
            <w:pStyle w:val="19"/>
            <w:tabs>
              <w:tab w:val="right" w:leader="dot" w:pos="9412"/>
            </w:tabs>
            <w:rPr>
              <w:rFonts w:ascii="宋体" w:hAnsi="宋体" w:eastAsia="宋体" w:cs="宋体"/>
              <w:b/>
              <w:bCs/>
              <w:color w:val="auto"/>
              <w:sz w:val="24"/>
              <w:szCs w:val="24"/>
              <w:highlight w:val="none"/>
            </w:rPr>
          </w:pPr>
          <w:r>
            <w:rPr>
              <w:color w:val="auto"/>
              <w:highlight w:val="none"/>
            </w:rPr>
            <w:fldChar w:fldCharType="begin"/>
          </w:r>
          <w:r>
            <w:rPr>
              <w:color w:val="auto"/>
              <w:highlight w:val="none"/>
            </w:rPr>
            <w:instrText xml:space="preserve"> HYPERLINK \l "_Toc29355" </w:instrText>
          </w:r>
          <w:r>
            <w:rPr>
              <w:color w:val="auto"/>
              <w:highlight w:val="none"/>
            </w:rPr>
            <w:fldChar w:fldCharType="separate"/>
          </w:r>
          <w:r>
            <w:rPr>
              <w:rFonts w:hint="eastAsia" w:ascii="宋体" w:hAnsi="宋体" w:eastAsia="宋体" w:cs="宋体"/>
              <w:b/>
              <w:bCs/>
              <w:color w:val="auto"/>
              <w:sz w:val="24"/>
              <w:szCs w:val="24"/>
              <w:highlight w:val="none"/>
              <w:lang w:eastAsia="zh-CN"/>
            </w:rPr>
            <w:t>第四章  评标程序、评标方法和评标标准</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_Toc29355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45346EA9">
          <w:pPr>
            <w:pStyle w:val="19"/>
            <w:tabs>
              <w:tab w:val="right" w:leader="dot" w:pos="9412"/>
            </w:tabs>
            <w:rPr>
              <w:rFonts w:ascii="宋体" w:hAnsi="宋体" w:eastAsia="宋体" w:cs="宋体"/>
              <w:b/>
              <w:bCs/>
              <w:color w:val="auto"/>
              <w:sz w:val="24"/>
              <w:szCs w:val="24"/>
              <w:highlight w:val="none"/>
            </w:rPr>
          </w:pPr>
          <w:r>
            <w:rPr>
              <w:color w:val="auto"/>
              <w:highlight w:val="none"/>
            </w:rPr>
            <w:fldChar w:fldCharType="begin"/>
          </w:r>
          <w:r>
            <w:rPr>
              <w:color w:val="auto"/>
              <w:highlight w:val="none"/>
            </w:rPr>
            <w:instrText xml:space="preserve"> HYPERLINK \l "_Toc27031" </w:instrText>
          </w:r>
          <w:r>
            <w:rPr>
              <w:color w:val="auto"/>
              <w:highlight w:val="none"/>
            </w:rPr>
            <w:fldChar w:fldCharType="separate"/>
          </w:r>
          <w:r>
            <w:rPr>
              <w:rFonts w:hint="eastAsia" w:ascii="宋体" w:hAnsi="宋体" w:eastAsia="宋体" w:cs="宋体"/>
              <w:b/>
              <w:bCs/>
              <w:color w:val="auto"/>
              <w:sz w:val="24"/>
              <w:szCs w:val="24"/>
              <w:highlight w:val="none"/>
              <w:lang w:eastAsia="zh-CN"/>
            </w:rPr>
            <w:t>第五章  采购需求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_Toc27031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CEB236B">
          <w:pPr>
            <w:pStyle w:val="19"/>
            <w:tabs>
              <w:tab w:val="right" w:leader="dot" w:pos="9412"/>
            </w:tabs>
            <w:rPr>
              <w:rFonts w:ascii="宋体" w:hAnsi="宋体" w:eastAsia="宋体" w:cs="宋体"/>
              <w:b/>
              <w:bCs/>
              <w:color w:val="auto"/>
              <w:sz w:val="24"/>
              <w:szCs w:val="24"/>
              <w:highlight w:val="none"/>
            </w:rPr>
          </w:pPr>
          <w:r>
            <w:rPr>
              <w:color w:val="auto"/>
              <w:highlight w:val="none"/>
            </w:rPr>
            <w:fldChar w:fldCharType="begin"/>
          </w:r>
          <w:r>
            <w:rPr>
              <w:color w:val="auto"/>
              <w:highlight w:val="none"/>
            </w:rPr>
            <w:instrText xml:space="preserve"> HYPERLINK \l "_Toc7276" </w:instrText>
          </w:r>
          <w:r>
            <w:rPr>
              <w:color w:val="auto"/>
              <w:highlight w:val="none"/>
            </w:rPr>
            <w:fldChar w:fldCharType="separate"/>
          </w:r>
          <w:r>
            <w:rPr>
              <w:rFonts w:hint="eastAsia" w:ascii="宋体" w:hAnsi="宋体" w:eastAsia="宋体" w:cs="宋体"/>
              <w:b/>
              <w:bCs/>
              <w:color w:val="auto"/>
              <w:sz w:val="24"/>
              <w:szCs w:val="24"/>
              <w:highlight w:val="none"/>
              <w:lang w:eastAsia="zh-CN"/>
            </w:rPr>
            <w:t>第六章  拟签订的合同文本</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_Toc7276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51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46645710">
          <w:pPr>
            <w:pStyle w:val="19"/>
            <w:tabs>
              <w:tab w:val="right" w:leader="dot" w:pos="9412"/>
            </w:tabs>
            <w:rPr>
              <w:color w:val="auto"/>
              <w:highlight w:val="none"/>
            </w:rPr>
          </w:pPr>
          <w:r>
            <w:rPr>
              <w:color w:val="auto"/>
              <w:highlight w:val="none"/>
            </w:rPr>
            <w:fldChar w:fldCharType="begin"/>
          </w:r>
          <w:r>
            <w:rPr>
              <w:color w:val="auto"/>
              <w:highlight w:val="none"/>
            </w:rPr>
            <w:instrText xml:space="preserve"> HYPERLINK \l "_Toc29611" </w:instrText>
          </w:r>
          <w:r>
            <w:rPr>
              <w:color w:val="auto"/>
              <w:highlight w:val="none"/>
            </w:rPr>
            <w:fldChar w:fldCharType="separate"/>
          </w:r>
          <w:r>
            <w:rPr>
              <w:rFonts w:hint="eastAsia" w:ascii="宋体" w:hAnsi="宋体" w:eastAsia="宋体" w:cs="宋体"/>
              <w:b/>
              <w:bCs/>
              <w:color w:val="auto"/>
              <w:sz w:val="24"/>
              <w:szCs w:val="24"/>
              <w:highlight w:val="none"/>
              <w:lang w:eastAsia="zh-CN"/>
            </w:rPr>
            <w:t>第七章  投标文件格式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_Toc29611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74</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02A9B25">
          <w:pPr>
            <w:overflowPunct/>
            <w:topLinePunct/>
            <w:rPr>
              <w:rFonts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295B1A93">
      <w:pPr>
        <w:pStyle w:val="14"/>
        <w:overflowPunct/>
        <w:topLinePunct/>
        <w:spacing w:after="0" w:line="720" w:lineRule="exact"/>
        <w:jc w:val="center"/>
        <w:outlineLvl w:val="0"/>
        <w:rPr>
          <w:b/>
          <w:bCs/>
          <w:color w:val="auto"/>
          <w:sz w:val="36"/>
          <w:szCs w:val="36"/>
          <w:highlight w:val="none"/>
          <w:lang w:eastAsia="zh-CN"/>
        </w:rPr>
        <w:sectPr>
          <w:headerReference r:id="rId4" w:type="default"/>
          <w:footerReference r:id="rId5" w:type="default"/>
          <w:type w:val="nextColumn"/>
          <w:pgSz w:w="11907" w:h="16840"/>
          <w:pgMar w:top="1191" w:right="1191" w:bottom="1304" w:left="1304" w:header="878" w:footer="886" w:gutter="0"/>
          <w:pgNumType w:start="1"/>
          <w:cols w:space="720" w:num="1"/>
        </w:sectPr>
      </w:pPr>
    </w:p>
    <w:p w14:paraId="451AB905">
      <w:pPr>
        <w:pStyle w:val="14"/>
        <w:overflowPunct/>
        <w:topLinePunct/>
        <w:spacing w:after="0" w:line="720" w:lineRule="exact"/>
        <w:jc w:val="center"/>
        <w:outlineLvl w:val="0"/>
        <w:rPr>
          <w:b/>
          <w:bCs/>
          <w:color w:val="auto"/>
          <w:sz w:val="36"/>
          <w:szCs w:val="36"/>
          <w:highlight w:val="none"/>
          <w:lang w:eastAsia="zh-CN"/>
        </w:rPr>
      </w:pPr>
      <w:bookmarkStart w:id="3" w:name="_Toc8659"/>
      <w:bookmarkStart w:id="4" w:name="_Toc29088"/>
      <w:bookmarkStart w:id="5" w:name="_Toc15940"/>
      <w:r>
        <w:rPr>
          <w:rFonts w:hint="eastAsia"/>
          <w:b/>
          <w:bCs/>
          <w:color w:val="auto"/>
          <w:sz w:val="36"/>
          <w:szCs w:val="36"/>
          <w:highlight w:val="none"/>
          <w:lang w:eastAsia="zh-CN"/>
        </w:rPr>
        <w:t xml:space="preserve">第一章  </w:t>
      </w:r>
      <w:bookmarkEnd w:id="3"/>
      <w:r>
        <w:rPr>
          <w:rFonts w:hint="eastAsia"/>
          <w:b/>
          <w:bCs/>
          <w:color w:val="auto"/>
          <w:sz w:val="36"/>
          <w:szCs w:val="36"/>
          <w:highlight w:val="none"/>
          <w:lang w:eastAsia="zh-CN"/>
        </w:rPr>
        <w:t>招标公告</w:t>
      </w:r>
    </w:p>
    <w:p w14:paraId="60576810">
      <w:pPr>
        <w:pBdr>
          <w:top w:val="single" w:color="auto" w:sz="4" w:space="1"/>
          <w:left w:val="single" w:color="auto" w:sz="4" w:space="4"/>
          <w:bottom w:val="single" w:color="auto" w:sz="4" w:space="1"/>
          <w:right w:val="single" w:color="auto" w:sz="4" w:space="4"/>
        </w:pBdr>
        <w:overflowPunct/>
        <w:topLinePunct/>
        <w:autoSpaceDE/>
        <w:autoSpaceDN/>
        <w:adjustRightInd/>
        <w:snapToGrid/>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项目概况</w:t>
      </w:r>
    </w:p>
    <w:p w14:paraId="3F2F1772">
      <w:pPr>
        <w:pBdr>
          <w:top w:val="single" w:color="auto" w:sz="4" w:space="1"/>
          <w:left w:val="single" w:color="auto" w:sz="4" w:space="4"/>
          <w:bottom w:val="single" w:color="auto" w:sz="4" w:space="1"/>
          <w:right w:val="single" w:color="auto" w:sz="4" w:space="4"/>
        </w:pBdr>
        <w:overflowPunct/>
        <w:topLinePunct/>
        <w:autoSpaceDE/>
        <w:autoSpaceDN/>
        <w:adjustRightInd/>
        <w:snapToGrid/>
        <w:spacing w:after="0" w:line="480" w:lineRule="exact"/>
        <w:ind w:firstLine="456" w:firstLineChars="200"/>
        <w:jc w:val="both"/>
        <w:rPr>
          <w:rFonts w:ascii="宋体" w:hAnsi="宋体" w:eastAsia="宋体" w:cs="宋体"/>
          <w:bCs/>
          <w:color w:val="auto"/>
          <w:spacing w:val="-6"/>
          <w:sz w:val="24"/>
          <w:szCs w:val="24"/>
          <w:highlight w:val="none"/>
          <w:lang w:eastAsia="zh-CN"/>
        </w:rPr>
      </w:pPr>
      <w:r>
        <w:rPr>
          <w:rFonts w:hint="eastAsia" w:ascii="宋体" w:hAnsi="宋体" w:eastAsia="宋体" w:cs="宋体"/>
          <w:bCs/>
          <w:color w:val="auto"/>
          <w:spacing w:val="-6"/>
          <w:sz w:val="24"/>
          <w:szCs w:val="24"/>
          <w:highlight w:val="none"/>
          <w:u w:val="single"/>
          <w:lang w:eastAsia="zh-CN"/>
        </w:rPr>
        <w:t>云南省地方病防治所2026年省本级经费健康教育宣传材料采购项目（</w:t>
      </w:r>
      <w:r>
        <w:rPr>
          <w:rFonts w:hint="eastAsia" w:ascii="宋体" w:hAnsi="宋体" w:eastAsia="宋体" w:cs="宋体"/>
          <w:bCs/>
          <w:color w:val="auto"/>
          <w:spacing w:val="-6"/>
          <w:sz w:val="24"/>
          <w:szCs w:val="24"/>
          <w:highlight w:val="none"/>
          <w:u w:val="single"/>
          <w:lang w:val="en-US" w:eastAsia="zh-CN"/>
        </w:rPr>
        <w:t>二次</w:t>
      </w:r>
      <w:r>
        <w:rPr>
          <w:rFonts w:hint="eastAsia" w:ascii="宋体" w:hAnsi="宋体" w:eastAsia="宋体" w:cs="宋体"/>
          <w:bCs/>
          <w:color w:val="auto"/>
          <w:spacing w:val="-6"/>
          <w:sz w:val="24"/>
          <w:szCs w:val="24"/>
          <w:highlight w:val="none"/>
          <w:u w:val="single"/>
          <w:lang w:eastAsia="zh-CN"/>
        </w:rPr>
        <w:t>）</w:t>
      </w:r>
      <w:r>
        <w:rPr>
          <w:rFonts w:hint="eastAsia" w:ascii="宋体" w:hAnsi="宋体" w:eastAsia="宋体" w:cs="宋体"/>
          <w:bCs/>
          <w:color w:val="auto"/>
          <w:spacing w:val="-6"/>
          <w:sz w:val="24"/>
          <w:szCs w:val="24"/>
          <w:highlight w:val="none"/>
          <w:lang w:eastAsia="zh-CN"/>
        </w:rPr>
        <w:t>的潜在供应商应在</w:t>
      </w:r>
      <w:r>
        <w:rPr>
          <w:rFonts w:hint="eastAsia" w:ascii="宋体" w:hAnsi="宋体" w:eastAsia="宋体" w:cs="宋体"/>
          <w:bCs/>
          <w:color w:val="auto"/>
          <w:spacing w:val="-6"/>
          <w:sz w:val="24"/>
          <w:szCs w:val="24"/>
          <w:highlight w:val="none"/>
          <w:u w:val="single"/>
          <w:lang w:eastAsia="zh-CN"/>
        </w:rPr>
        <w:t>https：//www.zcygov.cn/</w:t>
      </w:r>
      <w:r>
        <w:rPr>
          <w:rFonts w:hint="eastAsia" w:ascii="宋体" w:hAnsi="宋体" w:eastAsia="宋体" w:cs="宋体"/>
          <w:bCs/>
          <w:color w:val="auto"/>
          <w:spacing w:val="-6"/>
          <w:sz w:val="24"/>
          <w:szCs w:val="24"/>
          <w:highlight w:val="none"/>
          <w:lang w:eastAsia="zh-CN"/>
        </w:rPr>
        <w:t>获取招标文件，并于</w:t>
      </w:r>
      <w:r>
        <w:rPr>
          <w:rFonts w:hint="eastAsia" w:ascii="宋体" w:hAnsi="宋体" w:eastAsia="宋体" w:cs="宋体"/>
          <w:bCs/>
          <w:color w:val="auto"/>
          <w:spacing w:val="-6"/>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 xml:space="preserve">  27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09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00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分</w:t>
      </w:r>
      <w:r>
        <w:rPr>
          <w:rFonts w:hint="eastAsia" w:ascii="宋体" w:hAnsi="宋体" w:eastAsia="宋体" w:cs="宋体"/>
          <w:bCs/>
          <w:color w:val="auto"/>
          <w:spacing w:val="-6"/>
          <w:sz w:val="24"/>
          <w:szCs w:val="24"/>
          <w:highlight w:val="none"/>
          <w:lang w:eastAsia="zh-CN"/>
        </w:rPr>
        <w:t>（北京时间）前递交投标文件。</w:t>
      </w:r>
    </w:p>
    <w:p w14:paraId="70FB30BF">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一、项目基本情况</w:t>
      </w:r>
    </w:p>
    <w:p w14:paraId="42F64D50">
      <w:pPr>
        <w:pStyle w:val="14"/>
        <w:overflowPunct/>
        <w:topLinePunct/>
        <w:spacing w:after="0" w:line="480" w:lineRule="exact"/>
        <w:ind w:firstLine="482" w:firstLineChars="200"/>
        <w:rPr>
          <w:rFonts w:hint="default"/>
          <w:b/>
          <w:bCs/>
          <w:color w:val="auto"/>
          <w:sz w:val="24"/>
          <w:szCs w:val="24"/>
          <w:highlight w:val="none"/>
          <w:lang w:val="en-US" w:eastAsia="zh-CN"/>
        </w:rPr>
      </w:pPr>
      <w:r>
        <w:rPr>
          <w:rFonts w:hint="eastAsia"/>
          <w:b/>
          <w:bCs/>
          <w:color w:val="auto"/>
          <w:sz w:val="24"/>
          <w:szCs w:val="24"/>
          <w:highlight w:val="none"/>
          <w:lang w:eastAsia="zh-CN"/>
        </w:rPr>
        <w:t>1.项目编号：</w:t>
      </w:r>
      <w:r>
        <w:rPr>
          <w:rFonts w:hint="eastAsia"/>
          <w:bCs/>
          <w:color w:val="auto"/>
          <w:sz w:val="24"/>
          <w:szCs w:val="24"/>
          <w:highlight w:val="none"/>
          <w:lang w:eastAsia="zh-CN"/>
        </w:rPr>
        <w:t>YNJH2</w:t>
      </w:r>
      <w:r>
        <w:rPr>
          <w:rFonts w:hint="eastAsia"/>
          <w:bCs/>
          <w:color w:val="auto"/>
          <w:sz w:val="24"/>
          <w:szCs w:val="24"/>
          <w:highlight w:val="none"/>
          <w:lang w:val="en-US" w:eastAsia="zh-CN"/>
        </w:rPr>
        <w:t>026067</w:t>
      </w:r>
    </w:p>
    <w:p w14:paraId="044C5013">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2.项目名称：</w:t>
      </w:r>
      <w:r>
        <w:rPr>
          <w:rFonts w:hint="eastAsia"/>
          <w:bCs/>
          <w:color w:val="auto"/>
          <w:sz w:val="24"/>
          <w:szCs w:val="24"/>
          <w:highlight w:val="none"/>
          <w:lang w:eastAsia="zh-CN"/>
        </w:rPr>
        <w:t>云南省地方病防治所2026年省本级经费健康教育宣传材料采购项目（</w:t>
      </w:r>
      <w:r>
        <w:rPr>
          <w:rFonts w:hint="eastAsia"/>
          <w:bCs/>
          <w:color w:val="auto"/>
          <w:sz w:val="24"/>
          <w:szCs w:val="24"/>
          <w:highlight w:val="none"/>
          <w:lang w:val="en-US" w:eastAsia="zh-CN"/>
        </w:rPr>
        <w:t>二次</w:t>
      </w:r>
      <w:r>
        <w:rPr>
          <w:rFonts w:hint="eastAsia"/>
          <w:bCs/>
          <w:color w:val="auto"/>
          <w:sz w:val="24"/>
          <w:szCs w:val="24"/>
          <w:highlight w:val="none"/>
          <w:lang w:eastAsia="zh-CN"/>
        </w:rPr>
        <w:t>）</w:t>
      </w:r>
    </w:p>
    <w:p w14:paraId="52FD0C1F">
      <w:pPr>
        <w:overflowPunct/>
        <w:topLinePunct/>
        <w:spacing w:after="0" w:line="480" w:lineRule="exact"/>
        <w:ind w:left="239" w:leftChars="114" w:firstLine="241" w:firstLineChars="10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3.项目预算金额：</w:t>
      </w:r>
      <w:r>
        <w:rPr>
          <w:rFonts w:hint="eastAsia" w:ascii="宋体" w:hAnsi="宋体" w:eastAsia="宋体" w:cs="宋体"/>
          <w:b w:val="0"/>
          <w:bCs w:val="0"/>
          <w:color w:val="auto"/>
          <w:sz w:val="24"/>
          <w:szCs w:val="24"/>
          <w:highlight w:val="none"/>
          <w:lang w:val="en-US" w:eastAsia="zh-CN"/>
        </w:rPr>
        <w:t>14万元</w:t>
      </w:r>
      <w:r>
        <w:rPr>
          <w:rFonts w:hint="eastAsia" w:ascii="宋体" w:hAnsi="宋体" w:eastAsia="宋体" w:cs="宋体"/>
          <w:b w:val="0"/>
          <w:bCs w:val="0"/>
          <w:color w:val="auto"/>
          <w:sz w:val="24"/>
          <w:szCs w:val="24"/>
          <w:highlight w:val="none"/>
          <w:lang w:eastAsia="zh-CN"/>
        </w:rPr>
        <w:t>。</w:t>
      </w:r>
    </w:p>
    <w:p w14:paraId="69D45370">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4.项目最高限价：</w:t>
      </w:r>
      <w:r>
        <w:rPr>
          <w:rFonts w:hint="eastAsia"/>
          <w:b w:val="0"/>
          <w:bCs w:val="0"/>
          <w:color w:val="auto"/>
          <w:sz w:val="24"/>
          <w:szCs w:val="24"/>
          <w:highlight w:val="none"/>
          <w:lang w:val="en-US" w:eastAsia="zh-CN"/>
        </w:rPr>
        <w:t>13.9996</w:t>
      </w:r>
      <w:r>
        <w:rPr>
          <w:rFonts w:hint="eastAsia" w:cs="宋体"/>
          <w:b w:val="0"/>
          <w:bCs w:val="0"/>
          <w:color w:val="auto"/>
          <w:sz w:val="24"/>
          <w:szCs w:val="24"/>
          <w:highlight w:val="none"/>
          <w:lang w:val="en-US" w:eastAsia="zh-CN"/>
        </w:rPr>
        <w:t>万元</w:t>
      </w:r>
      <w:r>
        <w:rPr>
          <w:rFonts w:hint="eastAsia"/>
          <w:color w:val="auto"/>
          <w:sz w:val="24"/>
          <w:szCs w:val="24"/>
          <w:highlight w:val="none"/>
          <w:lang w:eastAsia="zh-CN"/>
        </w:rPr>
        <w:t>。</w:t>
      </w:r>
    </w:p>
    <w:p w14:paraId="5BB8EA5B">
      <w:pPr>
        <w:pStyle w:val="14"/>
        <w:overflowPunct/>
        <w:topLinePunct/>
        <w:spacing w:after="0" w:line="480" w:lineRule="exact"/>
        <w:ind w:firstLine="482" w:firstLineChars="200"/>
        <w:rPr>
          <w:rFonts w:hint="eastAsia"/>
          <w:b/>
          <w:bCs/>
          <w:color w:val="auto"/>
          <w:sz w:val="24"/>
          <w:szCs w:val="24"/>
          <w:highlight w:val="none"/>
          <w:lang w:eastAsia="zh-CN"/>
        </w:rPr>
      </w:pPr>
      <w:r>
        <w:rPr>
          <w:rFonts w:hint="eastAsia"/>
          <w:b/>
          <w:bCs/>
          <w:color w:val="auto"/>
          <w:sz w:val="24"/>
          <w:szCs w:val="24"/>
          <w:highlight w:val="none"/>
          <w:lang w:eastAsia="zh-CN"/>
        </w:rPr>
        <w:t>5.采购需求：</w:t>
      </w:r>
    </w:p>
    <w:tbl>
      <w:tblPr>
        <w:tblStyle w:val="22"/>
        <w:tblW w:w="94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3792"/>
        <w:gridCol w:w="2250"/>
        <w:gridCol w:w="2581"/>
      </w:tblGrid>
      <w:tr w14:paraId="38F1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6BA3F">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序号</w:t>
            </w:r>
          </w:p>
        </w:tc>
        <w:tc>
          <w:tcPr>
            <w:tcW w:w="3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34EAB">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产品名称</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247E2">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单位</w:t>
            </w:r>
          </w:p>
        </w:tc>
        <w:tc>
          <w:tcPr>
            <w:tcW w:w="2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2BC5">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数量</w:t>
            </w:r>
          </w:p>
        </w:tc>
      </w:tr>
      <w:tr w14:paraId="47C9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CD97">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797C">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流行出血热</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健康教育宣传纸杯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2C8D">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9C47">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6175</w:t>
            </w:r>
          </w:p>
        </w:tc>
      </w:tr>
      <w:tr w14:paraId="5782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5291">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C64E">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狂犬病</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健康教育宣传抽纸</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7DCB5">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w:t>
            </w:r>
          </w:p>
        </w:tc>
        <w:tc>
          <w:tcPr>
            <w:tcW w:w="2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A83C2">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6000</w:t>
            </w:r>
          </w:p>
        </w:tc>
      </w:tr>
      <w:tr w14:paraId="3335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4A354">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14B7">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狂犬病、流行性出血热宣传三折页</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7796E">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w:t>
            </w:r>
          </w:p>
        </w:tc>
        <w:tc>
          <w:tcPr>
            <w:tcW w:w="2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BEFF0">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89500</w:t>
            </w:r>
          </w:p>
        </w:tc>
      </w:tr>
      <w:tr w14:paraId="092D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E52C">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3992">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狂犬病宣传海报</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C24A">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4D4E">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9000</w:t>
            </w:r>
          </w:p>
        </w:tc>
      </w:tr>
      <w:tr w14:paraId="23B2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ACC4">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FE8C">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流行性出血热</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宣传海报</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16BC">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1382">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9400</w:t>
            </w:r>
          </w:p>
        </w:tc>
      </w:tr>
      <w:tr w14:paraId="794C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8DF7">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6</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DB99">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云南不明原因猝死健康教育宣传笔记本</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F7BF">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F2D7">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700</w:t>
            </w:r>
          </w:p>
        </w:tc>
      </w:tr>
      <w:tr w14:paraId="015B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C9C1F">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7</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9232D">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云南不明原因猝死健康教育宣传笔记本</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877E3">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w:t>
            </w:r>
          </w:p>
        </w:tc>
        <w:tc>
          <w:tcPr>
            <w:tcW w:w="2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502D2">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300</w:t>
            </w:r>
          </w:p>
        </w:tc>
      </w:tr>
      <w:tr w14:paraId="1E11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4E726">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8</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8431A">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云南不明原因猝死健康教育宣传充电线</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642A3">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BD55C">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000000"/>
                <w:kern w:val="0"/>
                <w:sz w:val="24"/>
                <w:szCs w:val="24"/>
                <w:u w:val="none"/>
                <w:lang w:val="en-US" w:eastAsia="zh-CN" w:bidi="ar"/>
              </w:rPr>
              <w:t>578</w:t>
            </w:r>
          </w:p>
        </w:tc>
      </w:tr>
    </w:tbl>
    <w:p w14:paraId="769FA335">
      <w:pPr>
        <w:pStyle w:val="14"/>
        <w:overflowPunct/>
        <w:topLinePunct/>
        <w:spacing w:after="0" w:line="480" w:lineRule="exact"/>
        <w:ind w:firstLine="482" w:firstLineChars="200"/>
        <w:rPr>
          <w:b/>
          <w:bCs/>
          <w:color w:val="auto"/>
          <w:sz w:val="24"/>
          <w:szCs w:val="24"/>
          <w:highlight w:val="none"/>
          <w:lang w:eastAsia="zh-CN"/>
        </w:rPr>
      </w:pPr>
      <w:r>
        <w:rPr>
          <w:rFonts w:hint="eastAsia"/>
          <w:b/>
          <w:color w:val="auto"/>
          <w:sz w:val="24"/>
          <w:szCs w:val="24"/>
          <w:highlight w:val="none"/>
          <w:lang w:eastAsia="zh-CN"/>
        </w:rPr>
        <w:t>注：本次采购不接受进口产品参加，进口产品是指通过中国海关报关验放进入中国境内且产自关境外的产品。</w:t>
      </w:r>
    </w:p>
    <w:p w14:paraId="083217F8">
      <w:pPr>
        <w:pStyle w:val="14"/>
        <w:overflowPunct/>
        <w:topLinePunct/>
        <w:spacing w:after="0" w:line="480" w:lineRule="exact"/>
        <w:ind w:firstLine="482" w:firstLineChars="200"/>
        <w:rPr>
          <w:bCs/>
          <w:color w:val="auto"/>
          <w:sz w:val="24"/>
          <w:szCs w:val="24"/>
          <w:highlight w:val="none"/>
          <w:lang w:eastAsia="zh-CN"/>
        </w:rPr>
      </w:pPr>
      <w:r>
        <w:rPr>
          <w:rFonts w:hint="eastAsia"/>
          <w:b/>
          <w:color w:val="auto"/>
          <w:sz w:val="24"/>
          <w:szCs w:val="24"/>
          <w:highlight w:val="none"/>
          <w:lang w:eastAsia="zh-CN"/>
        </w:rPr>
        <w:t>6.交货期：</w:t>
      </w:r>
      <w:r>
        <w:rPr>
          <w:rFonts w:hint="eastAsia" w:ascii="宋体" w:hAnsi="宋体"/>
          <w:sz w:val="24"/>
          <w:highlight w:val="none"/>
          <w:lang w:val="en-US" w:eastAsia="zh-CN"/>
        </w:rPr>
        <w:t>按采购人需求分批送货，采购人发出送货通知后1小时内响应，24小时内将所需货物送达采购人指定地点（</w:t>
      </w:r>
      <w:r>
        <w:rPr>
          <w:rFonts w:hint="eastAsia" w:ascii="宋体" w:hAnsi="宋体" w:eastAsia="宋体" w:cs="宋体"/>
          <w:color w:val="auto"/>
          <w:sz w:val="24"/>
          <w:szCs w:val="24"/>
          <w:highlight w:val="none"/>
          <w:lang w:eastAsia="zh-CN"/>
        </w:rPr>
        <w:t>若因物品缺货，无法按时送达的，需提前和采购人沟通</w:t>
      </w:r>
      <w:r>
        <w:rPr>
          <w:rFonts w:hint="eastAsia" w:ascii="宋体" w:hAnsi="宋体"/>
          <w:sz w:val="24"/>
          <w:highlight w:val="none"/>
          <w:lang w:val="en-US" w:eastAsia="zh-CN"/>
        </w:rPr>
        <w:t>）</w:t>
      </w:r>
      <w:r>
        <w:rPr>
          <w:rFonts w:hint="eastAsia"/>
          <w:bCs/>
          <w:color w:val="auto"/>
          <w:sz w:val="24"/>
          <w:szCs w:val="24"/>
          <w:highlight w:val="none"/>
          <w:lang w:eastAsia="zh-CN"/>
        </w:rPr>
        <w:t>。</w:t>
      </w:r>
    </w:p>
    <w:p w14:paraId="60ABF3F1">
      <w:pPr>
        <w:overflowPunct/>
        <w:topLinePunct/>
        <w:spacing w:after="0" w:line="480" w:lineRule="exact"/>
        <w:ind w:firstLine="482" w:firstLineChars="200"/>
        <w:rPr>
          <w:rFonts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7.质保期：</w:t>
      </w:r>
      <w:r>
        <w:rPr>
          <w:rFonts w:hint="eastAsia" w:ascii="宋体" w:hAnsi="宋体" w:eastAsia="宋体" w:cs="宋体"/>
          <w:b w:val="0"/>
          <w:bCs w:val="0"/>
          <w:color w:val="auto"/>
          <w:sz w:val="24"/>
          <w:szCs w:val="24"/>
          <w:highlight w:val="none"/>
          <w:lang w:val="en-US" w:eastAsia="zh-CN"/>
        </w:rPr>
        <w:t>不低于12个月（采购需求有特殊要求的从其要求）</w:t>
      </w:r>
      <w:r>
        <w:rPr>
          <w:rFonts w:hint="eastAsia" w:ascii="宋体" w:hAnsi="宋体" w:eastAsia="宋体" w:cs="宋体"/>
          <w:bCs/>
          <w:color w:val="auto"/>
          <w:sz w:val="24"/>
          <w:szCs w:val="24"/>
          <w:highlight w:val="none"/>
          <w:lang w:eastAsia="zh-CN"/>
        </w:rPr>
        <w:t>。</w:t>
      </w:r>
    </w:p>
    <w:p w14:paraId="6269BAD5">
      <w:pPr>
        <w:overflowPunct/>
        <w:topLinePunct/>
        <w:spacing w:after="0" w:line="480" w:lineRule="exact"/>
        <w:ind w:firstLine="482" w:firstLineChars="200"/>
        <w:rPr>
          <w:rFonts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8.交货地点：</w:t>
      </w:r>
      <w:r>
        <w:rPr>
          <w:rFonts w:hint="eastAsia" w:ascii="宋体" w:hAnsi="宋体" w:eastAsia="宋体" w:cs="宋体"/>
          <w:color w:val="auto"/>
          <w:sz w:val="24"/>
          <w:szCs w:val="24"/>
          <w:highlight w:val="none"/>
          <w:lang w:eastAsia="zh-CN"/>
        </w:rPr>
        <w:t>云南省地方病防治所（具体以采购人通知为准）</w:t>
      </w:r>
      <w:r>
        <w:rPr>
          <w:rFonts w:hint="eastAsia" w:ascii="宋体" w:hAnsi="宋体" w:eastAsia="宋体" w:cs="宋体"/>
          <w:color w:val="auto"/>
          <w:kern w:val="2"/>
          <w:sz w:val="24"/>
          <w:szCs w:val="24"/>
          <w:highlight w:val="none"/>
          <w:lang w:eastAsia="zh-CN"/>
        </w:rPr>
        <w:t>。</w:t>
      </w:r>
    </w:p>
    <w:p w14:paraId="4A5D9159">
      <w:pPr>
        <w:pStyle w:val="14"/>
        <w:overflowPunct/>
        <w:topLinePunct/>
        <w:spacing w:after="0" w:line="480" w:lineRule="exact"/>
        <w:ind w:firstLine="482" w:firstLineChars="200"/>
        <w:rPr>
          <w:color w:val="auto"/>
          <w:sz w:val="24"/>
          <w:szCs w:val="24"/>
          <w:highlight w:val="none"/>
          <w:lang w:eastAsia="zh-CN"/>
        </w:rPr>
      </w:pPr>
      <w:r>
        <w:rPr>
          <w:rFonts w:hint="eastAsia"/>
          <w:b/>
          <w:bCs/>
          <w:color w:val="auto"/>
          <w:sz w:val="24"/>
          <w:szCs w:val="24"/>
          <w:highlight w:val="none"/>
          <w:lang w:eastAsia="zh-CN"/>
        </w:rPr>
        <w:t>9.本项目是否接受联合体投标：</w:t>
      </w:r>
      <w:r>
        <w:rPr>
          <w:rFonts w:hint="eastAsia"/>
          <w:color w:val="auto"/>
          <w:sz w:val="24"/>
          <w:szCs w:val="24"/>
          <w:highlight w:val="none"/>
          <w:lang w:eastAsia="zh-CN"/>
        </w:rPr>
        <w:t xml:space="preserve"> □是  ■否。</w:t>
      </w:r>
    </w:p>
    <w:p w14:paraId="78899603">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二、申请人的资格要求</w:t>
      </w:r>
    </w:p>
    <w:p w14:paraId="49CB92DA">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1.满足《中华人民共和国政府采购法》第二十二条规定；</w:t>
      </w:r>
    </w:p>
    <w:p w14:paraId="189276D7">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2.落实政府采购政策需满足的资格要求：</w:t>
      </w:r>
    </w:p>
    <w:p w14:paraId="3C38137B">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2.1 中小企业政策</w:t>
      </w:r>
    </w:p>
    <w:p w14:paraId="726BB5A9">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■本项目不专门面向中小企业预留采购份额。</w:t>
      </w:r>
    </w:p>
    <w:p w14:paraId="66840BF1">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□本项目专门面向 □中小 □小微企业采购。即：提供的货物全部由符合政策要求的中小/小微企业制造、服务全部由符合政策要求的中小/小微企业承接。</w:t>
      </w:r>
    </w:p>
    <w:p w14:paraId="7926DC2D">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szCs w:val="24"/>
          <w:highlight w:val="none"/>
          <w:u w:val="single"/>
          <w:lang w:eastAsia="zh-CN"/>
        </w:rPr>
        <w:t>见2.2项要求</w:t>
      </w:r>
      <w:r>
        <w:rPr>
          <w:rFonts w:hint="eastAsia"/>
          <w:color w:val="auto"/>
          <w:sz w:val="24"/>
          <w:szCs w:val="24"/>
          <w:highlight w:val="none"/>
          <w:lang w:eastAsia="zh-CN"/>
        </w:rPr>
        <w:t>。</w:t>
      </w:r>
    </w:p>
    <w:p w14:paraId="51546DA4">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 其它落实政府采购政策的资格要求（如有）：无。</w:t>
      </w:r>
    </w:p>
    <w:p w14:paraId="78348024">
      <w:pPr>
        <w:pStyle w:val="14"/>
        <w:overflowPunct/>
        <w:topLinePunct/>
        <w:spacing w:after="0" w:line="480" w:lineRule="exact"/>
        <w:ind w:firstLine="482" w:firstLineChars="200"/>
        <w:rPr>
          <w:color w:val="auto"/>
          <w:sz w:val="24"/>
          <w:szCs w:val="24"/>
          <w:highlight w:val="none"/>
          <w:lang w:eastAsia="zh-CN"/>
        </w:rPr>
      </w:pPr>
      <w:r>
        <w:rPr>
          <w:rFonts w:hint="eastAsia"/>
          <w:b/>
          <w:bCs/>
          <w:color w:val="auto"/>
          <w:sz w:val="24"/>
          <w:szCs w:val="24"/>
          <w:highlight w:val="none"/>
          <w:lang w:eastAsia="zh-CN"/>
        </w:rPr>
        <w:t>3.本项目的特定资格要求：</w:t>
      </w:r>
    </w:p>
    <w:p w14:paraId="0FE28111">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3.1 本项目是否属于政府购买服务：</w:t>
      </w:r>
    </w:p>
    <w:p w14:paraId="0FD92B27">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■否</w:t>
      </w:r>
    </w:p>
    <w:p w14:paraId="6DE05556">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□是，公益一类事业单位、使用事业编制且由财政拨款保障的群团组织，不得作为承接主体；</w:t>
      </w:r>
    </w:p>
    <w:p w14:paraId="2E4CCE1E">
      <w:pPr>
        <w:pStyle w:val="14"/>
        <w:overflowPunct/>
        <w:topLinePunct/>
        <w:spacing w:after="0" w:line="480" w:lineRule="exact"/>
        <w:ind w:firstLine="480" w:firstLineChars="200"/>
        <w:rPr>
          <w:color w:val="auto"/>
          <w:kern w:val="2"/>
          <w:highlight w:val="none"/>
          <w:lang w:eastAsia="zh-CN"/>
        </w:rPr>
      </w:pPr>
      <w:r>
        <w:rPr>
          <w:rFonts w:hint="eastAsia"/>
          <w:color w:val="auto"/>
          <w:sz w:val="24"/>
          <w:szCs w:val="24"/>
          <w:highlight w:val="none"/>
          <w:lang w:eastAsia="zh-CN"/>
        </w:rPr>
        <w:t>3.2 其他特定资格要求：</w:t>
      </w:r>
    </w:p>
    <w:p w14:paraId="66B76614">
      <w:pPr>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rPr>
        <w:t xml:space="preserve">3.2.1 </w:t>
      </w:r>
      <w:r>
        <w:rPr>
          <w:rFonts w:hint="eastAsia" w:ascii="宋体" w:hAnsi="宋体" w:eastAsia="宋体" w:cs="宋体"/>
          <w:color w:val="auto"/>
          <w:sz w:val="24"/>
          <w:szCs w:val="24"/>
          <w:highlight w:val="none"/>
          <w:lang w:eastAsia="zh-CN"/>
        </w:rPr>
        <w:t>供应商未被列入失信被执行人、重大税收违法失信主体及政府采购严重违法失信行为记录名单（以在“信用中国”网站（www.creditchina.gov.cn）查询的信用记录为准）；未被列入政府采购严重违法失信行为记录名单（以在中国政府采购网（www.ccgp.gov.cn）查询的信用记录为准）（评标前由采购代理机构查询）。</w:t>
      </w:r>
    </w:p>
    <w:p w14:paraId="7257C2BB">
      <w:pPr>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3.2.2 参与本项目的供应商及法定代表人近三年内无行贿犯罪记录（提供声明函）。</w:t>
      </w:r>
    </w:p>
    <w:p w14:paraId="24454217">
      <w:pPr>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3.2.3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声明函）。</w:t>
      </w:r>
    </w:p>
    <w:p w14:paraId="5745F08B">
      <w:pPr>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3.2.4 本项目不接受联合体、分公司及分支机构投标。</w:t>
      </w:r>
    </w:p>
    <w:p w14:paraId="75BC2065">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三、获取招标文件</w:t>
      </w:r>
    </w:p>
    <w:p w14:paraId="5311372E">
      <w:pPr>
        <w:pStyle w:val="14"/>
        <w:overflowPunct/>
        <w:topLinePunct/>
        <w:spacing w:after="0" w:line="480" w:lineRule="exact"/>
        <w:ind w:firstLine="482" w:firstLineChars="200"/>
        <w:rPr>
          <w:color w:val="auto"/>
          <w:sz w:val="24"/>
          <w:szCs w:val="24"/>
          <w:highlight w:val="none"/>
          <w:lang w:eastAsia="zh-CN"/>
        </w:rPr>
      </w:pPr>
      <w:r>
        <w:rPr>
          <w:rFonts w:hint="eastAsia"/>
          <w:b/>
          <w:bCs/>
          <w:color w:val="auto"/>
          <w:sz w:val="24"/>
          <w:szCs w:val="24"/>
          <w:highlight w:val="none"/>
          <w:lang w:eastAsia="zh-CN"/>
        </w:rPr>
        <w:t>1.时间</w:t>
      </w:r>
      <w:r>
        <w:rPr>
          <w:rFonts w:hint="eastAsia"/>
          <w:color w:val="auto"/>
          <w:sz w:val="24"/>
          <w:szCs w:val="24"/>
          <w:highlight w:val="none"/>
          <w:lang w:eastAsia="zh-CN"/>
        </w:rPr>
        <w:t>：</w:t>
      </w:r>
      <w:r>
        <w:rPr>
          <w:rFonts w:hint="eastAsia"/>
          <w:color w:val="auto"/>
          <w:sz w:val="24"/>
          <w:szCs w:val="24"/>
          <w:highlight w:val="none"/>
          <w:u w:val="single"/>
          <w:lang w:eastAsia="zh-CN"/>
        </w:rPr>
        <w:t xml:space="preserve"> 20</w:t>
      </w:r>
      <w:r>
        <w:rPr>
          <w:rFonts w:hint="eastAsia"/>
          <w:color w:val="auto"/>
          <w:sz w:val="24"/>
          <w:szCs w:val="24"/>
          <w:highlight w:val="none"/>
          <w:u w:val="single"/>
          <w:lang w:val="en-US" w:eastAsia="zh-CN"/>
        </w:rPr>
        <w:t>26</w:t>
      </w:r>
      <w:r>
        <w:rPr>
          <w:rFonts w:hint="eastAsia"/>
          <w:color w:val="auto"/>
          <w:sz w:val="24"/>
          <w:szCs w:val="24"/>
          <w:highlight w:val="none"/>
          <w:u w:val="single"/>
          <w:lang w:eastAsia="zh-CN"/>
        </w:rPr>
        <w:t xml:space="preserve"> </w:t>
      </w:r>
      <w:r>
        <w:rPr>
          <w:rFonts w:hint="eastAsia"/>
          <w:color w:val="auto"/>
          <w:sz w:val="24"/>
          <w:szCs w:val="24"/>
          <w:highlight w:val="none"/>
          <w:lang w:eastAsia="zh-CN"/>
        </w:rPr>
        <w:t>年</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05 </w:t>
      </w:r>
      <w:r>
        <w:rPr>
          <w:rFonts w:hint="eastAsia"/>
          <w:color w:val="auto"/>
          <w:sz w:val="24"/>
          <w:szCs w:val="24"/>
          <w:highlight w:val="none"/>
          <w:u w:val="single"/>
          <w:lang w:eastAsia="zh-CN"/>
        </w:rPr>
        <w:t xml:space="preserve"> </w:t>
      </w:r>
      <w:r>
        <w:rPr>
          <w:rFonts w:hint="eastAsia"/>
          <w:color w:val="auto"/>
          <w:sz w:val="24"/>
          <w:szCs w:val="24"/>
          <w:highlight w:val="none"/>
          <w:lang w:eastAsia="zh-CN"/>
        </w:rPr>
        <w:t>月</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06  </w:t>
      </w:r>
      <w:r>
        <w:rPr>
          <w:rFonts w:hint="eastAsia"/>
          <w:color w:val="auto"/>
          <w:sz w:val="24"/>
          <w:szCs w:val="24"/>
          <w:highlight w:val="none"/>
          <w:lang w:eastAsia="zh-CN"/>
        </w:rPr>
        <w:t>日至</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2026 </w:t>
      </w:r>
      <w:r>
        <w:rPr>
          <w:rFonts w:hint="eastAsia"/>
          <w:color w:val="auto"/>
          <w:sz w:val="24"/>
          <w:szCs w:val="24"/>
          <w:highlight w:val="none"/>
          <w:u w:val="single"/>
          <w:lang w:eastAsia="zh-CN"/>
        </w:rPr>
        <w:t xml:space="preserve"> </w:t>
      </w:r>
      <w:r>
        <w:rPr>
          <w:rFonts w:hint="eastAsia"/>
          <w:color w:val="auto"/>
          <w:sz w:val="24"/>
          <w:szCs w:val="24"/>
          <w:highlight w:val="none"/>
          <w:lang w:eastAsia="zh-CN"/>
        </w:rPr>
        <w:t>年</w:t>
      </w:r>
      <w:r>
        <w:rPr>
          <w:rFonts w:hint="eastAsia"/>
          <w:color w:val="auto"/>
          <w:sz w:val="24"/>
          <w:szCs w:val="24"/>
          <w:highlight w:val="none"/>
          <w:u w:val="single"/>
          <w:lang w:val="en-US" w:eastAsia="zh-CN"/>
        </w:rPr>
        <w:t xml:space="preserve">  05  </w:t>
      </w:r>
      <w:r>
        <w:rPr>
          <w:rFonts w:hint="eastAsia"/>
          <w:color w:val="auto"/>
          <w:sz w:val="24"/>
          <w:szCs w:val="24"/>
          <w:highlight w:val="none"/>
          <w:lang w:eastAsia="zh-CN"/>
        </w:rPr>
        <w:t>月</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12  </w:t>
      </w:r>
      <w:r>
        <w:rPr>
          <w:rFonts w:hint="eastAsia"/>
          <w:color w:val="auto"/>
          <w:sz w:val="24"/>
          <w:szCs w:val="24"/>
          <w:highlight w:val="none"/>
          <w:lang w:eastAsia="zh-CN"/>
        </w:rPr>
        <w:t>日23：59</w:t>
      </w:r>
      <w:r>
        <w:rPr>
          <w:rFonts w:hint="eastAsia"/>
          <w:bCs/>
          <w:color w:val="auto"/>
          <w:sz w:val="24"/>
          <w:szCs w:val="24"/>
          <w:highlight w:val="none"/>
          <w:lang w:eastAsia="zh-CN"/>
        </w:rPr>
        <w:t>（提供期限自本公告发布之日起5个工作日）</w:t>
      </w:r>
      <w:r>
        <w:rPr>
          <w:rFonts w:hint="eastAsia"/>
          <w:color w:val="auto"/>
          <w:sz w:val="24"/>
          <w:szCs w:val="24"/>
          <w:highlight w:val="none"/>
          <w:lang w:eastAsia="zh-CN"/>
        </w:rPr>
        <w:t>。</w:t>
      </w:r>
    </w:p>
    <w:p w14:paraId="07AA226A">
      <w:pPr>
        <w:pStyle w:val="14"/>
        <w:overflowPunct/>
        <w:topLinePunct/>
        <w:spacing w:after="0" w:line="480" w:lineRule="exact"/>
        <w:ind w:firstLine="482" w:firstLineChars="200"/>
        <w:rPr>
          <w:color w:val="auto"/>
          <w:sz w:val="24"/>
          <w:szCs w:val="24"/>
          <w:highlight w:val="none"/>
          <w:lang w:eastAsia="zh-CN"/>
        </w:rPr>
      </w:pPr>
      <w:r>
        <w:rPr>
          <w:rFonts w:hint="eastAsia"/>
          <w:b/>
          <w:bCs/>
          <w:color w:val="auto"/>
          <w:sz w:val="24"/>
          <w:szCs w:val="24"/>
          <w:highlight w:val="none"/>
          <w:lang w:eastAsia="zh-CN"/>
        </w:rPr>
        <w:t>2.地点：</w:t>
      </w:r>
      <w:r>
        <w:rPr>
          <w:rFonts w:hint="eastAsia"/>
          <w:bCs/>
          <w:color w:val="auto"/>
          <w:sz w:val="24"/>
          <w:szCs w:val="24"/>
          <w:highlight w:val="none"/>
        </w:rPr>
        <w:t>“政采云”平台（http：//www.zcygov.cn）（操作路径：登录“政采云”平台-项目采购-获取</w:t>
      </w:r>
      <w:r>
        <w:rPr>
          <w:rFonts w:hint="eastAsia"/>
          <w:bCs/>
          <w:color w:val="auto"/>
          <w:sz w:val="24"/>
          <w:szCs w:val="24"/>
          <w:highlight w:val="none"/>
          <w:lang w:eastAsia="zh-CN"/>
        </w:rPr>
        <w:t>招标文件（采购文件）</w:t>
      </w:r>
      <w:r>
        <w:rPr>
          <w:rFonts w:hint="eastAsia"/>
          <w:bCs/>
          <w:color w:val="auto"/>
          <w:sz w:val="24"/>
          <w:szCs w:val="24"/>
          <w:highlight w:val="none"/>
        </w:rPr>
        <w:t>-找到本项目-点击“申请获取</w:t>
      </w:r>
      <w:r>
        <w:rPr>
          <w:rFonts w:hint="eastAsia"/>
          <w:bCs/>
          <w:color w:val="auto"/>
          <w:sz w:val="24"/>
          <w:szCs w:val="24"/>
          <w:highlight w:val="none"/>
          <w:lang w:eastAsia="zh-CN"/>
        </w:rPr>
        <w:t>招标文件</w:t>
      </w:r>
      <w:r>
        <w:rPr>
          <w:rFonts w:hint="eastAsia"/>
          <w:bCs/>
          <w:color w:val="auto"/>
          <w:sz w:val="24"/>
          <w:szCs w:val="24"/>
          <w:highlight w:val="none"/>
        </w:rPr>
        <w:t>”）</w:t>
      </w:r>
      <w:r>
        <w:rPr>
          <w:rFonts w:hint="eastAsia"/>
          <w:bCs/>
          <w:color w:val="auto"/>
          <w:sz w:val="24"/>
          <w:szCs w:val="24"/>
          <w:highlight w:val="none"/>
          <w:lang w:eastAsia="zh-CN"/>
        </w:rPr>
        <w:t>线上获取。</w:t>
      </w:r>
    </w:p>
    <w:p w14:paraId="1B0BCDD2">
      <w:pPr>
        <w:overflowPunct/>
        <w:topLinePunct/>
        <w:autoSpaceDE/>
        <w:autoSpaceDN/>
        <w:adjustRightInd/>
        <w:snapToGrid/>
        <w:spacing w:after="0" w:line="480" w:lineRule="exact"/>
        <w:ind w:firstLine="482" w:firstLineChars="200"/>
        <w:textAlignment w:val="auto"/>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eastAsia="zh-CN"/>
        </w:rPr>
        <w:t>3.方式：</w:t>
      </w:r>
      <w:r>
        <w:rPr>
          <w:rFonts w:hint="eastAsia" w:ascii="宋体" w:hAnsi="宋体" w:eastAsia="宋体" w:cs="宋体"/>
          <w:bCs/>
          <w:color w:val="auto"/>
          <w:sz w:val="24"/>
          <w:szCs w:val="24"/>
          <w:highlight w:val="none"/>
        </w:rPr>
        <w:t>凡有意参加投标者，须在“政采云”平台办理数字证书（CA</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，CA申领链接</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http</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//yzt.ynsmartcert.cn/cms/yztynjhgc.html，数字证书（CA）办理完成后需在“政采云”平台绑定数字证书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CA</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并在平台获取</w:t>
      </w:r>
      <w:r>
        <w:rPr>
          <w:rFonts w:hint="eastAsia" w:ascii="宋体" w:hAnsi="宋体" w:eastAsia="宋体" w:cs="宋体"/>
          <w:bCs/>
          <w:color w:val="auto"/>
          <w:sz w:val="24"/>
          <w:szCs w:val="24"/>
          <w:highlight w:val="none"/>
          <w:lang w:eastAsia="zh-CN"/>
        </w:rPr>
        <w:t>招标文件</w:t>
      </w:r>
      <w:r>
        <w:rPr>
          <w:rFonts w:hint="eastAsia" w:ascii="宋体" w:hAnsi="宋体" w:eastAsia="宋体" w:cs="宋体"/>
          <w:bCs/>
          <w:color w:val="auto"/>
          <w:sz w:val="24"/>
          <w:szCs w:val="24"/>
          <w:highlight w:val="none"/>
        </w:rPr>
        <w:t>及其它采购资料。</w:t>
      </w:r>
    </w:p>
    <w:p w14:paraId="6AECEBBE">
      <w:pPr>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注：按上述要求获取文件的供应商视为合法获取了本项目招标文件，具备本项目的投标资格。各供应商应在开标前确保成为“政采云”平台供应商，并完成CA数字证书申领。因未注册入库，未办理CA数字证书等原因造成无法投标或投标失败等情况由供应商自行承担。</w:t>
      </w:r>
    </w:p>
    <w:p w14:paraId="54C4FA93">
      <w:pPr>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（1）如有问题可拨打政采云客户服务热线95763进行咨询，数字证书问题可咨询云南壹证通CA：0871-67276028（紧急可拨19988166369）。</w:t>
      </w:r>
    </w:p>
    <w:p w14:paraId="58723417">
      <w:pPr>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如因供应商自身原因导致在规定时间内无法正常解密的（如：浏览器故障、未安装相关驱动、网络故障、加密CA与解密CA不一致等），视为供应商自动弃标，代理机构不予处理。</w:t>
      </w:r>
    </w:p>
    <w:p w14:paraId="36980417">
      <w:pPr>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kern w:val="2"/>
          <w:sz w:val="24"/>
          <w:szCs w:val="24"/>
          <w:highlight w:val="none"/>
          <w:lang w:eastAsia="zh-CN"/>
        </w:rPr>
        <w:t>（2</w:t>
      </w:r>
      <w:r>
        <w:rPr>
          <w:rFonts w:hint="eastAsia" w:ascii="宋体" w:hAnsi="宋体" w:eastAsia="宋体" w:cs="宋体"/>
          <w:bCs/>
          <w:color w:val="auto"/>
          <w:sz w:val="24"/>
          <w:szCs w:val="24"/>
          <w:highlight w:val="none"/>
          <w:lang w:eastAsia="zh-CN"/>
        </w:rPr>
        <w:t>）云南本地供应商如之前已在云南CA在线数字证书办理网进行过注册并办理过企业数字证书（CA），直接绑定即可，无需重复办理（2022年1月1日前办理的云南CA需到云南CA办理处进行升级）。</w:t>
      </w:r>
    </w:p>
    <w:p w14:paraId="45C456FF">
      <w:pPr>
        <w:pStyle w:val="14"/>
        <w:overflowPunct/>
        <w:topLinePunct/>
        <w:spacing w:after="0" w:line="480" w:lineRule="exact"/>
        <w:ind w:firstLine="482" w:firstLineChars="200"/>
        <w:rPr>
          <w:color w:val="auto"/>
          <w:sz w:val="24"/>
          <w:szCs w:val="24"/>
          <w:highlight w:val="none"/>
          <w:lang w:eastAsia="zh-CN"/>
        </w:rPr>
      </w:pPr>
      <w:r>
        <w:rPr>
          <w:rFonts w:hint="eastAsia"/>
          <w:b/>
          <w:bCs/>
          <w:color w:val="auto"/>
          <w:sz w:val="24"/>
          <w:szCs w:val="24"/>
          <w:highlight w:val="none"/>
          <w:lang w:eastAsia="zh-CN"/>
        </w:rPr>
        <w:t>4.售价：</w:t>
      </w:r>
      <w:r>
        <w:rPr>
          <w:rFonts w:hint="eastAsia"/>
          <w:color w:val="auto"/>
          <w:sz w:val="24"/>
          <w:szCs w:val="24"/>
          <w:highlight w:val="none"/>
          <w:lang w:eastAsia="zh-CN"/>
        </w:rPr>
        <w:t>0元。</w:t>
      </w:r>
    </w:p>
    <w:p w14:paraId="59954FE7">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四、提交投标文件</w:t>
      </w:r>
      <w:r>
        <w:rPr>
          <w:rFonts w:hint="eastAsia"/>
          <w:b/>
          <w:bCs/>
          <w:color w:val="auto"/>
          <w:sz w:val="24"/>
          <w:szCs w:val="24"/>
          <w:highlight w:val="none"/>
          <w:lang w:val="en-US" w:eastAsia="zh-CN"/>
        </w:rPr>
        <w:t>及样品</w:t>
      </w:r>
      <w:r>
        <w:rPr>
          <w:rFonts w:hint="eastAsia"/>
          <w:b/>
          <w:bCs/>
          <w:color w:val="auto"/>
          <w:sz w:val="24"/>
          <w:szCs w:val="24"/>
          <w:highlight w:val="none"/>
          <w:lang w:eastAsia="zh-CN"/>
        </w:rPr>
        <w:t>截止时间、开标时间和地点</w:t>
      </w:r>
    </w:p>
    <w:p w14:paraId="4D851557">
      <w:pPr>
        <w:overflowPunct/>
        <w:topLinePunct/>
        <w:autoSpaceDE/>
        <w:autoSpaceDN/>
        <w:snapToGrid/>
        <w:spacing w:after="0" w:line="480" w:lineRule="exact"/>
        <w:ind w:firstLine="482" w:firstLineChars="200"/>
        <w:textAlignment w:val="auto"/>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1.投标文件的提交</w:t>
      </w:r>
    </w:p>
    <w:p w14:paraId="6BB248FA">
      <w:pPr>
        <w:overflowPunct/>
        <w:topLinePunct/>
        <w:autoSpaceDE/>
        <w:autoSpaceDN/>
        <w:snapToGrid/>
        <w:spacing w:after="0" w:line="480" w:lineRule="exact"/>
        <w:ind w:firstLine="480" w:firstLineChars="200"/>
        <w:textAlignment w:val="auto"/>
        <w:rPr>
          <w:rFonts w:hint="eastAsia" w:ascii="宋体" w:hAnsi="宋体" w:eastAsia="宋体" w:cs="宋体"/>
          <w:i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1.1 提交投标文件截止时间：</w:t>
      </w:r>
      <w:r>
        <w:rPr>
          <w:rFonts w:hint="eastAsia" w:ascii="宋体" w:hAnsi="宋体" w:eastAsia="宋体" w:cs="宋体"/>
          <w:bCs/>
          <w:color w:val="auto"/>
          <w:spacing w:val="-6"/>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05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27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09  </w:t>
      </w:r>
      <w:r>
        <w:rPr>
          <w:rFonts w:hint="eastAsia" w:ascii="宋体" w:hAnsi="宋体" w:eastAsia="宋体" w:cs="宋体"/>
          <w:bCs/>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00  </w:t>
      </w:r>
      <w:r>
        <w:rPr>
          <w:rFonts w:hint="eastAsia" w:ascii="宋体" w:hAnsi="宋体" w:eastAsia="宋体" w:cs="宋体"/>
          <w:bCs/>
          <w:color w:val="auto"/>
          <w:sz w:val="24"/>
          <w:szCs w:val="24"/>
          <w:highlight w:val="none"/>
          <w:lang w:eastAsia="zh-CN"/>
        </w:rPr>
        <w:t>分（北京时间）</w:t>
      </w:r>
      <w:r>
        <w:rPr>
          <w:rFonts w:hint="eastAsia" w:ascii="宋体" w:hAnsi="宋体" w:eastAsia="宋体" w:cs="宋体"/>
          <w:iCs/>
          <w:color w:val="auto"/>
          <w:sz w:val="24"/>
          <w:szCs w:val="24"/>
          <w:highlight w:val="none"/>
          <w:lang w:eastAsia="zh-CN"/>
        </w:rPr>
        <w:t>。</w:t>
      </w:r>
    </w:p>
    <w:p w14:paraId="2B659858">
      <w:pPr>
        <w:overflowPunct/>
        <w:topLinePunct/>
        <w:autoSpaceDE/>
        <w:autoSpaceDN/>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1.2 </w:t>
      </w:r>
      <w:r>
        <w:rPr>
          <w:rFonts w:hint="eastAsia" w:ascii="宋体" w:hAnsi="宋体" w:eastAsia="宋体" w:cs="宋体"/>
          <w:color w:val="auto"/>
          <w:sz w:val="24"/>
          <w:szCs w:val="24"/>
          <w:highlight w:val="none"/>
        </w:rPr>
        <w:t>投标文件提交方式：本项目为云南省省级全流程电子化项目，通过“政采云”平台（https</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//www.zcygov.cn/）实行在线电子投标，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应先安装“政采云电子交易客户端”（请自行前往“政采云”平台进行下载），并按照本项目招标文件和“政采云”平台的要求编制、加密后在投标截止时间前通过网络上传至云南省“政采云”平台。</w:t>
      </w:r>
    </w:p>
    <w:p w14:paraId="185BB877">
      <w:pPr>
        <w:widowControl w:val="0"/>
        <w:overflowPunct/>
        <w:topLinePunct/>
        <w:autoSpaceDE/>
        <w:autoSpaceDN/>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供应商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政采云”平台将予以拒收。</w:t>
      </w:r>
    </w:p>
    <w:p w14:paraId="0F8599AA">
      <w:pPr>
        <w:widowControl w:val="0"/>
        <w:overflowPunct/>
        <w:topLinePunct/>
        <w:autoSpaceDE/>
        <w:autoSpaceDN/>
        <w:adjustRightInd/>
        <w:snapToGrid/>
        <w:spacing w:after="0" w:line="480" w:lineRule="exact"/>
        <w:ind w:firstLine="482"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b/>
          <w:bCs/>
          <w:color w:val="auto"/>
          <w:sz w:val="24"/>
          <w:szCs w:val="24"/>
          <w:highlight w:val="none"/>
          <w:u w:val="none"/>
          <w:lang w:eastAsia="zh-CN"/>
        </w:rPr>
        <w:t>2.投标样品的递交</w:t>
      </w:r>
    </w:p>
    <w:p w14:paraId="1364DAD0">
      <w:pPr>
        <w:widowControl w:val="0"/>
        <w:overflowPunct/>
        <w:topLinePunct/>
        <w:autoSpaceDE/>
        <w:autoSpaceDN/>
        <w:adjustRightInd/>
        <w:snapToGrid/>
        <w:spacing w:after="0" w:line="48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2.1样品递交时间：</w:t>
      </w:r>
      <w:r>
        <w:rPr>
          <w:rFonts w:hint="eastAsia" w:ascii="宋体" w:hAnsi="宋体" w:eastAsia="宋体" w:cs="宋体"/>
          <w:bCs/>
          <w:color w:val="auto"/>
          <w:sz w:val="24"/>
          <w:szCs w:val="24"/>
          <w:u w:val="single"/>
          <w:lang w:eastAsia="zh-CN"/>
        </w:rPr>
        <w:t>2026</w:t>
      </w:r>
      <w:r>
        <w:rPr>
          <w:rFonts w:hint="eastAsia" w:ascii="宋体" w:hAnsi="宋体" w:eastAsia="宋体" w:cs="宋体"/>
          <w:bCs/>
          <w:color w:val="auto"/>
          <w:sz w:val="24"/>
          <w:szCs w:val="24"/>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05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27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08  </w:t>
      </w:r>
      <w:r>
        <w:rPr>
          <w:rFonts w:hint="eastAsia" w:ascii="宋体" w:hAnsi="宋体" w:eastAsia="宋体" w:cs="宋体"/>
          <w:bCs/>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none"/>
          <w:lang w:eastAsia="zh-CN"/>
        </w:rPr>
        <w:t>分。</w:t>
      </w:r>
    </w:p>
    <w:p w14:paraId="1F2B1F0D">
      <w:pPr>
        <w:widowControl w:val="0"/>
        <w:overflowPunct/>
        <w:topLinePunct/>
        <w:autoSpaceDE/>
        <w:autoSpaceDN/>
        <w:adjustRightInd/>
        <w:snapToGrid/>
        <w:spacing w:after="0" w:line="48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2.2样品递交截止时间：</w:t>
      </w:r>
      <w:r>
        <w:rPr>
          <w:rFonts w:hint="eastAsia" w:ascii="宋体" w:hAnsi="宋体" w:eastAsia="宋体" w:cs="宋体"/>
          <w:bCs/>
          <w:color w:val="auto"/>
          <w:sz w:val="24"/>
          <w:szCs w:val="24"/>
          <w:u w:val="single"/>
          <w:lang w:eastAsia="zh-CN"/>
        </w:rPr>
        <w:t>2026</w:t>
      </w:r>
      <w:r>
        <w:rPr>
          <w:rFonts w:hint="eastAsia" w:ascii="宋体" w:hAnsi="宋体" w:eastAsia="宋体" w:cs="宋体"/>
          <w:bCs/>
          <w:color w:val="auto"/>
          <w:sz w:val="24"/>
          <w:szCs w:val="24"/>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27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09  </w:t>
      </w:r>
      <w:r>
        <w:rPr>
          <w:rFonts w:hint="eastAsia" w:ascii="宋体" w:hAnsi="宋体" w:eastAsia="宋体" w:cs="宋体"/>
          <w:bCs/>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00 </w:t>
      </w:r>
      <w:r>
        <w:rPr>
          <w:rFonts w:hint="eastAsia" w:ascii="宋体" w:hAnsi="宋体" w:eastAsia="宋体" w:cs="宋体"/>
          <w:bCs/>
          <w:color w:val="auto"/>
          <w:sz w:val="24"/>
          <w:szCs w:val="24"/>
          <w:highlight w:val="none"/>
          <w:u w:val="none"/>
          <w:lang w:eastAsia="zh-CN"/>
        </w:rPr>
        <w:t>分</w:t>
      </w:r>
      <w:r>
        <w:rPr>
          <w:rFonts w:hint="eastAsia" w:ascii="宋体" w:hAnsi="宋体" w:eastAsia="宋体" w:cs="宋体"/>
          <w:color w:val="auto"/>
          <w:sz w:val="24"/>
          <w:szCs w:val="24"/>
          <w:highlight w:val="none"/>
          <w:u w:val="none"/>
          <w:lang w:eastAsia="zh-CN"/>
        </w:rPr>
        <w:t>。</w:t>
      </w:r>
    </w:p>
    <w:p w14:paraId="3B92111E">
      <w:pPr>
        <w:pStyle w:val="2"/>
        <w:ind w:left="0" w:leftChars="0"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2.3样品递交地点：云南省昆明市五华区中铁云时代广场金地6楼607。</w:t>
      </w:r>
    </w:p>
    <w:p w14:paraId="08510EA0">
      <w:pPr>
        <w:pStyle w:val="4"/>
        <w:ind w:left="0" w:leftChars="0" w:firstLine="480" w:firstLineChars="200"/>
        <w:rPr>
          <w:rFonts w:hint="default"/>
          <w:lang w:val="en-US" w:eastAsia="zh-CN"/>
        </w:rPr>
      </w:pPr>
      <w:r>
        <w:rPr>
          <w:rFonts w:hint="eastAsia"/>
          <w:b/>
          <w:bCs/>
          <w:color w:val="auto"/>
          <w:sz w:val="24"/>
          <w:szCs w:val="24"/>
          <w:highlight w:val="none"/>
          <w:u w:val="none"/>
          <w:lang w:eastAsia="zh-CN"/>
        </w:rPr>
        <w:t>注：本项目不接受样品邮寄。</w:t>
      </w:r>
    </w:p>
    <w:p w14:paraId="37F4085A">
      <w:pPr>
        <w:pStyle w:val="14"/>
        <w:tabs>
          <w:tab w:val="left" w:pos="2412"/>
          <w:tab w:val="left" w:pos="2812"/>
          <w:tab w:val="left" w:pos="3472"/>
          <w:tab w:val="left" w:pos="6345"/>
          <w:tab w:val="left" w:pos="7270"/>
        </w:tabs>
        <w:overflowPunct/>
        <w:topLinePunct/>
        <w:autoSpaceDE/>
        <w:autoSpaceDN/>
        <w:snapToGrid/>
        <w:spacing w:after="0" w:line="480" w:lineRule="exact"/>
        <w:ind w:firstLine="482" w:firstLineChars="200"/>
        <w:jc w:val="both"/>
        <w:textAlignment w:val="auto"/>
        <w:rPr>
          <w:b/>
          <w:bCs/>
          <w:color w:val="auto"/>
          <w:sz w:val="24"/>
          <w:szCs w:val="24"/>
          <w:highlight w:val="none"/>
          <w:lang w:eastAsia="zh-CN"/>
        </w:rPr>
      </w:pPr>
      <w:r>
        <w:rPr>
          <w:rFonts w:hint="eastAsia"/>
          <w:b/>
          <w:bCs/>
          <w:color w:val="auto"/>
          <w:sz w:val="24"/>
          <w:szCs w:val="24"/>
          <w:highlight w:val="none"/>
          <w:lang w:val="en-US" w:eastAsia="zh-CN"/>
        </w:rPr>
        <w:t>3</w:t>
      </w:r>
      <w:r>
        <w:rPr>
          <w:rFonts w:hint="eastAsia"/>
          <w:b/>
          <w:bCs/>
          <w:color w:val="auto"/>
          <w:sz w:val="24"/>
          <w:szCs w:val="24"/>
          <w:highlight w:val="none"/>
          <w:lang w:eastAsia="zh-CN"/>
        </w:rPr>
        <w:t>.开标</w:t>
      </w:r>
    </w:p>
    <w:p w14:paraId="4FB86CBD">
      <w:pPr>
        <w:pStyle w:val="14"/>
        <w:overflowPunct/>
        <w:topLinePunct/>
        <w:autoSpaceDE/>
        <w:autoSpaceDN/>
        <w:snapToGrid/>
        <w:spacing w:after="0" w:line="480" w:lineRule="exact"/>
        <w:ind w:firstLine="480" w:firstLineChars="200"/>
        <w:textAlignment w:val="auto"/>
        <w:rPr>
          <w:color w:val="auto"/>
          <w:sz w:val="24"/>
          <w:szCs w:val="24"/>
          <w:highlight w:val="none"/>
          <w:lang w:eastAsia="zh-CN"/>
        </w:rPr>
      </w:pPr>
      <w:r>
        <w:rPr>
          <w:rFonts w:hint="eastAsia"/>
          <w:color w:val="auto"/>
          <w:sz w:val="24"/>
          <w:szCs w:val="24"/>
          <w:highlight w:val="none"/>
          <w:lang w:val="en-US" w:eastAsia="zh-CN"/>
        </w:rPr>
        <w:t>3</w:t>
      </w:r>
      <w:r>
        <w:rPr>
          <w:rFonts w:hint="eastAsia"/>
          <w:color w:val="auto"/>
          <w:sz w:val="24"/>
          <w:szCs w:val="24"/>
          <w:highlight w:val="none"/>
          <w:lang w:eastAsia="zh-CN"/>
        </w:rPr>
        <w:t>.1开标时间：</w:t>
      </w:r>
      <w:r>
        <w:rPr>
          <w:rFonts w:hint="eastAsia" w:ascii="宋体" w:hAnsi="宋体" w:eastAsia="宋体" w:cs="宋体"/>
          <w:bCs/>
          <w:color w:val="auto"/>
          <w:spacing w:val="-6"/>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bookmarkStart w:id="117" w:name="_GoBack"/>
      <w:bookmarkEnd w:id="117"/>
      <w:r>
        <w:rPr>
          <w:rFonts w:hint="eastAsia" w:cs="宋体"/>
          <w:color w:val="auto"/>
          <w:sz w:val="24"/>
          <w:szCs w:val="24"/>
          <w:highlight w:val="none"/>
          <w:u w:val="single"/>
          <w:lang w:val="en-US" w:eastAsia="zh-CN"/>
        </w:rPr>
        <w:t xml:space="preserve"> 05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cs="宋体"/>
          <w:color w:val="auto"/>
          <w:sz w:val="24"/>
          <w:szCs w:val="24"/>
          <w:highlight w:val="none"/>
          <w:u w:val="single"/>
          <w:lang w:val="en-US" w:eastAsia="zh-CN"/>
        </w:rPr>
        <w:t xml:space="preserve"> 27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w:t>
      </w:r>
      <w:r>
        <w:rPr>
          <w:rFonts w:hint="eastAsia" w:cs="宋体"/>
          <w:color w:val="auto"/>
          <w:sz w:val="24"/>
          <w:szCs w:val="24"/>
          <w:highlight w:val="none"/>
          <w:u w:val="single"/>
          <w:lang w:val="en-US" w:eastAsia="zh-CN"/>
        </w:rPr>
        <w:t xml:space="preserve">09  </w:t>
      </w:r>
      <w:r>
        <w:rPr>
          <w:rFonts w:hint="eastAsia" w:ascii="宋体" w:hAnsi="宋体" w:eastAsia="宋体" w:cs="宋体"/>
          <w:bCs/>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 xml:space="preserve"> </w:t>
      </w:r>
      <w:r>
        <w:rPr>
          <w:rFonts w:hint="eastAsia" w:cs="宋体"/>
          <w:color w:val="auto"/>
          <w:sz w:val="24"/>
          <w:szCs w:val="24"/>
          <w:highlight w:val="none"/>
          <w:u w:val="single"/>
          <w:lang w:val="en-US" w:eastAsia="zh-CN"/>
        </w:rPr>
        <w:t xml:space="preserve"> 00 </w:t>
      </w:r>
      <w:r>
        <w:rPr>
          <w:rFonts w:hint="eastAsia" w:ascii="宋体" w:hAnsi="宋体" w:eastAsia="宋体" w:cs="宋体"/>
          <w:bCs/>
          <w:color w:val="auto"/>
          <w:sz w:val="24"/>
          <w:szCs w:val="24"/>
          <w:highlight w:val="none"/>
          <w:lang w:eastAsia="zh-CN"/>
        </w:rPr>
        <w:t>分（北京时间）</w:t>
      </w:r>
      <w:r>
        <w:rPr>
          <w:rFonts w:hint="eastAsia"/>
          <w:color w:val="auto"/>
          <w:sz w:val="24"/>
          <w:szCs w:val="24"/>
          <w:highlight w:val="none"/>
          <w:lang w:eastAsia="zh-CN"/>
        </w:rPr>
        <w:t>。</w:t>
      </w:r>
    </w:p>
    <w:p w14:paraId="604B7ABC">
      <w:pPr>
        <w:widowControl w:val="0"/>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.2开标地点：云南省昆明市五华区沙河路中铁云时代广场金地6楼607开评标室（网上开标）。</w:t>
      </w:r>
    </w:p>
    <w:p w14:paraId="7FDAB495">
      <w:pPr>
        <w:widowControl w:val="0"/>
        <w:overflowPunct/>
        <w:topLinePunct/>
        <w:autoSpaceDE/>
        <w:autoSpaceDN/>
        <w:adjustRightInd/>
        <w:snapToGrid/>
        <w:spacing w:after="0" w:line="480" w:lineRule="exact"/>
        <w:ind w:firstLine="480" w:firstLineChars="200"/>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eastAsia="zh-CN"/>
        </w:rPr>
        <w:t>注：CA证书在线解密：供应商投标时，需携带制作投标文件时用来加密的有效数字</w:t>
      </w:r>
      <w:r>
        <w:rPr>
          <w:rFonts w:hint="eastAsia" w:ascii="宋体" w:hAnsi="宋体" w:eastAsia="宋体" w:cs="宋体"/>
          <w:snapToGrid w:val="0"/>
          <w:color w:val="auto"/>
          <w:sz w:val="24"/>
          <w:szCs w:val="24"/>
          <w:highlight w:val="none"/>
          <w:lang w:val="en-US" w:eastAsia="zh-CN" w:bidi="ar-SA"/>
        </w:rPr>
        <w:t>证书（CA认证）登录“政采云”平台电子开标大厅远程按规定时间对加密的投标文件进行解密，解密时长60分钟，未在规定时间内解密的后果自负。</w:t>
      </w:r>
    </w:p>
    <w:p w14:paraId="35A63BCD">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五、公告期限</w:t>
      </w:r>
    </w:p>
    <w:p w14:paraId="7CBC0532">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自本公告发布之日起5个工作日。</w:t>
      </w:r>
    </w:p>
    <w:p w14:paraId="7A02B4BF">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六、其他补充事宜</w:t>
      </w:r>
    </w:p>
    <w:p w14:paraId="0E57AAAF">
      <w:pPr>
        <w:overflowPunct/>
        <w:topLinePunct/>
        <w:autoSpaceDE/>
        <w:autoSpaceDN/>
        <w:snapToGrid/>
        <w:spacing w:after="0" w:line="480" w:lineRule="exact"/>
        <w:ind w:firstLine="482"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1.开标方式：</w:t>
      </w:r>
      <w:r>
        <w:rPr>
          <w:rFonts w:hint="eastAsia" w:ascii="宋体" w:hAnsi="宋体" w:eastAsia="宋体" w:cs="宋体"/>
          <w:color w:val="auto"/>
          <w:sz w:val="24"/>
          <w:szCs w:val="24"/>
          <w:highlight w:val="none"/>
          <w:lang w:eastAsia="zh-CN"/>
        </w:rPr>
        <w:t>“政采云”平台</w:t>
      </w:r>
      <w:r>
        <w:rPr>
          <w:rFonts w:hint="eastAsia" w:ascii="宋体" w:hAnsi="宋体" w:eastAsia="宋体" w:cs="宋体"/>
          <w:bCs/>
          <w:color w:val="auto"/>
          <w:sz w:val="24"/>
          <w:szCs w:val="24"/>
          <w:highlight w:val="none"/>
          <w:lang w:eastAsia="zh-CN"/>
        </w:rPr>
        <w:t>网上开标；</w:t>
      </w:r>
    </w:p>
    <w:p w14:paraId="320DA662">
      <w:pPr>
        <w:overflowPunct/>
        <w:topLinePunct/>
        <w:autoSpaceDE/>
        <w:autoSpaceDN/>
        <w:snapToGrid/>
        <w:spacing w:after="0" w:line="480" w:lineRule="exact"/>
        <w:ind w:firstLine="482"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2.是否需要缴纳投标保证金：</w:t>
      </w:r>
      <w:r>
        <w:rPr>
          <w:rFonts w:hint="eastAsia" w:ascii="宋体" w:hAnsi="宋体" w:eastAsia="宋体" w:cs="宋体"/>
          <w:bCs/>
          <w:color w:val="auto"/>
          <w:sz w:val="24"/>
          <w:szCs w:val="24"/>
          <w:highlight w:val="none"/>
          <w:lang w:eastAsia="zh-CN"/>
        </w:rPr>
        <w:t>是。</w:t>
      </w:r>
    </w:p>
    <w:p w14:paraId="522BCFD6">
      <w:pPr>
        <w:overflowPunct/>
        <w:topLinePunct/>
        <w:autoSpaceDE/>
        <w:autoSpaceDN/>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2.1 投标保证金缴纳金额：</w:t>
      </w:r>
      <w:r>
        <w:rPr>
          <w:rFonts w:hint="eastAsia" w:ascii="宋体" w:hAnsi="宋体" w:eastAsia="宋体" w:cs="宋体"/>
          <w:color w:val="auto"/>
          <w:sz w:val="24"/>
          <w:szCs w:val="24"/>
          <w:highlight w:val="none"/>
          <w:u w:val="single"/>
          <w:lang w:eastAsia="zh-CN"/>
        </w:rPr>
        <w:t xml:space="preserve"> </w:t>
      </w:r>
      <w:r>
        <w:rPr>
          <w:rFonts w:hint="eastAsia" w:cs="宋体"/>
          <w:color w:val="auto"/>
          <w:sz w:val="24"/>
          <w:szCs w:val="24"/>
          <w:highlight w:val="none"/>
          <w:u w:val="single"/>
          <w:lang w:val="en-US" w:eastAsia="zh-CN"/>
        </w:rPr>
        <w:t>1400</w:t>
      </w:r>
      <w:r>
        <w:rPr>
          <w:rFonts w:hint="eastAsia" w:ascii="宋体" w:hAnsi="宋体" w:eastAsia="宋体" w:cs="宋体"/>
          <w:bCs/>
          <w:color w:val="auto"/>
          <w:sz w:val="24"/>
          <w:szCs w:val="24"/>
          <w:highlight w:val="none"/>
          <w:u w:val="single"/>
          <w:lang w:eastAsia="zh-CN"/>
        </w:rPr>
        <w:t xml:space="preserve">元 </w:t>
      </w:r>
      <w:r>
        <w:rPr>
          <w:rFonts w:hint="eastAsia" w:ascii="宋体" w:hAnsi="宋体" w:eastAsia="宋体" w:cs="宋体"/>
          <w:bCs/>
          <w:color w:val="auto"/>
          <w:sz w:val="24"/>
          <w:szCs w:val="24"/>
          <w:highlight w:val="none"/>
          <w:lang w:eastAsia="zh-CN"/>
        </w:rPr>
        <w:t>。</w:t>
      </w:r>
    </w:p>
    <w:p w14:paraId="7B7E6489">
      <w:pPr>
        <w:overflowPunct/>
        <w:topLinePunct/>
        <w:autoSpaceDE/>
        <w:autoSpaceDN/>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kern w:val="2"/>
          <w:sz w:val="24"/>
          <w:szCs w:val="24"/>
          <w:highlight w:val="none"/>
          <w:lang w:eastAsia="zh-CN"/>
        </w:rPr>
        <w:t xml:space="preserve">2.2 </w:t>
      </w:r>
      <w:r>
        <w:rPr>
          <w:rFonts w:hint="eastAsia" w:ascii="宋体" w:hAnsi="宋体" w:eastAsia="宋体" w:cs="宋体"/>
          <w:bCs/>
          <w:color w:val="auto"/>
          <w:sz w:val="24"/>
          <w:szCs w:val="24"/>
          <w:highlight w:val="none"/>
          <w:lang w:eastAsia="zh-CN"/>
        </w:rPr>
        <w:t>投标保证金缴纳方式：支票、汇票、本票或者金融机构、担保机构出具的保函等非现金形式提交。</w:t>
      </w:r>
    </w:p>
    <w:p w14:paraId="6971EA9C">
      <w:pPr>
        <w:overflowPunct/>
        <w:topLinePunct/>
        <w:autoSpaceDE/>
        <w:autoSpaceDN/>
        <w:snapToGrid/>
        <w:spacing w:after="0" w:line="48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③为支持和促进中小企业发展进一步发挥政府采购政策功能，鼓励</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eastAsia="zh-CN"/>
        </w:rPr>
        <w:t>使用电子保险/保函替代投标、履约保证金，支持</w:t>
      </w:r>
      <w:r>
        <w:rPr>
          <w:rFonts w:hint="eastAsia" w:ascii="宋体" w:hAnsi="宋体" w:eastAsia="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eastAsia="zh-CN"/>
        </w:rPr>
        <w:t>基于成交项目进行合同融资。申请人可登录【云南省政府采购金融服务支撑平台】进行了解办理或致电95763，如您有紧急需求的可联系13732226998(谢工)。直达链接：https：//jinrong.zcygov.cn/luban/finance/yunnan。</w:t>
      </w:r>
    </w:p>
    <w:p w14:paraId="0B926331">
      <w:pPr>
        <w:overflowPunct/>
        <w:topLinePunct/>
        <w:autoSpaceDE/>
        <w:autoSpaceDN/>
        <w:snapToGrid/>
        <w:spacing w:after="0" w:line="48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开 户 名：云南骏航工程咨询有限责任公司</w:t>
      </w:r>
    </w:p>
    <w:p w14:paraId="0A0955E7">
      <w:pPr>
        <w:overflowPunct/>
        <w:topLinePunct/>
        <w:autoSpaceDE/>
        <w:autoSpaceDN/>
        <w:snapToGrid/>
        <w:spacing w:after="0" w:line="48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开户银行：中国农业银行股份有限公司昆明人民西路支行</w:t>
      </w:r>
    </w:p>
    <w:p w14:paraId="02216DC5">
      <w:pPr>
        <w:overflowPunct/>
        <w:topLinePunct/>
        <w:autoSpaceDE/>
        <w:autoSpaceDN/>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开户帐号：24016301040002739</w:t>
      </w:r>
    </w:p>
    <w:p w14:paraId="7CA8880A">
      <w:pPr>
        <w:overflowPunct/>
        <w:topLinePunct/>
        <w:autoSpaceDE/>
        <w:autoSpaceDN/>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2.3 投标保证金缴纳截止时间：同提交投标文件截止时间。</w:t>
      </w:r>
    </w:p>
    <w:p w14:paraId="4FE1BDE3">
      <w:pPr>
        <w:pStyle w:val="14"/>
        <w:overflowPunct/>
        <w:topLinePunct/>
        <w:spacing w:after="0" w:line="480" w:lineRule="exact"/>
        <w:ind w:firstLine="482" w:firstLineChars="200"/>
        <w:rPr>
          <w:b/>
          <w:bCs/>
          <w:color w:val="auto"/>
          <w:sz w:val="24"/>
          <w:szCs w:val="24"/>
          <w:highlight w:val="none"/>
          <w:lang w:eastAsia="zh-CN"/>
        </w:rPr>
      </w:pPr>
      <w:r>
        <w:rPr>
          <w:rFonts w:hint="eastAsia"/>
          <w:b/>
          <w:color w:val="auto"/>
          <w:sz w:val="24"/>
          <w:szCs w:val="24"/>
          <w:highlight w:val="none"/>
          <w:lang w:eastAsia="zh-CN"/>
        </w:rPr>
        <w:t>3.其他内容：</w:t>
      </w:r>
      <w:r>
        <w:rPr>
          <w:rFonts w:hint="eastAsia"/>
          <w:bCs/>
          <w:color w:val="auto"/>
          <w:sz w:val="24"/>
          <w:szCs w:val="24"/>
          <w:highlight w:val="none"/>
          <w:lang w:eastAsia="zh-CN"/>
        </w:rPr>
        <w:t>详见《招标文件》。</w:t>
      </w:r>
    </w:p>
    <w:p w14:paraId="1CB74904">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七、对本次招标提出询问，请按以下方式联系。</w:t>
      </w:r>
    </w:p>
    <w:p w14:paraId="2E80D984">
      <w:pPr>
        <w:pStyle w:val="14"/>
        <w:overflowPunct/>
        <w:topLinePunct/>
        <w:spacing w:after="0" w:line="480" w:lineRule="exact"/>
        <w:ind w:firstLine="482" w:firstLineChars="200"/>
        <w:rPr>
          <w:b/>
          <w:bCs/>
          <w:color w:val="auto"/>
          <w:sz w:val="24"/>
          <w:szCs w:val="24"/>
          <w:lang w:eastAsia="zh-CN"/>
        </w:rPr>
      </w:pPr>
      <w:r>
        <w:rPr>
          <w:rFonts w:hint="eastAsia"/>
          <w:b/>
          <w:bCs/>
          <w:color w:val="auto"/>
          <w:sz w:val="24"/>
          <w:szCs w:val="24"/>
          <w:lang w:eastAsia="zh-CN"/>
        </w:rPr>
        <w:t>1.采购人信息</w:t>
      </w:r>
    </w:p>
    <w:p w14:paraId="017EB626">
      <w:pPr>
        <w:pStyle w:val="14"/>
        <w:overflowPunct/>
        <w:topLinePunct/>
        <w:spacing w:after="0" w:line="480" w:lineRule="exact"/>
        <w:ind w:firstLine="480" w:firstLineChars="200"/>
        <w:rPr>
          <w:color w:val="auto"/>
          <w:sz w:val="24"/>
          <w:szCs w:val="24"/>
          <w:u w:val="none"/>
          <w:lang w:eastAsia="zh-CN"/>
        </w:rPr>
      </w:pPr>
      <w:r>
        <w:rPr>
          <w:rFonts w:hint="eastAsia"/>
          <w:color w:val="auto"/>
          <w:sz w:val="24"/>
          <w:szCs w:val="24"/>
          <w:u w:val="none"/>
          <w:lang w:eastAsia="zh-CN"/>
        </w:rPr>
        <w:t>名    称：云南省地方病防治所</w:t>
      </w:r>
    </w:p>
    <w:p w14:paraId="2EF05457">
      <w:pPr>
        <w:pStyle w:val="14"/>
        <w:overflowPunct/>
        <w:topLinePunct/>
        <w:spacing w:after="0" w:line="480" w:lineRule="exact"/>
        <w:ind w:firstLine="480" w:firstLineChars="200"/>
        <w:rPr>
          <w:color w:val="auto"/>
          <w:sz w:val="24"/>
          <w:szCs w:val="24"/>
          <w:highlight w:val="none"/>
          <w:u w:val="none"/>
          <w:lang w:eastAsia="zh-CN"/>
        </w:rPr>
      </w:pPr>
      <w:r>
        <w:rPr>
          <w:rFonts w:hint="eastAsia"/>
          <w:color w:val="auto"/>
          <w:sz w:val="24"/>
          <w:szCs w:val="24"/>
          <w:highlight w:val="none"/>
          <w:u w:val="none"/>
          <w:lang w:eastAsia="zh-CN"/>
        </w:rPr>
        <w:t>地    址：</w:t>
      </w:r>
      <w:r>
        <w:rPr>
          <w:rFonts w:hint="eastAsia" w:ascii="宋体" w:hAnsi="宋体" w:cs="宋体"/>
          <w:sz w:val="24"/>
          <w:highlight w:val="none"/>
        </w:rPr>
        <w:t>云南省昆明市呈贡区洛龙街道祥和街1181号</w:t>
      </w:r>
    </w:p>
    <w:p w14:paraId="57347BD4">
      <w:pPr>
        <w:pStyle w:val="14"/>
        <w:overflowPunct/>
        <w:topLinePunct/>
        <w:spacing w:after="0" w:line="480" w:lineRule="exact"/>
        <w:ind w:firstLine="480" w:firstLineChars="200"/>
        <w:rPr>
          <w:rFonts w:hint="default"/>
          <w:color w:val="auto"/>
          <w:sz w:val="24"/>
          <w:szCs w:val="24"/>
          <w:highlight w:val="none"/>
          <w:u w:val="none"/>
          <w:lang w:val="en-US" w:eastAsia="zh-CN"/>
        </w:rPr>
      </w:pPr>
      <w:r>
        <w:rPr>
          <w:rFonts w:hint="eastAsia"/>
          <w:color w:val="auto"/>
          <w:sz w:val="24"/>
          <w:szCs w:val="24"/>
          <w:highlight w:val="none"/>
          <w:u w:val="none"/>
          <w:lang w:eastAsia="zh-CN"/>
        </w:rPr>
        <w:t>联 系 人：</w:t>
      </w:r>
      <w:r>
        <w:rPr>
          <w:rFonts w:hint="eastAsia"/>
          <w:color w:val="auto"/>
          <w:sz w:val="24"/>
          <w:szCs w:val="24"/>
          <w:highlight w:val="none"/>
          <w:u w:val="none"/>
          <w:lang w:val="en-US" w:eastAsia="zh-CN"/>
        </w:rPr>
        <w:t>杨永鹏</w:t>
      </w:r>
    </w:p>
    <w:p w14:paraId="19ECEFCD">
      <w:pPr>
        <w:pStyle w:val="14"/>
        <w:overflowPunct/>
        <w:topLinePunct/>
        <w:spacing w:after="0" w:line="480" w:lineRule="exact"/>
        <w:ind w:firstLine="480" w:firstLineChars="200"/>
        <w:rPr>
          <w:rFonts w:hint="default"/>
          <w:color w:val="auto"/>
          <w:sz w:val="24"/>
          <w:szCs w:val="24"/>
          <w:highlight w:val="none"/>
          <w:u w:val="none"/>
          <w:lang w:val="en-US" w:eastAsia="zh-CN"/>
        </w:rPr>
      </w:pPr>
      <w:r>
        <w:rPr>
          <w:rFonts w:hint="eastAsia"/>
          <w:color w:val="auto"/>
          <w:sz w:val="24"/>
          <w:szCs w:val="24"/>
          <w:highlight w:val="none"/>
          <w:u w:val="none"/>
          <w:lang w:eastAsia="zh-CN"/>
        </w:rPr>
        <w:t>联系方式：</w:t>
      </w:r>
      <w:r>
        <w:rPr>
          <w:rFonts w:hint="eastAsia"/>
          <w:color w:val="auto"/>
          <w:sz w:val="24"/>
          <w:highlight w:val="none"/>
          <w:u w:val="none"/>
          <w:lang w:eastAsia="zh-CN"/>
        </w:rPr>
        <w:t xml:space="preserve"> </w:t>
      </w:r>
      <w:r>
        <w:rPr>
          <w:rFonts w:hint="eastAsia"/>
          <w:color w:val="auto"/>
          <w:sz w:val="24"/>
          <w:highlight w:val="none"/>
          <w:u w:val="none"/>
          <w:lang w:val="en-US" w:eastAsia="zh-CN"/>
        </w:rPr>
        <w:t>18787270093</w:t>
      </w:r>
    </w:p>
    <w:p w14:paraId="0EEFA1CC">
      <w:pPr>
        <w:pStyle w:val="14"/>
        <w:overflowPunct/>
        <w:topLinePunct/>
        <w:spacing w:after="0" w:line="480" w:lineRule="exact"/>
        <w:ind w:firstLine="482" w:firstLineChars="200"/>
        <w:rPr>
          <w:b/>
          <w:bCs/>
          <w:color w:val="auto"/>
          <w:sz w:val="24"/>
          <w:szCs w:val="24"/>
          <w:u w:val="none"/>
          <w:lang w:eastAsia="zh-CN"/>
        </w:rPr>
      </w:pPr>
      <w:r>
        <w:rPr>
          <w:rFonts w:hint="eastAsia"/>
          <w:b/>
          <w:bCs/>
          <w:color w:val="auto"/>
          <w:sz w:val="24"/>
          <w:szCs w:val="24"/>
          <w:u w:val="none"/>
          <w:lang w:eastAsia="zh-CN"/>
        </w:rPr>
        <w:t>2.采购代理机构信息</w:t>
      </w:r>
    </w:p>
    <w:p w14:paraId="6F133CB7">
      <w:pPr>
        <w:pStyle w:val="14"/>
        <w:overflowPunct/>
        <w:topLinePunct/>
        <w:spacing w:after="0" w:line="480" w:lineRule="exact"/>
        <w:ind w:firstLine="480" w:firstLineChars="200"/>
        <w:rPr>
          <w:color w:val="auto"/>
          <w:sz w:val="24"/>
          <w:szCs w:val="24"/>
          <w:u w:val="none"/>
          <w:lang w:eastAsia="zh-CN"/>
        </w:rPr>
      </w:pPr>
      <w:r>
        <w:rPr>
          <w:rFonts w:hint="eastAsia"/>
          <w:color w:val="auto"/>
          <w:sz w:val="24"/>
          <w:szCs w:val="24"/>
          <w:u w:val="none"/>
          <w:lang w:eastAsia="zh-CN"/>
        </w:rPr>
        <w:t>名    称：云南骏航工程咨询有限责任公司</w:t>
      </w:r>
    </w:p>
    <w:p w14:paraId="0DEB61A9">
      <w:pPr>
        <w:pStyle w:val="14"/>
        <w:overflowPunct/>
        <w:topLinePunct/>
        <w:spacing w:after="0" w:line="480" w:lineRule="exact"/>
        <w:ind w:firstLine="480" w:firstLineChars="200"/>
        <w:rPr>
          <w:color w:val="auto"/>
          <w:sz w:val="24"/>
          <w:szCs w:val="24"/>
          <w:u w:val="none"/>
          <w:lang w:eastAsia="zh-CN"/>
        </w:rPr>
      </w:pPr>
      <w:r>
        <w:rPr>
          <w:rFonts w:hint="eastAsia"/>
          <w:color w:val="auto"/>
          <w:sz w:val="24"/>
          <w:szCs w:val="24"/>
          <w:u w:val="none"/>
          <w:lang w:eastAsia="zh-CN"/>
        </w:rPr>
        <w:t>地    址：昆明市五华区沙河路云时代广场金地6楼</w:t>
      </w:r>
    </w:p>
    <w:p w14:paraId="7409F1D8">
      <w:pPr>
        <w:pStyle w:val="14"/>
        <w:overflowPunct/>
        <w:topLinePunct/>
        <w:spacing w:after="0" w:line="480" w:lineRule="exact"/>
        <w:ind w:firstLine="480" w:firstLineChars="200"/>
        <w:rPr>
          <w:color w:val="auto"/>
          <w:w w:val="99"/>
          <w:sz w:val="24"/>
          <w:szCs w:val="24"/>
          <w:u w:val="none"/>
          <w:lang w:eastAsia="zh-CN"/>
        </w:rPr>
      </w:pPr>
      <w:r>
        <w:rPr>
          <w:rFonts w:hint="eastAsia"/>
          <w:color w:val="auto"/>
          <w:sz w:val="24"/>
          <w:szCs w:val="24"/>
          <w:u w:val="none"/>
          <w:lang w:eastAsia="zh-CN"/>
        </w:rPr>
        <w:t>联 系 人：</w:t>
      </w:r>
      <w:r>
        <w:rPr>
          <w:rFonts w:hint="eastAsia"/>
          <w:color w:val="auto"/>
          <w:sz w:val="24"/>
          <w:szCs w:val="24"/>
          <w:highlight w:val="none"/>
          <w:u w:val="none"/>
          <w:lang w:val="en-US" w:eastAsia="zh-CN"/>
        </w:rPr>
        <w:t>杨静、普嫒玲、</w:t>
      </w:r>
      <w:r>
        <w:rPr>
          <w:rFonts w:hint="eastAsia"/>
          <w:color w:val="auto"/>
          <w:sz w:val="24"/>
          <w:szCs w:val="24"/>
          <w:highlight w:val="none"/>
          <w:u w:val="none"/>
          <w:lang w:eastAsia="zh-CN"/>
        </w:rPr>
        <w:t>周海芳、郎婷、莫玉婷、侍文凡、马素蓉、谭昕、沈冲、</w:t>
      </w:r>
      <w:r>
        <w:rPr>
          <w:rFonts w:hint="eastAsia"/>
          <w:color w:val="auto"/>
          <w:sz w:val="24"/>
          <w:szCs w:val="24"/>
          <w:u w:val="none"/>
          <w:lang w:eastAsia="zh-CN"/>
        </w:rPr>
        <w:t>刘柏元、周思帆</w:t>
      </w:r>
    </w:p>
    <w:p w14:paraId="11E0824A">
      <w:pPr>
        <w:pStyle w:val="14"/>
        <w:overflowPunct/>
        <w:topLinePunct/>
        <w:spacing w:after="0" w:line="480" w:lineRule="exact"/>
        <w:ind w:firstLine="480" w:firstLineChars="200"/>
        <w:rPr>
          <w:color w:val="auto"/>
          <w:sz w:val="24"/>
          <w:szCs w:val="24"/>
          <w:u w:val="none"/>
          <w:lang w:eastAsia="zh-CN"/>
        </w:rPr>
      </w:pPr>
      <w:r>
        <w:rPr>
          <w:rFonts w:hint="eastAsia"/>
          <w:color w:val="auto"/>
          <w:sz w:val="24"/>
          <w:szCs w:val="24"/>
          <w:u w:val="none"/>
          <w:lang w:eastAsia="zh-CN"/>
        </w:rPr>
        <w:t>联系方式：0871-68215086、0871-68105375</w:t>
      </w:r>
    </w:p>
    <w:p w14:paraId="318DF6EA">
      <w:pPr>
        <w:pStyle w:val="14"/>
        <w:overflowPunct/>
        <w:topLinePunct/>
        <w:spacing w:after="0" w:line="480" w:lineRule="exact"/>
        <w:ind w:firstLine="482" w:firstLineChars="200"/>
        <w:rPr>
          <w:b/>
          <w:bCs/>
          <w:color w:val="auto"/>
          <w:sz w:val="24"/>
          <w:szCs w:val="24"/>
          <w:u w:val="none"/>
          <w:lang w:eastAsia="zh-CN"/>
        </w:rPr>
      </w:pPr>
      <w:r>
        <w:rPr>
          <w:rFonts w:hint="eastAsia"/>
          <w:b/>
          <w:bCs/>
          <w:color w:val="auto"/>
          <w:sz w:val="24"/>
          <w:szCs w:val="24"/>
          <w:u w:val="none"/>
          <w:lang w:eastAsia="zh-CN"/>
        </w:rPr>
        <w:t>3.项目联系方式</w:t>
      </w:r>
    </w:p>
    <w:p w14:paraId="4BD95625">
      <w:pPr>
        <w:pStyle w:val="14"/>
        <w:overflowPunct/>
        <w:topLinePunct/>
        <w:spacing w:after="0" w:line="480" w:lineRule="exact"/>
        <w:ind w:firstLine="480" w:firstLineChars="200"/>
        <w:rPr>
          <w:color w:val="auto"/>
          <w:sz w:val="24"/>
          <w:szCs w:val="24"/>
          <w:u w:val="none"/>
          <w:lang w:eastAsia="zh-CN"/>
        </w:rPr>
      </w:pPr>
      <w:r>
        <w:rPr>
          <w:rFonts w:hint="eastAsia"/>
          <w:color w:val="auto"/>
          <w:sz w:val="24"/>
          <w:szCs w:val="24"/>
          <w:u w:val="none"/>
          <w:lang w:eastAsia="zh-CN"/>
        </w:rPr>
        <w:t>联</w:t>
      </w:r>
      <w:r>
        <w:rPr>
          <w:rFonts w:hint="eastAsia"/>
          <w:color w:val="auto"/>
          <w:sz w:val="24"/>
          <w:szCs w:val="24"/>
          <w:u w:val="none"/>
          <w:lang w:val="en-US" w:eastAsia="zh-CN"/>
        </w:rPr>
        <w:t xml:space="preserve"> </w:t>
      </w:r>
      <w:r>
        <w:rPr>
          <w:rFonts w:hint="eastAsia"/>
          <w:color w:val="auto"/>
          <w:sz w:val="24"/>
          <w:szCs w:val="24"/>
          <w:u w:val="none"/>
          <w:lang w:eastAsia="zh-CN"/>
        </w:rPr>
        <w:t>系</w:t>
      </w:r>
      <w:r>
        <w:rPr>
          <w:rFonts w:hint="eastAsia"/>
          <w:color w:val="auto"/>
          <w:sz w:val="24"/>
          <w:szCs w:val="24"/>
          <w:u w:val="none"/>
          <w:lang w:val="en-US" w:eastAsia="zh-CN"/>
        </w:rPr>
        <w:t xml:space="preserve"> </w:t>
      </w:r>
      <w:r>
        <w:rPr>
          <w:rFonts w:hint="eastAsia"/>
          <w:color w:val="auto"/>
          <w:sz w:val="24"/>
          <w:szCs w:val="24"/>
          <w:u w:val="none"/>
          <w:lang w:eastAsia="zh-CN"/>
        </w:rPr>
        <w:t>人：</w:t>
      </w:r>
      <w:r>
        <w:rPr>
          <w:rFonts w:hint="eastAsia"/>
          <w:color w:val="auto"/>
          <w:sz w:val="24"/>
          <w:szCs w:val="24"/>
          <w:highlight w:val="none"/>
          <w:u w:val="none"/>
          <w:lang w:val="en-US" w:eastAsia="zh-CN"/>
        </w:rPr>
        <w:t>杨静、普嫒玲、</w:t>
      </w:r>
      <w:r>
        <w:rPr>
          <w:rFonts w:hint="eastAsia"/>
          <w:color w:val="auto"/>
          <w:sz w:val="24"/>
          <w:szCs w:val="24"/>
          <w:highlight w:val="none"/>
          <w:u w:val="none"/>
          <w:lang w:eastAsia="zh-CN"/>
        </w:rPr>
        <w:t>周海芳、郎婷、莫玉婷、侍文凡、马素蓉、谭昕、沈冲、</w:t>
      </w:r>
      <w:r>
        <w:rPr>
          <w:rFonts w:hint="eastAsia"/>
          <w:color w:val="auto"/>
          <w:sz w:val="24"/>
          <w:szCs w:val="24"/>
          <w:u w:val="none"/>
          <w:lang w:eastAsia="zh-CN"/>
        </w:rPr>
        <w:t>刘柏元、周思帆</w:t>
      </w:r>
    </w:p>
    <w:p w14:paraId="1D3ED957">
      <w:pPr>
        <w:pStyle w:val="14"/>
        <w:overflowPunct/>
        <w:topLinePunct/>
        <w:spacing w:after="0" w:line="480" w:lineRule="exact"/>
        <w:ind w:firstLine="480" w:firstLineChars="200"/>
        <w:rPr>
          <w:rFonts w:hint="eastAsia"/>
          <w:color w:val="auto"/>
          <w:sz w:val="24"/>
          <w:szCs w:val="24"/>
          <w:highlight w:val="none"/>
          <w:u w:val="none"/>
          <w:lang w:eastAsia="zh-CN"/>
        </w:rPr>
      </w:pPr>
      <w:r>
        <w:rPr>
          <w:rFonts w:hint="eastAsia"/>
          <w:color w:val="auto"/>
          <w:sz w:val="24"/>
          <w:szCs w:val="24"/>
          <w:u w:val="none"/>
          <w:lang w:eastAsia="zh-CN"/>
        </w:rPr>
        <w:t>电      话：0871-68215086、0871-68105375</w:t>
      </w:r>
    </w:p>
    <w:p w14:paraId="1FE1C275">
      <w:pPr>
        <w:rPr>
          <w:color w:val="auto"/>
          <w:highlight w:val="none"/>
          <w:lang w:eastAsia="zh-CN"/>
        </w:rPr>
      </w:pPr>
    </w:p>
    <w:p w14:paraId="1180AC51">
      <w:pPr>
        <w:rPr>
          <w:rFonts w:ascii="宋体" w:hAnsi="宋体" w:eastAsia="宋体" w:cs="宋体"/>
          <w:color w:val="auto"/>
          <w:sz w:val="24"/>
          <w:szCs w:val="24"/>
          <w:highlight w:val="none"/>
          <w:u w:val="single"/>
          <w:lang w:eastAsia="zh-CN"/>
        </w:rPr>
        <w:sectPr>
          <w:footerReference r:id="rId6" w:type="default"/>
          <w:pgSz w:w="11906" w:h="16838"/>
          <w:pgMar w:top="1191" w:right="1191" w:bottom="1304" w:left="1304" w:header="851" w:footer="992" w:gutter="0"/>
          <w:pgNumType w:fmt="decimal" w:start="1"/>
          <w:cols w:space="0" w:num="1"/>
          <w:docGrid w:type="lines" w:linePitch="313" w:charSpace="0"/>
        </w:sectPr>
      </w:pPr>
    </w:p>
    <w:bookmarkEnd w:id="4"/>
    <w:bookmarkEnd w:id="5"/>
    <w:p w14:paraId="78E3EBDF">
      <w:pPr>
        <w:pStyle w:val="14"/>
        <w:overflowPunct/>
        <w:topLinePunct/>
        <w:spacing w:after="0" w:line="480" w:lineRule="exact"/>
        <w:jc w:val="center"/>
        <w:outlineLvl w:val="0"/>
        <w:rPr>
          <w:b/>
          <w:bCs/>
          <w:color w:val="auto"/>
          <w:sz w:val="36"/>
          <w:szCs w:val="36"/>
          <w:highlight w:val="none"/>
          <w:lang w:eastAsia="zh-CN"/>
        </w:rPr>
      </w:pPr>
      <w:bookmarkStart w:id="6" w:name="_Toc7824"/>
      <w:r>
        <w:rPr>
          <w:rFonts w:hint="eastAsia"/>
          <w:b/>
          <w:bCs/>
          <w:color w:val="auto"/>
          <w:sz w:val="36"/>
          <w:szCs w:val="36"/>
          <w:highlight w:val="none"/>
          <w:lang w:eastAsia="zh-CN"/>
        </w:rPr>
        <w:t>第二章  供应商须知</w:t>
      </w:r>
      <w:bookmarkEnd w:id="6"/>
    </w:p>
    <w:p w14:paraId="39B7570F">
      <w:pPr>
        <w:pStyle w:val="14"/>
        <w:overflowPunct/>
        <w:topLinePunct/>
        <w:spacing w:after="0" w:line="480" w:lineRule="exact"/>
        <w:jc w:val="center"/>
        <w:rPr>
          <w:b/>
          <w:bCs/>
          <w:color w:val="auto"/>
          <w:sz w:val="24"/>
          <w:szCs w:val="24"/>
          <w:highlight w:val="none"/>
          <w:lang w:eastAsia="zh-CN"/>
        </w:rPr>
      </w:pPr>
      <w:r>
        <w:rPr>
          <w:rFonts w:hint="eastAsia"/>
          <w:b/>
          <w:bCs/>
          <w:color w:val="auto"/>
          <w:sz w:val="24"/>
          <w:szCs w:val="24"/>
          <w:highlight w:val="none"/>
          <w:lang w:eastAsia="zh-CN"/>
        </w:rPr>
        <w:t>供应商须知前附表</w:t>
      </w:r>
    </w:p>
    <w:p w14:paraId="36C7A8D1">
      <w:pPr>
        <w:pStyle w:val="14"/>
        <w:overflowPunct/>
        <w:topLinePunct/>
        <w:spacing w:after="0" w:line="480" w:lineRule="exact"/>
        <w:ind w:firstLine="480" w:firstLineChars="200"/>
        <w:rPr>
          <w:color w:val="auto"/>
          <w:highlight w:val="none"/>
          <w:lang w:eastAsia="zh-CN"/>
        </w:rPr>
      </w:pPr>
      <w:r>
        <w:rPr>
          <w:rFonts w:hint="eastAsia"/>
          <w:color w:val="auto"/>
          <w:sz w:val="24"/>
          <w:szCs w:val="24"/>
          <w:highlight w:val="none"/>
          <w:lang w:eastAsia="zh-CN"/>
        </w:rPr>
        <w:t>本表是对供应商须知的具体补充和修改，如有矛盾，均以本资料表为准。标记“■”的选项意为适用于本项目，标记“□”的选项意为不适用于本项目。</w:t>
      </w:r>
    </w:p>
    <w:tbl>
      <w:tblPr>
        <w:tblStyle w:val="37"/>
        <w:tblW w:w="9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3"/>
        <w:gridCol w:w="1477"/>
        <w:gridCol w:w="7116"/>
      </w:tblGrid>
      <w:tr w14:paraId="4D078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13" w:type="dxa"/>
            <w:vAlign w:val="center"/>
          </w:tcPr>
          <w:p w14:paraId="4E3C2964">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1477" w:type="dxa"/>
            <w:vAlign w:val="center"/>
          </w:tcPr>
          <w:p w14:paraId="2B949B97">
            <w:pPr>
              <w:overflowPunct/>
              <w:topLinePunct/>
              <w:spacing w:after="0" w:line="480" w:lineRule="exact"/>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7116" w:type="dxa"/>
            <w:vAlign w:val="center"/>
          </w:tcPr>
          <w:p w14:paraId="669D9894">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r>
      <w:tr w14:paraId="71F45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13" w:type="dxa"/>
            <w:vAlign w:val="center"/>
          </w:tcPr>
          <w:p w14:paraId="276665E3">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1.1.1</w:t>
            </w:r>
          </w:p>
        </w:tc>
        <w:tc>
          <w:tcPr>
            <w:tcW w:w="1477" w:type="dxa"/>
            <w:vAlign w:val="center"/>
          </w:tcPr>
          <w:p w14:paraId="673E5A63">
            <w:pPr>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采购人、采购代理机构</w:t>
            </w:r>
          </w:p>
        </w:tc>
        <w:tc>
          <w:tcPr>
            <w:tcW w:w="7116" w:type="dxa"/>
            <w:vAlign w:val="center"/>
          </w:tcPr>
          <w:p w14:paraId="7326F10F">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1.采购人信息</w:t>
            </w:r>
          </w:p>
          <w:p w14:paraId="37FAB773">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名    称：</w:t>
            </w:r>
            <w:r>
              <w:rPr>
                <w:rFonts w:hint="eastAsia"/>
                <w:color w:val="auto"/>
                <w:sz w:val="24"/>
                <w:szCs w:val="24"/>
                <w:u w:val="none"/>
                <w:lang w:eastAsia="zh-CN"/>
              </w:rPr>
              <w:t>云南省地方病防治所</w:t>
            </w:r>
          </w:p>
          <w:p w14:paraId="285C78F1">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地    址：</w:t>
            </w:r>
            <w:r>
              <w:rPr>
                <w:rFonts w:hint="eastAsia" w:ascii="宋体" w:hAnsi="宋体" w:cs="宋体"/>
                <w:sz w:val="24"/>
                <w:highlight w:val="none"/>
              </w:rPr>
              <w:t>云南省昆明市呈贡区洛龙街道祥和街1181号</w:t>
            </w:r>
          </w:p>
          <w:p w14:paraId="7E9877EF">
            <w:pPr>
              <w:pStyle w:val="14"/>
              <w:overflowPunct/>
              <w:topLinePunct/>
              <w:spacing w:after="0" w:line="480" w:lineRule="exact"/>
              <w:rPr>
                <w:rFonts w:hint="default"/>
                <w:color w:val="auto"/>
                <w:sz w:val="24"/>
                <w:szCs w:val="24"/>
                <w:highlight w:val="none"/>
                <w:lang w:val="en-US" w:eastAsia="zh-CN"/>
              </w:rPr>
            </w:pPr>
            <w:r>
              <w:rPr>
                <w:rFonts w:hint="eastAsia"/>
                <w:color w:val="auto"/>
                <w:sz w:val="24"/>
                <w:szCs w:val="24"/>
                <w:highlight w:val="none"/>
                <w:lang w:eastAsia="zh-CN"/>
              </w:rPr>
              <w:t>联 系 人：</w:t>
            </w:r>
            <w:r>
              <w:rPr>
                <w:rFonts w:hint="eastAsia"/>
                <w:color w:val="auto"/>
                <w:sz w:val="24"/>
                <w:szCs w:val="24"/>
                <w:highlight w:val="none"/>
                <w:lang w:val="en-US" w:eastAsia="zh-CN"/>
              </w:rPr>
              <w:t>杨永鹏</w:t>
            </w:r>
          </w:p>
          <w:p w14:paraId="3A3E097B">
            <w:pPr>
              <w:pStyle w:val="14"/>
              <w:overflowPunct/>
              <w:topLinePunct/>
              <w:spacing w:after="0" w:line="480" w:lineRule="exact"/>
              <w:rPr>
                <w:rFonts w:hint="default"/>
                <w:color w:val="auto"/>
                <w:sz w:val="24"/>
                <w:szCs w:val="24"/>
                <w:highlight w:val="none"/>
                <w:lang w:val="en-US" w:eastAsia="zh-CN"/>
              </w:rPr>
            </w:pPr>
            <w:r>
              <w:rPr>
                <w:rFonts w:hint="eastAsia"/>
                <w:color w:val="auto"/>
                <w:sz w:val="24"/>
                <w:szCs w:val="24"/>
                <w:highlight w:val="none"/>
                <w:lang w:eastAsia="zh-CN"/>
              </w:rPr>
              <w:t>联系方式：</w:t>
            </w:r>
            <w:r>
              <w:rPr>
                <w:rFonts w:hint="eastAsia"/>
                <w:color w:val="auto"/>
                <w:sz w:val="24"/>
                <w:szCs w:val="24"/>
                <w:highlight w:val="none"/>
                <w:lang w:val="en-US" w:eastAsia="zh-CN"/>
              </w:rPr>
              <w:t>18787270093</w:t>
            </w:r>
          </w:p>
          <w:p w14:paraId="78FE7EAF">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2.采购代理机构信息</w:t>
            </w:r>
          </w:p>
          <w:p w14:paraId="564EF8F5">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名    称：云南骏航工程咨询有限责任公司</w:t>
            </w:r>
          </w:p>
          <w:p w14:paraId="2EB1B2BC">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地    址：昆明市五华区沙河路云时代广场金地6楼</w:t>
            </w:r>
          </w:p>
          <w:p w14:paraId="7222A711">
            <w:pPr>
              <w:pStyle w:val="14"/>
              <w:overflowPunct/>
              <w:topLinePunct/>
              <w:spacing w:after="0" w:line="480" w:lineRule="exact"/>
              <w:rPr>
                <w:rFonts w:hint="default"/>
                <w:color w:val="auto"/>
                <w:w w:val="99"/>
                <w:sz w:val="24"/>
                <w:szCs w:val="24"/>
                <w:highlight w:val="none"/>
                <w:lang w:val="en-US" w:eastAsia="zh-CN"/>
              </w:rPr>
            </w:pPr>
            <w:r>
              <w:rPr>
                <w:rFonts w:hint="eastAsia"/>
                <w:color w:val="auto"/>
                <w:sz w:val="24"/>
                <w:szCs w:val="24"/>
                <w:highlight w:val="none"/>
                <w:lang w:eastAsia="zh-CN"/>
              </w:rPr>
              <w:t>联 系 人：</w:t>
            </w:r>
            <w:r>
              <w:rPr>
                <w:rFonts w:hint="eastAsia"/>
                <w:color w:val="auto"/>
                <w:sz w:val="24"/>
                <w:szCs w:val="24"/>
                <w:highlight w:val="none"/>
                <w:u w:val="none"/>
                <w:lang w:val="en-US" w:eastAsia="zh-CN"/>
              </w:rPr>
              <w:t>杨静、普嫒玲、</w:t>
            </w:r>
            <w:r>
              <w:rPr>
                <w:rFonts w:hint="eastAsia"/>
                <w:color w:val="auto"/>
                <w:sz w:val="24"/>
                <w:szCs w:val="24"/>
                <w:highlight w:val="none"/>
                <w:u w:val="none"/>
                <w:lang w:eastAsia="zh-CN"/>
              </w:rPr>
              <w:t>周海芳、郎婷、莫玉婷、侍文凡、马素蓉、谭昕、沈冲、</w:t>
            </w:r>
            <w:r>
              <w:rPr>
                <w:rFonts w:hint="eastAsia"/>
                <w:color w:val="auto"/>
                <w:sz w:val="24"/>
                <w:szCs w:val="24"/>
                <w:u w:val="none"/>
                <w:lang w:eastAsia="zh-CN"/>
              </w:rPr>
              <w:t>刘柏元、周思帆</w:t>
            </w:r>
          </w:p>
          <w:p w14:paraId="12C03DA2">
            <w:pPr>
              <w:pStyle w:val="14"/>
              <w:overflowPunct/>
              <w:topLinePunct/>
              <w:spacing w:after="0" w:line="480" w:lineRule="exact"/>
              <w:rPr>
                <w:color w:val="auto"/>
                <w:sz w:val="24"/>
                <w:szCs w:val="24"/>
                <w:highlight w:val="none"/>
              </w:rPr>
            </w:pPr>
            <w:r>
              <w:rPr>
                <w:rFonts w:hint="eastAsia"/>
                <w:color w:val="auto"/>
                <w:sz w:val="24"/>
                <w:szCs w:val="24"/>
                <w:highlight w:val="none"/>
                <w:lang w:eastAsia="zh-CN"/>
              </w:rPr>
              <w:t>联系方式：0871-68105375、0871-68215086</w:t>
            </w:r>
          </w:p>
        </w:tc>
      </w:tr>
      <w:tr w14:paraId="7266B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13" w:type="dxa"/>
            <w:vAlign w:val="center"/>
          </w:tcPr>
          <w:p w14:paraId="37B5B3D5">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477" w:type="dxa"/>
            <w:vAlign w:val="center"/>
          </w:tcPr>
          <w:p w14:paraId="6BDF7237">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w:t>
            </w:r>
          </w:p>
        </w:tc>
        <w:tc>
          <w:tcPr>
            <w:tcW w:w="7116" w:type="dxa"/>
            <w:vAlign w:val="center"/>
          </w:tcPr>
          <w:p w14:paraId="0AC45FAC">
            <w:pPr>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项目属性：</w:t>
            </w:r>
          </w:p>
          <w:p w14:paraId="7A68B4AD">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w:t>
            </w:r>
          </w:p>
          <w:p w14:paraId="734EBF9A">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w:t>
            </w:r>
          </w:p>
        </w:tc>
      </w:tr>
      <w:tr w14:paraId="5D2CD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13" w:type="dxa"/>
            <w:vAlign w:val="center"/>
          </w:tcPr>
          <w:p w14:paraId="25B26671">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477" w:type="dxa"/>
            <w:vAlign w:val="center"/>
          </w:tcPr>
          <w:p w14:paraId="2F1CC77F">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科研仪器设备</w:t>
            </w:r>
          </w:p>
        </w:tc>
        <w:tc>
          <w:tcPr>
            <w:tcW w:w="7116" w:type="dxa"/>
            <w:vAlign w:val="center"/>
          </w:tcPr>
          <w:p w14:paraId="7663C01B">
            <w:pPr>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是否属于科研仪器设备采购项目：</w:t>
            </w:r>
          </w:p>
          <w:p w14:paraId="1F45ECCC">
            <w:pPr>
              <w:pStyle w:val="38"/>
              <w:overflowPunct/>
              <w:topLinePunct/>
              <w:spacing w:after="0" w:line="480" w:lineRule="exact"/>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p w14:paraId="515D0DFF">
            <w:pPr>
              <w:pStyle w:val="38"/>
              <w:overflowPunct/>
              <w:topLinePunct/>
              <w:spacing w:after="0" w:line="480" w:lineRule="exact"/>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w:t>
            </w:r>
          </w:p>
        </w:tc>
      </w:tr>
      <w:tr w14:paraId="70A90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13" w:type="dxa"/>
            <w:vAlign w:val="center"/>
          </w:tcPr>
          <w:p w14:paraId="0640D932">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477" w:type="dxa"/>
            <w:vAlign w:val="center"/>
          </w:tcPr>
          <w:p w14:paraId="4B3C74F7">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7116" w:type="dxa"/>
            <w:vAlign w:val="center"/>
          </w:tcPr>
          <w:p w14:paraId="5FCD160D">
            <w:pPr>
              <w:pStyle w:val="38"/>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是否有核心产品：</w:t>
            </w:r>
          </w:p>
          <w:p w14:paraId="6BDE12FC">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□关于核心产品本项目不适用。</w:t>
            </w:r>
          </w:p>
          <w:p w14:paraId="1AB28385">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□本项目为单一产品采购项目。</w:t>
            </w:r>
          </w:p>
          <w:p w14:paraId="7282B025">
            <w:pPr>
              <w:pStyle w:val="38"/>
              <w:overflowPunct/>
              <w:topLinePunct/>
              <w:spacing w:after="0" w:line="480" w:lineRule="exact"/>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■本项目为非单一产品采购项目，核心产品为</w:t>
            </w:r>
            <w:r>
              <w:rPr>
                <w:rFonts w:hint="eastAsia" w:ascii="宋体" w:hAnsi="宋体" w:eastAsia="宋体" w:cs="宋体"/>
                <w:color w:val="auto"/>
                <w:sz w:val="24"/>
                <w:szCs w:val="24"/>
                <w:highlight w:val="none"/>
                <w:u w:val="single"/>
                <w:lang w:eastAsia="zh-CN"/>
              </w:rPr>
              <w:t>：</w:t>
            </w:r>
            <w:r>
              <w:rPr>
                <w:rFonts w:hint="eastAsia" w:ascii="宋体" w:hAnsi="宋体" w:eastAsia="宋体" w:cs="宋体"/>
                <w:b/>
                <w:bCs/>
                <w:i w:val="0"/>
                <w:iCs w:val="0"/>
                <w:snapToGrid w:val="0"/>
                <w:color w:val="000000"/>
                <w:kern w:val="0"/>
                <w:sz w:val="24"/>
                <w:szCs w:val="24"/>
                <w:highlight w:val="none"/>
                <w:u w:val="single"/>
                <w:lang w:val="en-US" w:eastAsia="zh-CN" w:bidi="ar"/>
              </w:rPr>
              <w:t>云南不明原因猝死健康教育宣传充电线</w:t>
            </w:r>
            <w:r>
              <w:rPr>
                <w:rFonts w:hint="eastAsia" w:ascii="宋体" w:hAnsi="宋体" w:eastAsia="宋体" w:cs="宋体"/>
                <w:color w:val="auto"/>
                <w:sz w:val="24"/>
                <w:szCs w:val="24"/>
                <w:highlight w:val="none"/>
                <w:u w:val="single"/>
                <w:lang w:val="en-US" w:eastAsia="zh-CN"/>
              </w:rPr>
              <w:t xml:space="preserve"> </w:t>
            </w:r>
          </w:p>
        </w:tc>
      </w:tr>
      <w:tr w14:paraId="431EC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913" w:type="dxa"/>
            <w:vAlign w:val="center"/>
          </w:tcPr>
          <w:p w14:paraId="728BA707">
            <w:pPr>
              <w:pStyle w:val="38"/>
              <w:overflowPunct/>
              <w:topLinePunct/>
              <w:spacing w:after="0"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w:t>
            </w:r>
          </w:p>
        </w:tc>
        <w:tc>
          <w:tcPr>
            <w:tcW w:w="1477" w:type="dxa"/>
            <w:vAlign w:val="center"/>
          </w:tcPr>
          <w:p w14:paraId="57DA97C8">
            <w:pPr>
              <w:overflowPunct/>
              <w:topLinePunct/>
              <w:spacing w:after="0"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本国产品政策</w:t>
            </w:r>
          </w:p>
        </w:tc>
        <w:tc>
          <w:tcPr>
            <w:tcW w:w="7116" w:type="dxa"/>
            <w:vAlign w:val="center"/>
          </w:tcPr>
          <w:p w14:paraId="776F33B3">
            <w:pPr>
              <w:pStyle w:val="38"/>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是否适用本国产品政策：</w:t>
            </w:r>
          </w:p>
          <w:p w14:paraId="5356F17E">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■适用；</w:t>
            </w:r>
          </w:p>
          <w:p w14:paraId="6E1BBA82">
            <w:pPr>
              <w:pStyle w:val="38"/>
              <w:overflowPunct/>
              <w:topLinePunct/>
              <w:spacing w:after="0" w:line="48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□不适用。</w:t>
            </w:r>
          </w:p>
        </w:tc>
      </w:tr>
      <w:tr w14:paraId="21DE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913" w:type="dxa"/>
            <w:vAlign w:val="center"/>
          </w:tcPr>
          <w:p w14:paraId="0D8A413F">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6</w:t>
            </w:r>
          </w:p>
        </w:tc>
        <w:tc>
          <w:tcPr>
            <w:tcW w:w="1477" w:type="dxa"/>
            <w:vAlign w:val="center"/>
          </w:tcPr>
          <w:p w14:paraId="1D19580E">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项目要求</w:t>
            </w:r>
          </w:p>
        </w:tc>
        <w:tc>
          <w:tcPr>
            <w:tcW w:w="7116" w:type="dxa"/>
            <w:vAlign w:val="center"/>
          </w:tcPr>
          <w:p w14:paraId="38C743D6">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交货期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按采购人需求分批送货，采购人发出送货通知后1小时内响应，24小时内将所需货物送达采购人指定地点（</w:t>
            </w:r>
            <w:r>
              <w:rPr>
                <w:rFonts w:hint="eastAsia" w:ascii="宋体" w:hAnsi="宋体" w:eastAsia="宋体" w:cs="宋体"/>
                <w:color w:val="auto"/>
                <w:sz w:val="24"/>
                <w:szCs w:val="24"/>
                <w:highlight w:val="none"/>
                <w:lang w:eastAsia="zh-CN"/>
              </w:rPr>
              <w:t>若因物品缺货，无法按时送达的，需提前和采购人沟通</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p>
          <w:p w14:paraId="2E6D02EC">
            <w:pPr>
              <w:overflowPunct/>
              <w:topLinePunct/>
              <w:spacing w:after="0" w:line="48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lang w:eastAsia="zh-CN"/>
              </w:rPr>
              <w:t>质保期：</w:t>
            </w:r>
            <w:r>
              <w:rPr>
                <w:rFonts w:hint="eastAsia" w:ascii="宋体" w:hAnsi="宋体" w:eastAsia="宋体" w:cs="宋体"/>
                <w:b w:val="0"/>
                <w:bCs w:val="0"/>
                <w:color w:val="auto"/>
                <w:sz w:val="24"/>
                <w:szCs w:val="24"/>
                <w:highlight w:val="none"/>
                <w:lang w:val="en-US" w:eastAsia="zh-CN"/>
              </w:rPr>
              <w:t>不低于12个月（采购需求有特殊要求的从其要求）</w:t>
            </w:r>
          </w:p>
          <w:p w14:paraId="78CFE01E">
            <w:pPr>
              <w:overflowPunct/>
              <w:topLinePunct/>
              <w:spacing w:after="0" w:line="480" w:lineRule="exact"/>
              <w:rPr>
                <w:rFonts w:ascii="宋体" w:hAnsi="宋体" w:eastAsia="宋体" w:cs="宋体"/>
                <w:bCs/>
                <w:color w:val="auto"/>
                <w:sz w:val="24"/>
                <w:szCs w:val="24"/>
                <w:highlight w:val="yellow"/>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质量要求</w:t>
            </w:r>
            <w:r>
              <w:rPr>
                <w:rFonts w:hint="eastAsia" w:ascii="宋体" w:hAnsi="宋体" w:eastAsia="宋体" w:cs="宋体"/>
                <w:b/>
                <w:color w:val="auto"/>
                <w:sz w:val="24"/>
                <w:szCs w:val="24"/>
                <w:highlight w:val="none"/>
                <w:lang w:eastAsia="zh-CN"/>
              </w:rPr>
              <w:t>：</w:t>
            </w:r>
            <w:r>
              <w:rPr>
                <w:rFonts w:hint="eastAsia" w:ascii="宋体" w:hAnsi="宋体" w:eastAsia="宋体" w:cs="宋体"/>
                <w:bCs/>
                <w:color w:val="auto"/>
                <w:sz w:val="24"/>
                <w:szCs w:val="24"/>
                <w:highlight w:val="none"/>
                <w:lang w:eastAsia="zh-CN"/>
              </w:rPr>
              <w:t>保证产品是全新、未使用过的原装合格正品，并完全符合采购文件规定的质量、规格和性能的要求。</w:t>
            </w:r>
          </w:p>
          <w:p w14:paraId="2CF2BC0C">
            <w:pPr>
              <w:overflowPunct/>
              <w:topLinePunct/>
              <w:spacing w:after="0" w:line="480" w:lineRule="exact"/>
              <w:rPr>
                <w:color w:val="auto"/>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lang w:eastAsia="zh-CN"/>
              </w:rPr>
              <w:t>交货地点：</w:t>
            </w:r>
            <w:r>
              <w:rPr>
                <w:rFonts w:hint="eastAsia" w:ascii="宋体" w:hAnsi="宋体" w:eastAsia="宋体" w:cs="宋体"/>
                <w:color w:val="auto"/>
                <w:sz w:val="24"/>
                <w:szCs w:val="24"/>
                <w:highlight w:val="none"/>
                <w:lang w:val="en-US" w:eastAsia="zh-CN"/>
              </w:rPr>
              <w:t>云南省地方病防治所</w:t>
            </w:r>
            <w:r>
              <w:rPr>
                <w:rFonts w:hint="eastAsia" w:ascii="宋体" w:hAnsi="宋体" w:eastAsia="宋体" w:cs="宋体"/>
                <w:color w:val="auto"/>
                <w:sz w:val="24"/>
                <w:szCs w:val="24"/>
                <w:highlight w:val="none"/>
                <w:lang w:eastAsia="zh-CN"/>
              </w:rPr>
              <w:t>（具体以采购人通知为准）</w:t>
            </w:r>
            <w:r>
              <w:rPr>
                <w:rFonts w:hint="eastAsia" w:ascii="宋体" w:hAnsi="宋体" w:eastAsia="宋体" w:cs="宋体"/>
                <w:color w:val="auto"/>
                <w:kern w:val="2"/>
                <w:sz w:val="24"/>
                <w:szCs w:val="24"/>
                <w:highlight w:val="none"/>
                <w:lang w:eastAsia="zh-CN"/>
              </w:rPr>
              <w:t>。</w:t>
            </w:r>
          </w:p>
        </w:tc>
      </w:tr>
      <w:tr w14:paraId="53BBA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13" w:type="dxa"/>
            <w:vMerge w:val="restart"/>
            <w:tcBorders>
              <w:bottom w:val="nil"/>
            </w:tcBorders>
            <w:vAlign w:val="center"/>
          </w:tcPr>
          <w:p w14:paraId="1F5E0ED3">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w:t>
            </w:r>
          </w:p>
        </w:tc>
        <w:tc>
          <w:tcPr>
            <w:tcW w:w="1477" w:type="dxa"/>
            <w:vAlign w:val="center"/>
          </w:tcPr>
          <w:p w14:paraId="361747AD">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p>
        </w:tc>
        <w:tc>
          <w:tcPr>
            <w:tcW w:w="7116" w:type="dxa"/>
            <w:vAlign w:val="center"/>
          </w:tcPr>
          <w:p w14:paraId="6216E9CF">
            <w:pPr>
              <w:pStyle w:val="38"/>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现场考察：</w:t>
            </w:r>
          </w:p>
          <w:p w14:paraId="0F880CA9">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■不组织</w:t>
            </w:r>
          </w:p>
          <w:p w14:paraId="4668BEB2">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□组织，考察时间：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分</w:t>
            </w:r>
          </w:p>
          <w:p w14:paraId="25B29BF9">
            <w:pPr>
              <w:overflowPunct/>
              <w:topLinePunct/>
              <w:spacing w:after="0" w:line="480" w:lineRule="exact"/>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考察地点：</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color w:val="auto"/>
                <w:sz w:val="24"/>
                <w:szCs w:val="24"/>
                <w:highlight w:val="none"/>
              </w:rPr>
              <w:t>。</w:t>
            </w:r>
          </w:p>
        </w:tc>
      </w:tr>
      <w:tr w14:paraId="470AE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13" w:type="dxa"/>
            <w:vMerge w:val="continue"/>
            <w:tcBorders>
              <w:top w:val="nil"/>
            </w:tcBorders>
            <w:vAlign w:val="center"/>
          </w:tcPr>
          <w:p w14:paraId="4139F4C9">
            <w:pPr>
              <w:pStyle w:val="38"/>
              <w:overflowPunct/>
              <w:topLinePunct/>
              <w:spacing w:after="0" w:line="480" w:lineRule="exact"/>
              <w:ind w:firstLine="480" w:firstLineChars="200"/>
              <w:jc w:val="center"/>
              <w:rPr>
                <w:rFonts w:ascii="宋体" w:hAnsi="宋体" w:eastAsia="宋体" w:cs="宋体"/>
                <w:color w:val="auto"/>
                <w:sz w:val="24"/>
                <w:szCs w:val="24"/>
                <w:highlight w:val="none"/>
              </w:rPr>
            </w:pPr>
          </w:p>
        </w:tc>
        <w:tc>
          <w:tcPr>
            <w:tcW w:w="1477" w:type="dxa"/>
            <w:vAlign w:val="center"/>
          </w:tcPr>
          <w:p w14:paraId="002ACD3E">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开标前答疑会</w:t>
            </w:r>
          </w:p>
        </w:tc>
        <w:tc>
          <w:tcPr>
            <w:tcW w:w="7116" w:type="dxa"/>
            <w:vAlign w:val="center"/>
          </w:tcPr>
          <w:p w14:paraId="1EB73D8A">
            <w:pPr>
              <w:pStyle w:val="38"/>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开标前答疑会：</w:t>
            </w:r>
          </w:p>
          <w:p w14:paraId="73977759">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■不召开</w:t>
            </w:r>
          </w:p>
          <w:p w14:paraId="3A27BC69">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□召开，召开时间：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分</w:t>
            </w:r>
          </w:p>
          <w:p w14:paraId="7D7F71C5">
            <w:pPr>
              <w:overflowPunct/>
              <w:topLinePunct/>
              <w:spacing w:after="0" w:line="480" w:lineRule="exact"/>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召开地点：</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color w:val="auto"/>
                <w:sz w:val="24"/>
                <w:szCs w:val="24"/>
                <w:highlight w:val="none"/>
              </w:rPr>
              <w:t>。</w:t>
            </w:r>
          </w:p>
        </w:tc>
      </w:tr>
      <w:tr w14:paraId="144D3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13" w:type="dxa"/>
            <w:vAlign w:val="center"/>
          </w:tcPr>
          <w:p w14:paraId="5ADAA389">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1477" w:type="dxa"/>
            <w:vAlign w:val="center"/>
          </w:tcPr>
          <w:p w14:paraId="3945B130">
            <w:pPr>
              <w:overflowPunct/>
              <w:topLinePunct/>
              <w:spacing w:after="0" w:line="48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样品</w:t>
            </w:r>
          </w:p>
        </w:tc>
        <w:tc>
          <w:tcPr>
            <w:tcW w:w="7116" w:type="dxa"/>
            <w:vAlign w:val="center"/>
          </w:tcPr>
          <w:p w14:paraId="571AECBB">
            <w:pPr>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投标样品递交：</w:t>
            </w:r>
          </w:p>
          <w:p w14:paraId="696658C0">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eastAsia="zh-CN"/>
              </w:rPr>
              <w:t>不需要</w:t>
            </w:r>
          </w:p>
          <w:p w14:paraId="11B59C1B">
            <w:pPr>
              <w:pStyle w:val="38"/>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color w:val="auto"/>
                <w:sz w:val="24"/>
                <w:szCs w:val="24"/>
                <w:highlight w:val="none"/>
                <w:lang w:eastAsia="zh-CN"/>
              </w:rPr>
              <w:t>■需要，具体要求如下：</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每一个产品都需要提供1份样品</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w:t>
            </w:r>
          </w:p>
          <w:p w14:paraId="4A92D4FA">
            <w:pPr>
              <w:pStyle w:val="38"/>
              <w:overflowPunct/>
              <w:topLinePunct/>
              <w:spacing w:after="0" w:line="480" w:lineRule="exact"/>
              <w:jc w:val="both"/>
              <w:rPr>
                <w:rFonts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根据《政府采购货物和服务招标投标管理办法》（财政部令第87号）第二十二条“采购人、采购代理机构一般不得要求投标人提供样品，仅凭书面方式不能准确描述采购需求或者需要对样品进行主观判断以确认是否满足采购需求等特殊情况除外。”规定，鉴于本项目需通过样品的评审来确认技术参数及功能实现情况，现要求投标人须按招标文件规定提供样品。</w:t>
            </w:r>
          </w:p>
          <w:p w14:paraId="7E0164FE">
            <w:pPr>
              <w:pStyle w:val="38"/>
              <w:overflowPunct/>
              <w:topLinePunct/>
              <w:spacing w:after="0" w:line="480" w:lineRule="exact"/>
              <w:jc w:val="both"/>
              <w:rPr>
                <w:rFonts w:ascii="宋体" w:hAnsi="宋体" w:eastAsia="宋体" w:cs="宋体"/>
                <w:b/>
                <w:bCs/>
                <w:color w:val="auto"/>
                <w:sz w:val="24"/>
                <w:szCs w:val="24"/>
                <w:highlight w:val="none"/>
                <w:u w:val="none"/>
                <w:lang w:eastAsia="zh-CN"/>
              </w:rPr>
            </w:pPr>
            <w:r>
              <w:rPr>
                <w:rFonts w:ascii="宋体" w:hAnsi="宋体" w:eastAsia="宋体" w:cs="宋体"/>
                <w:b/>
                <w:bCs/>
                <w:color w:val="auto"/>
                <w:sz w:val="24"/>
                <w:szCs w:val="24"/>
                <w:highlight w:val="none"/>
                <w:u w:val="none"/>
                <w:lang w:eastAsia="zh-CN"/>
              </w:rPr>
              <w:t>（1）</w:t>
            </w:r>
            <w:r>
              <w:rPr>
                <w:rFonts w:hint="eastAsia" w:ascii="宋体" w:hAnsi="宋体" w:eastAsia="宋体" w:cs="宋体"/>
                <w:b/>
                <w:bCs/>
                <w:color w:val="auto"/>
                <w:sz w:val="24"/>
                <w:szCs w:val="24"/>
                <w:highlight w:val="none"/>
                <w:u w:val="none"/>
                <w:lang w:eastAsia="zh-CN"/>
              </w:rPr>
              <w:t>样品制作的标准和要求：</w:t>
            </w:r>
          </w:p>
          <w:p w14:paraId="168C4CE0">
            <w:pPr>
              <w:pStyle w:val="38"/>
              <w:overflowPunct/>
              <w:topLinePunct/>
              <w:spacing w:after="0" w:line="480" w:lineRule="exact"/>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①提交样品的款式、规格及数量须按招标文件的要求进行制作并提交。</w:t>
            </w:r>
          </w:p>
          <w:p w14:paraId="1F6DF6BB">
            <w:pPr>
              <w:pStyle w:val="38"/>
              <w:overflowPunct/>
              <w:topLinePunct/>
              <w:spacing w:after="0" w:line="480" w:lineRule="exact"/>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②样品应密封包装（包装的形式不作要求）提交，样品外包装上须包含项目名称、项目编号、标段、样品名称、样品数量、供应商名称等。</w:t>
            </w:r>
          </w:p>
          <w:p w14:paraId="589F371A">
            <w:pPr>
              <w:pStyle w:val="38"/>
              <w:overflowPunct/>
              <w:topLinePunct/>
              <w:spacing w:after="0" w:line="480" w:lineRule="exact"/>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③样品上不得带有任何表明供应商身份的图案、文字及相关标记。</w:t>
            </w:r>
          </w:p>
          <w:p w14:paraId="6F11D21C">
            <w:pPr>
              <w:pStyle w:val="38"/>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（2）样品递交要求：</w:t>
            </w:r>
            <w:r>
              <w:rPr>
                <w:rFonts w:hint="eastAsia" w:ascii="宋体" w:hAnsi="宋体" w:eastAsia="宋体" w:cs="宋体"/>
                <w:color w:val="auto"/>
                <w:sz w:val="24"/>
                <w:szCs w:val="24"/>
                <w:lang w:eastAsia="zh-CN"/>
              </w:rPr>
              <w:t>供应商递交样品时，应派专人（法定代表人需提供法定代表人身份证明书，授权代表需提供法定代表人身份证明书、法定代表人授权委托书及投标样品递交签收单）在规定时间内递交至指定地点，逾期送达、未送达指定地点或者不按照招标文件要求密封的样品将不予接收。</w:t>
            </w:r>
          </w:p>
          <w:p w14:paraId="19B66B12">
            <w:pPr>
              <w:pStyle w:val="38"/>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（3）未中标供应商样品退还（退还时须提供投标样品递交签收单）：</w:t>
            </w:r>
            <w:r>
              <w:rPr>
                <w:rFonts w:hint="eastAsia" w:ascii="宋体" w:hAnsi="宋体" w:eastAsia="宋体" w:cs="宋体"/>
                <w:color w:val="auto"/>
                <w:sz w:val="24"/>
                <w:szCs w:val="24"/>
                <w:lang w:eastAsia="zh-CN"/>
              </w:rPr>
              <w:t>未中标的供应商样品在中标公告公示期（1个工作日）满后5个工作日内退还,未在规定时间内办理的,将视为放弃退还样品的权利，此类样品交由采购人处理，不负责保管。</w:t>
            </w:r>
          </w:p>
          <w:p w14:paraId="06363E6D">
            <w:pPr>
              <w:pStyle w:val="38"/>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（4）中标供应商样品保管、封存及退还：</w:t>
            </w:r>
            <w:r>
              <w:rPr>
                <w:rFonts w:hint="eastAsia" w:ascii="宋体" w:hAnsi="宋体" w:eastAsia="宋体" w:cs="宋体"/>
                <w:color w:val="auto"/>
                <w:sz w:val="24"/>
                <w:szCs w:val="24"/>
                <w:lang w:eastAsia="zh-CN"/>
              </w:rPr>
              <w:t>中标供应商的样品由采购人留存,便于在验收期间进行比对。</w:t>
            </w:r>
          </w:p>
          <w:p w14:paraId="6A058781">
            <w:pPr>
              <w:widowControl w:val="0"/>
              <w:overflowPunct/>
              <w:topLinePunct/>
              <w:snapToGrid/>
              <w:spacing w:after="0" w:line="480" w:lineRule="exact"/>
              <w:textAlignment w:val="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（5）其他要求：</w:t>
            </w:r>
            <w:r>
              <w:rPr>
                <w:rFonts w:hint="eastAsia" w:ascii="宋体" w:hAnsi="宋体" w:eastAsia="宋体" w:cs="宋体"/>
                <w:color w:val="auto"/>
                <w:sz w:val="24"/>
                <w:szCs w:val="24"/>
                <w:lang w:eastAsia="zh-CN"/>
              </w:rPr>
              <w:t>不论投标结果如何，供应商均应自行承担所有与准备和参加投标活动有关的全部费用及在评审过程中对实物样品可能造成破坏、物理变形的所有损失费用，采购人、采购代理机构不予赔偿。</w:t>
            </w:r>
          </w:p>
          <w:p w14:paraId="712C4AA2">
            <w:pPr>
              <w:pStyle w:val="14"/>
              <w:overflowPunct/>
              <w:topLinePunct/>
              <w:snapToGrid/>
              <w:spacing w:after="0" w:line="480" w:lineRule="exact"/>
              <w:rPr>
                <w:color w:val="auto"/>
                <w:sz w:val="24"/>
                <w:szCs w:val="24"/>
                <w:lang w:eastAsia="zh-CN"/>
              </w:rPr>
            </w:pPr>
            <w:r>
              <w:rPr>
                <w:rFonts w:hint="eastAsia"/>
                <w:b/>
                <w:bCs/>
                <w:color w:val="auto"/>
                <w:sz w:val="24"/>
                <w:szCs w:val="24"/>
                <w:lang w:eastAsia="zh-CN"/>
              </w:rPr>
              <w:t>（6）样品外包装上按以下要求载明：</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666"/>
              <w:gridCol w:w="1622"/>
              <w:gridCol w:w="1819"/>
            </w:tblGrid>
            <w:tr w14:paraId="439D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60" w:type="dxa"/>
                  <w:gridSpan w:val="4"/>
                  <w:vAlign w:val="center"/>
                </w:tcPr>
                <w:p w14:paraId="4B3822D6">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rPr>
                  </w:pPr>
                  <w:r>
                    <w:rPr>
                      <w:rFonts w:hint="eastAsia" w:ascii="宋体" w:hAnsi="宋体" w:eastAsia="宋体" w:cs="宋体"/>
                      <w:color w:val="auto"/>
                      <w:sz w:val="24"/>
                      <w:szCs w:val="24"/>
                      <w:lang w:eastAsia="zh-CN"/>
                    </w:rPr>
                    <w:t>项目名称：</w:t>
                  </w:r>
                </w:p>
              </w:tc>
            </w:tr>
            <w:tr w14:paraId="1B24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60" w:type="dxa"/>
                  <w:gridSpan w:val="4"/>
                  <w:vAlign w:val="center"/>
                </w:tcPr>
                <w:p w14:paraId="01D9C9F2">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rPr>
                  </w:pPr>
                  <w:r>
                    <w:rPr>
                      <w:rFonts w:hint="eastAsia" w:ascii="宋体" w:hAnsi="宋体" w:eastAsia="宋体" w:cs="宋体"/>
                      <w:color w:val="auto"/>
                      <w:sz w:val="24"/>
                      <w:szCs w:val="24"/>
                      <w:lang w:eastAsia="zh-CN"/>
                    </w:rPr>
                    <w:t>项目编号：</w:t>
                  </w:r>
                </w:p>
              </w:tc>
            </w:tr>
            <w:tr w14:paraId="1232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53" w:type="dxa"/>
                  <w:vAlign w:val="center"/>
                </w:tcPr>
                <w:p w14:paraId="3DA8963D">
                  <w:pPr>
                    <w:pStyle w:val="38"/>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rPr>
                  </w:pPr>
                  <w:r>
                    <w:rPr>
                      <w:rFonts w:hint="eastAsia" w:ascii="宋体" w:hAnsi="宋体" w:eastAsia="宋体" w:cs="宋体"/>
                      <w:color w:val="auto"/>
                      <w:sz w:val="24"/>
                      <w:szCs w:val="24"/>
                      <w:lang w:eastAsia="zh-CN"/>
                    </w:rPr>
                    <w:t>样品名称1</w:t>
                  </w:r>
                </w:p>
              </w:tc>
              <w:tc>
                <w:tcPr>
                  <w:tcW w:w="1666" w:type="dxa"/>
                  <w:vAlign w:val="center"/>
                </w:tcPr>
                <w:p w14:paraId="0798891E">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lang w:eastAsia="zh-CN"/>
                    </w:rPr>
                  </w:pPr>
                </w:p>
              </w:tc>
              <w:tc>
                <w:tcPr>
                  <w:tcW w:w="1622" w:type="dxa"/>
                  <w:vAlign w:val="center"/>
                </w:tcPr>
                <w:p w14:paraId="01D0E70B">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样品数量</w:t>
                  </w:r>
                </w:p>
              </w:tc>
              <w:tc>
                <w:tcPr>
                  <w:tcW w:w="1819" w:type="dxa"/>
                  <w:vAlign w:val="center"/>
                </w:tcPr>
                <w:p w14:paraId="463C4BBD">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lang w:eastAsia="zh-CN"/>
                    </w:rPr>
                  </w:pPr>
                </w:p>
              </w:tc>
            </w:tr>
            <w:tr w14:paraId="13F4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53" w:type="dxa"/>
                  <w:vAlign w:val="center"/>
                </w:tcPr>
                <w:p w14:paraId="35A8DB47">
                  <w:pPr>
                    <w:pStyle w:val="38"/>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样品名称2</w:t>
                  </w:r>
                </w:p>
              </w:tc>
              <w:tc>
                <w:tcPr>
                  <w:tcW w:w="1666" w:type="dxa"/>
                  <w:vAlign w:val="center"/>
                </w:tcPr>
                <w:p w14:paraId="29F0F5EE">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rPr>
                  </w:pPr>
                </w:p>
              </w:tc>
              <w:tc>
                <w:tcPr>
                  <w:tcW w:w="1622" w:type="dxa"/>
                  <w:vAlign w:val="center"/>
                </w:tcPr>
                <w:p w14:paraId="1C177BB6">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样品数量</w:t>
                  </w:r>
                </w:p>
              </w:tc>
              <w:tc>
                <w:tcPr>
                  <w:tcW w:w="1819" w:type="dxa"/>
                  <w:vAlign w:val="center"/>
                </w:tcPr>
                <w:p w14:paraId="4BF1BD33">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rPr>
                  </w:pPr>
                </w:p>
              </w:tc>
            </w:tr>
            <w:tr w14:paraId="5DAA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53" w:type="dxa"/>
                  <w:vAlign w:val="center"/>
                </w:tcPr>
                <w:p w14:paraId="1715E427">
                  <w:pPr>
                    <w:pStyle w:val="38"/>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样品名称3</w:t>
                  </w:r>
                </w:p>
              </w:tc>
              <w:tc>
                <w:tcPr>
                  <w:tcW w:w="1666" w:type="dxa"/>
                  <w:vAlign w:val="center"/>
                </w:tcPr>
                <w:p w14:paraId="3DDE6E55">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rPr>
                  </w:pPr>
                </w:p>
              </w:tc>
              <w:tc>
                <w:tcPr>
                  <w:tcW w:w="1622" w:type="dxa"/>
                  <w:vAlign w:val="center"/>
                </w:tcPr>
                <w:p w14:paraId="193B7545">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样品数量</w:t>
                  </w:r>
                </w:p>
              </w:tc>
              <w:tc>
                <w:tcPr>
                  <w:tcW w:w="1819" w:type="dxa"/>
                  <w:vAlign w:val="center"/>
                </w:tcPr>
                <w:p w14:paraId="190E88FF">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rPr>
                  </w:pPr>
                </w:p>
              </w:tc>
            </w:tr>
            <w:tr w14:paraId="36A1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53" w:type="dxa"/>
                  <w:vAlign w:val="center"/>
                </w:tcPr>
                <w:p w14:paraId="6DA0ABBA">
                  <w:pPr>
                    <w:pStyle w:val="38"/>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1666" w:type="dxa"/>
                  <w:vAlign w:val="center"/>
                </w:tcPr>
                <w:p w14:paraId="47E8E66C">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rPr>
                  </w:pPr>
                </w:p>
              </w:tc>
              <w:tc>
                <w:tcPr>
                  <w:tcW w:w="1622" w:type="dxa"/>
                  <w:vAlign w:val="center"/>
                </w:tcPr>
                <w:p w14:paraId="4CDC8DC8">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1819" w:type="dxa"/>
                  <w:vAlign w:val="center"/>
                </w:tcPr>
                <w:p w14:paraId="4438159C">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rPr>
                  </w:pPr>
                </w:p>
              </w:tc>
            </w:tr>
            <w:tr w14:paraId="1F2B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60" w:type="dxa"/>
                  <w:gridSpan w:val="4"/>
                  <w:vAlign w:val="center"/>
                </w:tcPr>
                <w:p w14:paraId="7C352DD3">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供应商名称（加盖公章）：</w:t>
                  </w:r>
                </w:p>
              </w:tc>
            </w:tr>
            <w:tr w14:paraId="6AF2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60" w:type="dxa"/>
                  <w:gridSpan w:val="4"/>
                  <w:vAlign w:val="center"/>
                </w:tcPr>
                <w:p w14:paraId="74E75D45">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递交日期：</w:t>
                  </w:r>
                </w:p>
              </w:tc>
            </w:tr>
            <w:tr w14:paraId="5EAD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53" w:type="dxa"/>
                  <w:vAlign w:val="center"/>
                </w:tcPr>
                <w:p w14:paraId="61D6168A">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w:t>
                  </w:r>
                </w:p>
              </w:tc>
              <w:tc>
                <w:tcPr>
                  <w:tcW w:w="1666" w:type="dxa"/>
                  <w:vAlign w:val="center"/>
                </w:tcPr>
                <w:p w14:paraId="6D2B9076">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lang w:eastAsia="zh-CN"/>
                    </w:rPr>
                  </w:pPr>
                </w:p>
              </w:tc>
              <w:tc>
                <w:tcPr>
                  <w:tcW w:w="1622" w:type="dxa"/>
                  <w:vAlign w:val="center"/>
                </w:tcPr>
                <w:p w14:paraId="3B51E106">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w:t>
                  </w:r>
                </w:p>
              </w:tc>
              <w:tc>
                <w:tcPr>
                  <w:tcW w:w="1819" w:type="dxa"/>
                  <w:vAlign w:val="center"/>
                </w:tcPr>
                <w:p w14:paraId="4F327B38">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lang w:eastAsia="zh-CN"/>
                    </w:rPr>
                  </w:pPr>
                </w:p>
              </w:tc>
            </w:tr>
            <w:tr w14:paraId="52FC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53" w:type="dxa"/>
                  <w:vAlign w:val="center"/>
                </w:tcPr>
                <w:p w14:paraId="53E6796C">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地址：</w:t>
                  </w:r>
                </w:p>
              </w:tc>
              <w:tc>
                <w:tcPr>
                  <w:tcW w:w="1666" w:type="dxa"/>
                  <w:vAlign w:val="center"/>
                </w:tcPr>
                <w:p w14:paraId="4BCD0FD5">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lang w:eastAsia="zh-CN"/>
                    </w:rPr>
                  </w:pPr>
                </w:p>
              </w:tc>
              <w:tc>
                <w:tcPr>
                  <w:tcW w:w="1622" w:type="dxa"/>
                  <w:vAlign w:val="center"/>
                </w:tcPr>
                <w:p w14:paraId="14E531ED">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邮编</w:t>
                  </w:r>
                </w:p>
              </w:tc>
              <w:tc>
                <w:tcPr>
                  <w:tcW w:w="1819" w:type="dxa"/>
                  <w:vAlign w:val="center"/>
                </w:tcPr>
                <w:p w14:paraId="37B918E1">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lang w:eastAsia="zh-CN"/>
                    </w:rPr>
                  </w:pPr>
                </w:p>
              </w:tc>
            </w:tr>
            <w:tr w14:paraId="1F4F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860" w:type="dxa"/>
                  <w:gridSpan w:val="4"/>
                  <w:vAlign w:val="center"/>
                </w:tcPr>
                <w:p w14:paraId="33B0C3AA">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lang w:eastAsia="zh-CN"/>
                    </w:rPr>
                  </w:pPr>
                  <w:r>
                    <w:rPr>
                      <w:rFonts w:hint="eastAsia" w:ascii="宋体" w:hAnsi="宋体" w:eastAsia="宋体" w:cs="宋体"/>
                      <w:color w:val="auto"/>
                      <w:kern w:val="2"/>
                      <w:sz w:val="24"/>
                      <w:szCs w:val="24"/>
                      <w:lang w:eastAsia="zh-CN"/>
                    </w:rPr>
                    <w:t>在</w:t>
                  </w:r>
                  <w:r>
                    <w:rPr>
                      <w:rFonts w:hint="eastAsia" w:ascii="宋体" w:hAnsi="宋体" w:eastAsia="宋体" w:cs="宋体"/>
                      <w:color w:val="auto"/>
                      <w:sz w:val="24"/>
                      <w:szCs w:val="24"/>
                      <w:lang w:eastAsia="zh-CN"/>
                    </w:rPr>
                    <w:t>年月日时</w:t>
                  </w:r>
                  <w:r>
                    <w:rPr>
                      <w:rFonts w:hint="eastAsia" w:ascii="宋体" w:hAnsi="宋体" w:eastAsia="宋体" w:cs="宋体"/>
                      <w:color w:val="auto"/>
                      <w:kern w:val="2"/>
                      <w:sz w:val="24"/>
                      <w:szCs w:val="24"/>
                      <w:lang w:eastAsia="zh-CN"/>
                    </w:rPr>
                    <w:t>分前不得开启</w:t>
                  </w:r>
                  <w:r>
                    <w:rPr>
                      <w:rFonts w:hint="eastAsia" w:ascii="宋体" w:hAnsi="宋体" w:eastAsia="宋体" w:cs="宋体"/>
                      <w:color w:val="auto"/>
                      <w:sz w:val="24"/>
                      <w:szCs w:val="24"/>
                      <w:lang w:eastAsia="zh-CN"/>
                    </w:rPr>
                    <w:t>。</w:t>
                  </w:r>
                </w:p>
              </w:tc>
            </w:tr>
          </w:tbl>
          <w:p w14:paraId="2D26C8B8">
            <w:pPr>
              <w:pStyle w:val="38"/>
              <w:overflowPunct/>
              <w:topLinePunct/>
              <w:spacing w:after="0" w:line="480" w:lineRule="exact"/>
              <w:ind w:firstLine="480" w:firstLineChars="200"/>
              <w:jc w:val="both"/>
              <w:rPr>
                <w:rFonts w:hint="default"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lang w:eastAsia="zh-CN"/>
              </w:rPr>
              <w:t>注：各供应商按照招标文件要求递交，其格式可根据样品量自行扩展。</w:t>
            </w:r>
          </w:p>
        </w:tc>
      </w:tr>
      <w:tr w14:paraId="5A49D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13" w:type="dxa"/>
            <w:vAlign w:val="center"/>
          </w:tcPr>
          <w:p w14:paraId="740EF2B2">
            <w:pPr>
              <w:pStyle w:val="38"/>
              <w:overflowPunct/>
              <w:topLinePunct/>
              <w:spacing w:after="0" w:line="480" w:lineRule="exact"/>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lang w:val="en-US" w:eastAsia="zh-CN"/>
              </w:rPr>
              <w:t>2</w:t>
            </w:r>
          </w:p>
        </w:tc>
        <w:tc>
          <w:tcPr>
            <w:tcW w:w="1477" w:type="dxa"/>
            <w:vAlign w:val="center"/>
          </w:tcPr>
          <w:p w14:paraId="385BA05B">
            <w:pPr>
              <w:overflowPunct/>
              <w:topLinePunct/>
              <w:spacing w:after="0"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lang w:eastAsia="zh-CN"/>
              </w:rPr>
              <w:t>样品其他要求</w:t>
            </w:r>
          </w:p>
        </w:tc>
        <w:tc>
          <w:tcPr>
            <w:tcW w:w="7116" w:type="dxa"/>
            <w:vAlign w:val="center"/>
          </w:tcPr>
          <w:p w14:paraId="3C118C3B">
            <w:pPr>
              <w:pStyle w:val="38"/>
              <w:overflowPunct/>
              <w:topLinePunct/>
              <w:spacing w:after="0" w:line="48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供应商递交样品时须同时递交</w:t>
            </w:r>
            <w:r>
              <w:rPr>
                <w:rFonts w:hint="eastAsia" w:ascii="宋体" w:hAnsi="宋体" w:eastAsia="宋体" w:cs="宋体"/>
                <w:b/>
                <w:bCs/>
                <w:color w:val="auto"/>
                <w:sz w:val="24"/>
                <w:szCs w:val="24"/>
                <w:lang w:eastAsia="zh-CN"/>
              </w:rPr>
              <w:t>《投标样品递交签收单》一式二份</w:t>
            </w:r>
            <w:r>
              <w:rPr>
                <w:rFonts w:hint="eastAsia" w:ascii="宋体" w:hAnsi="宋体" w:eastAsia="宋体" w:cs="宋体"/>
                <w:color w:val="auto"/>
                <w:sz w:val="24"/>
                <w:szCs w:val="24"/>
                <w:lang w:eastAsia="zh-CN"/>
              </w:rPr>
              <w:t>，格式详见供应商须知4.3项。</w:t>
            </w:r>
          </w:p>
        </w:tc>
      </w:tr>
      <w:tr w14:paraId="58975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3" w:type="dxa"/>
            <w:vAlign w:val="center"/>
          </w:tcPr>
          <w:p w14:paraId="1BAFB846">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5.1.3</w:t>
            </w:r>
          </w:p>
        </w:tc>
        <w:tc>
          <w:tcPr>
            <w:tcW w:w="1477" w:type="dxa"/>
            <w:vAlign w:val="center"/>
          </w:tcPr>
          <w:p w14:paraId="0DC3A928">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进口产品</w:t>
            </w:r>
          </w:p>
        </w:tc>
        <w:tc>
          <w:tcPr>
            <w:tcW w:w="7116" w:type="dxa"/>
            <w:vAlign w:val="center"/>
          </w:tcPr>
          <w:p w14:paraId="1B45C515">
            <w:pPr>
              <w:pStyle w:val="38"/>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★本项目不接受进口产品投标。</w:t>
            </w:r>
          </w:p>
        </w:tc>
      </w:tr>
      <w:tr w14:paraId="4661B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3" w:type="dxa"/>
            <w:vAlign w:val="center"/>
          </w:tcPr>
          <w:p w14:paraId="1937A352">
            <w:pPr>
              <w:pStyle w:val="38"/>
              <w:overflowPunct/>
              <w:topLinePunct/>
              <w:spacing w:after="0"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5.2.5</w:t>
            </w:r>
          </w:p>
        </w:tc>
        <w:tc>
          <w:tcPr>
            <w:tcW w:w="1477" w:type="dxa"/>
            <w:vAlign w:val="center"/>
          </w:tcPr>
          <w:p w14:paraId="3A5AF5B9">
            <w:pPr>
              <w:overflowPunct/>
              <w:topLinePunct/>
              <w:spacing w:after="0"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标的所属行业</w:t>
            </w:r>
          </w:p>
        </w:tc>
        <w:tc>
          <w:tcPr>
            <w:tcW w:w="7116" w:type="dxa"/>
            <w:vAlign w:val="center"/>
          </w:tcPr>
          <w:p w14:paraId="4BA20BCB">
            <w:pPr>
              <w:overflowPunct/>
              <w:topLinePunct/>
              <w:spacing w:after="0" w:line="48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本项目采购标的对应的中小企业划分标准所属行业：</w:t>
            </w:r>
          </w:p>
          <w:tbl>
            <w:tblPr>
              <w:tblStyle w:val="22"/>
              <w:tblW w:w="6939"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2"/>
              <w:gridCol w:w="3189"/>
              <w:gridCol w:w="2688"/>
            </w:tblGrid>
            <w:tr w14:paraId="3B94D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1E14">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序号</w:t>
                  </w:r>
                </w:p>
              </w:tc>
              <w:tc>
                <w:tcPr>
                  <w:tcW w:w="3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6F52">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名称</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C6AF">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标的所属行业</w:t>
                  </w:r>
                </w:p>
              </w:tc>
            </w:tr>
            <w:tr w14:paraId="0E83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B90D">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E309">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流行出血热</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健康教育宣传纸杯</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B1B0">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工业</w:t>
                  </w:r>
                </w:p>
              </w:tc>
            </w:tr>
            <w:tr w14:paraId="18E9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53EC">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F151">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狂犬病</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健康教育宣传抽纸</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E6F0">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工业</w:t>
                  </w:r>
                </w:p>
              </w:tc>
            </w:tr>
            <w:tr w14:paraId="677F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8787">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FF4">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狂犬病、流行性出血热宣传三折页</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43A4">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工业</w:t>
                  </w:r>
                </w:p>
              </w:tc>
            </w:tr>
            <w:tr w14:paraId="3522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219D">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C1E4">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狂犬病宣传海报</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7C4E">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工业</w:t>
                  </w:r>
                </w:p>
              </w:tc>
            </w:tr>
            <w:tr w14:paraId="375C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826A">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8F8A">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流行性出血热</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宣传海报</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7D16">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工业</w:t>
                  </w:r>
                </w:p>
              </w:tc>
            </w:tr>
            <w:tr w14:paraId="7203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2114">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8B84">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云南不明原因猝死健康教育宣传笔记本</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462B">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工业</w:t>
                  </w:r>
                </w:p>
              </w:tc>
            </w:tr>
            <w:tr w14:paraId="45A7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B4EA">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ED68">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云南不明原因猝死健康教育宣传笔记本</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0DD7">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工业</w:t>
                  </w:r>
                </w:p>
              </w:tc>
            </w:tr>
            <w:tr w14:paraId="24AF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1745">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9AC4">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云南不明原因猝死健康教育宣传充电线</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7929">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工业</w:t>
                  </w:r>
                </w:p>
              </w:tc>
            </w:tr>
          </w:tbl>
          <w:p w14:paraId="4D64CC9C">
            <w:pPr>
              <w:overflowPunct/>
              <w:topLinePunct/>
              <w:spacing w:after="0" w:line="480" w:lineRule="exact"/>
              <w:jc w:val="both"/>
              <w:rPr>
                <w:rFonts w:hint="eastAsia" w:ascii="宋体" w:hAnsi="宋体" w:eastAsia="宋体" w:cs="宋体"/>
                <w:color w:val="auto"/>
                <w:sz w:val="24"/>
                <w:szCs w:val="24"/>
                <w:highlight w:val="none"/>
                <w:lang w:eastAsia="zh-CN"/>
              </w:rPr>
            </w:pPr>
          </w:p>
        </w:tc>
      </w:tr>
      <w:tr w14:paraId="316A4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13" w:type="dxa"/>
            <w:vAlign w:val="center"/>
          </w:tcPr>
          <w:p w14:paraId="1A8C031C">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10.1.1</w:t>
            </w:r>
          </w:p>
        </w:tc>
        <w:tc>
          <w:tcPr>
            <w:tcW w:w="1477" w:type="dxa"/>
            <w:vAlign w:val="center"/>
          </w:tcPr>
          <w:p w14:paraId="60F38C39">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申请人资格要求</w:t>
            </w:r>
          </w:p>
        </w:tc>
        <w:tc>
          <w:tcPr>
            <w:tcW w:w="7116" w:type="dxa"/>
            <w:vAlign w:val="center"/>
          </w:tcPr>
          <w:p w14:paraId="1DB4E674">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1.满足《中华人民共和国政府采购法》第二十二条规定；</w:t>
            </w:r>
          </w:p>
          <w:p w14:paraId="52F7AEBB">
            <w:pPr>
              <w:pStyle w:val="14"/>
              <w:overflowPunct/>
              <w:topLinePunct/>
              <w:spacing w:after="0" w:line="480" w:lineRule="exact"/>
              <w:ind w:firstLine="482" w:firstLineChars="200"/>
              <w:rPr>
                <w:color w:val="auto"/>
                <w:sz w:val="24"/>
                <w:szCs w:val="24"/>
                <w:highlight w:val="none"/>
                <w:lang w:eastAsia="zh-CN"/>
              </w:rPr>
            </w:pPr>
            <w:r>
              <w:rPr>
                <w:rFonts w:hint="eastAsia"/>
                <w:b/>
                <w:bCs/>
                <w:color w:val="auto"/>
                <w:sz w:val="24"/>
                <w:szCs w:val="24"/>
                <w:highlight w:val="none"/>
                <w:lang w:eastAsia="zh-CN"/>
              </w:rPr>
              <w:t>1.1 具有独立承担民事责任的能力；</w:t>
            </w:r>
          </w:p>
          <w:p w14:paraId="2C4FF358">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（1）企业（包括合伙企业）提供在工商部门注册的有效营业执照；</w:t>
            </w:r>
          </w:p>
          <w:p w14:paraId="1B3371DE">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（2）事业单位提供有效的事业单位法人证书；</w:t>
            </w:r>
          </w:p>
          <w:p w14:paraId="7A0BE6F4">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（3）非企业专业服务机构提供执业许可证等证明文件 ；</w:t>
            </w:r>
          </w:p>
          <w:p w14:paraId="396485D3">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 xml:space="preserve">（4）个体工商户提供有效的个体工商户营业执照； </w:t>
            </w:r>
          </w:p>
          <w:p w14:paraId="781B0032">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（5）自然人提供有效的自然人身份证明。</w:t>
            </w:r>
          </w:p>
          <w:p w14:paraId="2806994C">
            <w:pPr>
              <w:pStyle w:val="14"/>
              <w:overflowPunct/>
              <w:topLinePunct/>
              <w:spacing w:after="0" w:line="480" w:lineRule="exact"/>
              <w:ind w:firstLine="482" w:firstLineChars="200"/>
              <w:rPr>
                <w:color w:val="auto"/>
                <w:sz w:val="24"/>
                <w:szCs w:val="24"/>
                <w:highlight w:val="none"/>
                <w:lang w:eastAsia="zh-CN"/>
              </w:rPr>
            </w:pPr>
            <w:r>
              <w:rPr>
                <w:rFonts w:hint="eastAsia"/>
                <w:b/>
                <w:bCs/>
                <w:color w:val="auto"/>
                <w:sz w:val="24"/>
                <w:szCs w:val="24"/>
                <w:highlight w:val="none"/>
                <w:lang w:eastAsia="zh-CN"/>
              </w:rPr>
              <w:t>注：供应商可根据自身情况提供上述5项中任意一种证明材料并加盖电子公章。</w:t>
            </w:r>
          </w:p>
          <w:p w14:paraId="75C189C2">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1.2 具有良好的商业信誉和健全的财务会计制度；</w:t>
            </w:r>
          </w:p>
          <w:p w14:paraId="676BAC14">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提供2023年至今任意一年经审计的财务报告，报告须包括“四表一注”，即资产负债表、利润表（民办非企业单位提供业务活动表）、现金流量表、所有者权益变动表（执行小企业会计准则的供应商或民办非企业单位可不提供）及其附注；根据《关于加强审计报告查验工作的通知》（财会〔2023〕15号）规定，在2022年10月以后出具的审计报告须在注册会计师行业统一监管平台取得赋码，未取得赋码的财务报告视为无效；</w:t>
            </w:r>
          </w:p>
          <w:p w14:paraId="5B1CA97C">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（2）没有经审计的财务报告，可以提供银行出具的资信证明，落款时间须在开标前三个月内。</w:t>
            </w:r>
          </w:p>
          <w:p w14:paraId="1455EE9C">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注：供应商可根据自身情况提供上述2项中任意一种证明材料并加盖电子公章。</w:t>
            </w:r>
          </w:p>
          <w:p w14:paraId="568BE401">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1.3 具有履行合同所必需的设备和专业技术能力（提供声明函）；</w:t>
            </w:r>
          </w:p>
          <w:p w14:paraId="665D0487">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1.4 有依法缴纳税收和社会保障资金的良好记录；</w:t>
            </w:r>
          </w:p>
          <w:p w14:paraId="04383181">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提供2025年1月至今任意1个月税务局税收通用缴款书或银行电子缴税（费）凭证或税务局出具纳税情况缴税证明；提供2025年1月至今任意1个月社会保险费缴款书或银行电子缴税（费）凭证或社保管理部门出具缴款证明；或成立不足1个月的提供相关证明材料；</w:t>
            </w:r>
          </w:p>
          <w:p w14:paraId="4ADCC853">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（2）依法免税或不需要缴纳社会保障资金的供应商，应提供相应文件证明其依法免税或不需要缴纳社会保障资金。</w:t>
            </w:r>
          </w:p>
          <w:p w14:paraId="3002B1A1">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注：供应商可根据自身情况提供上述2项中任意一种证明材料并加盖电子公章。</w:t>
            </w:r>
          </w:p>
          <w:p w14:paraId="282B2FEA">
            <w:pPr>
              <w:pStyle w:val="14"/>
              <w:overflowPunct/>
              <w:topLinePunct/>
              <w:spacing w:after="0" w:line="480" w:lineRule="exact"/>
              <w:ind w:firstLine="482" w:firstLineChars="200"/>
              <w:rPr>
                <w:color w:val="auto"/>
                <w:sz w:val="24"/>
                <w:szCs w:val="24"/>
                <w:highlight w:val="none"/>
                <w:lang w:eastAsia="zh-CN"/>
              </w:rPr>
            </w:pPr>
            <w:r>
              <w:rPr>
                <w:rFonts w:hint="eastAsia"/>
                <w:b/>
                <w:bCs/>
                <w:color w:val="auto"/>
                <w:sz w:val="24"/>
                <w:szCs w:val="24"/>
                <w:highlight w:val="none"/>
                <w:lang w:eastAsia="zh-CN"/>
              </w:rPr>
              <w:t>1.5 参加政府采购活动前三年内，在经营活动中没有重大违法记录（重大违法记录，指供应商因违法经营受到刑事处罚或者责令停产停业、吊销许可证或者执照、较大数额罚款等行政处罚；“较大数额罚款”是指200万元以上的罚款，法律、行政法规以及国务院有关部门明确规定相关领域“较大数额罚款”标准高于200万元的，从其规定）（提供声明函）。</w:t>
            </w:r>
          </w:p>
          <w:p w14:paraId="6A2FB8D0">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1.6 法律、行政法规规定的其他条件（提供声明函）。</w:t>
            </w:r>
          </w:p>
          <w:p w14:paraId="2043E375">
            <w:pPr>
              <w:pStyle w:val="14"/>
              <w:numPr>
                <w:ilvl w:val="0"/>
                <w:numId w:val="2"/>
              </w:numPr>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落实政府采购政策需满足的资格要求：</w:t>
            </w:r>
          </w:p>
          <w:p w14:paraId="3531DD7A">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2.1 中小企业政策</w:t>
            </w:r>
          </w:p>
          <w:p w14:paraId="1ACA7C6F">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■本项目不专门面向中小企业预留采购份额。</w:t>
            </w:r>
          </w:p>
          <w:p w14:paraId="237E697E">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□本项目专门面向 □中小 □小微企业采购。即：提供的货物全部由符合政策要求的中小/小微企业制造、服务全部由符合政策要求的中小/小微企业承接。</w:t>
            </w:r>
          </w:p>
          <w:p w14:paraId="664681E5">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szCs w:val="24"/>
                <w:highlight w:val="none"/>
                <w:u w:val="single"/>
                <w:lang w:eastAsia="zh-CN"/>
              </w:rPr>
              <w:t>见2.2项要求</w:t>
            </w:r>
            <w:r>
              <w:rPr>
                <w:rFonts w:hint="eastAsia"/>
                <w:color w:val="auto"/>
                <w:sz w:val="24"/>
                <w:szCs w:val="24"/>
                <w:highlight w:val="none"/>
                <w:lang w:eastAsia="zh-CN"/>
              </w:rPr>
              <w:t>。</w:t>
            </w:r>
          </w:p>
          <w:p w14:paraId="2AB1128A">
            <w:pPr>
              <w:overflowPunct/>
              <w:topLinePunct/>
              <w:spacing w:after="0" w:line="480" w:lineRule="exact"/>
              <w:ind w:firstLine="480" w:firstLineChars="200"/>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2.2 其它落实政府采购政策的资格要求（如有）：无。</w:t>
            </w:r>
          </w:p>
          <w:p w14:paraId="5345D2BB">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3.本项目的特定资格要求：</w:t>
            </w:r>
          </w:p>
          <w:p w14:paraId="39E949FF">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3.1 本项目是否属于政府购买服务：</w:t>
            </w:r>
          </w:p>
          <w:p w14:paraId="0D4314FB">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■否</w:t>
            </w:r>
          </w:p>
          <w:p w14:paraId="1CCFA9B1">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□是，公益一类事业单位、使用事业编制且由财政拨款保障的群团组织，不得作为承接主体；</w:t>
            </w:r>
          </w:p>
          <w:p w14:paraId="3E1A883F">
            <w:pPr>
              <w:pStyle w:val="14"/>
              <w:overflowPunct/>
              <w:topLinePunct/>
              <w:spacing w:after="0" w:line="480" w:lineRule="exact"/>
              <w:ind w:firstLine="482" w:firstLineChars="200"/>
              <w:rPr>
                <w:b/>
                <w:bCs/>
                <w:color w:val="auto"/>
                <w:kern w:val="2"/>
                <w:highlight w:val="none"/>
                <w:lang w:eastAsia="zh-CN"/>
              </w:rPr>
            </w:pPr>
            <w:r>
              <w:rPr>
                <w:rFonts w:hint="eastAsia"/>
                <w:b/>
                <w:bCs/>
                <w:color w:val="auto"/>
                <w:sz w:val="24"/>
                <w:szCs w:val="24"/>
                <w:highlight w:val="none"/>
                <w:lang w:eastAsia="zh-CN"/>
              </w:rPr>
              <w:t>3.2 其他特定资格要求：</w:t>
            </w:r>
          </w:p>
          <w:p w14:paraId="054FC547">
            <w:pPr>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rPr>
              <w:t xml:space="preserve">3.2.1 </w:t>
            </w:r>
            <w:r>
              <w:rPr>
                <w:rFonts w:hint="eastAsia" w:ascii="宋体" w:hAnsi="宋体" w:eastAsia="宋体" w:cs="宋体"/>
                <w:color w:val="auto"/>
                <w:sz w:val="24"/>
                <w:szCs w:val="24"/>
                <w:highlight w:val="none"/>
                <w:lang w:eastAsia="zh-CN"/>
              </w:rPr>
              <w:t>供应商未被列入失信被执行人、重大税收违法失信主体及政府采购严重违法失信行为记录名单（以在“信用中国”网站（www.creditchina.gov.cn）查询的信用记录为准）；未被列入政府采购严重违法失信行为记录名单（以在中国政府采购网（www.ccgp.gov.cn）查询的信用记录为准）（评标前由采购代理机构查询）。</w:t>
            </w:r>
          </w:p>
          <w:p w14:paraId="60FB2DB1">
            <w:pPr>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3.2.2 参与本项目的供应商及法定代表人近三年内无行贿犯罪记录（提供声明函）。</w:t>
            </w:r>
          </w:p>
          <w:p w14:paraId="2A2245DB">
            <w:pPr>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3.2.3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声明函）。</w:t>
            </w:r>
          </w:p>
          <w:p w14:paraId="3C9F8D8F">
            <w:pPr>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3.2.4 本项目不接受联合体、分公司及分支机构投标。</w:t>
            </w:r>
          </w:p>
        </w:tc>
      </w:tr>
      <w:tr w14:paraId="7622B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13" w:type="dxa"/>
            <w:tcBorders>
              <w:bottom w:val="single" w:color="auto" w:sz="4" w:space="0"/>
            </w:tcBorders>
            <w:vAlign w:val="center"/>
          </w:tcPr>
          <w:p w14:paraId="246BDADF">
            <w:pPr>
              <w:pStyle w:val="38"/>
              <w:overflowPunct/>
              <w:topLinePunct/>
              <w:spacing w:after="0" w:line="480" w:lineRule="exact"/>
              <w:ind w:firstLine="480" w:firstLineChars="200"/>
              <w:jc w:val="center"/>
              <w:rPr>
                <w:rFonts w:ascii="宋体" w:hAnsi="宋体" w:eastAsia="宋体" w:cs="宋体"/>
                <w:color w:val="auto"/>
                <w:sz w:val="24"/>
                <w:szCs w:val="24"/>
                <w:highlight w:val="none"/>
                <w:lang w:eastAsia="zh-CN"/>
              </w:rPr>
            </w:pPr>
          </w:p>
          <w:p w14:paraId="500833A2">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1477" w:type="dxa"/>
            <w:tcBorders>
              <w:bottom w:val="single" w:color="auto" w:sz="4" w:space="0"/>
            </w:tcBorders>
            <w:vAlign w:val="center"/>
          </w:tcPr>
          <w:p w14:paraId="49255509">
            <w:pPr>
              <w:pStyle w:val="38"/>
              <w:overflowPunct/>
              <w:topLinePunct/>
              <w:spacing w:after="0" w:line="480" w:lineRule="exact"/>
              <w:ind w:firstLine="480" w:firstLineChars="200"/>
              <w:jc w:val="center"/>
              <w:rPr>
                <w:rFonts w:ascii="宋体" w:hAnsi="宋体" w:eastAsia="宋体" w:cs="宋体"/>
                <w:color w:val="auto"/>
                <w:sz w:val="24"/>
                <w:szCs w:val="24"/>
                <w:highlight w:val="none"/>
              </w:rPr>
            </w:pPr>
          </w:p>
          <w:p w14:paraId="0C882C98">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7116" w:type="dxa"/>
            <w:tcBorders>
              <w:bottom w:val="single" w:color="auto" w:sz="4" w:space="0"/>
            </w:tcBorders>
            <w:vAlign w:val="center"/>
          </w:tcPr>
          <w:p w14:paraId="50A5FE77">
            <w:pPr>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投标报价的特殊规定：</w:t>
            </w:r>
          </w:p>
          <w:p w14:paraId="69B2F62D">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□无</w:t>
            </w:r>
          </w:p>
          <w:p w14:paraId="6573837F">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■有，具体情形：</w:t>
            </w:r>
          </w:p>
          <w:p w14:paraId="4B4ECB92">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（1）本次投标报价为综合报价，</w:t>
            </w:r>
            <w:r>
              <w:rPr>
                <w:rFonts w:hint="eastAsia" w:ascii="宋体" w:hAnsi="宋体" w:eastAsia="宋体" w:cs="宋体"/>
                <w:color w:val="auto"/>
                <w:sz w:val="24"/>
                <w:highlight w:val="none"/>
                <w:lang w:eastAsia="zh-CN"/>
              </w:rPr>
              <w:t>成交总价均应包括货物成本、运输费、保险费、包装费、保管费、服务费及相关伴随服务费用、售后服务、利润、人工费、管理费、税金、其他费用等全部费用。</w:t>
            </w:r>
          </w:p>
          <w:p w14:paraId="02174F01">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（2）供应商应承担所有与参加投标有关的自身的所有费用，不论采购的结果如何，采购代理机构和采购人在任何情况下均无义务和责任承担这些费用。</w:t>
            </w:r>
          </w:p>
        </w:tc>
      </w:tr>
      <w:tr w14:paraId="28AE4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13" w:type="dxa"/>
            <w:tcBorders>
              <w:top w:val="single" w:color="auto" w:sz="4" w:space="0"/>
              <w:left w:val="single" w:color="auto" w:sz="4" w:space="0"/>
              <w:bottom w:val="single" w:color="auto" w:sz="4" w:space="0"/>
            </w:tcBorders>
            <w:vAlign w:val="center"/>
          </w:tcPr>
          <w:p w14:paraId="18141B64">
            <w:pPr>
              <w:pStyle w:val="38"/>
              <w:overflowPunct/>
              <w:topLinePunct/>
              <w:spacing w:after="0" w:line="480" w:lineRule="exact"/>
              <w:ind w:firstLine="480" w:firstLineChars="200"/>
              <w:jc w:val="center"/>
              <w:rPr>
                <w:rFonts w:ascii="宋体" w:hAnsi="宋体" w:eastAsia="宋体" w:cs="宋体"/>
                <w:color w:val="auto"/>
                <w:sz w:val="24"/>
                <w:szCs w:val="24"/>
                <w:highlight w:val="none"/>
                <w:lang w:eastAsia="zh-CN"/>
              </w:rPr>
            </w:pPr>
          </w:p>
          <w:p w14:paraId="7411B05C">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477" w:type="dxa"/>
            <w:tcBorders>
              <w:top w:val="single" w:color="auto" w:sz="4" w:space="0"/>
              <w:bottom w:val="single" w:color="auto" w:sz="4" w:space="0"/>
            </w:tcBorders>
            <w:vAlign w:val="center"/>
          </w:tcPr>
          <w:p w14:paraId="7CB9627A">
            <w:pPr>
              <w:pStyle w:val="38"/>
              <w:overflowPunct/>
              <w:topLinePunct/>
              <w:spacing w:after="0" w:line="480" w:lineRule="exact"/>
              <w:ind w:firstLine="480" w:firstLineChars="200"/>
              <w:jc w:val="center"/>
              <w:rPr>
                <w:rFonts w:ascii="宋体" w:hAnsi="宋体" w:eastAsia="宋体" w:cs="宋体"/>
                <w:color w:val="auto"/>
                <w:sz w:val="24"/>
                <w:szCs w:val="24"/>
                <w:highlight w:val="none"/>
              </w:rPr>
            </w:pPr>
          </w:p>
          <w:p w14:paraId="71D52340">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116" w:type="dxa"/>
            <w:tcBorders>
              <w:top w:val="single" w:color="auto" w:sz="4" w:space="0"/>
              <w:bottom w:val="single" w:color="auto" w:sz="4" w:space="0"/>
              <w:right w:val="single" w:color="auto" w:sz="4" w:space="0"/>
            </w:tcBorders>
            <w:vAlign w:val="center"/>
          </w:tcPr>
          <w:p w14:paraId="3448C38B">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投标保证金金额：</w:t>
            </w: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u w:val="single"/>
                <w:lang w:val="en-US" w:eastAsia="zh-CN"/>
              </w:rPr>
              <w:t>1400</w:t>
            </w:r>
            <w:r>
              <w:rPr>
                <w:rFonts w:hint="eastAsia" w:ascii="宋体" w:hAnsi="宋体" w:eastAsia="宋体" w:cs="宋体"/>
                <w:bCs/>
                <w:color w:val="auto"/>
                <w:sz w:val="24"/>
                <w:szCs w:val="24"/>
                <w:highlight w:val="none"/>
                <w:u w:val="single"/>
                <w:lang w:eastAsia="zh-CN"/>
              </w:rPr>
              <w:t>元</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在转账单据内注明：“保证金YNJH20260</w:t>
            </w:r>
            <w:r>
              <w:rPr>
                <w:rFonts w:hint="eastAsia" w:ascii="宋体" w:hAnsi="宋体" w:eastAsia="宋体" w:cs="宋体"/>
                <w:b/>
                <w:bCs/>
                <w:color w:val="auto"/>
                <w:sz w:val="24"/>
                <w:szCs w:val="24"/>
                <w:highlight w:val="none"/>
                <w:lang w:val="en-US" w:eastAsia="zh-CN"/>
              </w:rPr>
              <w:t>67</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字样。</w:t>
            </w:r>
          </w:p>
          <w:p w14:paraId="768EB9C8">
            <w:pPr>
              <w:overflowPunct/>
              <w:topLinePunct/>
              <w:spacing w:after="0" w:line="480" w:lineRule="exact"/>
              <w:ind w:firstLine="482"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投标保证金到账（保函提交）截止时间：</w:t>
            </w:r>
            <w:r>
              <w:rPr>
                <w:rFonts w:hint="eastAsia" w:ascii="宋体" w:hAnsi="宋体" w:eastAsia="宋体" w:cs="宋体"/>
                <w:color w:val="auto"/>
                <w:sz w:val="24"/>
                <w:szCs w:val="24"/>
                <w:highlight w:val="none"/>
                <w:lang w:eastAsia="zh-CN"/>
              </w:rPr>
              <w:t>同投标截止时间</w:t>
            </w:r>
          </w:p>
          <w:p w14:paraId="351CB38C">
            <w:pPr>
              <w:overflowPunct/>
              <w:topLinePunct/>
              <w:spacing w:after="0" w:line="480" w:lineRule="exact"/>
              <w:ind w:firstLine="482"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投标保证金缴纳方式：</w:t>
            </w:r>
            <w:r>
              <w:rPr>
                <w:rFonts w:hint="eastAsia" w:ascii="宋体" w:hAnsi="宋体" w:eastAsia="宋体" w:cs="宋体"/>
                <w:bCs/>
                <w:color w:val="auto"/>
                <w:sz w:val="24"/>
                <w:szCs w:val="24"/>
                <w:highlight w:val="none"/>
                <w:lang w:eastAsia="zh-CN"/>
              </w:rPr>
              <w:t>支票、汇票、本票或者金融机构、担保机构出具的保函等非现金形式提交。</w:t>
            </w:r>
          </w:p>
          <w:p w14:paraId="7851F828">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1.以转账、电汇方式提交的应以投标人自身的名义提交，并且必须从其基本账户一次性汇入或转入采购人指定的帐户，不得以分支机构其他名义提交（按照规定，供应商可以为自然人的项目除外）。</w:t>
            </w:r>
          </w:p>
          <w:p w14:paraId="7BA9FE87">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投标保证金缴纳至如下账户：</w:t>
            </w:r>
          </w:p>
          <w:p w14:paraId="439685BE">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 户 名：云南骏航工程咨询有限责任公司</w:t>
            </w:r>
          </w:p>
          <w:p w14:paraId="009597E1">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开户银行：中国农业银行股份有限公司昆明人民西路支行</w:t>
            </w:r>
          </w:p>
          <w:p w14:paraId="05F03BA7">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开户帐号：24016301040002739</w:t>
            </w:r>
          </w:p>
          <w:p w14:paraId="6C2D2FE3">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2.保证保险：</w:t>
            </w:r>
          </w:p>
          <w:p w14:paraId="1C9301F9">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(1)当供应商未能按照招标及投标文件要求履行义务而导致采购人受到损失时，由保险公司按照保险合同对采购人的损失承担代偿责任。</w:t>
            </w:r>
          </w:p>
          <w:p w14:paraId="4EBF7444">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(2)供应商在支付投标保证金保险费时，必须使用基本账号资金支付购买，未从基本账户转出支付保费造成经济纠纷的应由企业自行承担。</w:t>
            </w:r>
          </w:p>
          <w:p w14:paraId="21DC2122">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(3)在招标保证保险中，供应商为投保人，采购人为被保险人。</w:t>
            </w:r>
          </w:p>
          <w:p w14:paraId="14EFD352">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3.银行保函：</w:t>
            </w:r>
          </w:p>
          <w:p w14:paraId="4F8AAC95">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(1)当供应商未能按照招标及投标文件要求履行义务而导致招标人受到损失时，由担保银行按照要求对采购人的损失承担代偿责任。</w:t>
            </w:r>
          </w:p>
          <w:p w14:paraId="160BA806">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(2)在投标担保中，供应商为被担保人，采购人为受益人。</w:t>
            </w:r>
          </w:p>
          <w:p w14:paraId="5839A420">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投标保证金退还：</w:t>
            </w:r>
          </w:p>
          <w:p w14:paraId="365A5770">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(1)未成交的供应商可在成交公告发出后5个工作日到采购代理机构办理退保证金手续；成交供应商在签订合同后5个工作日内到采购代理机构办理退还投标保证金手续。</w:t>
            </w:r>
          </w:p>
          <w:p w14:paraId="42D9282C">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(2)未成交的供应商退还保证金时需将保证金缴纳汇款凭证复印件及开户行许可证复印件提交至代理机构（或将以上凭证扫描至邮箱：1842938192@qq.com)，代理机构在收到相应资料后5个工作日内退还至供应商账户。</w:t>
            </w:r>
          </w:p>
          <w:p w14:paraId="1FE6FA93">
            <w:pPr>
              <w:pStyle w:val="38"/>
              <w:overflowPunct/>
              <w:topLinePunct/>
              <w:spacing w:after="0" w:line="48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(3)成交的供应商与采购人签订合同后，将保证金缴纳汇款凭证复印件、开户行许可证复印件、与采购人签订合同原件提交至代理机构（或将以上凭证扫描至邮箱：</w:t>
            </w:r>
            <w:r>
              <w:rPr>
                <w:rFonts w:hint="eastAsia" w:ascii="宋体" w:hAnsi="宋体" w:eastAsia="宋体" w:cs="宋体"/>
                <w:color w:val="auto"/>
                <w:sz w:val="24"/>
                <w:highlight w:val="none"/>
                <w:lang w:eastAsia="zh-CN"/>
              </w:rPr>
              <w:fldChar w:fldCharType="begin"/>
            </w:r>
            <w:r>
              <w:rPr>
                <w:rFonts w:hint="eastAsia" w:ascii="宋体" w:hAnsi="宋体" w:eastAsia="宋体" w:cs="宋体"/>
                <w:color w:val="auto"/>
                <w:sz w:val="24"/>
                <w:highlight w:val="none"/>
                <w:lang w:eastAsia="zh-CN"/>
              </w:rPr>
              <w:instrText xml:space="preserve"> HYPERLINK "mailto:1842938192@qq.com)，代理机构在收到相应资料后5个工作日内退还至供应商账户。" </w:instrText>
            </w:r>
            <w:r>
              <w:rPr>
                <w:rFonts w:hint="eastAsia" w:ascii="宋体" w:hAnsi="宋体" w:eastAsia="宋体" w:cs="宋体"/>
                <w:color w:val="auto"/>
                <w:sz w:val="24"/>
                <w:highlight w:val="none"/>
                <w:lang w:eastAsia="zh-CN"/>
              </w:rPr>
              <w:fldChar w:fldCharType="separate"/>
            </w:r>
            <w:r>
              <w:rPr>
                <w:rFonts w:hint="eastAsia" w:ascii="宋体" w:hAnsi="宋体" w:eastAsia="宋体" w:cs="宋体"/>
                <w:color w:val="auto"/>
                <w:sz w:val="24"/>
                <w:highlight w:val="none"/>
                <w:lang w:eastAsia="zh-CN"/>
              </w:rPr>
              <w:t>1842938192@qq.com)，代理机构在收到相应资料后5个工作日内退还至供应商账户。</w:t>
            </w:r>
            <w:r>
              <w:rPr>
                <w:rFonts w:hint="eastAsia" w:ascii="宋体" w:hAnsi="宋体" w:eastAsia="宋体" w:cs="宋体"/>
                <w:color w:val="auto"/>
                <w:sz w:val="24"/>
                <w:highlight w:val="none"/>
                <w:lang w:eastAsia="zh-CN"/>
              </w:rPr>
              <w:fldChar w:fldCharType="end"/>
            </w:r>
          </w:p>
          <w:p w14:paraId="1772DAB4">
            <w:pPr>
              <w:pStyle w:val="38"/>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highlight w:val="none"/>
                <w:lang w:eastAsia="zh-CN"/>
              </w:rPr>
              <w:t>注：供应商应按上述要求提交资料退还投标保证金，未及时提交资料导致保证金无法及时退还的，由供应商自行承担相应损失。</w:t>
            </w:r>
          </w:p>
        </w:tc>
      </w:tr>
      <w:tr w14:paraId="5ADD5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13" w:type="dxa"/>
            <w:tcBorders>
              <w:top w:val="single" w:color="auto" w:sz="4" w:space="0"/>
            </w:tcBorders>
            <w:vAlign w:val="center"/>
          </w:tcPr>
          <w:p w14:paraId="68A5CB53">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w:t>
            </w:r>
          </w:p>
        </w:tc>
        <w:tc>
          <w:tcPr>
            <w:tcW w:w="1477" w:type="dxa"/>
            <w:tcBorders>
              <w:top w:val="single" w:color="auto" w:sz="4" w:space="0"/>
            </w:tcBorders>
            <w:vAlign w:val="center"/>
          </w:tcPr>
          <w:p w14:paraId="6A67EECF">
            <w:pPr>
              <w:pStyle w:val="38"/>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投标保证金可以不予退还的其他情形</w:t>
            </w:r>
          </w:p>
        </w:tc>
        <w:tc>
          <w:tcPr>
            <w:tcW w:w="7116" w:type="dxa"/>
            <w:tcBorders>
              <w:top w:val="single" w:color="auto" w:sz="4" w:space="0"/>
            </w:tcBorders>
            <w:vAlign w:val="center"/>
          </w:tcPr>
          <w:p w14:paraId="51F69726">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投标保证金可以不予退还的其他情形：</w:t>
            </w:r>
          </w:p>
          <w:p w14:paraId="2F7C6952">
            <w:pPr>
              <w:pStyle w:val="38"/>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□无</w:t>
            </w:r>
          </w:p>
          <w:p w14:paraId="2F23E7B6">
            <w:pPr>
              <w:overflowPunct/>
              <w:topLinePunct/>
              <w:spacing w:line="480" w:lineRule="exact"/>
              <w:ind w:firstLine="51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具体情形：（1）中标后无正当理由放弃中标或不与采购人签订合同的；（2）供应商串通投标的；（3）供应商提供虚假材料的；（4）供应商在中标后未在招标文件规定期限内向采购人提交履约保证金/担保的；（5）招标文件规定的其他情形。</w:t>
            </w:r>
          </w:p>
        </w:tc>
      </w:tr>
      <w:tr w14:paraId="3BE8A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13" w:type="dxa"/>
            <w:vAlign w:val="center"/>
          </w:tcPr>
          <w:p w14:paraId="69FA3F8C">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477" w:type="dxa"/>
            <w:vAlign w:val="center"/>
          </w:tcPr>
          <w:p w14:paraId="7B1D5E45">
            <w:pPr>
              <w:overflowPunct/>
              <w:topLinePunct/>
              <w:spacing w:after="0" w:line="480" w:lineRule="exact"/>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116" w:type="dxa"/>
            <w:vAlign w:val="center"/>
          </w:tcPr>
          <w:p w14:paraId="17618D20">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自提交投标文件的截止之日起算90日历天。</w:t>
            </w:r>
          </w:p>
        </w:tc>
      </w:tr>
      <w:tr w14:paraId="02431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13" w:type="dxa"/>
            <w:vAlign w:val="center"/>
          </w:tcPr>
          <w:p w14:paraId="709C7313">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18.1</w:t>
            </w:r>
          </w:p>
        </w:tc>
        <w:tc>
          <w:tcPr>
            <w:tcW w:w="1477" w:type="dxa"/>
            <w:vAlign w:val="center"/>
          </w:tcPr>
          <w:p w14:paraId="3081D067">
            <w:pPr>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开标时间（投标截止时间）、开标地点</w:t>
            </w:r>
          </w:p>
        </w:tc>
        <w:tc>
          <w:tcPr>
            <w:tcW w:w="7116" w:type="dxa"/>
            <w:vAlign w:val="center"/>
          </w:tcPr>
          <w:p w14:paraId="7FD5785D">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开标时间（投标截止时间）：见第一章《招标公告》</w:t>
            </w:r>
          </w:p>
          <w:p w14:paraId="2DDE57B9">
            <w:pPr>
              <w:overflowPunct/>
              <w:topLinePunct/>
              <w:spacing w:after="0" w:line="480" w:lineRule="exact"/>
              <w:rPr>
                <w:rFonts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开标地点：见第一章《招标公告》</w:t>
            </w:r>
          </w:p>
        </w:tc>
      </w:tr>
      <w:tr w14:paraId="19004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913" w:type="dxa"/>
            <w:vAlign w:val="center"/>
          </w:tcPr>
          <w:p w14:paraId="0465557F">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477" w:type="dxa"/>
            <w:vAlign w:val="center"/>
          </w:tcPr>
          <w:p w14:paraId="4616251A">
            <w:pPr>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eastAsia="zh-CN"/>
              </w:rPr>
              <w:t>中标供应商</w:t>
            </w:r>
          </w:p>
        </w:tc>
        <w:tc>
          <w:tcPr>
            <w:tcW w:w="7116" w:type="dxa"/>
            <w:vAlign w:val="center"/>
          </w:tcPr>
          <w:p w14:paraId="316F7D4F">
            <w:pPr>
              <w:pStyle w:val="38"/>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采购人是否委托评标委员会确定中标供应商： </w:t>
            </w:r>
          </w:p>
          <w:p w14:paraId="4D0E5734">
            <w:pPr>
              <w:pStyle w:val="38"/>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■否</w:t>
            </w:r>
          </w:p>
          <w:p w14:paraId="6A9A221E">
            <w:pPr>
              <w:pStyle w:val="38"/>
              <w:overflowPunct/>
              <w:topLinePunct/>
              <w:spacing w:after="0"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□是</w:t>
            </w:r>
          </w:p>
        </w:tc>
      </w:tr>
      <w:tr w14:paraId="2248A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913" w:type="dxa"/>
            <w:vAlign w:val="center"/>
          </w:tcPr>
          <w:p w14:paraId="6B8401A9">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25.4</w:t>
            </w:r>
          </w:p>
        </w:tc>
        <w:tc>
          <w:tcPr>
            <w:tcW w:w="1477" w:type="dxa"/>
            <w:vAlign w:val="center"/>
          </w:tcPr>
          <w:p w14:paraId="71DC25FB">
            <w:pPr>
              <w:overflowPunct/>
              <w:topLine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转包</w:t>
            </w:r>
          </w:p>
        </w:tc>
        <w:tc>
          <w:tcPr>
            <w:tcW w:w="7116" w:type="dxa"/>
            <w:vAlign w:val="center"/>
          </w:tcPr>
          <w:p w14:paraId="5447C138">
            <w:pPr>
              <w:pStyle w:val="38"/>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政府采购合同是否允许中标供应商转包：</w:t>
            </w:r>
          </w:p>
          <w:p w14:paraId="2FE10920">
            <w:pPr>
              <w:pStyle w:val="38"/>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■不允许</w:t>
            </w:r>
          </w:p>
          <w:p w14:paraId="76BD36D8">
            <w:pPr>
              <w:pStyle w:val="38"/>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□允许，具体要求：</w:t>
            </w:r>
          </w:p>
        </w:tc>
      </w:tr>
      <w:tr w14:paraId="7EDE9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913" w:type="dxa"/>
            <w:vAlign w:val="center"/>
          </w:tcPr>
          <w:p w14:paraId="1BB9DB6C">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25.5</w:t>
            </w:r>
          </w:p>
        </w:tc>
        <w:tc>
          <w:tcPr>
            <w:tcW w:w="1477" w:type="dxa"/>
            <w:vAlign w:val="center"/>
          </w:tcPr>
          <w:p w14:paraId="39CFEAEF">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分包</w:t>
            </w:r>
          </w:p>
        </w:tc>
        <w:tc>
          <w:tcPr>
            <w:tcW w:w="7116" w:type="dxa"/>
            <w:vAlign w:val="center"/>
          </w:tcPr>
          <w:p w14:paraId="2B758965">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本项目的非主体、非关键性工作是否允许分包：</w:t>
            </w:r>
          </w:p>
          <w:p w14:paraId="10A09335">
            <w:pPr>
              <w:pStyle w:val="38"/>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■不允许</w:t>
            </w:r>
          </w:p>
          <w:p w14:paraId="0A4E8A39">
            <w:pPr>
              <w:pStyle w:val="38"/>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□允许，具体要求：</w:t>
            </w:r>
          </w:p>
          <w:p w14:paraId="69AFEECF">
            <w:pPr>
              <w:pStyle w:val="38"/>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（1）可以分包履行的具体内容：</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color w:val="auto"/>
                <w:sz w:val="24"/>
                <w:szCs w:val="24"/>
                <w:highlight w:val="none"/>
                <w:lang w:eastAsia="zh-CN"/>
              </w:rPr>
              <w:t xml:space="preserve"> ；</w:t>
            </w:r>
          </w:p>
          <w:p w14:paraId="01691091">
            <w:pPr>
              <w:pStyle w:val="38"/>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（2）允许分包的金额或者比例：</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color w:val="auto"/>
                <w:sz w:val="24"/>
                <w:szCs w:val="24"/>
                <w:highlight w:val="none"/>
                <w:lang w:eastAsia="zh-CN"/>
              </w:rPr>
              <w:t xml:space="preserve"> ；</w:t>
            </w:r>
          </w:p>
          <w:p w14:paraId="57561256">
            <w:pPr>
              <w:pStyle w:val="38"/>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（3）其他要求：</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color w:val="auto"/>
                <w:sz w:val="24"/>
                <w:szCs w:val="24"/>
                <w:highlight w:val="none"/>
              </w:rPr>
              <w:t>。</w:t>
            </w:r>
          </w:p>
        </w:tc>
      </w:tr>
      <w:tr w14:paraId="35677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913" w:type="dxa"/>
            <w:vAlign w:val="center"/>
          </w:tcPr>
          <w:p w14:paraId="7B4F829E">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25.6</w:t>
            </w:r>
          </w:p>
        </w:tc>
        <w:tc>
          <w:tcPr>
            <w:tcW w:w="1477" w:type="dxa"/>
            <w:vAlign w:val="center"/>
          </w:tcPr>
          <w:p w14:paraId="4A22608E">
            <w:pPr>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付款方式及进度、履约保证金</w:t>
            </w:r>
          </w:p>
        </w:tc>
        <w:tc>
          <w:tcPr>
            <w:tcW w:w="7116" w:type="dxa"/>
            <w:vAlign w:val="center"/>
          </w:tcPr>
          <w:p w14:paraId="1C022770">
            <w:pPr>
              <w:overflowPunct/>
              <w:topLinePunct/>
              <w:spacing w:after="0" w:line="480" w:lineRule="exac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付款方式及进度：</w:t>
            </w:r>
            <w:r>
              <w:rPr>
                <w:rFonts w:hint="eastAsia" w:ascii="宋体" w:hAnsi="宋体" w:eastAsia="宋体" w:cs="宋体"/>
                <w:b/>
                <w:bCs/>
                <w:color w:val="auto"/>
                <w:sz w:val="24"/>
                <w:szCs w:val="24"/>
                <w:highlight w:val="none"/>
                <w:lang w:val="en-US" w:eastAsia="zh-CN"/>
              </w:rPr>
              <w:t>对公转账付款，货物验收合格后，即走付款手续。</w:t>
            </w:r>
          </w:p>
          <w:p w14:paraId="6AB22460">
            <w:pPr>
              <w:pStyle w:val="38"/>
              <w:overflowPunct/>
              <w:topLinePunct/>
              <w:spacing w:after="0" w:line="480" w:lineRule="exact"/>
              <w:rPr>
                <w:rFonts w:hint="default" w:ascii="宋体" w:hAnsi="宋体" w:eastAsia="宋体" w:cs="宋体"/>
                <w:color w:val="auto"/>
                <w:kern w:val="2"/>
                <w:sz w:val="24"/>
                <w:szCs w:val="24"/>
                <w:highlight w:val="none"/>
                <w:lang w:val="en-US" w:eastAsia="zh-CN"/>
              </w:rPr>
            </w:pPr>
            <w:r>
              <w:rPr>
                <w:rFonts w:hint="eastAsia" w:ascii="宋体" w:hAnsi="宋体" w:eastAsia="宋体" w:cs="宋体"/>
                <w:b/>
                <w:bCs/>
                <w:color w:val="auto"/>
                <w:sz w:val="24"/>
                <w:szCs w:val="24"/>
                <w:highlight w:val="none"/>
                <w:lang w:eastAsia="zh-CN"/>
              </w:rPr>
              <w:t>履约保证金：</w:t>
            </w:r>
            <w:r>
              <w:rPr>
                <w:rFonts w:hint="eastAsia" w:ascii="宋体" w:hAnsi="宋体" w:eastAsia="宋体" w:cs="宋体"/>
                <w:b/>
                <w:bCs/>
                <w:color w:val="auto"/>
                <w:sz w:val="24"/>
                <w:szCs w:val="24"/>
                <w:highlight w:val="none"/>
                <w:lang w:val="en-US" w:eastAsia="zh-CN"/>
              </w:rPr>
              <w:t xml:space="preserve">无     </w:t>
            </w:r>
          </w:p>
        </w:tc>
      </w:tr>
      <w:tr w14:paraId="0E82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13" w:type="dxa"/>
            <w:vAlign w:val="center"/>
          </w:tcPr>
          <w:p w14:paraId="4283798F">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26.1.1</w:t>
            </w:r>
          </w:p>
        </w:tc>
        <w:tc>
          <w:tcPr>
            <w:tcW w:w="1477" w:type="dxa"/>
            <w:vAlign w:val="center"/>
          </w:tcPr>
          <w:p w14:paraId="4536F395">
            <w:pPr>
              <w:overflowPunct/>
              <w:topLinePunct/>
              <w:spacing w:after="0" w:line="480" w:lineRule="exact"/>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7116" w:type="dxa"/>
            <w:vAlign w:val="center"/>
          </w:tcPr>
          <w:p w14:paraId="0CDCC0DB">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■书面询问</w:t>
            </w:r>
          </w:p>
          <w:p w14:paraId="27510E37">
            <w:pPr>
              <w:overflowPunct/>
              <w:topLinePunct/>
              <w:spacing w:after="0" w:line="480" w:lineRule="exact"/>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询问形式：</w:t>
            </w:r>
            <w:r>
              <w:rPr>
                <w:rFonts w:hint="eastAsia" w:ascii="宋体" w:hAnsi="宋体" w:eastAsia="宋体" w:cs="宋体"/>
                <w:color w:val="auto"/>
                <w:sz w:val="24"/>
                <w:szCs w:val="24"/>
                <w:highlight w:val="none"/>
                <w:u w:val="single"/>
                <w:lang w:eastAsia="zh-CN"/>
              </w:rPr>
              <w:t>以书面形式或通过“政采云”平台向采购人或采购代理机构提交询问。</w:t>
            </w:r>
          </w:p>
          <w:p w14:paraId="37EE2B56">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■口头询问</w:t>
            </w:r>
          </w:p>
          <w:p w14:paraId="315D7D8A">
            <w:pPr>
              <w:overflowPunct/>
              <w:topLinePunct/>
              <w:spacing w:after="0" w:line="480" w:lineRule="exact"/>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询问形式：</w:t>
            </w:r>
            <w:r>
              <w:rPr>
                <w:rFonts w:hint="eastAsia" w:ascii="宋体" w:hAnsi="宋体" w:eastAsia="宋体" w:cs="宋体"/>
                <w:color w:val="auto"/>
                <w:sz w:val="24"/>
                <w:szCs w:val="24"/>
                <w:highlight w:val="none"/>
                <w:u w:val="single"/>
                <w:lang w:eastAsia="zh-CN"/>
              </w:rPr>
              <w:t>以电话形式询问。</w:t>
            </w:r>
          </w:p>
        </w:tc>
      </w:tr>
      <w:tr w14:paraId="0BAD5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913" w:type="dxa"/>
            <w:vAlign w:val="center"/>
          </w:tcPr>
          <w:p w14:paraId="64AB4696">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3</w:t>
            </w:r>
          </w:p>
          <w:p w14:paraId="69AFC480">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26.2.9</w:t>
            </w:r>
          </w:p>
        </w:tc>
        <w:tc>
          <w:tcPr>
            <w:tcW w:w="1477" w:type="dxa"/>
            <w:vAlign w:val="center"/>
          </w:tcPr>
          <w:p w14:paraId="6078D41F">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询问及质疑</w:t>
            </w:r>
            <w:r>
              <w:rPr>
                <w:rFonts w:hint="eastAsia" w:ascii="宋体" w:hAnsi="宋体" w:eastAsia="宋体" w:cs="宋体"/>
                <w:color w:val="auto"/>
                <w:sz w:val="24"/>
                <w:szCs w:val="24"/>
                <w:highlight w:val="none"/>
              </w:rPr>
              <w:t>联系方式</w:t>
            </w:r>
          </w:p>
        </w:tc>
        <w:tc>
          <w:tcPr>
            <w:tcW w:w="7116" w:type="dxa"/>
            <w:vAlign w:val="center"/>
          </w:tcPr>
          <w:p w14:paraId="4E2D5DD4">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采购人：云南省地方病防治所</w:t>
            </w:r>
          </w:p>
          <w:p w14:paraId="2811CC88">
            <w:pPr>
              <w:overflowPunct/>
              <w:topLinePunct/>
              <w:spacing w:after="0" w:line="48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联系电话：</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lang w:val="en-US" w:eastAsia="zh-CN"/>
              </w:rPr>
              <w:t>0871-67411520</w:t>
            </w:r>
          </w:p>
          <w:p w14:paraId="42F464FA">
            <w:pPr>
              <w:overflowPunct/>
              <w:topLinePunct/>
              <w:spacing w:after="0" w:line="480" w:lineRule="exact"/>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通讯地址：</w:t>
            </w:r>
            <w:r>
              <w:rPr>
                <w:rFonts w:hint="eastAsia" w:ascii="宋体" w:hAnsi="宋体" w:cs="宋体"/>
                <w:sz w:val="24"/>
                <w:highlight w:val="none"/>
              </w:rPr>
              <w:t>云南省昆明市呈贡区洛龙街道祥和街1181号</w:t>
            </w:r>
          </w:p>
          <w:p w14:paraId="196FC323">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采购代理：云南骏航工程咨询有限责任公司</w:t>
            </w:r>
          </w:p>
          <w:p w14:paraId="59B46E68">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联系电话：0871-68215086、0871-68105375；</w:t>
            </w:r>
          </w:p>
          <w:p w14:paraId="7348BBF0">
            <w:pPr>
              <w:keepNext w:val="0"/>
              <w:keepLines w:val="0"/>
              <w:pageBreakBefore w:val="0"/>
              <w:widowControl/>
              <w:kinsoku/>
              <w:wordWrap/>
              <w:overflowPunct/>
              <w:topLinePunct/>
              <w:autoSpaceDE w:val="0"/>
              <w:autoSpaceDN w:val="0"/>
              <w:bidi w:val="0"/>
              <w:adjustRightInd w:val="0"/>
              <w:snapToGrid w:val="0"/>
              <w:spacing w:after="0" w:line="480" w:lineRule="exact"/>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通讯地址：昆明市五华区沙河路云时代广场金地6楼</w:t>
            </w:r>
          </w:p>
        </w:tc>
      </w:tr>
      <w:tr w14:paraId="32208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3" w:type="dxa"/>
            <w:vAlign w:val="center"/>
          </w:tcPr>
          <w:p w14:paraId="04896DFC">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477" w:type="dxa"/>
            <w:vAlign w:val="center"/>
          </w:tcPr>
          <w:p w14:paraId="6D4D9707">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中标服务费</w:t>
            </w:r>
          </w:p>
        </w:tc>
        <w:tc>
          <w:tcPr>
            <w:tcW w:w="7116" w:type="dxa"/>
            <w:vAlign w:val="center"/>
          </w:tcPr>
          <w:p w14:paraId="0295C9CA">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收费对象：</w:t>
            </w:r>
          </w:p>
          <w:p w14:paraId="220FB0A9">
            <w:pPr>
              <w:pStyle w:val="38"/>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p w14:paraId="62561D73">
            <w:pPr>
              <w:pStyle w:val="38"/>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■中标供应商</w:t>
            </w:r>
          </w:p>
          <w:p w14:paraId="053AB78D">
            <w:pPr>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收费标准：中标供应商须在领取中标通知书时向采购代理机构交纳，参照《云南省建设工程及政府采购代理服务收费参考意见》的通知（云建招协〔2026〕11号）的收费标准进行收取。</w:t>
            </w:r>
          </w:p>
          <w:p w14:paraId="04399505">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交纳时间：成交供应商须在领取成交通知书时一次性交纳。采购人对该费用不承担任何支付义务，因代理费产生的纠纷由成交供应商与代理机构自行解决，与采购人无关。</w:t>
            </w:r>
          </w:p>
        </w:tc>
      </w:tr>
      <w:tr w14:paraId="7A659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13" w:type="dxa"/>
            <w:vAlign w:val="center"/>
          </w:tcPr>
          <w:p w14:paraId="5C698D16">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28.1</w:t>
            </w:r>
          </w:p>
        </w:tc>
        <w:tc>
          <w:tcPr>
            <w:tcW w:w="1477" w:type="dxa"/>
            <w:vAlign w:val="center"/>
          </w:tcPr>
          <w:p w14:paraId="0457C1ED">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国家有关部门对供应商的投标产品有强制性规定或要求的</w:t>
            </w:r>
          </w:p>
        </w:tc>
        <w:tc>
          <w:tcPr>
            <w:tcW w:w="7116" w:type="dxa"/>
            <w:vAlign w:val="center"/>
          </w:tcPr>
          <w:p w14:paraId="6A7952DB">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国家有关部门对供应商的投标产品有强制性规定或要求的供应商的投标产品应符合相应规定或要求，并提供证明文件电子件：</w:t>
            </w:r>
          </w:p>
          <w:p w14:paraId="03A3D4FE">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★1）采购的产品若属于《节能产品政府采购品目清单》范围中  政府强制采购产品，则供应商所报产品必须获得国家确定的认证机构出具的、处于有效期之内的节能产品认证证书；</w:t>
            </w:r>
          </w:p>
          <w:p w14:paraId="2819F927">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A02B66">
            <w:pPr>
              <w:overflowPunct/>
              <w:topLinePunct/>
              <w:spacing w:after="0"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3）国家有特殊信息安全要求的项目，采购产品涉及无线局域网产品和含有无线局域网功能的计算机、通信设备、打印机、复印机、投影仪等产品的，投标产品须为通过国家产品认证的产品。</w:t>
            </w:r>
          </w:p>
          <w:p w14:paraId="4122DA77">
            <w:pPr>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同品牌产品不同投标人的处理方式：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22ABCCF">
            <w:pPr>
              <w:pStyle w:val="2"/>
              <w:ind w:left="0" w:leftChars="0" w:firstLine="480" w:firstLineChars="200"/>
              <w:rPr>
                <w:rFonts w:hint="default"/>
                <w:color w:val="auto"/>
                <w:highlight w:val="none"/>
                <w:lang w:val="en-US" w:eastAsia="zh-CN"/>
              </w:rPr>
            </w:pPr>
            <w:r>
              <w:rPr>
                <w:rFonts w:hint="eastAsia" w:ascii="宋体" w:hAnsi="宋体" w:eastAsia="宋体" w:cs="宋体"/>
                <w:color w:val="auto"/>
                <w:szCs w:val="24"/>
                <w:highlight w:val="none"/>
                <w:lang w:eastAsia="zh-CN"/>
              </w:rPr>
              <w:t>按上述条款执行后，有效投标人不足3家的，本项目应予废标。</w:t>
            </w:r>
          </w:p>
        </w:tc>
      </w:tr>
    </w:tbl>
    <w:p w14:paraId="5271AF12">
      <w:pPr>
        <w:overflowPunct/>
        <w:topLinePunct/>
        <w:rPr>
          <w:rFonts w:ascii="宋体" w:hAnsi="宋体" w:eastAsia="宋体" w:cs="宋体"/>
          <w:color w:val="auto"/>
          <w:highlight w:val="none"/>
          <w:lang w:eastAsia="zh-CN"/>
        </w:rPr>
      </w:pPr>
    </w:p>
    <w:p w14:paraId="220DB442">
      <w:pPr>
        <w:overflowPunct/>
        <w:topLinePunct/>
        <w:rPr>
          <w:rFonts w:ascii="宋体" w:hAnsi="宋体" w:eastAsia="宋体" w:cs="宋体"/>
          <w:color w:val="auto"/>
          <w:highlight w:val="none"/>
          <w:lang w:eastAsia="zh-CN"/>
        </w:rPr>
        <w:sectPr>
          <w:footerReference r:id="rId7" w:type="default"/>
          <w:pgSz w:w="11905" w:h="16838"/>
          <w:pgMar w:top="1191" w:right="1304" w:bottom="1304" w:left="1191" w:header="879" w:footer="884" w:gutter="0"/>
          <w:pgNumType w:fmt="decimal"/>
          <w:cols w:space="0" w:num="1"/>
        </w:sectPr>
      </w:pPr>
    </w:p>
    <w:p w14:paraId="59414EAB">
      <w:pPr>
        <w:pStyle w:val="14"/>
        <w:overflowPunct/>
        <w:topLinePunct/>
        <w:spacing w:after="0" w:line="480" w:lineRule="exact"/>
        <w:jc w:val="center"/>
        <w:rPr>
          <w:b/>
          <w:bCs/>
          <w:color w:val="auto"/>
          <w:sz w:val="24"/>
          <w:szCs w:val="24"/>
          <w:highlight w:val="none"/>
          <w:lang w:eastAsia="zh-CN"/>
        </w:rPr>
      </w:pPr>
      <w:r>
        <w:rPr>
          <w:rFonts w:hint="eastAsia"/>
          <w:b/>
          <w:bCs/>
          <w:color w:val="auto"/>
          <w:sz w:val="24"/>
          <w:szCs w:val="24"/>
          <w:highlight w:val="none"/>
          <w:lang w:eastAsia="zh-CN"/>
        </w:rPr>
        <w:t>供应商须知</w:t>
      </w:r>
    </w:p>
    <w:p w14:paraId="50AC0EF7">
      <w:pPr>
        <w:pStyle w:val="14"/>
        <w:overflowPunct/>
        <w:topLinePunct/>
        <w:spacing w:after="0" w:line="480" w:lineRule="exact"/>
        <w:jc w:val="center"/>
        <w:rPr>
          <w:b/>
          <w:bCs/>
          <w:color w:val="auto"/>
          <w:sz w:val="24"/>
          <w:szCs w:val="24"/>
          <w:highlight w:val="none"/>
          <w:lang w:eastAsia="zh-CN"/>
        </w:rPr>
      </w:pPr>
      <w:r>
        <w:rPr>
          <w:rFonts w:hint="eastAsia"/>
          <w:b/>
          <w:bCs/>
          <w:color w:val="auto"/>
          <w:sz w:val="24"/>
          <w:szCs w:val="24"/>
          <w:highlight w:val="none"/>
          <w:lang w:eastAsia="zh-CN"/>
        </w:rPr>
        <w:t>一、说明</w:t>
      </w:r>
    </w:p>
    <w:p w14:paraId="408FA929">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1.采购人、采购代理机构、供应商、联合体</w:t>
      </w:r>
    </w:p>
    <w:p w14:paraId="4C5E88B9">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1.1 采购人、采购代理机构：指依法进行政府采购的国家机关、事业单位、团体组织， 及其委托的采购代理机构。本项目采购人、采购代理机构见第一章《招标公告》。</w:t>
      </w:r>
    </w:p>
    <w:p w14:paraId="0F9C5ECE">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1.1.1 本项目采购人及采购代理机构信息见《供应商须知前附表》。</w:t>
      </w:r>
    </w:p>
    <w:p w14:paraId="4BAA9519">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1.2 供应商（也称“投标人”、“申请人”）：指向采购人提供货物、工程或者服务的法人、其他组织或者自然人。</w:t>
      </w:r>
    </w:p>
    <w:p w14:paraId="473EA123">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法人包括企业法人、机关法人、事业单位法人和社会团体法人；</w:t>
      </w:r>
    </w:p>
    <w:p w14:paraId="7AB2C6A0">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其他组织主要包括合伙企业、非企业专业服务机构、个体工商户、农村承包经营户；</w:t>
      </w:r>
    </w:p>
    <w:p w14:paraId="50595599">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自然人是指《中华人民共和国民法</w:t>
      </w:r>
      <w:r>
        <w:rPr>
          <w:rFonts w:hint="eastAsia"/>
          <w:color w:val="auto"/>
          <w:sz w:val="24"/>
          <w:szCs w:val="24"/>
          <w:highlight w:val="none"/>
          <w:lang w:val="en-US" w:eastAsia="zh-CN"/>
        </w:rPr>
        <w:t>典</w:t>
      </w:r>
      <w:r>
        <w:rPr>
          <w:rFonts w:hint="eastAsia"/>
          <w:color w:val="auto"/>
          <w:sz w:val="24"/>
          <w:szCs w:val="24"/>
          <w:highlight w:val="none"/>
          <w:lang w:eastAsia="zh-CN"/>
        </w:rPr>
        <w:t>》规定的具有完全民事行为能力、能够承担民事责任和义务的公民。</w:t>
      </w:r>
    </w:p>
    <w:p w14:paraId="13B604EA">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1.3 联合体：指两个以上的自然人、法人或者其他组织组成一个联合体，以一个供应商的身份共同参加政府采购。</w:t>
      </w:r>
    </w:p>
    <w:p w14:paraId="63F2827B">
      <w:pPr>
        <w:kinsoku w:val="0"/>
        <w:overflowPunct/>
        <w:spacing w:after="0" w:line="480" w:lineRule="exact"/>
        <w:ind w:firstLine="960" w:firstLineChars="400"/>
        <w:rPr>
          <w:rFonts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1.3.1 本项目不接受联合体、分公司及分支机构投标。</w:t>
      </w:r>
    </w:p>
    <w:p w14:paraId="39869CF4">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2.资金来源、项目属性、科研仪器设备采购、核心产品及项目要求</w:t>
      </w:r>
    </w:p>
    <w:p w14:paraId="338AA19C">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2.1 资金来源为</w:t>
      </w:r>
      <w:r>
        <w:rPr>
          <w:rFonts w:hint="eastAsia"/>
          <w:color w:val="auto"/>
          <w:sz w:val="24"/>
          <w:szCs w:val="24"/>
          <w:highlight w:val="none"/>
          <w:u w:val="single"/>
          <w:lang w:eastAsia="zh-CN"/>
        </w:rPr>
        <w:t>财政性资金</w:t>
      </w:r>
      <w:r>
        <w:rPr>
          <w:rFonts w:hint="eastAsia"/>
          <w:color w:val="auto"/>
          <w:sz w:val="24"/>
          <w:szCs w:val="24"/>
          <w:highlight w:val="none"/>
          <w:lang w:eastAsia="zh-CN"/>
        </w:rPr>
        <w:t>。</w:t>
      </w:r>
    </w:p>
    <w:p w14:paraId="3580AA91">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2.2 项目属性见《供应商须知前附表》。</w:t>
      </w:r>
    </w:p>
    <w:p w14:paraId="34AC4494">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2.3 是否属于科研仪器设备采购见《供应商须知前附表》。</w:t>
      </w:r>
    </w:p>
    <w:p w14:paraId="72BD4D41">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2.4 核心产品见《供应商须知前附表》。</w:t>
      </w:r>
    </w:p>
    <w:p w14:paraId="7BB74FD6">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2.5</w:t>
      </w:r>
      <w:r>
        <w:rPr>
          <w:rFonts w:hint="eastAsia"/>
          <w:color w:val="auto"/>
          <w:sz w:val="24"/>
          <w:szCs w:val="24"/>
          <w:highlight w:val="none"/>
          <w:lang w:val="en-US" w:eastAsia="zh-CN"/>
        </w:rPr>
        <w:t xml:space="preserve"> </w:t>
      </w:r>
      <w:r>
        <w:rPr>
          <w:rFonts w:hint="eastAsia"/>
          <w:color w:val="auto"/>
          <w:sz w:val="24"/>
          <w:szCs w:val="24"/>
          <w:highlight w:val="none"/>
          <w:lang w:eastAsia="zh-CN"/>
        </w:rPr>
        <w:t>是否适用本国产品政策见《供应商须知前附表》。</w:t>
      </w:r>
    </w:p>
    <w:p w14:paraId="29CDDBDC">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2.6 项目要求</w:t>
      </w:r>
    </w:p>
    <w:p w14:paraId="07A930E0">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w:t>
      </w:r>
      <w:r>
        <w:rPr>
          <w:rFonts w:hint="eastAsia"/>
          <w:color w:val="auto"/>
          <w:sz w:val="24"/>
          <w:szCs w:val="24"/>
          <w:highlight w:val="none"/>
          <w:lang w:val="en-US" w:eastAsia="zh-CN"/>
        </w:rPr>
        <w:t>6</w:t>
      </w:r>
      <w:r>
        <w:rPr>
          <w:rFonts w:hint="eastAsia"/>
          <w:color w:val="auto"/>
          <w:sz w:val="24"/>
          <w:szCs w:val="24"/>
          <w:highlight w:val="none"/>
          <w:lang w:eastAsia="zh-CN"/>
        </w:rPr>
        <w:t>.1 交货期见《供应商须知前附表》。</w:t>
      </w:r>
    </w:p>
    <w:p w14:paraId="4184627D">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w:t>
      </w:r>
      <w:r>
        <w:rPr>
          <w:rFonts w:hint="eastAsia"/>
          <w:color w:val="auto"/>
          <w:sz w:val="24"/>
          <w:szCs w:val="24"/>
          <w:highlight w:val="none"/>
          <w:lang w:val="en-US" w:eastAsia="zh-CN"/>
        </w:rPr>
        <w:t>6</w:t>
      </w:r>
      <w:r>
        <w:rPr>
          <w:rFonts w:hint="eastAsia"/>
          <w:color w:val="auto"/>
          <w:sz w:val="24"/>
          <w:szCs w:val="24"/>
          <w:highlight w:val="none"/>
          <w:lang w:eastAsia="zh-CN"/>
        </w:rPr>
        <w:t>.2 质保期见《供应商须知前附表》。</w:t>
      </w:r>
    </w:p>
    <w:p w14:paraId="4C4E6048">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w:t>
      </w:r>
      <w:r>
        <w:rPr>
          <w:rFonts w:hint="eastAsia"/>
          <w:color w:val="auto"/>
          <w:sz w:val="24"/>
          <w:szCs w:val="24"/>
          <w:highlight w:val="none"/>
          <w:lang w:val="en-US" w:eastAsia="zh-CN"/>
        </w:rPr>
        <w:t>6</w:t>
      </w:r>
      <w:r>
        <w:rPr>
          <w:rFonts w:hint="eastAsia"/>
          <w:color w:val="auto"/>
          <w:sz w:val="24"/>
          <w:szCs w:val="24"/>
          <w:highlight w:val="none"/>
          <w:lang w:eastAsia="zh-CN"/>
        </w:rPr>
        <w:t>.3 质量要求见《供应商须知前附表》。</w:t>
      </w:r>
    </w:p>
    <w:p w14:paraId="1CD2813F">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w:t>
      </w:r>
      <w:r>
        <w:rPr>
          <w:rFonts w:hint="eastAsia"/>
          <w:color w:val="auto"/>
          <w:sz w:val="24"/>
          <w:szCs w:val="24"/>
          <w:highlight w:val="none"/>
          <w:lang w:val="en-US" w:eastAsia="zh-CN"/>
        </w:rPr>
        <w:t>6</w:t>
      </w:r>
      <w:r>
        <w:rPr>
          <w:rFonts w:hint="eastAsia"/>
          <w:color w:val="auto"/>
          <w:sz w:val="24"/>
          <w:szCs w:val="24"/>
          <w:highlight w:val="none"/>
          <w:lang w:eastAsia="zh-CN"/>
        </w:rPr>
        <w:t>.4 交货地点见《供应商须知前附表》。</w:t>
      </w:r>
    </w:p>
    <w:p w14:paraId="2EE765B9">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3.现场考察、开标前答疑会</w:t>
      </w:r>
    </w:p>
    <w:p w14:paraId="02B1E875">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3.1 若《供应商须知前附表》中规定了组织现场考察、召开开标前答疑会，则供应商应按要求在规定的时间和地点参加。</w:t>
      </w:r>
    </w:p>
    <w:p w14:paraId="66337698">
      <w:pPr>
        <w:pStyle w:val="14"/>
        <w:overflowPunct/>
        <w:topLinePunct/>
        <w:spacing w:after="0" w:line="480" w:lineRule="exact"/>
        <w:rPr>
          <w:rFonts w:hint="eastAsia"/>
          <w:color w:val="auto"/>
          <w:sz w:val="24"/>
          <w:szCs w:val="24"/>
          <w:highlight w:val="none"/>
          <w:lang w:eastAsia="zh-CN"/>
        </w:rPr>
      </w:pPr>
      <w:r>
        <w:rPr>
          <w:rFonts w:hint="eastAsia"/>
          <w:color w:val="auto"/>
          <w:sz w:val="24"/>
          <w:szCs w:val="24"/>
          <w:highlight w:val="none"/>
          <w:lang w:eastAsia="zh-CN"/>
        </w:rPr>
        <w:t>3.2 由于未参加现场考察或开标前答疑会而导致对项目实际情况不了解，影响投标文件编制、投标报价准确性、综合因素响应不全面等问题的，由供应商自行承担不利评审后果。</w:t>
      </w:r>
    </w:p>
    <w:p w14:paraId="74D9CCC3">
      <w:pPr>
        <w:pStyle w:val="14"/>
        <w:overflowPunct/>
        <w:topLinePunct/>
        <w:spacing w:after="0" w:line="480" w:lineRule="exact"/>
        <w:rPr>
          <w:b/>
          <w:bCs/>
          <w:sz w:val="24"/>
          <w:szCs w:val="24"/>
          <w:lang w:eastAsia="zh-CN"/>
        </w:rPr>
      </w:pPr>
      <w:r>
        <w:rPr>
          <w:rFonts w:hint="eastAsia"/>
          <w:b/>
          <w:bCs/>
          <w:sz w:val="24"/>
          <w:szCs w:val="24"/>
          <w:lang w:eastAsia="zh-CN"/>
        </w:rPr>
        <w:t>4.样品</w:t>
      </w:r>
    </w:p>
    <w:p w14:paraId="62915C3C">
      <w:pPr>
        <w:pStyle w:val="14"/>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4.1 本项目是否要求供应商提供样品，以及样品制作的标准和要求、是否需要随样品提交相关检测报告、样品的递交与退还等要求见《供应商须知前附表》。</w:t>
      </w:r>
    </w:p>
    <w:p w14:paraId="7D8C4C53">
      <w:pPr>
        <w:pStyle w:val="14"/>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4.2 样品的评审方法以及评审标准等内容见第四章《评标程序、评标方法和评标标准》。</w:t>
      </w:r>
    </w:p>
    <w:p w14:paraId="0A5906E3">
      <w:pPr>
        <w:pStyle w:val="14"/>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4.3 供应商递交样品时须同时递交《投标样品递交签收单》（格式附后）。</w:t>
      </w:r>
    </w:p>
    <w:p w14:paraId="1469FA53">
      <w:pPr>
        <w:spacing w:before="160" w:line="320" w:lineRule="exact"/>
        <w:jc w:val="center"/>
        <w:rPr>
          <w:rFonts w:ascii="宋体" w:hAnsi="宋体" w:eastAsia="宋体" w:cs="宋体"/>
          <w:b/>
          <w:bCs/>
          <w:color w:val="auto"/>
          <w:sz w:val="24"/>
          <w:szCs w:val="24"/>
          <w:lang w:eastAsia="zh-CN"/>
        </w:rPr>
      </w:pPr>
      <w:r>
        <w:rPr>
          <w:rFonts w:hint="eastAsia" w:ascii="宋体" w:hAnsi="宋体" w:eastAsia="宋体" w:cs="宋体"/>
          <w:b/>
          <w:bCs/>
          <w:color w:val="auto"/>
          <w:sz w:val="28"/>
          <w:szCs w:val="28"/>
        </w:rPr>
        <w:t>投标样品递交签收单</w:t>
      </w:r>
    </w:p>
    <w:tbl>
      <w:tblPr>
        <w:tblStyle w:val="22"/>
        <w:tblW w:w="4858" w:type="pct"/>
        <w:tblInd w:w="0" w:type="dxa"/>
        <w:tblLayout w:type="autofit"/>
        <w:tblCellMar>
          <w:top w:w="0" w:type="dxa"/>
          <w:left w:w="108" w:type="dxa"/>
          <w:bottom w:w="0" w:type="dxa"/>
          <w:right w:w="108" w:type="dxa"/>
        </w:tblCellMar>
      </w:tblPr>
      <w:tblGrid>
        <w:gridCol w:w="1686"/>
        <w:gridCol w:w="2582"/>
        <w:gridCol w:w="2533"/>
        <w:gridCol w:w="2552"/>
      </w:tblGrid>
      <w:tr w14:paraId="4A9B3876">
        <w:tblPrEx>
          <w:tblCellMar>
            <w:top w:w="0" w:type="dxa"/>
            <w:left w:w="108" w:type="dxa"/>
            <w:bottom w:w="0" w:type="dxa"/>
            <w:right w:w="108" w:type="dxa"/>
          </w:tblCellMar>
        </w:tblPrEx>
        <w:trPr>
          <w:trHeight w:val="903" w:hRule="atLeast"/>
        </w:trPr>
        <w:tc>
          <w:tcPr>
            <w:tcW w:w="901" w:type="pct"/>
            <w:tcBorders>
              <w:top w:val="single" w:color="auto" w:sz="4" w:space="0"/>
              <w:left w:val="single" w:color="auto" w:sz="4" w:space="0"/>
              <w:bottom w:val="single" w:color="auto" w:sz="4" w:space="0"/>
              <w:right w:val="single" w:color="auto" w:sz="4" w:space="0"/>
            </w:tcBorders>
            <w:vAlign w:val="center"/>
          </w:tcPr>
          <w:p w14:paraId="40B4FD0C">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项目名称</w:t>
            </w:r>
          </w:p>
        </w:tc>
        <w:tc>
          <w:tcPr>
            <w:tcW w:w="4098" w:type="pct"/>
            <w:gridSpan w:val="3"/>
            <w:tcBorders>
              <w:top w:val="single" w:color="auto" w:sz="4" w:space="0"/>
              <w:left w:val="nil"/>
              <w:bottom w:val="single" w:color="auto" w:sz="4" w:space="0"/>
              <w:right w:val="single" w:color="auto" w:sz="4" w:space="0"/>
            </w:tcBorders>
            <w:vAlign w:val="center"/>
          </w:tcPr>
          <w:p w14:paraId="7A5C865B">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lang w:eastAsia="zh-CN"/>
              </w:rPr>
            </w:pPr>
            <w:r>
              <w:rPr>
                <w:rFonts w:hint="default" w:ascii="宋体" w:hAnsi="宋体" w:eastAsia="宋体" w:cs="宋体"/>
                <w:color w:val="auto"/>
                <w:sz w:val="24"/>
                <w:szCs w:val="24"/>
                <w:lang w:eastAsia="zh-CN"/>
              </w:rPr>
              <w:t>云南省地方病防治所2026年省本级经费健康教育宣传材料采购项目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二次</w:t>
            </w:r>
            <w:r>
              <w:rPr>
                <w:rFonts w:hint="eastAsia" w:ascii="宋体" w:hAnsi="宋体" w:eastAsia="宋体" w:cs="宋体"/>
                <w:color w:val="auto"/>
                <w:sz w:val="24"/>
                <w:szCs w:val="24"/>
                <w:lang w:eastAsia="zh-CN"/>
              </w:rPr>
              <w:t>）</w:t>
            </w:r>
          </w:p>
        </w:tc>
      </w:tr>
      <w:tr w14:paraId="2127C1F3">
        <w:tblPrEx>
          <w:tblCellMar>
            <w:top w:w="0" w:type="dxa"/>
            <w:left w:w="108" w:type="dxa"/>
            <w:bottom w:w="0" w:type="dxa"/>
            <w:right w:w="108" w:type="dxa"/>
          </w:tblCellMar>
        </w:tblPrEx>
        <w:trPr>
          <w:trHeight w:val="809" w:hRule="atLeast"/>
        </w:trPr>
        <w:tc>
          <w:tcPr>
            <w:tcW w:w="901" w:type="pct"/>
            <w:tcBorders>
              <w:top w:val="nil"/>
              <w:left w:val="single" w:color="auto" w:sz="4" w:space="0"/>
              <w:bottom w:val="single" w:color="auto" w:sz="4" w:space="0"/>
              <w:right w:val="single" w:color="auto" w:sz="4" w:space="0"/>
            </w:tcBorders>
            <w:vAlign w:val="center"/>
          </w:tcPr>
          <w:p w14:paraId="3FD1D3D2">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项目编号</w:t>
            </w:r>
          </w:p>
        </w:tc>
        <w:tc>
          <w:tcPr>
            <w:tcW w:w="4098" w:type="pct"/>
            <w:gridSpan w:val="3"/>
            <w:tcBorders>
              <w:top w:val="nil"/>
              <w:left w:val="nil"/>
              <w:bottom w:val="single" w:color="auto" w:sz="4" w:space="0"/>
              <w:right w:val="single" w:color="auto" w:sz="4" w:space="0"/>
            </w:tcBorders>
            <w:vAlign w:val="center"/>
          </w:tcPr>
          <w:p w14:paraId="06BD2457">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YNJH20260</w:t>
            </w:r>
            <w:r>
              <w:rPr>
                <w:rFonts w:hint="eastAsia" w:ascii="宋体" w:hAnsi="宋体" w:eastAsia="宋体" w:cs="宋体"/>
                <w:color w:val="auto"/>
                <w:sz w:val="24"/>
                <w:szCs w:val="24"/>
                <w:lang w:val="en-US" w:eastAsia="zh-CN"/>
              </w:rPr>
              <w:t>67</w:t>
            </w:r>
          </w:p>
        </w:tc>
      </w:tr>
      <w:tr w14:paraId="4D64700D">
        <w:tblPrEx>
          <w:tblCellMar>
            <w:top w:w="0" w:type="dxa"/>
            <w:left w:w="108" w:type="dxa"/>
            <w:bottom w:w="0" w:type="dxa"/>
            <w:right w:w="108" w:type="dxa"/>
          </w:tblCellMar>
        </w:tblPrEx>
        <w:trPr>
          <w:trHeight w:val="1457" w:hRule="atLeast"/>
        </w:trPr>
        <w:tc>
          <w:tcPr>
            <w:tcW w:w="901" w:type="pct"/>
            <w:tcBorders>
              <w:top w:val="nil"/>
              <w:left w:val="single" w:color="auto" w:sz="4" w:space="0"/>
              <w:bottom w:val="single" w:color="auto" w:sz="4" w:space="0"/>
              <w:right w:val="single" w:color="auto" w:sz="4" w:space="0"/>
            </w:tcBorders>
            <w:vAlign w:val="center"/>
          </w:tcPr>
          <w:p w14:paraId="0D483E6E">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样品名称</w:t>
            </w:r>
          </w:p>
        </w:tc>
        <w:tc>
          <w:tcPr>
            <w:tcW w:w="4098" w:type="pct"/>
            <w:gridSpan w:val="3"/>
            <w:tcBorders>
              <w:top w:val="nil"/>
              <w:left w:val="nil"/>
              <w:bottom w:val="single" w:color="auto" w:sz="4" w:space="0"/>
              <w:right w:val="single" w:color="auto" w:sz="4" w:space="0"/>
            </w:tcBorders>
          </w:tcPr>
          <w:p w14:paraId="278FA973">
            <w:pPr>
              <w:keepNext w:val="0"/>
              <w:keepLines w:val="0"/>
              <w:widowControl/>
              <w:suppressLineNumbers w:val="0"/>
              <w:spacing w:before="0" w:beforeAutospacing="0" w:after="0" w:afterAutospacing="0" w:line="480" w:lineRule="exact"/>
              <w:ind w:left="0" w:right="0"/>
              <w:rPr>
                <w:rFonts w:hint="default" w:ascii="宋体" w:hAnsi="宋体" w:eastAsia="宋体" w:cs="宋体"/>
                <w:color w:val="auto"/>
                <w:lang w:eastAsia="zh-CN"/>
              </w:rPr>
            </w:pPr>
          </w:p>
        </w:tc>
      </w:tr>
      <w:tr w14:paraId="08DB5CAA">
        <w:tblPrEx>
          <w:tblCellMar>
            <w:top w:w="0" w:type="dxa"/>
            <w:left w:w="108" w:type="dxa"/>
            <w:bottom w:w="0" w:type="dxa"/>
            <w:right w:w="108" w:type="dxa"/>
          </w:tblCellMar>
        </w:tblPrEx>
        <w:trPr>
          <w:trHeight w:val="1060" w:hRule="atLeast"/>
        </w:trPr>
        <w:tc>
          <w:tcPr>
            <w:tcW w:w="901" w:type="pct"/>
            <w:tcBorders>
              <w:top w:val="nil"/>
              <w:left w:val="single" w:color="auto" w:sz="4" w:space="0"/>
              <w:bottom w:val="single" w:color="auto" w:sz="4" w:space="0"/>
              <w:right w:val="single" w:color="auto" w:sz="4" w:space="0"/>
            </w:tcBorders>
            <w:vAlign w:val="center"/>
          </w:tcPr>
          <w:p w14:paraId="212B834F">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w:t>
            </w:r>
          </w:p>
          <w:p w14:paraId="1D592659">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（加盖公章）</w:t>
            </w:r>
          </w:p>
        </w:tc>
        <w:tc>
          <w:tcPr>
            <w:tcW w:w="4098" w:type="pct"/>
            <w:gridSpan w:val="3"/>
            <w:tcBorders>
              <w:top w:val="nil"/>
              <w:left w:val="nil"/>
              <w:bottom w:val="single" w:color="auto" w:sz="4" w:space="0"/>
              <w:right w:val="single" w:color="auto" w:sz="4" w:space="0"/>
            </w:tcBorders>
            <w:noWrap/>
            <w:vAlign w:val="center"/>
          </w:tcPr>
          <w:p w14:paraId="0020E41A">
            <w:pPr>
              <w:keepNext w:val="0"/>
              <w:keepLines w:val="0"/>
              <w:widowControl/>
              <w:suppressLineNumbers w:val="0"/>
              <w:spacing w:before="0" w:beforeAutospacing="0" w:after="0" w:afterAutospacing="0" w:line="480" w:lineRule="exact"/>
              <w:ind w:left="0" w:right="0"/>
              <w:rPr>
                <w:rFonts w:hint="default" w:ascii="宋体" w:hAnsi="宋体" w:eastAsia="宋体" w:cs="宋体"/>
                <w:color w:val="auto"/>
                <w:sz w:val="24"/>
                <w:szCs w:val="24"/>
                <w:lang w:eastAsia="zh-CN"/>
              </w:rPr>
            </w:pPr>
          </w:p>
        </w:tc>
      </w:tr>
      <w:tr w14:paraId="7C8A4B5D">
        <w:tblPrEx>
          <w:tblCellMar>
            <w:top w:w="0" w:type="dxa"/>
            <w:left w:w="108" w:type="dxa"/>
            <w:bottom w:w="0" w:type="dxa"/>
            <w:right w:w="108" w:type="dxa"/>
          </w:tblCellMar>
        </w:tblPrEx>
        <w:trPr>
          <w:trHeight w:val="723" w:hRule="atLeast"/>
        </w:trPr>
        <w:tc>
          <w:tcPr>
            <w:tcW w:w="901" w:type="pct"/>
            <w:tcBorders>
              <w:top w:val="nil"/>
              <w:left w:val="single" w:color="auto" w:sz="4" w:space="0"/>
              <w:bottom w:val="single" w:color="auto" w:sz="4" w:space="0"/>
              <w:right w:val="single" w:color="auto" w:sz="4" w:space="0"/>
            </w:tcBorders>
            <w:vAlign w:val="center"/>
          </w:tcPr>
          <w:p w14:paraId="627EA778">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rPr>
            </w:pPr>
            <w:r>
              <w:rPr>
                <w:rFonts w:hint="eastAsia" w:ascii="宋体" w:hAnsi="宋体" w:eastAsia="宋体" w:cs="宋体"/>
                <w:b/>
                <w:bCs/>
                <w:color w:val="auto"/>
                <w:sz w:val="24"/>
                <w:szCs w:val="24"/>
              </w:rPr>
              <w:t>递交时间</w:t>
            </w:r>
          </w:p>
        </w:tc>
        <w:tc>
          <w:tcPr>
            <w:tcW w:w="4098" w:type="pct"/>
            <w:gridSpan w:val="3"/>
            <w:tcBorders>
              <w:top w:val="nil"/>
              <w:left w:val="nil"/>
              <w:bottom w:val="single" w:color="auto" w:sz="4" w:space="0"/>
              <w:right w:val="single" w:color="auto" w:sz="4" w:space="0"/>
            </w:tcBorders>
            <w:noWrap/>
            <w:vAlign w:val="center"/>
          </w:tcPr>
          <w:p w14:paraId="2FEB9A46">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 xml:space="preserve">   年     月     日     时     分</w:t>
            </w:r>
          </w:p>
        </w:tc>
      </w:tr>
      <w:tr w14:paraId="7ADE67AB">
        <w:tblPrEx>
          <w:tblCellMar>
            <w:top w:w="0" w:type="dxa"/>
            <w:left w:w="108" w:type="dxa"/>
            <w:bottom w:w="0" w:type="dxa"/>
            <w:right w:w="108" w:type="dxa"/>
          </w:tblCellMar>
        </w:tblPrEx>
        <w:trPr>
          <w:trHeight w:val="798" w:hRule="atLeast"/>
        </w:trPr>
        <w:tc>
          <w:tcPr>
            <w:tcW w:w="901" w:type="pct"/>
            <w:tcBorders>
              <w:top w:val="nil"/>
              <w:left w:val="single" w:color="auto" w:sz="4" w:space="0"/>
              <w:bottom w:val="single" w:color="auto" w:sz="4" w:space="0"/>
              <w:right w:val="single" w:color="auto" w:sz="4" w:space="0"/>
            </w:tcBorders>
            <w:vAlign w:val="center"/>
          </w:tcPr>
          <w:p w14:paraId="607A2A1E">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递交人</w:t>
            </w:r>
          </w:p>
        </w:tc>
        <w:tc>
          <w:tcPr>
            <w:tcW w:w="1380" w:type="pct"/>
            <w:tcBorders>
              <w:top w:val="nil"/>
              <w:left w:val="nil"/>
              <w:bottom w:val="single" w:color="auto" w:sz="4" w:space="0"/>
              <w:right w:val="single" w:color="auto" w:sz="4" w:space="0"/>
            </w:tcBorders>
            <w:noWrap/>
            <w:vAlign w:val="bottom"/>
          </w:tcPr>
          <w:p w14:paraId="49AE9A23">
            <w:pPr>
              <w:keepNext w:val="0"/>
              <w:keepLines w:val="0"/>
              <w:widowControl/>
              <w:suppressLineNumbers w:val="0"/>
              <w:spacing w:before="0" w:beforeAutospacing="0" w:after="0" w:afterAutospacing="0" w:line="480" w:lineRule="exact"/>
              <w:ind w:left="0" w:right="0"/>
              <w:rPr>
                <w:rFonts w:hint="default" w:ascii="宋体" w:hAnsi="宋体" w:eastAsia="宋体" w:cs="宋体"/>
                <w:color w:val="auto"/>
                <w:sz w:val="24"/>
                <w:szCs w:val="24"/>
              </w:rPr>
            </w:pPr>
          </w:p>
        </w:tc>
        <w:tc>
          <w:tcPr>
            <w:tcW w:w="1354" w:type="pct"/>
            <w:tcBorders>
              <w:top w:val="nil"/>
              <w:left w:val="nil"/>
              <w:bottom w:val="single" w:color="auto" w:sz="4" w:space="0"/>
              <w:right w:val="single" w:color="auto" w:sz="4" w:space="0"/>
            </w:tcBorders>
            <w:noWrap/>
            <w:vAlign w:val="center"/>
          </w:tcPr>
          <w:p w14:paraId="4A5C175E">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联系电话</w:t>
            </w:r>
          </w:p>
        </w:tc>
        <w:tc>
          <w:tcPr>
            <w:tcW w:w="1364" w:type="pct"/>
            <w:tcBorders>
              <w:top w:val="nil"/>
              <w:left w:val="nil"/>
              <w:bottom w:val="single" w:color="auto" w:sz="4" w:space="0"/>
              <w:right w:val="single" w:color="auto" w:sz="4" w:space="0"/>
            </w:tcBorders>
            <w:noWrap/>
            <w:vAlign w:val="center"/>
          </w:tcPr>
          <w:p w14:paraId="49F94525">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rPr>
            </w:pPr>
          </w:p>
        </w:tc>
      </w:tr>
      <w:tr w14:paraId="63279356">
        <w:tblPrEx>
          <w:tblCellMar>
            <w:top w:w="0" w:type="dxa"/>
            <w:left w:w="108" w:type="dxa"/>
            <w:bottom w:w="0" w:type="dxa"/>
            <w:right w:w="108" w:type="dxa"/>
          </w:tblCellMar>
        </w:tblPrEx>
        <w:trPr>
          <w:trHeight w:val="784" w:hRule="atLeast"/>
        </w:trPr>
        <w:tc>
          <w:tcPr>
            <w:tcW w:w="901" w:type="pct"/>
            <w:tcBorders>
              <w:top w:val="nil"/>
              <w:left w:val="single" w:color="auto" w:sz="4" w:space="0"/>
              <w:bottom w:val="single" w:color="auto" w:sz="4" w:space="0"/>
              <w:right w:val="single" w:color="auto" w:sz="4" w:space="0"/>
            </w:tcBorders>
            <w:vAlign w:val="center"/>
          </w:tcPr>
          <w:p w14:paraId="413BF30C">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rPr>
            </w:pPr>
            <w:r>
              <w:rPr>
                <w:rFonts w:hint="eastAsia" w:ascii="宋体" w:hAnsi="宋体" w:eastAsia="宋体" w:cs="宋体"/>
                <w:b/>
                <w:bCs/>
                <w:color w:val="auto"/>
                <w:sz w:val="24"/>
                <w:szCs w:val="24"/>
              </w:rPr>
              <w:t>样品接收人</w:t>
            </w:r>
          </w:p>
        </w:tc>
        <w:tc>
          <w:tcPr>
            <w:tcW w:w="4098" w:type="pct"/>
            <w:gridSpan w:val="3"/>
            <w:tcBorders>
              <w:top w:val="nil"/>
              <w:left w:val="nil"/>
              <w:bottom w:val="single" w:color="auto" w:sz="4" w:space="0"/>
              <w:right w:val="single" w:color="auto" w:sz="4" w:space="0"/>
            </w:tcBorders>
            <w:noWrap/>
            <w:vAlign w:val="bottom"/>
          </w:tcPr>
          <w:p w14:paraId="33E7EACD">
            <w:pPr>
              <w:keepNext w:val="0"/>
              <w:keepLines w:val="0"/>
              <w:widowControl/>
              <w:suppressLineNumbers w:val="0"/>
              <w:spacing w:before="0" w:beforeAutospacing="0" w:after="0" w:afterAutospacing="0" w:line="480" w:lineRule="exact"/>
              <w:ind w:left="0" w:right="0"/>
              <w:rPr>
                <w:rFonts w:hint="default" w:ascii="宋体" w:hAnsi="宋体" w:eastAsia="宋体" w:cs="宋体"/>
                <w:color w:val="auto"/>
                <w:sz w:val="24"/>
                <w:szCs w:val="24"/>
              </w:rPr>
            </w:pPr>
          </w:p>
        </w:tc>
      </w:tr>
      <w:tr w14:paraId="04E18E88">
        <w:tblPrEx>
          <w:tblCellMar>
            <w:top w:w="0" w:type="dxa"/>
            <w:left w:w="108" w:type="dxa"/>
            <w:bottom w:w="0" w:type="dxa"/>
            <w:right w:w="108" w:type="dxa"/>
          </w:tblCellMar>
        </w:tblPrEx>
        <w:trPr>
          <w:trHeight w:val="635" w:hRule="atLeast"/>
        </w:trPr>
        <w:tc>
          <w:tcPr>
            <w:tcW w:w="901" w:type="pct"/>
            <w:tcBorders>
              <w:top w:val="nil"/>
              <w:left w:val="single" w:color="auto" w:sz="4" w:space="0"/>
              <w:bottom w:val="single" w:color="auto" w:sz="4" w:space="0"/>
              <w:right w:val="single" w:color="auto" w:sz="4" w:space="0"/>
            </w:tcBorders>
            <w:vAlign w:val="center"/>
          </w:tcPr>
          <w:p w14:paraId="004C346B">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备注</w:t>
            </w:r>
          </w:p>
        </w:tc>
        <w:tc>
          <w:tcPr>
            <w:tcW w:w="4098" w:type="pct"/>
            <w:gridSpan w:val="3"/>
            <w:tcBorders>
              <w:top w:val="nil"/>
              <w:left w:val="nil"/>
              <w:bottom w:val="single" w:color="auto" w:sz="4" w:space="0"/>
              <w:right w:val="single" w:color="auto" w:sz="4" w:space="0"/>
            </w:tcBorders>
            <w:noWrap/>
            <w:vAlign w:val="bottom"/>
          </w:tcPr>
          <w:p w14:paraId="0683AF1D">
            <w:pPr>
              <w:keepNext w:val="0"/>
              <w:keepLines w:val="0"/>
              <w:widowControl/>
              <w:suppressLineNumbers w:val="0"/>
              <w:spacing w:before="0" w:beforeAutospacing="0" w:after="0" w:afterAutospacing="0" w:line="480" w:lineRule="exact"/>
              <w:ind w:left="0" w:right="0"/>
              <w:rPr>
                <w:rFonts w:hint="default" w:ascii="宋体" w:hAnsi="宋体" w:eastAsia="宋体" w:cs="宋体"/>
                <w:color w:val="auto"/>
                <w:sz w:val="24"/>
                <w:szCs w:val="24"/>
              </w:rPr>
            </w:pPr>
          </w:p>
        </w:tc>
      </w:tr>
    </w:tbl>
    <w:p w14:paraId="3E2B4FCC">
      <w:pPr>
        <w:pStyle w:val="14"/>
        <w:overflowPunct/>
        <w:topLinePunct/>
        <w:spacing w:after="0" w:line="480" w:lineRule="exact"/>
        <w:ind w:firstLine="482" w:firstLineChars="200"/>
        <w:rPr>
          <w:color w:val="auto"/>
          <w:sz w:val="24"/>
          <w:szCs w:val="24"/>
          <w:highlight w:val="none"/>
          <w:lang w:eastAsia="zh-CN"/>
        </w:rPr>
      </w:pPr>
      <w:r>
        <w:rPr>
          <w:rFonts w:hint="eastAsia" w:ascii="宋体" w:hAnsi="宋体" w:eastAsia="宋体" w:cs="宋体"/>
          <w:b/>
          <w:bCs/>
          <w:color w:val="auto"/>
          <w:sz w:val="24"/>
          <w:szCs w:val="24"/>
          <w:lang w:eastAsia="zh-CN"/>
        </w:rPr>
        <w:t>注：</w:t>
      </w:r>
      <w:r>
        <w:rPr>
          <w:rFonts w:hint="eastAsia" w:ascii="宋体" w:hAnsi="宋体" w:eastAsia="宋体" w:cs="宋体"/>
          <w:color w:val="auto"/>
          <w:sz w:val="24"/>
          <w:szCs w:val="24"/>
          <w:lang w:eastAsia="zh-CN"/>
        </w:rPr>
        <w:t>（1）此表一式二份，上表内容除</w:t>
      </w:r>
      <w:r>
        <w:rPr>
          <w:rFonts w:hint="eastAsia" w:ascii="宋体" w:hAnsi="宋体" w:eastAsia="宋体" w:cs="宋体"/>
          <w:b/>
          <w:bCs/>
          <w:color w:val="auto"/>
          <w:sz w:val="24"/>
          <w:szCs w:val="24"/>
          <w:lang w:eastAsia="zh-CN"/>
        </w:rPr>
        <w:t>递交时间及样品接收人现场填写</w:t>
      </w:r>
      <w:r>
        <w:rPr>
          <w:rFonts w:hint="eastAsia" w:ascii="宋体" w:hAnsi="宋体" w:eastAsia="宋体" w:cs="宋体"/>
          <w:color w:val="auto"/>
          <w:sz w:val="24"/>
          <w:szCs w:val="24"/>
          <w:lang w:eastAsia="zh-CN"/>
        </w:rPr>
        <w:t>外，其余内容由供应商自行根据投标情况提前填写，现场填写结束采购代理机构、供应商各执一份，</w:t>
      </w:r>
      <w:r>
        <w:rPr>
          <w:rFonts w:hint="eastAsia" w:ascii="宋体" w:hAnsi="宋体" w:eastAsia="宋体" w:cs="宋体"/>
          <w:b/>
          <w:bCs/>
          <w:color w:val="auto"/>
          <w:sz w:val="24"/>
          <w:szCs w:val="24"/>
          <w:lang w:eastAsia="zh-CN"/>
        </w:rPr>
        <w:t>供应商凭此表退还样品</w:t>
      </w:r>
      <w:r>
        <w:rPr>
          <w:rFonts w:hint="eastAsia" w:ascii="宋体" w:hAnsi="宋体" w:eastAsia="宋体" w:cs="宋体"/>
          <w:color w:val="auto"/>
          <w:sz w:val="24"/>
          <w:szCs w:val="24"/>
          <w:lang w:eastAsia="zh-CN"/>
        </w:rPr>
        <w:t>。（2）供应商在递交样品时须出示此表，供应商名称处须加盖供应商公章。</w:t>
      </w:r>
    </w:p>
    <w:p w14:paraId="4D0F2602">
      <w:pPr>
        <w:spacing w:after="0" w:line="480" w:lineRule="exact"/>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5.政府采购政策（包括但不限于下列具体政策要求）</w:t>
      </w:r>
    </w:p>
    <w:p w14:paraId="280B6452">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5.1 采购本国货物、工程和服务</w:t>
      </w:r>
    </w:p>
    <w:p w14:paraId="4B20F0A9">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5.1.1 政府采购应当采购本国货物、工程和服务。但有《中华人民共和国政府采购法》第十条规定情形的除外。</w:t>
      </w:r>
    </w:p>
    <w:p w14:paraId="423F5DA0">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5.1.2 本项目如接受非本国货物、工程、服务参与投标，则具体要求见第五章《采购需求》。</w:t>
      </w:r>
    </w:p>
    <w:p w14:paraId="62A71155">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5.1.3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4528CBA">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5.2 中小企业、监狱企业及残疾人福利性单位</w:t>
      </w:r>
    </w:p>
    <w:p w14:paraId="0CEE207D">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5.2.1 中小企业定义：</w:t>
      </w:r>
    </w:p>
    <w:p w14:paraId="1C6792DD">
      <w:pPr>
        <w:pStyle w:val="14"/>
        <w:overflowPunct/>
        <w:topLinePunct/>
        <w:spacing w:after="0" w:line="480" w:lineRule="exact"/>
        <w:ind w:firstLine="310" w:firstLineChars="100"/>
        <w:rPr>
          <w:color w:val="auto"/>
          <w:sz w:val="24"/>
          <w:szCs w:val="24"/>
          <w:highlight w:val="none"/>
          <w:lang w:eastAsia="zh-CN"/>
        </w:rPr>
      </w:pPr>
      <w:r>
        <w:rPr>
          <w:color w:val="auto"/>
          <w:highlight w:val="none"/>
        </w:rPr>
        <w:fldChar w:fldCharType="begin"/>
      </w:r>
      <w:r>
        <w:rPr>
          <w:color w:val="auto"/>
          <w:highlight w:val="none"/>
        </w:rPr>
        <w:instrText xml:space="preserve"> HYPERLINK "5.2.1.1" </w:instrText>
      </w:r>
      <w:r>
        <w:rPr>
          <w:color w:val="auto"/>
          <w:highlight w:val="none"/>
        </w:rPr>
        <w:fldChar w:fldCharType="separate"/>
      </w:r>
      <w:r>
        <w:rPr>
          <w:rFonts w:hint="eastAsia"/>
          <w:color w:val="auto"/>
          <w:sz w:val="24"/>
          <w:szCs w:val="24"/>
          <w:highlight w:val="none"/>
          <w:lang w:eastAsia="zh-CN"/>
        </w:rPr>
        <w:t>5.2.1.1</w:t>
      </w:r>
      <w:r>
        <w:rPr>
          <w:rFonts w:hint="eastAsia"/>
          <w:color w:val="auto"/>
          <w:sz w:val="24"/>
          <w:szCs w:val="24"/>
          <w:highlight w:val="none"/>
          <w:lang w:eastAsia="zh-CN"/>
        </w:rPr>
        <w:fldChar w:fldCharType="end"/>
      </w:r>
      <w:r>
        <w:rPr>
          <w:rFonts w:hint="eastAsia"/>
          <w:color w:val="auto"/>
          <w:sz w:val="24"/>
          <w:szCs w:val="24"/>
          <w:highlight w:val="none"/>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82B93C7">
      <w:pPr>
        <w:pStyle w:val="14"/>
        <w:overflowPunct/>
        <w:topLinePunct/>
        <w:spacing w:after="0" w:line="480" w:lineRule="exact"/>
        <w:ind w:firstLine="310" w:firstLineChars="100"/>
        <w:rPr>
          <w:color w:val="auto"/>
          <w:sz w:val="24"/>
          <w:szCs w:val="24"/>
          <w:highlight w:val="none"/>
          <w:lang w:eastAsia="zh-CN"/>
        </w:rPr>
      </w:pPr>
      <w:r>
        <w:rPr>
          <w:color w:val="auto"/>
          <w:highlight w:val="none"/>
        </w:rPr>
        <w:fldChar w:fldCharType="begin"/>
      </w:r>
      <w:r>
        <w:rPr>
          <w:color w:val="auto"/>
          <w:highlight w:val="none"/>
        </w:rPr>
        <w:instrText xml:space="preserve"> HYPERLINK "file:///C:\\Users\\V5200\\Desktop\\公安\\5.2.1.1" </w:instrText>
      </w:r>
      <w:r>
        <w:rPr>
          <w:color w:val="auto"/>
          <w:highlight w:val="none"/>
        </w:rPr>
        <w:fldChar w:fldCharType="separate"/>
      </w:r>
      <w:r>
        <w:rPr>
          <w:rFonts w:hint="eastAsia"/>
          <w:color w:val="auto"/>
          <w:sz w:val="24"/>
          <w:szCs w:val="24"/>
          <w:highlight w:val="none"/>
          <w:lang w:eastAsia="zh-CN"/>
        </w:rPr>
        <w:t>5.2.1.2</w:t>
      </w:r>
      <w:r>
        <w:rPr>
          <w:rFonts w:hint="eastAsia"/>
          <w:color w:val="auto"/>
          <w:sz w:val="24"/>
          <w:szCs w:val="24"/>
          <w:highlight w:val="none"/>
          <w:lang w:eastAsia="zh-CN"/>
        </w:rPr>
        <w:fldChar w:fldCharType="end"/>
      </w:r>
      <w:r>
        <w:rPr>
          <w:rFonts w:hint="eastAsia"/>
          <w:color w:val="auto"/>
          <w:sz w:val="24"/>
          <w:szCs w:val="24"/>
          <w:highlight w:val="none"/>
          <w:lang w:eastAsia="zh-CN"/>
        </w:rPr>
        <w:t xml:space="preserve"> 供应商提供的货物、工程或者服务符合下列情形的，享受中小企业扶持政策：</w:t>
      </w:r>
    </w:p>
    <w:p w14:paraId="7E1A7432">
      <w:pPr>
        <w:pStyle w:val="14"/>
        <w:overflowPunct/>
        <w:topLinePunct/>
        <w:spacing w:after="0" w:line="480" w:lineRule="exact"/>
        <w:ind w:firstLine="240" w:firstLineChars="100"/>
        <w:rPr>
          <w:color w:val="auto"/>
          <w:sz w:val="24"/>
          <w:szCs w:val="24"/>
          <w:highlight w:val="none"/>
          <w:lang w:eastAsia="zh-CN"/>
        </w:rPr>
      </w:pPr>
      <w:r>
        <w:rPr>
          <w:rFonts w:hint="eastAsia"/>
          <w:color w:val="auto"/>
          <w:sz w:val="24"/>
          <w:szCs w:val="24"/>
          <w:highlight w:val="none"/>
          <w:lang w:eastAsia="zh-CN"/>
        </w:rPr>
        <w:t>（1）在货物采购项目中，货物由中小企业制造，即货物由中小企业生产且使用该中小企业商号或者注册商标；</w:t>
      </w:r>
    </w:p>
    <w:p w14:paraId="7148674C">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（2）在工程采购项目中，工程由中小企业承建，即工程施工单位为中小企业；</w:t>
      </w:r>
    </w:p>
    <w:p w14:paraId="23EAFD31">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（3）在服务采购项目中，服务由中小企业承接，即提供服务的人员为中小企业依照《中华人民共和国劳动合同法》订立劳动合同的从业人员。</w:t>
      </w:r>
    </w:p>
    <w:p w14:paraId="43CF0B9B">
      <w:pPr>
        <w:pStyle w:val="14"/>
        <w:overflowPunct/>
        <w:topLinePunct/>
        <w:spacing w:after="0" w:line="480" w:lineRule="exact"/>
        <w:ind w:firstLine="620" w:firstLineChars="200"/>
        <w:rPr>
          <w:color w:val="auto"/>
          <w:sz w:val="24"/>
          <w:szCs w:val="24"/>
          <w:highlight w:val="none"/>
          <w:lang w:eastAsia="zh-CN"/>
        </w:rPr>
      </w:pPr>
      <w:r>
        <w:rPr>
          <w:color w:val="auto"/>
          <w:highlight w:val="none"/>
        </w:rPr>
        <w:fldChar w:fldCharType="begin"/>
      </w:r>
      <w:r>
        <w:rPr>
          <w:color w:val="auto"/>
          <w:highlight w:val="none"/>
        </w:rPr>
        <w:instrText xml:space="preserve"> HYPERLINK "5.2.1.3" </w:instrText>
      </w:r>
      <w:r>
        <w:rPr>
          <w:color w:val="auto"/>
          <w:highlight w:val="none"/>
        </w:rPr>
        <w:fldChar w:fldCharType="separate"/>
      </w:r>
      <w:r>
        <w:rPr>
          <w:rFonts w:hint="eastAsia"/>
          <w:color w:val="auto"/>
          <w:sz w:val="24"/>
          <w:szCs w:val="24"/>
          <w:highlight w:val="none"/>
          <w:lang w:eastAsia="zh-CN"/>
        </w:rPr>
        <w:t>5.2.1.3</w:t>
      </w:r>
      <w:r>
        <w:rPr>
          <w:rFonts w:hint="eastAsia"/>
          <w:color w:val="auto"/>
          <w:sz w:val="24"/>
          <w:szCs w:val="24"/>
          <w:highlight w:val="none"/>
          <w:lang w:eastAsia="zh-CN"/>
        </w:rPr>
        <w:fldChar w:fldCharType="end"/>
      </w:r>
      <w:r>
        <w:rPr>
          <w:rFonts w:hint="eastAsia"/>
          <w:color w:val="auto"/>
          <w:sz w:val="24"/>
          <w:szCs w:val="24"/>
          <w:highlight w:val="none"/>
          <w:lang w:eastAsia="zh-CN"/>
        </w:rPr>
        <w:t xml:space="preserve"> 在货物采购项目中，供应商提供的货物既有中小企业制造货物，也有大型企业制造货物的，不享受中小企业扶持政策。</w:t>
      </w:r>
    </w:p>
    <w:p w14:paraId="60192AB2">
      <w:pPr>
        <w:pStyle w:val="14"/>
        <w:overflowPunct/>
        <w:topLinePunct/>
        <w:spacing w:after="0" w:line="480" w:lineRule="exact"/>
        <w:ind w:firstLine="620" w:firstLineChars="200"/>
        <w:rPr>
          <w:color w:val="auto"/>
          <w:sz w:val="24"/>
          <w:szCs w:val="24"/>
          <w:highlight w:val="none"/>
          <w:lang w:eastAsia="zh-CN"/>
        </w:rPr>
      </w:pPr>
      <w:r>
        <w:rPr>
          <w:color w:val="auto"/>
          <w:highlight w:val="none"/>
        </w:rPr>
        <w:fldChar w:fldCharType="begin"/>
      </w:r>
      <w:r>
        <w:rPr>
          <w:color w:val="auto"/>
          <w:highlight w:val="none"/>
        </w:rPr>
        <w:instrText xml:space="preserve"> HYPERLINK "5.2.1.4" </w:instrText>
      </w:r>
      <w:r>
        <w:rPr>
          <w:color w:val="auto"/>
          <w:highlight w:val="none"/>
        </w:rPr>
        <w:fldChar w:fldCharType="separate"/>
      </w:r>
      <w:r>
        <w:rPr>
          <w:rFonts w:hint="eastAsia"/>
          <w:color w:val="auto"/>
          <w:sz w:val="24"/>
          <w:szCs w:val="24"/>
          <w:highlight w:val="none"/>
          <w:lang w:eastAsia="zh-CN"/>
        </w:rPr>
        <w:t>5.2.1.4</w:t>
      </w:r>
      <w:r>
        <w:rPr>
          <w:rFonts w:hint="eastAsia"/>
          <w:color w:val="auto"/>
          <w:sz w:val="24"/>
          <w:szCs w:val="24"/>
          <w:highlight w:val="none"/>
          <w:lang w:eastAsia="zh-CN"/>
        </w:rPr>
        <w:fldChar w:fldCharType="end"/>
      </w:r>
      <w:r>
        <w:rPr>
          <w:rFonts w:hint="eastAsia"/>
          <w:color w:val="auto"/>
          <w:sz w:val="24"/>
          <w:szCs w:val="24"/>
          <w:highlight w:val="none"/>
          <w:lang w:eastAsia="zh-CN"/>
        </w:rPr>
        <w:t xml:space="preserve"> 以联合体形式参加政府采购活动，联合体各方均为中小企业的，联合体视同中小企业。其中，联合体各方均为小微企业的，联合体视同小微企业。</w:t>
      </w:r>
    </w:p>
    <w:p w14:paraId="3A377ABC">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 区的市）监狱、强制隔离戒毒所、戒毒康复所，以及新疆生产建设兵团监狱管理局、戒毒管理局的企业。</w:t>
      </w:r>
    </w:p>
    <w:p w14:paraId="02A2A1A9">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5.2.3 在政府采购活动中，残疾人福利性单位视同小型、微型企业，享受预留份额、评审中价格扣除等促进中小企业发展的政府采购政策。残疾人福利性单位定义： 享受政府采购支持政策的残疾人福利性单位应当同时满足以下条件：</w:t>
      </w:r>
    </w:p>
    <w:p w14:paraId="0E33BA78">
      <w:pPr>
        <w:pStyle w:val="14"/>
        <w:overflowPunct/>
        <w:topLinePunct/>
        <w:spacing w:after="0" w:line="480" w:lineRule="exact"/>
        <w:ind w:firstLine="620" w:firstLineChars="200"/>
        <w:rPr>
          <w:color w:val="auto"/>
          <w:sz w:val="24"/>
          <w:szCs w:val="24"/>
          <w:highlight w:val="none"/>
          <w:lang w:eastAsia="zh-CN"/>
        </w:rPr>
      </w:pPr>
      <w:r>
        <w:rPr>
          <w:color w:val="auto"/>
          <w:highlight w:val="none"/>
        </w:rPr>
        <w:fldChar w:fldCharType="begin"/>
      </w:r>
      <w:r>
        <w:rPr>
          <w:color w:val="auto"/>
          <w:highlight w:val="none"/>
        </w:rPr>
        <w:instrText xml:space="preserve"> HYPERLINK "5.2.3.1" </w:instrText>
      </w:r>
      <w:r>
        <w:rPr>
          <w:color w:val="auto"/>
          <w:highlight w:val="none"/>
        </w:rPr>
        <w:fldChar w:fldCharType="separate"/>
      </w:r>
      <w:r>
        <w:rPr>
          <w:rFonts w:hint="eastAsia"/>
          <w:color w:val="auto"/>
          <w:sz w:val="24"/>
          <w:szCs w:val="24"/>
          <w:highlight w:val="none"/>
          <w:lang w:eastAsia="zh-CN"/>
        </w:rPr>
        <w:t>5.2.3.1</w:t>
      </w:r>
      <w:r>
        <w:rPr>
          <w:rFonts w:hint="eastAsia"/>
          <w:color w:val="auto"/>
          <w:sz w:val="24"/>
          <w:szCs w:val="24"/>
          <w:highlight w:val="none"/>
          <w:lang w:eastAsia="zh-CN"/>
        </w:rPr>
        <w:fldChar w:fldCharType="end"/>
      </w:r>
      <w:r>
        <w:rPr>
          <w:rFonts w:hint="eastAsia"/>
          <w:color w:val="auto"/>
          <w:sz w:val="24"/>
          <w:szCs w:val="24"/>
          <w:highlight w:val="none"/>
          <w:lang w:eastAsia="zh-CN"/>
        </w:rPr>
        <w:t xml:space="preserve"> 安置的残疾人占本单位在职职工人数的比例不低于25%（含25%），并且安置的残疾人人数不少于10人（含10人）；</w:t>
      </w:r>
    </w:p>
    <w:p w14:paraId="42880B60">
      <w:pPr>
        <w:pStyle w:val="14"/>
        <w:overflowPunct/>
        <w:topLinePunct/>
        <w:spacing w:after="0" w:line="480" w:lineRule="exact"/>
        <w:ind w:firstLine="620" w:firstLineChars="200"/>
        <w:rPr>
          <w:color w:val="auto"/>
          <w:sz w:val="24"/>
          <w:szCs w:val="24"/>
          <w:highlight w:val="none"/>
          <w:lang w:eastAsia="zh-CN"/>
        </w:rPr>
      </w:pPr>
      <w:r>
        <w:rPr>
          <w:color w:val="auto"/>
          <w:highlight w:val="none"/>
        </w:rPr>
        <w:fldChar w:fldCharType="begin"/>
      </w:r>
      <w:r>
        <w:rPr>
          <w:color w:val="auto"/>
          <w:highlight w:val="none"/>
        </w:rPr>
        <w:instrText xml:space="preserve"> HYPERLINK "5.2.3.2" </w:instrText>
      </w:r>
      <w:r>
        <w:rPr>
          <w:color w:val="auto"/>
          <w:highlight w:val="none"/>
        </w:rPr>
        <w:fldChar w:fldCharType="separate"/>
      </w:r>
      <w:r>
        <w:rPr>
          <w:rFonts w:hint="eastAsia"/>
          <w:color w:val="auto"/>
          <w:sz w:val="24"/>
          <w:szCs w:val="24"/>
          <w:highlight w:val="none"/>
          <w:lang w:eastAsia="zh-CN"/>
        </w:rPr>
        <w:t>5.2.3.2</w:t>
      </w:r>
      <w:r>
        <w:rPr>
          <w:rFonts w:hint="eastAsia"/>
          <w:color w:val="auto"/>
          <w:sz w:val="24"/>
          <w:szCs w:val="24"/>
          <w:highlight w:val="none"/>
          <w:lang w:eastAsia="zh-CN"/>
        </w:rPr>
        <w:fldChar w:fldCharType="end"/>
      </w:r>
      <w:r>
        <w:rPr>
          <w:rFonts w:hint="eastAsia"/>
          <w:color w:val="auto"/>
          <w:sz w:val="24"/>
          <w:szCs w:val="24"/>
          <w:highlight w:val="none"/>
          <w:lang w:eastAsia="zh-CN"/>
        </w:rPr>
        <w:t xml:space="preserve"> 依法与安置的每位残疾人签订了一年以上（含一年）的劳动合同或服务协议；</w:t>
      </w:r>
    </w:p>
    <w:p w14:paraId="1147DB8A">
      <w:pPr>
        <w:pStyle w:val="14"/>
        <w:overflowPunct/>
        <w:topLinePunct/>
        <w:spacing w:after="0" w:line="480" w:lineRule="exact"/>
        <w:ind w:firstLine="620" w:firstLineChars="200"/>
        <w:rPr>
          <w:color w:val="auto"/>
          <w:sz w:val="24"/>
          <w:szCs w:val="24"/>
          <w:highlight w:val="none"/>
          <w:lang w:eastAsia="zh-CN"/>
        </w:rPr>
      </w:pPr>
      <w:r>
        <w:rPr>
          <w:color w:val="auto"/>
          <w:highlight w:val="none"/>
        </w:rPr>
        <w:fldChar w:fldCharType="begin"/>
      </w:r>
      <w:r>
        <w:rPr>
          <w:color w:val="auto"/>
          <w:highlight w:val="none"/>
        </w:rPr>
        <w:instrText xml:space="preserve"> HYPERLINK "5.2.3.3" </w:instrText>
      </w:r>
      <w:r>
        <w:rPr>
          <w:color w:val="auto"/>
          <w:highlight w:val="none"/>
        </w:rPr>
        <w:fldChar w:fldCharType="separate"/>
      </w:r>
      <w:r>
        <w:rPr>
          <w:rFonts w:hint="eastAsia"/>
          <w:color w:val="auto"/>
          <w:sz w:val="24"/>
          <w:szCs w:val="24"/>
          <w:highlight w:val="none"/>
          <w:lang w:eastAsia="zh-CN"/>
        </w:rPr>
        <w:t>5.2.3.3</w:t>
      </w:r>
      <w:r>
        <w:rPr>
          <w:rFonts w:hint="eastAsia"/>
          <w:color w:val="auto"/>
          <w:sz w:val="24"/>
          <w:szCs w:val="24"/>
          <w:highlight w:val="none"/>
          <w:lang w:eastAsia="zh-CN"/>
        </w:rPr>
        <w:fldChar w:fldCharType="end"/>
      </w:r>
      <w:r>
        <w:rPr>
          <w:rFonts w:hint="eastAsia"/>
          <w:color w:val="auto"/>
          <w:sz w:val="24"/>
          <w:szCs w:val="24"/>
          <w:highlight w:val="none"/>
          <w:lang w:eastAsia="zh-CN"/>
        </w:rPr>
        <w:t xml:space="preserve"> 为安置的每位残疾人按月足额缴纳了基本养老保险、基本医疗保险、失业保险、工伤保险和生育保险等社会保险费；</w:t>
      </w:r>
    </w:p>
    <w:p w14:paraId="627F760C">
      <w:pPr>
        <w:pStyle w:val="14"/>
        <w:overflowPunct/>
        <w:topLinePunct/>
        <w:spacing w:after="0" w:line="480" w:lineRule="exact"/>
        <w:ind w:firstLine="620" w:firstLineChars="200"/>
        <w:rPr>
          <w:color w:val="auto"/>
          <w:sz w:val="24"/>
          <w:szCs w:val="24"/>
          <w:highlight w:val="none"/>
          <w:lang w:eastAsia="zh-CN"/>
        </w:rPr>
      </w:pPr>
      <w:r>
        <w:rPr>
          <w:color w:val="auto"/>
          <w:highlight w:val="none"/>
        </w:rPr>
        <w:fldChar w:fldCharType="begin"/>
      </w:r>
      <w:r>
        <w:rPr>
          <w:color w:val="auto"/>
          <w:highlight w:val="none"/>
        </w:rPr>
        <w:instrText xml:space="preserve"> HYPERLINK "5.2.3.4" </w:instrText>
      </w:r>
      <w:r>
        <w:rPr>
          <w:color w:val="auto"/>
          <w:highlight w:val="none"/>
        </w:rPr>
        <w:fldChar w:fldCharType="separate"/>
      </w:r>
      <w:r>
        <w:rPr>
          <w:rFonts w:hint="eastAsia"/>
          <w:color w:val="auto"/>
          <w:sz w:val="24"/>
          <w:szCs w:val="24"/>
          <w:highlight w:val="none"/>
          <w:lang w:eastAsia="zh-CN"/>
        </w:rPr>
        <w:t>5.2.3.4</w:t>
      </w:r>
      <w:r>
        <w:rPr>
          <w:rFonts w:hint="eastAsia"/>
          <w:color w:val="auto"/>
          <w:sz w:val="24"/>
          <w:szCs w:val="24"/>
          <w:highlight w:val="none"/>
          <w:lang w:eastAsia="zh-CN"/>
        </w:rPr>
        <w:fldChar w:fldCharType="end"/>
      </w:r>
      <w:r>
        <w:rPr>
          <w:rFonts w:hint="eastAsia"/>
          <w:color w:val="auto"/>
          <w:sz w:val="24"/>
          <w:szCs w:val="24"/>
          <w:highlight w:val="none"/>
          <w:lang w:eastAsia="zh-CN"/>
        </w:rPr>
        <w:t xml:space="preserve"> 通过银行等金融机构向安置的每位残疾人，按月支付了不低于单位所在区县适用的经省级人民政府批准的月最低工资标准的工资；</w:t>
      </w:r>
    </w:p>
    <w:p w14:paraId="5B03AB64">
      <w:pPr>
        <w:pStyle w:val="14"/>
        <w:overflowPunct/>
        <w:topLinePunct/>
        <w:spacing w:after="0" w:line="480" w:lineRule="exact"/>
        <w:ind w:firstLine="620" w:firstLineChars="200"/>
        <w:rPr>
          <w:color w:val="auto"/>
          <w:sz w:val="24"/>
          <w:szCs w:val="24"/>
          <w:highlight w:val="none"/>
          <w:lang w:eastAsia="zh-CN"/>
        </w:rPr>
      </w:pPr>
      <w:r>
        <w:rPr>
          <w:color w:val="auto"/>
          <w:highlight w:val="none"/>
        </w:rPr>
        <w:fldChar w:fldCharType="begin"/>
      </w:r>
      <w:r>
        <w:rPr>
          <w:color w:val="auto"/>
          <w:highlight w:val="none"/>
        </w:rPr>
        <w:instrText xml:space="preserve"> HYPERLINK "5.2.3.5" </w:instrText>
      </w:r>
      <w:r>
        <w:rPr>
          <w:color w:val="auto"/>
          <w:highlight w:val="none"/>
        </w:rPr>
        <w:fldChar w:fldCharType="separate"/>
      </w:r>
      <w:r>
        <w:rPr>
          <w:rFonts w:hint="eastAsia"/>
          <w:color w:val="auto"/>
          <w:sz w:val="24"/>
          <w:szCs w:val="24"/>
          <w:highlight w:val="none"/>
          <w:lang w:eastAsia="zh-CN"/>
        </w:rPr>
        <w:t>5.2.3.5</w:t>
      </w:r>
      <w:r>
        <w:rPr>
          <w:rFonts w:hint="eastAsia"/>
          <w:color w:val="auto"/>
          <w:sz w:val="24"/>
          <w:szCs w:val="24"/>
          <w:highlight w:val="none"/>
          <w:lang w:eastAsia="zh-CN"/>
        </w:rPr>
        <w:fldChar w:fldCharType="end"/>
      </w:r>
      <w:r>
        <w:rPr>
          <w:rFonts w:hint="eastAsia"/>
          <w:color w:val="auto"/>
          <w:sz w:val="24"/>
          <w:szCs w:val="24"/>
          <w:highlight w:val="none"/>
          <w:lang w:eastAsia="zh-CN"/>
        </w:rPr>
        <w:t xml:space="preserve"> 提供本单位制造的货物、承担的工程或者服务（以下简称产品），或者提供其他残疾人福利性单位制造的货物（不包括使用非残疾人福利性单位注册商标的货物）；</w:t>
      </w:r>
    </w:p>
    <w:p w14:paraId="6C015513">
      <w:pPr>
        <w:pStyle w:val="14"/>
        <w:overflowPunct/>
        <w:topLinePunct/>
        <w:spacing w:after="0" w:line="480" w:lineRule="exact"/>
        <w:ind w:firstLine="620" w:firstLineChars="200"/>
        <w:rPr>
          <w:color w:val="auto"/>
          <w:sz w:val="24"/>
          <w:szCs w:val="24"/>
          <w:highlight w:val="none"/>
          <w:lang w:eastAsia="zh-CN"/>
        </w:rPr>
      </w:pPr>
      <w:r>
        <w:rPr>
          <w:color w:val="auto"/>
          <w:highlight w:val="none"/>
        </w:rPr>
        <w:fldChar w:fldCharType="begin"/>
      </w:r>
      <w:r>
        <w:rPr>
          <w:color w:val="auto"/>
          <w:highlight w:val="none"/>
        </w:rPr>
        <w:instrText xml:space="preserve"> HYPERLINK "5.2.3.6" </w:instrText>
      </w:r>
      <w:r>
        <w:rPr>
          <w:color w:val="auto"/>
          <w:highlight w:val="none"/>
        </w:rPr>
        <w:fldChar w:fldCharType="separate"/>
      </w:r>
      <w:r>
        <w:rPr>
          <w:rFonts w:hint="eastAsia"/>
          <w:color w:val="auto"/>
          <w:sz w:val="24"/>
          <w:szCs w:val="24"/>
          <w:highlight w:val="none"/>
          <w:lang w:eastAsia="zh-CN"/>
        </w:rPr>
        <w:t>5.2.3.6</w:t>
      </w:r>
      <w:r>
        <w:rPr>
          <w:rFonts w:hint="eastAsia"/>
          <w:color w:val="auto"/>
          <w:sz w:val="24"/>
          <w:szCs w:val="24"/>
          <w:highlight w:val="none"/>
          <w:lang w:eastAsia="zh-CN"/>
        </w:rPr>
        <w:fldChar w:fldCharType="end"/>
      </w:r>
      <w:r>
        <w:rPr>
          <w:rFonts w:hint="eastAsia"/>
          <w:color w:val="auto"/>
          <w:sz w:val="24"/>
          <w:szCs w:val="24"/>
          <w:highlight w:val="none"/>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EB8231A">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5.2.4 本项目是否专门面向中小企业预留采购份额见第一章《招标公告》。</w:t>
      </w:r>
    </w:p>
    <w:p w14:paraId="215CDDAA">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5.2.5 采购标的对应的中小企业划分标准所属行业见《供应商须知前附表》。</w:t>
      </w:r>
    </w:p>
    <w:p w14:paraId="5E17435F">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5.2.6 小微企业价格评审优惠的政策调整：见第四章《评标程序、评标方法和评标标准》。</w:t>
      </w:r>
    </w:p>
    <w:p w14:paraId="0C0B2E50">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5.3 政府采购节能产品、环境标志产品</w:t>
      </w:r>
    </w:p>
    <w:p w14:paraId="58B6824C">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5.3.1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7E07485">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5.3.2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CFC8D5A">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5.3.3 如本项目采购产品属于实施政府强制采购品目清单范围的节能产品，则供应商所报产品必须获得国家确定的认证机构出具的、处于有效期之内的节能产品认证证书，否则</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1B6332BB">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5.3.4 非政府强制采购的节能产品或环境标志产品，依据品目清单和认证证书实施政府优先采购。优先采购的具体规定见第四章《评标程序、评标方法和评标标准》（如涉及）。</w:t>
      </w:r>
    </w:p>
    <w:p w14:paraId="36517187">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5.4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5478424">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5.5 网络安全专用产品</w:t>
      </w:r>
    </w:p>
    <w:p w14:paraId="427804E2">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5.5.1 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074839E">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5.6 采购需求标准</w:t>
      </w:r>
    </w:p>
    <w:p w14:paraId="13747EAD">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5.6.1 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212C5E6">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5.6.2 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C991EAA">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5.7本国产品支持政策</w:t>
      </w:r>
    </w:p>
    <w:p w14:paraId="5C9720EF">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根据《国务院办公厅关于在政府采购中实施本国产品标准及相关政策的通知》（国办发〔2025〕34号）</w:t>
      </w:r>
      <w:r>
        <w:rPr>
          <w:rFonts w:hint="eastAsia"/>
          <w:color w:val="auto"/>
          <w:sz w:val="24"/>
          <w:szCs w:val="24"/>
          <w:highlight w:val="none"/>
          <w:lang w:eastAsia="zh-CN"/>
        </w:rPr>
        <w:t>以及关于贯彻落实《国务院办公厅关于在政府采购中实施本国产品标准及相关政策的通知》的意见，供应商提供的产品符合本国产品标准及相关政策的，享受评标方法规定的本国产品支持政策。</w:t>
      </w:r>
    </w:p>
    <w:p w14:paraId="6BF852E3">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5.7.1</w:t>
      </w:r>
      <w:r>
        <w:rPr>
          <w:rFonts w:hint="eastAsia"/>
          <w:color w:val="auto"/>
          <w:sz w:val="24"/>
          <w:szCs w:val="24"/>
          <w:highlight w:val="none"/>
          <w:lang w:val="en-US" w:eastAsia="zh-CN"/>
        </w:rPr>
        <w:t xml:space="preserve"> </w:t>
      </w:r>
      <w:r>
        <w:rPr>
          <w:color w:val="auto"/>
          <w:sz w:val="24"/>
          <w:szCs w:val="24"/>
          <w:highlight w:val="none"/>
          <w:lang w:eastAsia="zh-CN"/>
        </w:rPr>
        <w:t>本国产品标准</w:t>
      </w:r>
    </w:p>
    <w:p w14:paraId="71EE3E3F">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本国产品应当符合以下条件：</w:t>
      </w:r>
    </w:p>
    <w:p w14:paraId="0D29E9A3">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（一）在中国境内生产</w:t>
      </w:r>
    </w:p>
    <w:p w14:paraId="06804E88">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产品应当在中国境内生产，即在中华人民共和国关境内实现从原材料、组件到产品的属性改变。</w:t>
      </w:r>
    </w:p>
    <w:p w14:paraId="6C4B4A91">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属性改变是指经过制造、加工或者组装等工序，产生完全不同于原材料、组件的新产品，并具有新的名称和特征（用途）。属性改变不包括以下细微操作：</w:t>
      </w:r>
    </w:p>
    <w:p w14:paraId="67B2F84D">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1.为确保产品在运输或者储存期间保持某种状态而进行的操作；</w:t>
      </w:r>
    </w:p>
    <w:p w14:paraId="0CD935BF">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2.为产品运输或者销售进行的包装或者展示；</w:t>
      </w:r>
    </w:p>
    <w:p w14:paraId="07D8B445">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3.在产品或者其包装上粘贴或者印刷品牌、标志、标识以及其他用于区别的标记；</w:t>
      </w:r>
    </w:p>
    <w:p w14:paraId="3D5884ED">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4.简单的上漆、磨光和分装；</w:t>
      </w:r>
    </w:p>
    <w:p w14:paraId="686714DB">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5.其他不属于属性改变的情形。</w:t>
      </w:r>
    </w:p>
    <w:p w14:paraId="200BF064">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另外，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BD66CD2">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（二）在中国境内生产的组件成本占比达到规定比例</w:t>
      </w:r>
    </w:p>
    <w:p w14:paraId="45779EF9">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产品在中国境内生产的组件成本占比应当达到规定比例，计算公式为：</w:t>
      </w:r>
    </w:p>
    <w:p w14:paraId="0A704984">
      <w:pPr>
        <w:pStyle w:val="15"/>
        <w:tabs>
          <w:tab w:val="left" w:pos="2472"/>
        </w:tabs>
        <w:spacing w:line="360" w:lineRule="auto"/>
        <w:rPr>
          <w:rFonts w:hAnsi="宋体" w:eastAsia="宋体"/>
          <w:color w:val="auto"/>
          <w:szCs w:val="21"/>
          <w:highlight w:val="none"/>
          <w:lang w:eastAsia="zh-CN"/>
        </w:rPr>
      </w:pPr>
      <w:r>
        <w:rPr>
          <w:rFonts w:hAnsi="宋体" w:eastAsia="宋体" w:cs="宋体"/>
          <w:color w:val="auto"/>
          <w:sz w:val="24"/>
          <w:szCs w:val="24"/>
          <w:highlight w:val="none"/>
          <w:lang w:eastAsia="zh-CN"/>
        </w:rPr>
        <w:drawing>
          <wp:anchor distT="0" distB="0" distL="114300" distR="114300" simplePos="0" relativeHeight="251659264" behindDoc="0" locked="0" layoutInCell="1" allowOverlap="1">
            <wp:simplePos x="0" y="0"/>
            <wp:positionH relativeFrom="column">
              <wp:posOffset>600710</wp:posOffset>
            </wp:positionH>
            <wp:positionV relativeFrom="paragraph">
              <wp:posOffset>0</wp:posOffset>
            </wp:positionV>
            <wp:extent cx="4829175" cy="762000"/>
            <wp:effectExtent l="0" t="0" r="9525" b="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829175" cy="762000"/>
                    </a:xfrm>
                    <a:prstGeom prst="rect">
                      <a:avLst/>
                    </a:prstGeom>
                    <a:noFill/>
                    <a:ln>
                      <a:noFill/>
                    </a:ln>
                  </pic:spPr>
                </pic:pic>
              </a:graphicData>
            </a:graphic>
          </wp:anchor>
        </w:drawing>
      </w:r>
    </w:p>
    <w:p w14:paraId="346EF647">
      <w:pPr>
        <w:pStyle w:val="15"/>
        <w:tabs>
          <w:tab w:val="left" w:pos="2472"/>
        </w:tabs>
        <w:spacing w:line="360" w:lineRule="auto"/>
        <w:rPr>
          <w:rFonts w:hAnsi="宋体" w:eastAsia="宋体"/>
          <w:color w:val="auto"/>
          <w:szCs w:val="21"/>
          <w:highlight w:val="none"/>
          <w:lang w:eastAsia="zh-CN"/>
        </w:rPr>
      </w:pPr>
    </w:p>
    <w:p w14:paraId="77C7C009">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3074862">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（三）特定产品的关键组件、关键工序符合相关要求</w:t>
      </w:r>
    </w:p>
    <w:p w14:paraId="5F08C217">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对特定产品，在符合本通知第一条第（一）项和第（二）项条件的基础上，应当符合财政部会同有关行业主管部门确定的其关键组件、关键工序在中国境内生产、完成等要求。</w:t>
      </w:r>
    </w:p>
    <w:p w14:paraId="171B5D8D">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CE0C0B4">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 xml:space="preserve">5.7.2 </w:t>
      </w:r>
      <w:r>
        <w:rPr>
          <w:color w:val="auto"/>
          <w:sz w:val="24"/>
          <w:szCs w:val="24"/>
          <w:highlight w:val="none"/>
          <w:lang w:eastAsia="zh-CN"/>
        </w:rPr>
        <w:t>本国产品标准的适用范围</w:t>
      </w:r>
    </w:p>
    <w:p w14:paraId="62352320">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701864E">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 xml:space="preserve">5.7.3 </w:t>
      </w:r>
      <w:r>
        <w:rPr>
          <w:color w:val="auto"/>
          <w:sz w:val="24"/>
          <w:szCs w:val="24"/>
          <w:highlight w:val="none"/>
          <w:lang w:eastAsia="zh-CN"/>
        </w:rPr>
        <w:t>对本国产品的支持政策</w:t>
      </w:r>
    </w:p>
    <w:p w14:paraId="1AC99679">
      <w:pPr>
        <w:pStyle w:val="14"/>
        <w:overflowPunct/>
        <w:topLinePunct/>
        <w:spacing w:after="0" w:line="480" w:lineRule="exact"/>
        <w:ind w:left="420" w:leftChars="200" w:firstLine="480" w:firstLineChars="200"/>
        <w:rPr>
          <w:color w:val="auto"/>
          <w:sz w:val="24"/>
          <w:szCs w:val="24"/>
          <w:highlight w:val="none"/>
          <w:lang w:eastAsia="zh-CN"/>
        </w:rPr>
      </w:pPr>
      <w:r>
        <w:rPr>
          <w:color w:val="auto"/>
          <w:sz w:val="24"/>
          <w:szCs w:val="24"/>
          <w:highlight w:val="none"/>
          <w:lang w:eastAsia="zh-CN"/>
        </w:rPr>
        <w:t>政府采购活动中既有本国产品又有非本国产品参与竞争的，依法对本国产品给予价格评审优惠，对本国产品的报价给予20%的价格扣除，用扣除后的价格参与评审。</w:t>
      </w:r>
    </w:p>
    <w:p w14:paraId="3B3313E5">
      <w:pPr>
        <w:pStyle w:val="14"/>
        <w:overflowPunct/>
        <w:topLinePunct/>
        <w:spacing w:after="0" w:line="480" w:lineRule="exact"/>
        <w:ind w:left="420" w:leftChars="200" w:firstLine="480" w:firstLineChars="200"/>
        <w:rPr>
          <w:rFonts w:hint="eastAsia"/>
          <w:color w:val="auto"/>
          <w:sz w:val="24"/>
          <w:szCs w:val="24"/>
          <w:highlight w:val="none"/>
          <w:lang w:eastAsia="zh-CN"/>
        </w:rPr>
      </w:pPr>
      <w:r>
        <w:rPr>
          <w:color w:val="auto"/>
          <w:sz w:val="24"/>
          <w:szCs w:val="24"/>
          <w:highlight w:val="none"/>
          <w:lang w:eastAsia="zh-CN"/>
        </w:rPr>
        <w:t>当采购项目或者采购包中含有多种产品，供应商为该采购项目或者采购包提供的符合本国产品标准的产品成本之和占该供应商提供的全部产品成本之和的比例达到</w:t>
      </w:r>
      <w:r>
        <w:rPr>
          <w:rFonts w:hint="eastAsia"/>
          <w:color w:val="auto"/>
          <w:sz w:val="24"/>
          <w:szCs w:val="24"/>
          <w:highlight w:val="none"/>
          <w:lang w:eastAsia="zh-CN"/>
        </w:rPr>
        <w:t>80%以上时，依法对该供应商提供的全部产品给予价格评审优惠，即对该供应商提供的全部产品的总报价给予20%的价格扣除，用扣除后的价格参与评审。</w:t>
      </w:r>
    </w:p>
    <w:p w14:paraId="660D0F8D">
      <w:pPr>
        <w:pStyle w:val="14"/>
        <w:overflowPunct/>
        <w:topLinePunct/>
        <w:spacing w:after="0" w:line="480" w:lineRule="exact"/>
        <w:ind w:left="420" w:leftChars="200" w:firstLine="480" w:firstLineChars="200"/>
        <w:rPr>
          <w:rFonts w:hint="eastAsia"/>
          <w:color w:val="auto"/>
          <w:sz w:val="24"/>
          <w:szCs w:val="24"/>
          <w:highlight w:val="none"/>
          <w:lang w:eastAsia="zh-CN"/>
        </w:rPr>
      </w:pPr>
      <w:r>
        <w:rPr>
          <w:rFonts w:hint="eastAsia"/>
          <w:color w:val="auto"/>
          <w:sz w:val="24"/>
          <w:szCs w:val="24"/>
          <w:highlight w:val="none"/>
          <w:lang w:eastAsia="zh-CN"/>
        </w:rPr>
        <w:t>5.7.4 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61B920B2">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6.投标费用</w:t>
      </w:r>
    </w:p>
    <w:p w14:paraId="030EADCA">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6.1 供应商应自行承担所有与准备和参加投标有关的所有费用</w:t>
      </w:r>
      <w:r>
        <w:rPr>
          <w:rFonts w:hint="eastAsia"/>
          <w:sz w:val="24"/>
          <w:szCs w:val="24"/>
          <w:lang w:eastAsia="zh-CN"/>
        </w:rPr>
        <w:t>（含样品退还等费用）</w:t>
      </w:r>
      <w:r>
        <w:rPr>
          <w:rFonts w:hint="eastAsia"/>
          <w:color w:val="auto"/>
          <w:sz w:val="24"/>
          <w:szCs w:val="24"/>
          <w:highlight w:val="none"/>
          <w:lang w:eastAsia="zh-CN"/>
        </w:rPr>
        <w:t>，无论投标的结果如何，采购人或采购代理机构在任何情况下均无承担这些费用的义务和责任。</w:t>
      </w:r>
    </w:p>
    <w:p w14:paraId="0759C2D2">
      <w:pPr>
        <w:pStyle w:val="14"/>
        <w:overflowPunct/>
        <w:topLinePunct/>
        <w:spacing w:after="0" w:line="480" w:lineRule="exact"/>
        <w:jc w:val="center"/>
        <w:rPr>
          <w:b/>
          <w:bCs/>
          <w:color w:val="auto"/>
          <w:sz w:val="24"/>
          <w:szCs w:val="24"/>
          <w:highlight w:val="none"/>
          <w:lang w:eastAsia="zh-CN"/>
        </w:rPr>
      </w:pPr>
      <w:r>
        <w:rPr>
          <w:rFonts w:hint="eastAsia"/>
          <w:b/>
          <w:bCs/>
          <w:color w:val="auto"/>
          <w:sz w:val="24"/>
          <w:szCs w:val="24"/>
          <w:highlight w:val="none"/>
          <w:lang w:eastAsia="zh-CN"/>
        </w:rPr>
        <w:t>二、招标文件</w:t>
      </w:r>
    </w:p>
    <w:p w14:paraId="70775E24">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7.招标文件构成</w:t>
      </w:r>
    </w:p>
    <w:p w14:paraId="13334DCA">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7.1招标文件包括以下部分</w:t>
      </w:r>
    </w:p>
    <w:p w14:paraId="5E9B945F">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第一章 招标公告</w:t>
      </w:r>
    </w:p>
    <w:p w14:paraId="2113CBEA">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第二章 供应商须知</w:t>
      </w:r>
    </w:p>
    <w:p w14:paraId="0E483C4A">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第三章 资格审查</w:t>
      </w:r>
    </w:p>
    <w:p w14:paraId="548F950B">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第四章 评标程序、评标方法和评标标准</w:t>
      </w:r>
    </w:p>
    <w:p w14:paraId="2765E880">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第五章 采购需求</w:t>
      </w:r>
    </w:p>
    <w:p w14:paraId="0C3D23A5">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第六章 拟签订的合同文本</w:t>
      </w:r>
    </w:p>
    <w:p w14:paraId="21E8B9EF">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第七章 投标文件格式</w:t>
      </w:r>
    </w:p>
    <w:p w14:paraId="4972EC94">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7.2 供应商应认真阅读招标文件的全部内容。供应商应按照招标文件要求提交投标文件并保证所提供的全部资料的真实性，并对招标文件做出实质性响应，否则</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4AC4C43A">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8.对招标文件的澄清或修改</w:t>
      </w:r>
    </w:p>
    <w:p w14:paraId="537B5880">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8.1 采购人或采购代理机构对已发出的招标文件进行必要澄清或者修改的，将在原公告发布媒体上发布更正公告，并以书面形式在“政采云”平台或“云南省政府采购网”上通知所有获取招标文件的潜在供应商。</w:t>
      </w:r>
    </w:p>
    <w:p w14:paraId="56AFBAFB">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8.2 上述通知将在“政采云”平台或“云南省政府采购网”上公布，因潜在供应商未及时查看或未查看的，采购人或采购代理机构不承担责任。</w:t>
      </w:r>
    </w:p>
    <w:p w14:paraId="164FDF29">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8.3 澄清或者修改的内容为招标文件的组成部分，并对所有获取招标文件的潜在供应商具有约束力。澄清或者修改的内容可能影响投标文件编制的，将在投标截止时间至少</w:t>
      </w:r>
      <w:r>
        <w:rPr>
          <w:rFonts w:hint="eastAsia"/>
          <w:b/>
          <w:bCs/>
          <w:color w:val="auto"/>
          <w:sz w:val="24"/>
          <w:szCs w:val="24"/>
          <w:highlight w:val="none"/>
          <w:lang w:eastAsia="zh-CN"/>
        </w:rPr>
        <w:t>15日</w:t>
      </w:r>
      <w:r>
        <w:rPr>
          <w:rFonts w:hint="eastAsia"/>
          <w:color w:val="auto"/>
          <w:sz w:val="24"/>
          <w:szCs w:val="24"/>
          <w:highlight w:val="none"/>
          <w:lang w:eastAsia="zh-CN"/>
        </w:rPr>
        <w:t>前，以书面形式在“政采云”平台或“云南省政府采购网”上通知所有获取招标文件的潜在供应商；不足</w:t>
      </w:r>
      <w:r>
        <w:rPr>
          <w:rFonts w:hint="eastAsia"/>
          <w:b/>
          <w:bCs/>
          <w:color w:val="auto"/>
          <w:sz w:val="24"/>
          <w:szCs w:val="24"/>
          <w:highlight w:val="none"/>
          <w:lang w:eastAsia="zh-CN"/>
        </w:rPr>
        <w:t>15日</w:t>
      </w:r>
      <w:r>
        <w:rPr>
          <w:rFonts w:hint="eastAsia"/>
          <w:color w:val="auto"/>
          <w:sz w:val="24"/>
          <w:szCs w:val="24"/>
          <w:highlight w:val="none"/>
          <w:lang w:eastAsia="zh-CN"/>
        </w:rPr>
        <w:t>的，将顺延提交投标文件的截止时间和开标时间。</w:t>
      </w:r>
    </w:p>
    <w:p w14:paraId="0E28D58A">
      <w:pPr>
        <w:pStyle w:val="14"/>
        <w:overflowPunct/>
        <w:topLinePunct/>
        <w:spacing w:after="0" w:line="480" w:lineRule="exact"/>
        <w:jc w:val="center"/>
        <w:rPr>
          <w:b/>
          <w:bCs/>
          <w:color w:val="auto"/>
          <w:sz w:val="24"/>
          <w:szCs w:val="24"/>
          <w:highlight w:val="none"/>
          <w:lang w:eastAsia="zh-CN"/>
        </w:rPr>
      </w:pPr>
      <w:r>
        <w:rPr>
          <w:rFonts w:hint="eastAsia"/>
          <w:b/>
          <w:bCs/>
          <w:color w:val="auto"/>
          <w:sz w:val="24"/>
          <w:szCs w:val="24"/>
          <w:highlight w:val="none"/>
          <w:lang w:eastAsia="zh-CN"/>
        </w:rPr>
        <w:t>三、投标文件的编制</w:t>
      </w:r>
    </w:p>
    <w:p w14:paraId="0760DFCB">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9.投标范围、投标文件中计量单位的使用及投标语言</w:t>
      </w:r>
    </w:p>
    <w:p w14:paraId="4FD4B5E1">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9.1 本项目如划分标段，供应商可以对本项目的其中一个标段进行投标，也可同时对多个标段进行投标。供应商应当对所投标段对应第五章《采购需求》所列的全部内容进行投标，不得将一个标段中的内容拆分投标，否则其对该标段的投标将被认定为</w:t>
      </w:r>
      <w:r>
        <w:rPr>
          <w:rFonts w:hint="eastAsia"/>
          <w:b/>
          <w:bCs/>
          <w:color w:val="auto"/>
          <w:sz w:val="24"/>
          <w:szCs w:val="24"/>
          <w:highlight w:val="none"/>
          <w:lang w:eastAsia="zh-CN"/>
        </w:rPr>
        <w:t>无效投标</w:t>
      </w:r>
      <w:r>
        <w:rPr>
          <w:rFonts w:hint="eastAsia"/>
          <w:color w:val="auto"/>
          <w:sz w:val="24"/>
          <w:szCs w:val="24"/>
          <w:highlight w:val="none"/>
          <w:lang w:eastAsia="zh-CN"/>
        </w:rPr>
        <w:t>。</w:t>
      </w:r>
    </w:p>
    <w:p w14:paraId="54B04C65">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9.2 除招标文件有特殊要求外，本项目投标所使用的计量单位，应采用中华人民共和国法定计量单位。</w:t>
      </w:r>
    </w:p>
    <w:p w14:paraId="12861F9D">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9.3 除专用术语外，投标文件及来往函电均应使用中文书写。必要时专用术语应附有中文解释。供应商提交的支持资料和已印制的文献可以用外文，但相应内容应附有中文翻译本，在解释投标文件时以中文翻译本为准。未附中文翻译本或翻译本中文内容明显与外文内容不一致的，其不利后果由供应商自行承担。</w:t>
      </w:r>
    </w:p>
    <w:p w14:paraId="2743052A">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10.投标文件构成</w:t>
      </w:r>
    </w:p>
    <w:p w14:paraId="1B7426E3">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10.1 供应商应当按照招标文件的要求编制投标文件。投标文件应由《资格证明文件》、《报价文件》及《商务技术文件》三部分构成。投标文件的部分格式要求，见第七章《投标文件格式》。</w:t>
      </w:r>
    </w:p>
    <w:p w14:paraId="72DF30FD">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10.1.1 申请人资格要求见《供应商须知前附表》。</w:t>
      </w:r>
    </w:p>
    <w:p w14:paraId="5043CD56">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10.2 对于招标文件中标记了“实质性格式”文件的，供应商不得改变格式中给定的 文字所表达的含义，不得删减格式中的实质性内容，不得自行添加与格式中给定的文字内容相矛盾的内容，不得对应当填写的空格不填写或不实质性响应，否则</w:t>
      </w:r>
      <w:r>
        <w:rPr>
          <w:rFonts w:hint="eastAsia"/>
          <w:b/>
          <w:bCs/>
          <w:color w:val="auto"/>
          <w:sz w:val="24"/>
          <w:szCs w:val="24"/>
          <w:highlight w:val="none"/>
          <w:lang w:eastAsia="zh-CN"/>
        </w:rPr>
        <w:t>投标无效</w:t>
      </w:r>
      <w:r>
        <w:rPr>
          <w:rFonts w:hint="eastAsia"/>
          <w:color w:val="auto"/>
          <w:sz w:val="24"/>
          <w:szCs w:val="24"/>
          <w:highlight w:val="none"/>
          <w:lang w:eastAsia="zh-CN"/>
        </w:rPr>
        <w:t>。未标记“实质性格式 ”的文件和招标文件未提供格式的内容，可由供应商自行编写。</w:t>
      </w:r>
    </w:p>
    <w:p w14:paraId="4E6BFE37">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10.3 第四章《评标程序、评标方法和评标标准》中涉及的证明文件。</w:t>
      </w:r>
    </w:p>
    <w:p w14:paraId="58325060">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10.4 对照第五章《采购需求》，说明所提供货物和服务已对第五章《采购需求》做出了响应，或申明与第五章《采购需求》的偏差和例外。如第五章《采购需求》中要求提供证明文件的，供应商应当按具体要求提供证明文件。</w:t>
      </w:r>
    </w:p>
    <w:p w14:paraId="6471727D">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10.5 供应商认为应附的其他材料。</w:t>
      </w:r>
    </w:p>
    <w:p w14:paraId="26A083BE">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11.投标报价</w:t>
      </w:r>
    </w:p>
    <w:p w14:paraId="54023FDD">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11.1 所有投标均以人民币报价。</w:t>
      </w:r>
    </w:p>
    <w:p w14:paraId="40A4D899">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11.2 供应商的报价应包括为完成本项目所发生的一切费用和税费，采购人将不再支付报价以外的任何费用。供应商的报价应包括但不限于下列内容，《供应商须知前附表》中有特殊规定的，从其规定。</w:t>
      </w:r>
    </w:p>
    <w:p w14:paraId="6EB9263C">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11.2.1 报价包含投标货物及标准附件、备品备件、专用工具等的出厂价（包括已在中国国内的进口货物完税后的仓库交货价、展室交货价或货架交货价）和安装调试费、维修费、运维服务费、保险费、税金、专用工具、配送车辆的使用费、运杂费、堆放货物的仓库使用费、利润、税金、中标服务费等以及国家规定的各项费用等一切费用后所做出的报价等全部费用。</w:t>
      </w:r>
    </w:p>
    <w:p w14:paraId="4EA95963">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11.2.2 按照招标文件要求完成本项目的全部相关费用。</w:t>
      </w:r>
    </w:p>
    <w:p w14:paraId="3CA45E93">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11.3 采购人及采购代理机构不得向供应商索要或者接受其给予的赠品、回扣或者与采购无关的其他商品、服务。</w:t>
      </w:r>
    </w:p>
    <w:p w14:paraId="1B4B2E22">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11.4 供应商不能提供任何有选择性或可调整的报价（招标文件另有规定的除外），否则其</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2BC3D05F">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12.投标保证金</w:t>
      </w:r>
    </w:p>
    <w:p w14:paraId="5DA50429">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12.1 供应商应按《供应商须知前附表》中规定的金额及要求交纳投标保证金。</w:t>
      </w:r>
    </w:p>
    <w:p w14:paraId="48CEEB3B">
      <w:pPr>
        <w:pStyle w:val="14"/>
        <w:overflowPunct/>
        <w:topLinePunct/>
        <w:spacing w:after="0" w:line="480" w:lineRule="exact"/>
        <w:ind w:firstLine="480" w:firstLineChars="200"/>
        <w:rPr>
          <w:color w:val="auto"/>
          <w:sz w:val="24"/>
          <w:szCs w:val="24"/>
          <w:highlight w:val="none"/>
          <w:lang w:eastAsia="zh-CN"/>
        </w:rPr>
      </w:pPr>
      <w:r>
        <w:rPr>
          <w:rFonts w:hint="eastAsia" w:ascii="宋体" w:hAnsi="宋体" w:eastAsia="宋体" w:cs="宋体"/>
          <w:color w:val="auto"/>
          <w:sz w:val="24"/>
          <w:szCs w:val="24"/>
          <w:highlight w:val="none"/>
          <w:lang w:eastAsia="zh-CN"/>
        </w:rPr>
        <w:t>12.2 投标保证金到账截止时间同投标截止时间。</w:t>
      </w:r>
    </w:p>
    <w:p w14:paraId="4BFA43E8">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12.3 投标保证金有效期不少于投标有效期。</w:t>
      </w:r>
    </w:p>
    <w:p w14:paraId="08839188">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12.4 供应商为联合体的，可以由联合体中的一方或者多方共同交纳投标保证金，其交纳的投标保证金对联合体各方均具有约束力。</w:t>
      </w:r>
    </w:p>
    <w:p w14:paraId="0BD781E1">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12.5 采购人、采购代理机构将及时退还供应商的投标保证金，采用银行保函、担保机构担保函等形式递交的投标保证金，经供应商同意后采购人、采购代理机构可以不再退还，但因供应商自身原因导致无法及时退还的除外：</w:t>
      </w:r>
    </w:p>
    <w:p w14:paraId="6FA6A47D">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12.5.1 未中标的供应商在中标通知书发出后5个工作日，采购代理机构无息退投标还保证金。</w:t>
      </w:r>
    </w:p>
    <w:p w14:paraId="7044B79A">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12.5.2 中标供应商与采购人签订合同之日起5个工作日内，将与采购人签订的合同原件提交至代理机构, 采购代理机构将在5个工作日内无息退还投标保证金。</w:t>
      </w:r>
    </w:p>
    <w:p w14:paraId="41EEC3A1">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12.5.3 供应商在投标截止时间前撤回已提交的投标文件的，采购人或者采购代理机构应当自收到供应商书面撤回通知之日起5个工作日内，退还已收取的投标保证金。</w:t>
      </w:r>
    </w:p>
    <w:p w14:paraId="73344847">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12.5.4 终止招标项目已经收取投标保证金的，自终止采购活动后</w:t>
      </w:r>
      <w:r>
        <w:rPr>
          <w:rFonts w:hint="eastAsia"/>
          <w:b/>
          <w:bCs/>
          <w:color w:val="auto"/>
          <w:sz w:val="24"/>
          <w:szCs w:val="24"/>
          <w:highlight w:val="none"/>
          <w:lang w:eastAsia="zh-CN"/>
        </w:rPr>
        <w:t>5</w:t>
      </w:r>
      <w:r>
        <w:rPr>
          <w:rFonts w:hint="eastAsia"/>
          <w:color w:val="auto"/>
          <w:sz w:val="24"/>
          <w:szCs w:val="24"/>
          <w:highlight w:val="none"/>
          <w:lang w:eastAsia="zh-CN"/>
        </w:rPr>
        <w:t>个工作日内退还已收取的投标保证金及其在银行产生的孳息。</w:t>
      </w:r>
    </w:p>
    <w:p w14:paraId="07ECF045">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12.6 有下列情形之一的，采购人或采购代理机构可以不予退还投标保证金：</w:t>
      </w:r>
    </w:p>
    <w:p w14:paraId="60682CF6">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12.6.1 投标有效期内供应商撤销投标文件的；</w:t>
      </w:r>
    </w:p>
    <w:p w14:paraId="10BCC0D7">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12.6.2 《供应商须知前附表》中规定的其他情形。</w:t>
      </w:r>
    </w:p>
    <w:p w14:paraId="112D4A4A">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13.投标有效期</w:t>
      </w:r>
    </w:p>
    <w:p w14:paraId="520F0B10">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13.1 投标文件应在本招标文件《供应商须知前附表》中规定的投标有效期内保持有效，投标有效期少于招标文件规定期限的，其</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65F26BEC">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14.投标文件的签署、盖章</w:t>
      </w:r>
    </w:p>
    <w:p w14:paraId="649B5A63">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14.1 招标文件要求签字的内容（如授权委托书等），可以使用电子公章或使用原件的电子件（电子件指扫描件、照片等形式电子文件）；要求第三方出具的盖章件原件（如联合协议、分包意向协议、制造商授权书等），投标文件中应使用原件的电子件。</w:t>
      </w:r>
    </w:p>
    <w:p w14:paraId="76BB30E4">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14.2 招标文件要求盖章的内容，一般通过投标文件编制工具加盖电子公章。</w:t>
      </w:r>
    </w:p>
    <w:p w14:paraId="44CE0D31">
      <w:pPr>
        <w:pStyle w:val="14"/>
        <w:overflowPunct/>
        <w:topLinePunct/>
        <w:spacing w:after="0" w:line="480" w:lineRule="exact"/>
        <w:jc w:val="center"/>
        <w:rPr>
          <w:b/>
          <w:bCs/>
          <w:color w:val="auto"/>
          <w:sz w:val="24"/>
          <w:szCs w:val="24"/>
          <w:highlight w:val="none"/>
          <w:lang w:eastAsia="zh-CN"/>
        </w:rPr>
      </w:pPr>
      <w:r>
        <w:rPr>
          <w:rFonts w:hint="eastAsia"/>
          <w:b/>
          <w:bCs/>
          <w:color w:val="auto"/>
          <w:sz w:val="24"/>
          <w:szCs w:val="24"/>
          <w:highlight w:val="none"/>
          <w:lang w:eastAsia="zh-CN"/>
        </w:rPr>
        <w:t>四、投标文件的提交</w:t>
      </w:r>
    </w:p>
    <w:p w14:paraId="55115AC2">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15.投标文件的提交</w:t>
      </w:r>
    </w:p>
    <w:p w14:paraId="69565195">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15.1 本项目使用“政采云”平台电子化交易。供应商根据招标文件及“政采云”平台供应商操作手册要求编制、生成并提交电子投标文件。</w:t>
      </w:r>
    </w:p>
    <w:p w14:paraId="234AEEEC">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15.2 采购人及采购代理机构拒绝接受通过“政采云”平台以外任何形式提交的投标文件，投标保证金除外。</w:t>
      </w:r>
    </w:p>
    <w:p w14:paraId="0626FB3A">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16.投标截止时间</w:t>
      </w:r>
    </w:p>
    <w:p w14:paraId="7B846BE1">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16.1 供应商应在招标文件要求提交投标文件截止时间前，将电子投标文件提交至“政采云”平台。</w:t>
      </w:r>
    </w:p>
    <w:p w14:paraId="2CE934B9">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17.投标文件的修改与撤回</w:t>
      </w:r>
    </w:p>
    <w:p w14:paraId="0720923F">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17.1 投标截止时间前，供应商可以通过“政采云”平台对所提交的投标文件进行补充、修改或者撤回。投标保证金的补充、修改或者撤回无需通过“政采云”平台，但应就其补充、修改或者撤回通知采购人或采购代理机构。</w:t>
      </w:r>
    </w:p>
    <w:p w14:paraId="008897DB">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17.2 供应商对投标文件的补充、修改的内容应当按照招标文件要求签署、盖章，作为投标文件的组成部分。</w:t>
      </w:r>
    </w:p>
    <w:p w14:paraId="419319BD">
      <w:pPr>
        <w:pStyle w:val="14"/>
        <w:overflowPunct/>
        <w:topLinePunct/>
        <w:spacing w:after="0" w:line="480" w:lineRule="exact"/>
        <w:jc w:val="center"/>
        <w:rPr>
          <w:b/>
          <w:bCs/>
          <w:color w:val="auto"/>
          <w:sz w:val="24"/>
          <w:szCs w:val="24"/>
          <w:highlight w:val="none"/>
          <w:lang w:eastAsia="zh-CN"/>
        </w:rPr>
      </w:pPr>
      <w:r>
        <w:rPr>
          <w:rFonts w:hint="eastAsia"/>
          <w:b/>
          <w:bCs/>
          <w:color w:val="auto"/>
          <w:sz w:val="24"/>
          <w:szCs w:val="24"/>
          <w:highlight w:val="none"/>
          <w:lang w:eastAsia="zh-CN"/>
        </w:rPr>
        <w:t>五、开标、资格审查及评标</w:t>
      </w:r>
    </w:p>
    <w:p w14:paraId="59D292AF">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18.开标</w:t>
      </w:r>
    </w:p>
    <w:p w14:paraId="678CBC98">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18.1 采购人或采购代理机构将按招标文件的规定，在投标截止时间的同一时间和招标文件预先确定的地点组织开标。</w:t>
      </w:r>
    </w:p>
    <w:p w14:paraId="75F963B4">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18.2 本项目开标使用“政采云”平台。供应商应在规定的时间内对投标文件进行解密，因非系统原因导致的解密失败，视为</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78ACF310">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18.3 开标过程将使用“政采云”平台，采购代理机构在平台开启开标一览表，开启结束后由采购代理机构在平台下达对开标结果的确认命令，各供应商应尽快确认并签字，供应商未在规定时间内提出异议或未确认开标结果的，视同认可开标结果。</w:t>
      </w:r>
    </w:p>
    <w:p w14:paraId="083ABF64">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18.4 供应商对开标过程和开标记录有疑义，以及认为采购人、采购代理机构相关工作人员有需要回避的情形的，应当场提出询问或者回避申请。采购人、采购代理机构对供应商提出的询问或者回避申请将及时处理。</w:t>
      </w:r>
    </w:p>
    <w:p w14:paraId="19E3169D">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18.5 供应商不足</w:t>
      </w:r>
      <w:r>
        <w:rPr>
          <w:rFonts w:hint="eastAsia"/>
          <w:b/>
          <w:bCs/>
          <w:color w:val="auto"/>
          <w:sz w:val="24"/>
          <w:szCs w:val="24"/>
          <w:highlight w:val="none"/>
          <w:lang w:eastAsia="zh-CN"/>
        </w:rPr>
        <w:t>3</w:t>
      </w:r>
      <w:r>
        <w:rPr>
          <w:rFonts w:hint="eastAsia"/>
          <w:color w:val="auto"/>
          <w:sz w:val="24"/>
          <w:szCs w:val="24"/>
          <w:highlight w:val="none"/>
          <w:lang w:eastAsia="zh-CN"/>
        </w:rPr>
        <w:t>家的，不予开标。</w:t>
      </w:r>
    </w:p>
    <w:p w14:paraId="57147E36">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19.资格审查</w:t>
      </w:r>
    </w:p>
    <w:p w14:paraId="2844CA97">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19.1 见第三章《资格审查》。</w:t>
      </w:r>
    </w:p>
    <w:p w14:paraId="304EBF3E">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20.评标委员会</w:t>
      </w:r>
    </w:p>
    <w:p w14:paraId="3DA8028D">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20.1 评标委员会根据政府采购有关规定和本次采购项目的特点进行组建，并负责具体评标事务，独立履行职责。</w:t>
      </w:r>
    </w:p>
    <w:p w14:paraId="548C3EBD">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36C2D716">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21.评标程序、评标方法和评标标准</w:t>
      </w:r>
    </w:p>
    <w:p w14:paraId="61AD9EDA">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21.1 见第四章《评标程序、评标方法和评标标准》。</w:t>
      </w:r>
    </w:p>
    <w:p w14:paraId="045880B7">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21.2</w:t>
      </w:r>
      <w:bookmarkStart w:id="7" w:name="_Toc343773757"/>
      <w:bookmarkStart w:id="8" w:name="_Toc179632592"/>
      <w:bookmarkStart w:id="9" w:name="_Toc152045574"/>
      <w:bookmarkStart w:id="10" w:name="_Toc152042350"/>
      <w:bookmarkStart w:id="11" w:name="_Toc144974542"/>
      <w:r>
        <w:rPr>
          <w:rFonts w:hint="eastAsia"/>
          <w:color w:val="auto"/>
          <w:sz w:val="24"/>
          <w:szCs w:val="24"/>
          <w:highlight w:val="none"/>
          <w:lang w:eastAsia="zh-CN"/>
        </w:rPr>
        <w:t xml:space="preserve"> 纪律</w:t>
      </w:r>
      <w:bookmarkEnd w:id="7"/>
      <w:bookmarkEnd w:id="8"/>
      <w:bookmarkEnd w:id="9"/>
      <w:bookmarkEnd w:id="10"/>
      <w:bookmarkEnd w:id="11"/>
      <w:r>
        <w:rPr>
          <w:rFonts w:hint="eastAsia"/>
          <w:color w:val="auto"/>
          <w:sz w:val="24"/>
          <w:szCs w:val="24"/>
          <w:highlight w:val="none"/>
          <w:lang w:eastAsia="zh-CN"/>
        </w:rPr>
        <w:t>要求</w:t>
      </w:r>
    </w:p>
    <w:p w14:paraId="236C3D6A">
      <w:pPr>
        <w:pStyle w:val="14"/>
        <w:overflowPunct/>
        <w:topLinePunct/>
        <w:spacing w:after="0" w:line="480" w:lineRule="exact"/>
        <w:ind w:left="420" w:leftChars="200" w:firstLine="480" w:firstLineChars="200"/>
        <w:rPr>
          <w:color w:val="auto"/>
          <w:sz w:val="24"/>
          <w:szCs w:val="24"/>
          <w:highlight w:val="none"/>
          <w:lang w:eastAsia="zh-CN"/>
        </w:rPr>
      </w:pPr>
      <w:bookmarkStart w:id="12" w:name="_Toc144974543"/>
      <w:bookmarkStart w:id="13" w:name="_Toc152042351"/>
      <w:bookmarkStart w:id="14" w:name="_Toc152045575"/>
      <w:bookmarkStart w:id="15" w:name="_Toc179632593"/>
      <w:r>
        <w:rPr>
          <w:rFonts w:hint="eastAsia"/>
          <w:color w:val="auto"/>
          <w:sz w:val="24"/>
          <w:szCs w:val="24"/>
          <w:highlight w:val="none"/>
          <w:lang w:eastAsia="zh-CN"/>
        </w:rPr>
        <w:t>21.2.1 对采购人的纪律要求</w:t>
      </w:r>
      <w:bookmarkEnd w:id="12"/>
      <w:bookmarkEnd w:id="13"/>
      <w:bookmarkEnd w:id="14"/>
      <w:bookmarkEnd w:id="15"/>
    </w:p>
    <w:p w14:paraId="4C1DDF11">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采购人不得泄露招标投标活动中应当保密的情况和资料，不得与供应商串通损害国家利益、社会公共利益或者他人合法权益。</w:t>
      </w:r>
    </w:p>
    <w:p w14:paraId="5926F05E">
      <w:pPr>
        <w:pStyle w:val="14"/>
        <w:overflowPunct/>
        <w:topLinePunct/>
        <w:spacing w:after="0" w:line="480" w:lineRule="exact"/>
        <w:ind w:left="420" w:leftChars="200" w:firstLine="480" w:firstLineChars="200"/>
        <w:rPr>
          <w:color w:val="auto"/>
          <w:sz w:val="24"/>
          <w:szCs w:val="24"/>
          <w:highlight w:val="none"/>
          <w:lang w:eastAsia="zh-CN"/>
        </w:rPr>
      </w:pPr>
      <w:bookmarkStart w:id="16" w:name="_Toc152045576"/>
      <w:bookmarkStart w:id="17" w:name="_Toc179632594"/>
      <w:bookmarkStart w:id="18" w:name="_Toc144974544"/>
      <w:bookmarkStart w:id="19" w:name="_Toc152042352"/>
      <w:r>
        <w:rPr>
          <w:rFonts w:hint="eastAsia"/>
          <w:color w:val="auto"/>
          <w:sz w:val="24"/>
          <w:szCs w:val="24"/>
          <w:highlight w:val="none"/>
          <w:lang w:eastAsia="zh-CN"/>
        </w:rPr>
        <w:t>21.2.2 对供应商的纪律要求</w:t>
      </w:r>
      <w:bookmarkEnd w:id="16"/>
      <w:bookmarkEnd w:id="17"/>
      <w:bookmarkEnd w:id="18"/>
      <w:bookmarkEnd w:id="19"/>
    </w:p>
    <w:p w14:paraId="4D560F0B">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310BFB1C">
      <w:pPr>
        <w:pStyle w:val="14"/>
        <w:overflowPunct/>
        <w:topLinePunct/>
        <w:spacing w:after="0" w:line="480" w:lineRule="exact"/>
        <w:ind w:left="420" w:leftChars="200" w:firstLine="480" w:firstLineChars="200"/>
        <w:rPr>
          <w:color w:val="auto"/>
          <w:sz w:val="24"/>
          <w:szCs w:val="24"/>
          <w:highlight w:val="none"/>
          <w:lang w:eastAsia="zh-CN"/>
        </w:rPr>
      </w:pPr>
      <w:bookmarkStart w:id="20" w:name="_Toc179632595"/>
      <w:bookmarkStart w:id="21" w:name="_Toc152045577"/>
      <w:bookmarkStart w:id="22" w:name="_Toc152042353"/>
      <w:bookmarkStart w:id="23" w:name="_Toc144974545"/>
      <w:r>
        <w:rPr>
          <w:rFonts w:hint="eastAsia"/>
          <w:color w:val="auto"/>
          <w:sz w:val="24"/>
          <w:szCs w:val="24"/>
          <w:highlight w:val="none"/>
          <w:lang w:eastAsia="zh-CN"/>
        </w:rPr>
        <w:t>21.2.3 对评标委员会成员的纪律要求</w:t>
      </w:r>
      <w:bookmarkEnd w:id="20"/>
      <w:bookmarkEnd w:id="21"/>
      <w:bookmarkEnd w:id="22"/>
      <w:bookmarkEnd w:id="23"/>
    </w:p>
    <w:p w14:paraId="1EEB8548">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评标委员会成员不得收受他人的财物或者其他好处，不得向他人透露对投标文件的评审和比较、中标候选供应商的推荐情况以及评标有关的其他情况。在评标活动中，评标委员会成员不得擅离职守，影响评标程序正常进行，不得使用第四章《评标程序、评标方法和评标标准》没有规定的评审因素和标准进行评标。</w:t>
      </w:r>
    </w:p>
    <w:p w14:paraId="4F2A2E8B">
      <w:pPr>
        <w:pStyle w:val="14"/>
        <w:overflowPunct/>
        <w:topLinePunct/>
        <w:spacing w:after="0" w:line="480" w:lineRule="exact"/>
        <w:ind w:left="420" w:leftChars="200" w:firstLine="480" w:firstLineChars="200"/>
        <w:rPr>
          <w:color w:val="auto"/>
          <w:sz w:val="24"/>
          <w:szCs w:val="24"/>
          <w:highlight w:val="none"/>
          <w:lang w:eastAsia="zh-CN"/>
        </w:rPr>
      </w:pPr>
      <w:bookmarkStart w:id="24" w:name="_Toc152042354"/>
      <w:bookmarkStart w:id="25" w:name="_Toc152045578"/>
      <w:bookmarkStart w:id="26" w:name="_Toc179632596"/>
      <w:bookmarkStart w:id="27" w:name="_Toc144974546"/>
      <w:r>
        <w:rPr>
          <w:rFonts w:hint="eastAsia"/>
          <w:color w:val="auto"/>
          <w:sz w:val="24"/>
          <w:szCs w:val="24"/>
          <w:highlight w:val="none"/>
          <w:lang w:eastAsia="zh-CN"/>
        </w:rPr>
        <w:t>21.2.4 对与评标活动有关的工作人员的纪律要求</w:t>
      </w:r>
      <w:bookmarkEnd w:id="24"/>
      <w:bookmarkEnd w:id="25"/>
      <w:bookmarkEnd w:id="26"/>
    </w:p>
    <w:p w14:paraId="4683FF21">
      <w:pPr>
        <w:pStyle w:val="14"/>
        <w:overflowPunct/>
        <w:topLinePunct/>
        <w:spacing w:after="0" w:line="480" w:lineRule="exact"/>
        <w:ind w:left="420" w:leftChars="200" w:firstLine="480" w:firstLineChars="200"/>
        <w:rPr>
          <w:color w:val="auto"/>
          <w:sz w:val="24"/>
          <w:szCs w:val="24"/>
          <w:highlight w:val="none"/>
          <w:lang w:eastAsia="zh-CN"/>
        </w:rPr>
      </w:pPr>
      <w:bookmarkStart w:id="28" w:name="_Toc152042355"/>
      <w:r>
        <w:rPr>
          <w:rFonts w:hint="eastAsia"/>
          <w:color w:val="auto"/>
          <w:sz w:val="24"/>
          <w:szCs w:val="24"/>
          <w:highlight w:val="none"/>
          <w:lang w:eastAsia="zh-CN"/>
        </w:rPr>
        <w:t>与评标活动有关的工作人员不得收受他人的财物或者其他好处，不得向他人透露对投标文件的评审和比较、中标候选供应商的推荐情况以及评标有关的其他情况。在评标活动中，与评标活动有关的工作人员不得擅离职守，影响评标程序正常进行。</w:t>
      </w:r>
      <w:bookmarkEnd w:id="27"/>
      <w:bookmarkEnd w:id="28"/>
    </w:p>
    <w:p w14:paraId="61EB4799">
      <w:pPr>
        <w:pStyle w:val="14"/>
        <w:overflowPunct/>
        <w:topLinePunct/>
        <w:spacing w:after="0" w:line="480" w:lineRule="exact"/>
        <w:jc w:val="center"/>
        <w:rPr>
          <w:b/>
          <w:bCs/>
          <w:color w:val="auto"/>
          <w:sz w:val="24"/>
          <w:szCs w:val="24"/>
          <w:highlight w:val="none"/>
          <w:lang w:eastAsia="zh-CN"/>
        </w:rPr>
      </w:pPr>
      <w:r>
        <w:rPr>
          <w:rFonts w:hint="eastAsia"/>
          <w:b/>
          <w:bCs/>
          <w:color w:val="auto"/>
          <w:sz w:val="24"/>
          <w:szCs w:val="24"/>
          <w:highlight w:val="none"/>
          <w:lang w:eastAsia="zh-CN"/>
        </w:rPr>
        <w:t>六、确定中标</w:t>
      </w:r>
    </w:p>
    <w:p w14:paraId="0E1C387D">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22.确定中标供应商</w:t>
      </w:r>
    </w:p>
    <w:p w14:paraId="0FA6ADCA">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22.1 采购人将在评标报告确定的中标候选供应商名单中按顺序确定中标供应商，中标候选供应商并列的，由采购人或者采购人委托评标委员会按照招标文件规定的方式确定中标供应商；招标文件未规定的，采取随机抽取的方式确定。采购人是否委托评标委员会直接确定中标供应商见《供应商须知前附表》。中标候选供应商并列的按照《供应商须知前附表》要求确定中标供应商。</w:t>
      </w:r>
    </w:p>
    <w:p w14:paraId="4182687E">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23.中标公告与中标通知书</w:t>
      </w:r>
    </w:p>
    <w:p w14:paraId="7AB518A9">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23.1 采购人或采购代理机构自中标供应商确定之日起</w:t>
      </w:r>
      <w:r>
        <w:rPr>
          <w:rFonts w:hint="eastAsia"/>
          <w:b/>
          <w:bCs/>
          <w:color w:val="auto"/>
          <w:sz w:val="24"/>
          <w:szCs w:val="24"/>
          <w:highlight w:val="none"/>
          <w:lang w:eastAsia="zh-CN"/>
        </w:rPr>
        <w:t>2</w:t>
      </w:r>
      <w:r>
        <w:rPr>
          <w:rFonts w:hint="eastAsia"/>
          <w:color w:val="auto"/>
          <w:sz w:val="24"/>
          <w:szCs w:val="24"/>
          <w:highlight w:val="none"/>
          <w:lang w:eastAsia="zh-CN"/>
        </w:rPr>
        <w:t>个工作日内，在云南省政府采购网公告中标结果，同时向中标供应商发出中标通知书，中标公告期限为1个工作日。</w:t>
      </w:r>
    </w:p>
    <w:p w14:paraId="10924EA5">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23.2 中标通知书对采购人和中标供应商均具有法律效力。中标通知书发出后，采购人改变中标结果的，或者中标供应商放弃中标项目的，应当依法承担法律责任。</w:t>
      </w:r>
    </w:p>
    <w:p w14:paraId="3013E4A0">
      <w:pPr>
        <w:pStyle w:val="14"/>
        <w:overflowPunct/>
        <w:topLinePunct/>
        <w:spacing w:after="0" w:line="480" w:lineRule="exact"/>
        <w:ind w:firstLine="480" w:firstLineChars="200"/>
        <w:rPr>
          <w:b/>
          <w:bCs/>
          <w:color w:val="auto"/>
          <w:sz w:val="24"/>
          <w:szCs w:val="24"/>
          <w:highlight w:val="none"/>
          <w:lang w:eastAsia="zh-CN"/>
        </w:rPr>
      </w:pPr>
      <w:r>
        <w:rPr>
          <w:rFonts w:hint="eastAsia"/>
          <w:color w:val="auto"/>
          <w:sz w:val="24"/>
          <w:szCs w:val="24"/>
          <w:highlight w:val="none"/>
          <w:lang w:eastAsia="zh-CN"/>
        </w:rPr>
        <w:t>23.3 未成交的供应商可在成交公告发布后1个工作日前往云南骏航工程咨询有限责任公司(地址：昆明市五华区沙河路中铁云时代广场金地6楼）领取结果通知书。</w:t>
      </w:r>
    </w:p>
    <w:p w14:paraId="19DEB96A">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24.废标</w:t>
      </w:r>
    </w:p>
    <w:p w14:paraId="52BBF80B">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24.1 在招标采购中，出现下列情形之一的，应予废标：</w:t>
      </w:r>
    </w:p>
    <w:p w14:paraId="5757BC34">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24.1.1 符合专业条件的供应商或者对招标文件作实质响应的供应商不足三家的；</w:t>
      </w:r>
    </w:p>
    <w:p w14:paraId="0E654858">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24.1.2 出现影响采购公正的违法、违规行为的；</w:t>
      </w:r>
    </w:p>
    <w:p w14:paraId="0E3E8A5C">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24.1.3 供应商的报价均超过了采购预算或最高限价，采购人不能支付的；</w:t>
      </w:r>
    </w:p>
    <w:p w14:paraId="0E83F6DB">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24.1.4 因重大变故，采购任务取消的。</w:t>
      </w:r>
    </w:p>
    <w:p w14:paraId="5B13FCB5">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24.2 废标后，采购人将废标理由书面通知所有供应商。</w:t>
      </w:r>
    </w:p>
    <w:p w14:paraId="7F1697C4">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25.签订合同</w:t>
      </w:r>
    </w:p>
    <w:p w14:paraId="6BD51DFB">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25.1 中标供应商、采购人应当自中标通知书发出之日起</w:t>
      </w:r>
      <w:r>
        <w:rPr>
          <w:rFonts w:hint="eastAsia"/>
          <w:b/>
          <w:bCs/>
          <w:color w:val="auto"/>
          <w:sz w:val="24"/>
          <w:szCs w:val="24"/>
          <w:highlight w:val="none"/>
          <w:lang w:eastAsia="zh-CN"/>
        </w:rPr>
        <w:t>30</w:t>
      </w:r>
      <w:r>
        <w:rPr>
          <w:rFonts w:hint="eastAsia"/>
          <w:color w:val="auto"/>
          <w:sz w:val="24"/>
          <w:szCs w:val="24"/>
          <w:highlight w:val="none"/>
          <w:lang w:eastAsia="zh-CN"/>
        </w:rPr>
        <w:t>日内，按照招标文件和中标供应商投标文件的规定签订书面合同。所签订的合同不得对招标文件确定的事项和中标供应商投标文件作实质性修改。</w:t>
      </w:r>
    </w:p>
    <w:p w14:paraId="6D4CBABC">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25.2 中标供应商拒绝与采购人签订合同的，采购人可以按照评标报告推荐的中标候选供应商名单排序，确定下一候选人为中标供应商，也可以重新开展政府采购活动。</w:t>
      </w:r>
    </w:p>
    <w:p w14:paraId="7C227F41">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25.3 联合体中标的，联合体各方应当共同与采购人签订合同，就采购合同约定的事项向采购人承担连带责任。</w:t>
      </w:r>
    </w:p>
    <w:p w14:paraId="084110DC">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25.4 政府采购合同不能转包。</w:t>
      </w:r>
    </w:p>
    <w:p w14:paraId="227960D4">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25.5 采购人允许采用分包方式履行合同的，中标供应商可以依法在中标后将中标项目的非主体、非关键性工作采取分包方式履行合同。本项目的非主体、非关键性工作是否允许分包，见《供应商须知前附表》。政府采购合同分包履行的，应当在投标文件中载明分包承担主体，分包承担主体应当具备相应资质条件且不得再次分包，否则</w:t>
      </w:r>
      <w:r>
        <w:rPr>
          <w:rFonts w:hint="eastAsia"/>
          <w:b/>
          <w:bCs/>
          <w:color w:val="auto"/>
          <w:sz w:val="24"/>
          <w:szCs w:val="24"/>
          <w:highlight w:val="none"/>
          <w:lang w:eastAsia="zh-CN"/>
        </w:rPr>
        <w:t>投标无效</w:t>
      </w:r>
      <w:r>
        <w:rPr>
          <w:rFonts w:hint="eastAsia"/>
          <w:color w:val="auto"/>
          <w:sz w:val="24"/>
          <w:szCs w:val="24"/>
          <w:highlight w:val="none"/>
          <w:lang w:eastAsia="zh-CN"/>
        </w:rPr>
        <w:t>。中标供应商就采购项目和分包项目向采购人负责，分包供应商就分包项目承担责任。</w:t>
      </w:r>
    </w:p>
    <w:p w14:paraId="692E21E1">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25.6 付款方式及进度、履约保证金见《供应商须知前附表》。</w:t>
      </w:r>
    </w:p>
    <w:p w14:paraId="31540C71">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25.7 合同书不可分割之部分</w:t>
      </w:r>
    </w:p>
    <w:p w14:paraId="3A1523AD">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25.7.1 招标文件及澄清文件；</w:t>
      </w:r>
    </w:p>
    <w:p w14:paraId="21BC80BA">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25.7.2 中标供应商的投标文件及澄清文件；</w:t>
      </w:r>
    </w:p>
    <w:p w14:paraId="271A1C13">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25.7.3 中标通知书；</w:t>
      </w:r>
    </w:p>
    <w:p w14:paraId="578F75F0">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25.7.4 合同书附件（如有）。</w:t>
      </w:r>
    </w:p>
    <w:p w14:paraId="42B934AE">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26.询问、质疑与投诉</w:t>
      </w:r>
    </w:p>
    <w:p w14:paraId="263EEC99">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26.1 询问</w:t>
      </w:r>
    </w:p>
    <w:p w14:paraId="424769EA">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26.1.1 供应商对政府采购活动事项有疑问的，可依法提出询问，并按《供应商须知前附表》载明的形式送达采购人或采购代理机构。</w:t>
      </w:r>
    </w:p>
    <w:p w14:paraId="28A9EEE4">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26.1.2 采购人或采购代理机构对供应商依法提出的询问，在3个工作日内作出答复，但答复的内容不得涉及商业秘密。</w:t>
      </w:r>
    </w:p>
    <w:p w14:paraId="28516677">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26.1.3 询问联系方式详见《供应商须知前附表》。</w:t>
      </w:r>
    </w:p>
    <w:p w14:paraId="18D26CDD">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26.2 质疑</w:t>
      </w:r>
    </w:p>
    <w:p w14:paraId="57252628">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26.2.1 供应商认为招标文件、采购过程、中标结果使自己的权益受到损害的，可以在知道或者应知其权益受到损害之日起</w:t>
      </w:r>
      <w:r>
        <w:rPr>
          <w:rFonts w:hint="eastAsia"/>
          <w:b/>
          <w:bCs/>
          <w:color w:val="auto"/>
          <w:sz w:val="24"/>
          <w:szCs w:val="24"/>
          <w:highlight w:val="none"/>
          <w:lang w:eastAsia="zh-CN"/>
        </w:rPr>
        <w:t>7个工作日内</w:t>
      </w:r>
      <w:r>
        <w:rPr>
          <w:rFonts w:hint="eastAsia"/>
          <w:color w:val="auto"/>
          <w:sz w:val="24"/>
          <w:szCs w:val="24"/>
          <w:highlight w:val="none"/>
          <w:lang w:eastAsia="zh-CN"/>
        </w:rPr>
        <w:t>，以书面形式向采购人、采购代理机构提出质疑。采购人、采购代理机构在收到质疑函后</w:t>
      </w:r>
      <w:r>
        <w:rPr>
          <w:rFonts w:hint="eastAsia"/>
          <w:b/>
          <w:bCs/>
          <w:color w:val="auto"/>
          <w:sz w:val="24"/>
          <w:szCs w:val="24"/>
          <w:highlight w:val="none"/>
          <w:lang w:eastAsia="zh-CN"/>
        </w:rPr>
        <w:t>7个工作日内</w:t>
      </w:r>
      <w:r>
        <w:rPr>
          <w:rFonts w:hint="eastAsia"/>
          <w:color w:val="auto"/>
          <w:sz w:val="24"/>
          <w:szCs w:val="24"/>
          <w:highlight w:val="none"/>
          <w:lang w:eastAsia="zh-CN"/>
        </w:rPr>
        <w:t>作出答复。</w:t>
      </w:r>
    </w:p>
    <w:p w14:paraId="77D9378A">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26.2.2 质疑函须使用财政部制定的范本文件。供应商为自然人的，质疑函应当由本人签字；供应商为法人或者其他组织的，质疑函应当由法定代表人、主要负责人，或者其授权代表签字或者盖章，并加盖公章。</w:t>
      </w:r>
    </w:p>
    <w:p w14:paraId="45545028">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26.2.3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 应当由法定代表人、主要负责人签字或者盖章，并加盖公章。</w:t>
      </w:r>
    </w:p>
    <w:p w14:paraId="37E61293">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26.2.4 供应商应在法定质疑期内一次性提出针对同一采购程序环节的质疑，法定质疑期内针对同一采购程序环节再次提出的质疑，采购人、采购代理机构有权不予答复。</w:t>
      </w:r>
    </w:p>
    <w:p w14:paraId="6710D4F1">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26.2.5 供应商提出质疑应当提交质疑函和必要的证明材料（如材料中有外文资料应同时附上中文译本），质疑函应当包括下列内容：</w:t>
      </w:r>
    </w:p>
    <w:p w14:paraId="1F4E48F0">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（一）供应商的姓名或者名称、地址、邮编、联系人及联系电话；</w:t>
      </w:r>
    </w:p>
    <w:p w14:paraId="7616DC29">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（二）质疑项目的名称、编号；</w:t>
      </w:r>
    </w:p>
    <w:p w14:paraId="7257E357">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（三）具体、明确的质疑事项和与质疑事项相关的请求；</w:t>
      </w:r>
    </w:p>
    <w:p w14:paraId="799B84FA">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（四）事实依据；</w:t>
      </w:r>
    </w:p>
    <w:p w14:paraId="75A6FBB2">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（五）必要的法律依据；</w:t>
      </w:r>
    </w:p>
    <w:p w14:paraId="7DC54497">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（六）提出质疑的日期。</w:t>
      </w:r>
    </w:p>
    <w:p w14:paraId="6A4A4494">
      <w:pPr>
        <w:overflowPunct/>
        <w:topLinePunct/>
        <w:spacing w:line="480" w:lineRule="exact"/>
        <w:ind w:firstLine="482" w:firstLineChars="200"/>
        <w:rPr>
          <w:rFonts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u w:val="single"/>
          <w:lang w:eastAsia="zh-CN"/>
        </w:rPr>
        <w:t>质疑书实行实名制，并提交由法定代表人或其委托代理人签字且盖单位章的原件。</w:t>
      </w:r>
    </w:p>
    <w:p w14:paraId="72EC961A">
      <w:pPr>
        <w:pStyle w:val="14"/>
        <w:overflowPunct/>
        <w:topLinePunct/>
        <w:spacing w:after="0" w:line="480" w:lineRule="exact"/>
        <w:jc w:val="center"/>
        <w:rPr>
          <w:b/>
          <w:bCs/>
          <w:color w:val="auto"/>
          <w:sz w:val="24"/>
          <w:szCs w:val="24"/>
          <w:highlight w:val="none"/>
          <w:lang w:eastAsia="zh-CN"/>
        </w:rPr>
      </w:pPr>
      <w:r>
        <w:rPr>
          <w:rFonts w:hint="eastAsia"/>
          <w:b/>
          <w:bCs/>
          <w:color w:val="auto"/>
          <w:sz w:val="24"/>
          <w:szCs w:val="24"/>
          <w:highlight w:val="none"/>
          <w:lang w:eastAsia="zh-CN"/>
        </w:rPr>
        <w:t>质疑函范本</w:t>
      </w:r>
    </w:p>
    <w:p w14:paraId="1BCEA7A3">
      <w:pPr>
        <w:overflowPunct/>
        <w:topLinePunct/>
        <w:spacing w:line="480" w:lineRule="exact"/>
        <w:ind w:firstLine="56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一、质疑供应商基本信息</w:t>
      </w:r>
    </w:p>
    <w:p w14:paraId="67FD2EC5">
      <w:pPr>
        <w:overflowPunct/>
        <w:topLinePunct/>
        <w:spacing w:line="480" w:lineRule="exact"/>
        <w:ind w:firstLine="560"/>
        <w:rPr>
          <w:rFonts w:ascii="宋体" w:hAnsi="宋体" w:eastAsia="宋体" w:cs="宋体"/>
          <w:color w:val="auto"/>
          <w:sz w:val="24"/>
          <w:szCs w:val="24"/>
          <w:highlight w:val="none"/>
          <w:u w:val="dotted"/>
          <w:lang w:eastAsia="zh-CN"/>
        </w:rPr>
      </w:pPr>
      <w:r>
        <w:rPr>
          <w:rFonts w:hint="eastAsia" w:ascii="宋体" w:hAnsi="宋体" w:eastAsia="宋体" w:cs="宋体"/>
          <w:color w:val="auto"/>
          <w:sz w:val="24"/>
          <w:szCs w:val="24"/>
          <w:highlight w:val="none"/>
          <w:lang w:eastAsia="zh-CN"/>
        </w:rPr>
        <w:t>质疑供应商：</w:t>
      </w:r>
    </w:p>
    <w:p w14:paraId="77D10C58">
      <w:pPr>
        <w:overflowPunct/>
        <w:topLinePunct/>
        <w:spacing w:line="480" w:lineRule="exact"/>
        <w:ind w:firstLine="56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                                  邮编：</w:t>
      </w:r>
    </w:p>
    <w:p w14:paraId="614B7E31">
      <w:pPr>
        <w:overflowPunct/>
        <w:topLinePunct/>
        <w:spacing w:line="480" w:lineRule="exact"/>
        <w:ind w:firstLine="56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                                联系电话：</w:t>
      </w:r>
    </w:p>
    <w:p w14:paraId="1C9B1052">
      <w:pPr>
        <w:overflowPunct/>
        <w:topLinePunct/>
        <w:spacing w:line="480" w:lineRule="exact"/>
        <w:ind w:firstLine="560"/>
        <w:rPr>
          <w:rFonts w:ascii="宋体" w:hAnsi="宋体" w:eastAsia="宋体" w:cs="宋体"/>
          <w:color w:val="auto"/>
          <w:sz w:val="24"/>
          <w:szCs w:val="24"/>
          <w:highlight w:val="none"/>
          <w:u w:val="dotted"/>
          <w:lang w:eastAsia="zh-CN"/>
        </w:rPr>
      </w:pPr>
      <w:r>
        <w:rPr>
          <w:rFonts w:hint="eastAsia" w:ascii="宋体" w:hAnsi="宋体" w:eastAsia="宋体" w:cs="宋体"/>
          <w:color w:val="auto"/>
          <w:sz w:val="24"/>
          <w:szCs w:val="24"/>
          <w:highlight w:val="none"/>
          <w:lang w:eastAsia="zh-CN"/>
        </w:rPr>
        <w:t>授权代表：</w:t>
      </w:r>
    </w:p>
    <w:p w14:paraId="155D0379">
      <w:pPr>
        <w:overflowPunct/>
        <w:topLinePunct/>
        <w:spacing w:line="480" w:lineRule="exact"/>
        <w:ind w:firstLine="56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w:t>
      </w:r>
    </w:p>
    <w:p w14:paraId="0AD84035">
      <w:pPr>
        <w:overflowPunct/>
        <w:topLinePunct/>
        <w:spacing w:line="480" w:lineRule="exact"/>
        <w:ind w:firstLine="56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                                  邮编：</w:t>
      </w:r>
    </w:p>
    <w:p w14:paraId="68CA1AA0">
      <w:pPr>
        <w:overflowPunct/>
        <w:topLinePunct/>
        <w:spacing w:line="480" w:lineRule="exact"/>
        <w:ind w:firstLine="56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二、质疑项目基本情况</w:t>
      </w:r>
    </w:p>
    <w:p w14:paraId="5EA40AAE">
      <w:pPr>
        <w:overflowPunct/>
        <w:topLinePunct/>
        <w:spacing w:line="480" w:lineRule="exact"/>
        <w:ind w:firstLine="56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质疑项目的名称：</w:t>
      </w:r>
    </w:p>
    <w:p w14:paraId="08A98F1E">
      <w:pPr>
        <w:overflowPunct/>
        <w:topLinePunct/>
        <w:spacing w:line="480" w:lineRule="exact"/>
        <w:ind w:firstLine="56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质疑项目的编号：                        标段：</w:t>
      </w:r>
    </w:p>
    <w:p w14:paraId="688C9305">
      <w:pPr>
        <w:overflowPunct/>
        <w:topLinePunct/>
        <w:spacing w:line="480" w:lineRule="exact"/>
        <w:ind w:firstLine="560"/>
        <w:rPr>
          <w:rFonts w:ascii="宋体" w:hAnsi="宋体" w:eastAsia="宋体" w:cs="宋体"/>
          <w:color w:val="auto"/>
          <w:sz w:val="24"/>
          <w:szCs w:val="24"/>
          <w:highlight w:val="none"/>
          <w:u w:val="dotted"/>
          <w:lang w:eastAsia="zh-CN"/>
        </w:rPr>
      </w:pPr>
      <w:r>
        <w:rPr>
          <w:rFonts w:hint="eastAsia" w:ascii="宋体" w:hAnsi="宋体" w:eastAsia="宋体" w:cs="宋体"/>
          <w:color w:val="auto"/>
          <w:sz w:val="24"/>
          <w:szCs w:val="24"/>
          <w:highlight w:val="none"/>
          <w:lang w:eastAsia="zh-CN"/>
        </w:rPr>
        <w:t>采购人名称：</w:t>
      </w:r>
    </w:p>
    <w:p w14:paraId="13CF7CDA">
      <w:pPr>
        <w:overflowPunct/>
        <w:topLinePunct/>
        <w:spacing w:line="480" w:lineRule="exact"/>
        <w:ind w:firstLine="56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招标文件获取日期：</w:t>
      </w:r>
    </w:p>
    <w:p w14:paraId="219A6AA2">
      <w:pPr>
        <w:overflowPunct/>
        <w:topLinePunct/>
        <w:spacing w:line="480" w:lineRule="exact"/>
        <w:ind w:firstLine="56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三、质疑事项具体内容</w:t>
      </w:r>
    </w:p>
    <w:p w14:paraId="5E6EAD0F">
      <w:pPr>
        <w:overflowPunct/>
        <w:topLinePunct/>
        <w:spacing w:line="480" w:lineRule="exact"/>
        <w:ind w:firstLine="560"/>
        <w:rPr>
          <w:rFonts w:ascii="宋体" w:hAnsi="宋体" w:eastAsia="宋体" w:cs="宋体"/>
          <w:color w:val="auto"/>
          <w:sz w:val="24"/>
          <w:szCs w:val="24"/>
          <w:highlight w:val="none"/>
          <w:u w:val="dotted"/>
          <w:lang w:eastAsia="zh-CN"/>
        </w:rPr>
      </w:pPr>
      <w:r>
        <w:rPr>
          <w:rFonts w:hint="eastAsia" w:ascii="宋体" w:hAnsi="宋体" w:eastAsia="宋体" w:cs="宋体"/>
          <w:color w:val="auto"/>
          <w:sz w:val="24"/>
          <w:szCs w:val="24"/>
          <w:highlight w:val="none"/>
          <w:lang w:eastAsia="zh-CN"/>
        </w:rPr>
        <w:t>质疑事项1：</w:t>
      </w:r>
    </w:p>
    <w:p w14:paraId="0688C7D0">
      <w:pPr>
        <w:overflowPunct/>
        <w:topLinePunct/>
        <w:spacing w:line="480" w:lineRule="exact"/>
        <w:ind w:firstLine="560"/>
        <w:rPr>
          <w:rFonts w:ascii="宋体" w:hAnsi="宋体" w:eastAsia="宋体" w:cs="宋体"/>
          <w:color w:val="auto"/>
          <w:sz w:val="24"/>
          <w:szCs w:val="24"/>
          <w:highlight w:val="none"/>
          <w:u w:val="dotted"/>
          <w:lang w:eastAsia="zh-CN"/>
        </w:rPr>
      </w:pPr>
      <w:r>
        <w:rPr>
          <w:rFonts w:hint="eastAsia" w:ascii="宋体" w:hAnsi="宋体" w:eastAsia="宋体" w:cs="宋体"/>
          <w:color w:val="auto"/>
          <w:sz w:val="24"/>
          <w:szCs w:val="24"/>
          <w:highlight w:val="none"/>
          <w:lang w:eastAsia="zh-CN"/>
        </w:rPr>
        <w:t>事实依据：</w:t>
      </w:r>
    </w:p>
    <w:p w14:paraId="3BF3FB57">
      <w:pPr>
        <w:overflowPunct/>
        <w:topLinePunct/>
        <w:spacing w:line="480" w:lineRule="exact"/>
        <w:ind w:firstLine="560"/>
        <w:rPr>
          <w:rFonts w:ascii="宋体" w:hAnsi="宋体" w:eastAsia="宋体" w:cs="宋体"/>
          <w:color w:val="auto"/>
          <w:sz w:val="24"/>
          <w:szCs w:val="24"/>
          <w:highlight w:val="none"/>
          <w:lang w:eastAsia="zh-CN"/>
        </w:rPr>
      </w:pPr>
    </w:p>
    <w:p w14:paraId="65B58762">
      <w:pPr>
        <w:overflowPunct/>
        <w:topLinePunct/>
        <w:spacing w:line="480" w:lineRule="exact"/>
        <w:ind w:firstLine="560"/>
        <w:rPr>
          <w:rFonts w:ascii="宋体" w:hAnsi="宋体" w:eastAsia="宋体" w:cs="宋体"/>
          <w:color w:val="auto"/>
          <w:sz w:val="24"/>
          <w:szCs w:val="24"/>
          <w:highlight w:val="none"/>
          <w:u w:val="dotted"/>
          <w:lang w:eastAsia="zh-CN"/>
        </w:rPr>
      </w:pPr>
      <w:r>
        <w:rPr>
          <w:rFonts w:hint="eastAsia" w:ascii="宋体" w:hAnsi="宋体" w:eastAsia="宋体" w:cs="宋体"/>
          <w:color w:val="auto"/>
          <w:sz w:val="24"/>
          <w:szCs w:val="24"/>
          <w:highlight w:val="none"/>
          <w:lang w:eastAsia="zh-CN"/>
        </w:rPr>
        <w:t>法律依据：</w:t>
      </w:r>
    </w:p>
    <w:p w14:paraId="4B584ED1">
      <w:pPr>
        <w:overflowPunct/>
        <w:topLinePunct/>
        <w:spacing w:line="480" w:lineRule="exact"/>
        <w:ind w:firstLine="560"/>
        <w:rPr>
          <w:rFonts w:ascii="宋体" w:hAnsi="宋体" w:eastAsia="宋体" w:cs="宋体"/>
          <w:color w:val="auto"/>
          <w:sz w:val="24"/>
          <w:szCs w:val="24"/>
          <w:highlight w:val="none"/>
          <w:u w:val="dotted"/>
          <w:lang w:eastAsia="zh-CN"/>
        </w:rPr>
      </w:pPr>
    </w:p>
    <w:p w14:paraId="07CC5F81">
      <w:pPr>
        <w:overflowPunct/>
        <w:topLinePunct/>
        <w:spacing w:line="480" w:lineRule="exact"/>
        <w:ind w:firstLine="560"/>
        <w:rPr>
          <w:rFonts w:ascii="宋体" w:hAnsi="宋体" w:eastAsia="宋体" w:cs="宋体"/>
          <w:color w:val="auto"/>
          <w:sz w:val="24"/>
          <w:szCs w:val="24"/>
          <w:highlight w:val="none"/>
          <w:u w:val="dotted"/>
          <w:lang w:eastAsia="zh-CN"/>
        </w:rPr>
      </w:pPr>
      <w:r>
        <w:rPr>
          <w:rFonts w:hint="eastAsia" w:ascii="宋体" w:hAnsi="宋体" w:eastAsia="宋体" w:cs="宋体"/>
          <w:color w:val="auto"/>
          <w:sz w:val="24"/>
          <w:szCs w:val="24"/>
          <w:highlight w:val="none"/>
          <w:lang w:eastAsia="zh-CN"/>
        </w:rPr>
        <w:t>质疑事项2</w:t>
      </w:r>
    </w:p>
    <w:p w14:paraId="169C4275">
      <w:pPr>
        <w:overflowPunct/>
        <w:topLinePunct/>
        <w:spacing w:line="480" w:lineRule="exact"/>
        <w:ind w:firstLine="56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p w14:paraId="45FC074A">
      <w:pPr>
        <w:overflowPunct/>
        <w:topLinePunct/>
        <w:spacing w:line="480" w:lineRule="exact"/>
        <w:ind w:firstLine="56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四、与质疑事项相关的质疑请求</w:t>
      </w:r>
    </w:p>
    <w:p w14:paraId="5AD3A0F4">
      <w:pPr>
        <w:overflowPunct/>
        <w:topLinePunct/>
        <w:spacing w:line="480" w:lineRule="exact"/>
        <w:ind w:firstLine="560"/>
        <w:rPr>
          <w:rFonts w:ascii="宋体" w:hAnsi="宋体" w:eastAsia="宋体" w:cs="宋体"/>
          <w:color w:val="auto"/>
          <w:sz w:val="24"/>
          <w:szCs w:val="24"/>
          <w:highlight w:val="none"/>
          <w:u w:val="dotted"/>
          <w:lang w:eastAsia="zh-CN"/>
        </w:rPr>
      </w:pPr>
      <w:r>
        <w:rPr>
          <w:rFonts w:hint="eastAsia" w:ascii="宋体" w:hAnsi="宋体" w:eastAsia="宋体" w:cs="宋体"/>
          <w:color w:val="auto"/>
          <w:sz w:val="24"/>
          <w:szCs w:val="24"/>
          <w:highlight w:val="none"/>
          <w:lang w:eastAsia="zh-CN"/>
        </w:rPr>
        <w:t>请求：</w:t>
      </w:r>
    </w:p>
    <w:p w14:paraId="76D84D40">
      <w:pPr>
        <w:overflowPunct/>
        <w:topLinePunct/>
        <w:spacing w:line="480" w:lineRule="exact"/>
        <w:ind w:firstLine="56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签字（签章）：                          公章：                      </w:t>
      </w:r>
    </w:p>
    <w:p w14:paraId="27C1EC45">
      <w:pPr>
        <w:overflowPunct/>
        <w:topLinePunct/>
        <w:spacing w:line="480" w:lineRule="exact"/>
        <w:ind w:firstLine="56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日期：    </w:t>
      </w:r>
    </w:p>
    <w:p w14:paraId="3FE7242E">
      <w:pPr>
        <w:overflowPunct/>
        <w:topLinePunct/>
        <w:spacing w:line="480" w:lineRule="exact"/>
        <w:ind w:firstLine="560"/>
        <w:rPr>
          <w:rFonts w:ascii="宋体" w:hAnsi="宋体" w:eastAsia="宋体" w:cs="宋体"/>
          <w:color w:val="auto"/>
          <w:sz w:val="24"/>
          <w:szCs w:val="24"/>
          <w:highlight w:val="none"/>
          <w:lang w:eastAsia="zh-CN"/>
        </w:rPr>
      </w:pPr>
    </w:p>
    <w:p w14:paraId="11093728">
      <w:pPr>
        <w:overflowPunct/>
        <w:topLinePunct/>
        <w:spacing w:line="480" w:lineRule="exact"/>
        <w:ind w:firstLine="562"/>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质疑函制作说明：</w:t>
      </w:r>
    </w:p>
    <w:p w14:paraId="4E03C751">
      <w:pPr>
        <w:overflowPunct/>
        <w:topLinePunct/>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1.供应商提出质疑时，应提交质疑函和必要的证明材料。</w:t>
      </w:r>
    </w:p>
    <w:p w14:paraId="3DE3387D">
      <w:pPr>
        <w:overflowPunct/>
        <w:topLinePunct/>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2C4F1DB">
      <w:pPr>
        <w:overflowPunct/>
        <w:topLinePunct/>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3.质疑供应商若对项目的某一标段进行质疑，质疑函中应列明具体标段号。</w:t>
      </w:r>
    </w:p>
    <w:p w14:paraId="3459CED5">
      <w:pPr>
        <w:overflowPunct/>
        <w:topLinePunct/>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4.质疑函的质疑事项应具体、明确，并有必要的事实依据和法律依据。</w:t>
      </w:r>
    </w:p>
    <w:p w14:paraId="2B1091B5">
      <w:pPr>
        <w:overflowPunct/>
        <w:topLinePunct/>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5.质疑函的质疑请求应与质疑事项相关。</w:t>
      </w:r>
    </w:p>
    <w:p w14:paraId="3C370BB6">
      <w:pPr>
        <w:overflowPunct/>
        <w:topLinePunct/>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6.质疑供应商为自然人的，质疑函应由本人签字；质疑供应商为法人或者其他组织的，质疑函应由法定代表人、主要负责人，或者其授权代表签字或者盖章，并加盖公章。</w:t>
      </w:r>
    </w:p>
    <w:p w14:paraId="17E536E8">
      <w:pPr>
        <w:pStyle w:val="14"/>
        <w:overflowPunct/>
        <w:topLinePunct/>
        <w:spacing w:after="0" w:line="480" w:lineRule="exact"/>
        <w:ind w:left="420" w:leftChars="200" w:firstLine="482" w:firstLineChars="200"/>
        <w:rPr>
          <w:b/>
          <w:bCs/>
          <w:color w:val="auto"/>
          <w:sz w:val="24"/>
          <w:szCs w:val="24"/>
          <w:highlight w:val="none"/>
          <w:lang w:eastAsia="zh-CN"/>
        </w:rPr>
      </w:pPr>
      <w:r>
        <w:rPr>
          <w:rFonts w:hint="eastAsia"/>
          <w:b/>
          <w:bCs/>
          <w:color w:val="auto"/>
          <w:sz w:val="24"/>
          <w:szCs w:val="24"/>
          <w:highlight w:val="none"/>
          <w:lang w:eastAsia="zh-CN"/>
        </w:rPr>
        <w:t>26.2.6 采购人、采购代理机构不得拒收质疑供应商在法定质疑期内发出的质疑函，应当在收到质疑函后7个工作日内作出答复，并以书面形式通知质疑供应商和其他有关供应商。</w:t>
      </w:r>
    </w:p>
    <w:p w14:paraId="41791336">
      <w:pPr>
        <w:pStyle w:val="14"/>
        <w:overflowPunct/>
        <w:topLinePunct/>
        <w:spacing w:after="0" w:line="480" w:lineRule="exact"/>
        <w:ind w:left="420" w:leftChars="200" w:firstLine="482" w:firstLineChars="200"/>
        <w:rPr>
          <w:b/>
          <w:bCs/>
          <w:color w:val="auto"/>
          <w:sz w:val="24"/>
          <w:szCs w:val="24"/>
          <w:highlight w:val="none"/>
          <w:lang w:eastAsia="zh-CN"/>
        </w:rPr>
      </w:pPr>
      <w:r>
        <w:rPr>
          <w:rFonts w:hint="eastAsia"/>
          <w:b/>
          <w:bCs/>
          <w:color w:val="auto"/>
          <w:sz w:val="24"/>
          <w:szCs w:val="24"/>
          <w:highlight w:val="none"/>
          <w:lang w:eastAsia="zh-CN"/>
        </w:rPr>
        <w:t>质疑答复的内容不得涉及商业秘密。</w:t>
      </w:r>
    </w:p>
    <w:p w14:paraId="49225A31">
      <w:pPr>
        <w:pStyle w:val="14"/>
        <w:overflowPunct/>
        <w:topLinePunct/>
        <w:spacing w:after="0" w:line="480" w:lineRule="exact"/>
        <w:ind w:left="420" w:leftChars="200" w:firstLine="482" w:firstLineChars="200"/>
        <w:rPr>
          <w:b/>
          <w:bCs/>
          <w:color w:val="auto"/>
          <w:sz w:val="24"/>
          <w:szCs w:val="24"/>
          <w:highlight w:val="none"/>
          <w:lang w:eastAsia="zh-CN"/>
        </w:rPr>
      </w:pPr>
      <w:r>
        <w:rPr>
          <w:rFonts w:hint="eastAsia"/>
          <w:b/>
          <w:bCs/>
          <w:color w:val="auto"/>
          <w:sz w:val="24"/>
          <w:szCs w:val="24"/>
          <w:highlight w:val="none"/>
          <w:lang w:eastAsia="zh-CN"/>
        </w:rPr>
        <w:t>26.2.7 如认为招标文件损害其权利的，在收到本次招标文件之日视为知道或者应当知道其权利受到损害；未在规定期限提出质疑的，视为招标文件未侵害其权利，合法合规。</w:t>
      </w:r>
    </w:p>
    <w:p w14:paraId="3FE45566">
      <w:pPr>
        <w:pStyle w:val="14"/>
        <w:overflowPunct/>
        <w:topLinePunct/>
        <w:spacing w:after="0" w:line="480" w:lineRule="exact"/>
        <w:ind w:left="420" w:leftChars="200" w:firstLine="482" w:firstLineChars="200"/>
        <w:rPr>
          <w:b/>
          <w:bCs/>
          <w:color w:val="auto"/>
          <w:sz w:val="24"/>
          <w:szCs w:val="24"/>
          <w:highlight w:val="none"/>
          <w:lang w:eastAsia="zh-CN"/>
        </w:rPr>
      </w:pPr>
      <w:r>
        <w:rPr>
          <w:rFonts w:hint="eastAsia"/>
          <w:b/>
          <w:bCs/>
          <w:color w:val="auto"/>
          <w:sz w:val="24"/>
          <w:szCs w:val="24"/>
          <w:highlight w:val="none"/>
          <w:lang w:eastAsia="zh-CN"/>
        </w:rPr>
        <w:t>26.2.8 参与政府采购活动的供应商对评审过程或者结果提出质疑的，采购人或采购代理机构可以组织原评标委员会协助处理质疑事项，并依据评标委员会出具的意见进行答复。质疑答复导致中标、成交结果改变的，采购人或者采购代理机构应当将有关情况书面报告本级财政部门。</w:t>
      </w:r>
    </w:p>
    <w:p w14:paraId="2C023405">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26.2.9 接收质疑的联系部门、联系电话和通讯地址见《供应商须知前附表》。</w:t>
      </w:r>
    </w:p>
    <w:p w14:paraId="70E545B4">
      <w:pPr>
        <w:pStyle w:val="14"/>
        <w:overflowPunct/>
        <w:topLinePunct/>
        <w:spacing w:line="480" w:lineRule="exact"/>
        <w:ind w:firstLine="480"/>
        <w:rPr>
          <w:b/>
          <w:bCs/>
          <w:color w:val="auto"/>
          <w:sz w:val="24"/>
          <w:szCs w:val="24"/>
          <w:highlight w:val="none"/>
          <w:lang w:eastAsia="zh-CN"/>
        </w:rPr>
      </w:pPr>
      <w:r>
        <w:rPr>
          <w:rFonts w:hint="eastAsia"/>
          <w:b/>
          <w:bCs/>
          <w:color w:val="auto"/>
          <w:sz w:val="24"/>
          <w:szCs w:val="24"/>
          <w:highlight w:val="none"/>
          <w:lang w:eastAsia="zh-CN"/>
        </w:rPr>
        <w:t>26.3投诉</w:t>
      </w:r>
    </w:p>
    <w:p w14:paraId="5F45BCDA">
      <w:pPr>
        <w:overflowPunct/>
        <w:topLinePunct/>
        <w:spacing w:line="480" w:lineRule="exact"/>
        <w:ind w:firstLine="482" w:firstLineChars="200"/>
        <w:rPr>
          <w:rFonts w:ascii="宋体" w:hAnsi="宋体" w:eastAsia="宋体" w:cs="宋体"/>
          <w:color w:val="auto"/>
          <w:sz w:val="24"/>
          <w:highlight w:val="none"/>
          <w:lang w:eastAsia="zh-CN"/>
        </w:rPr>
      </w:pPr>
      <w:r>
        <w:rPr>
          <w:rFonts w:hint="eastAsia" w:ascii="宋体" w:hAnsi="宋体" w:eastAsia="宋体" w:cs="宋体"/>
          <w:b/>
          <w:bCs/>
          <w:color w:val="auto"/>
          <w:sz w:val="24"/>
          <w:highlight w:val="none"/>
          <w:u w:val="single"/>
          <w:lang w:eastAsia="zh-CN"/>
        </w:rPr>
        <w:t>供应商提供的投诉书应符合中华人民共和国财政部令第94号--政府采购质疑和投诉办法的规定。</w:t>
      </w:r>
      <w:r>
        <w:rPr>
          <w:rFonts w:hint="eastAsia" w:ascii="宋体" w:hAnsi="宋体" w:eastAsia="宋体" w:cs="宋体"/>
          <w:color w:val="auto"/>
          <w:sz w:val="24"/>
          <w:highlight w:val="none"/>
          <w:lang w:eastAsia="zh-CN"/>
        </w:rPr>
        <w:t>投诉必须首先经过质疑程序。质疑人对采购人、采购代理机构的答复不满意，或者采购人、采购代理机构未在规定的时间内做出答复的，可以在答复期满后</w:t>
      </w:r>
      <w:r>
        <w:rPr>
          <w:rFonts w:hint="eastAsia" w:ascii="宋体" w:hAnsi="宋体" w:eastAsia="宋体" w:cs="宋体"/>
          <w:b/>
          <w:bCs/>
          <w:color w:val="auto"/>
          <w:sz w:val="24"/>
          <w:highlight w:val="none"/>
          <w:lang w:eastAsia="zh-CN"/>
        </w:rPr>
        <w:t>十五个工作日内</w:t>
      </w:r>
      <w:r>
        <w:rPr>
          <w:rFonts w:hint="eastAsia" w:ascii="宋体" w:hAnsi="宋体" w:eastAsia="宋体" w:cs="宋体"/>
          <w:color w:val="auto"/>
          <w:sz w:val="24"/>
          <w:highlight w:val="none"/>
          <w:lang w:eastAsia="zh-CN"/>
        </w:rPr>
        <w:t>书面向同级财政部门提出投诉。</w:t>
      </w:r>
    </w:p>
    <w:p w14:paraId="42F935EE">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 xml:space="preserve">27.中标服务费 </w:t>
      </w:r>
    </w:p>
    <w:p w14:paraId="6ECFE07F">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收费对象、收费标准及交纳时间见《供应商须知前附表》。由中标供应商一次性向采购代理机构交纳，投标报价应包含中标服务费。</w:t>
      </w:r>
    </w:p>
    <w:p w14:paraId="7A7DE742">
      <w:pPr>
        <w:pStyle w:val="14"/>
        <w:overflowPunct/>
        <w:topLinePunct/>
        <w:spacing w:after="0" w:line="480" w:lineRule="exact"/>
        <w:jc w:val="center"/>
        <w:rPr>
          <w:b/>
          <w:bCs/>
          <w:color w:val="auto"/>
          <w:sz w:val="24"/>
          <w:szCs w:val="24"/>
          <w:highlight w:val="none"/>
          <w:lang w:eastAsia="zh-CN"/>
        </w:rPr>
      </w:pPr>
      <w:r>
        <w:rPr>
          <w:rFonts w:hint="eastAsia"/>
          <w:b/>
          <w:bCs/>
          <w:color w:val="auto"/>
          <w:sz w:val="24"/>
          <w:szCs w:val="24"/>
          <w:highlight w:val="none"/>
          <w:lang w:eastAsia="zh-CN"/>
        </w:rPr>
        <w:t>七、其他补充事项</w:t>
      </w:r>
    </w:p>
    <w:p w14:paraId="6DFADACB">
      <w:pPr>
        <w:pStyle w:val="14"/>
        <w:overflowPunct/>
        <w:topLinePunct/>
        <w:spacing w:after="0" w:line="480" w:lineRule="exact"/>
        <w:rPr>
          <w:b/>
          <w:bCs/>
          <w:color w:val="auto"/>
          <w:sz w:val="24"/>
          <w:szCs w:val="24"/>
          <w:highlight w:val="none"/>
          <w:lang w:eastAsia="zh-CN"/>
        </w:rPr>
      </w:pPr>
      <w:r>
        <w:rPr>
          <w:rFonts w:hint="eastAsia"/>
          <w:b/>
          <w:bCs/>
          <w:color w:val="auto"/>
          <w:sz w:val="24"/>
          <w:szCs w:val="24"/>
          <w:highlight w:val="none"/>
          <w:lang w:eastAsia="zh-CN"/>
        </w:rPr>
        <w:t>28.其他补充事项</w:t>
      </w:r>
    </w:p>
    <w:p w14:paraId="0D25158B">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28.1 规定情形见“供应商须知前附表”。</w:t>
      </w:r>
    </w:p>
    <w:p w14:paraId="6D134E50">
      <w:pPr>
        <w:rPr>
          <w:rFonts w:ascii="宋体" w:hAnsi="宋体" w:eastAsia="宋体" w:cs="宋体"/>
          <w:b/>
          <w:bCs/>
          <w:color w:val="auto"/>
          <w:sz w:val="24"/>
          <w:szCs w:val="24"/>
          <w:highlight w:val="none"/>
          <w:lang w:eastAsia="zh-CN"/>
        </w:rPr>
      </w:pPr>
    </w:p>
    <w:p w14:paraId="30A55591">
      <w:pPr>
        <w:pStyle w:val="2"/>
        <w:ind w:left="0" w:leftChars="0" w:firstLine="0" w:firstLineChars="0"/>
        <w:rPr>
          <w:rFonts w:ascii="宋体" w:hAnsi="宋体" w:eastAsia="宋体" w:cs="宋体"/>
          <w:b/>
          <w:bCs/>
          <w:color w:val="auto"/>
          <w:szCs w:val="24"/>
          <w:highlight w:val="none"/>
          <w:lang w:eastAsia="zh-CN"/>
        </w:rPr>
      </w:pPr>
    </w:p>
    <w:p w14:paraId="299E4720">
      <w:pP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2EEADAA4">
      <w:pPr>
        <w:pStyle w:val="14"/>
        <w:overflowPunct/>
        <w:topLinePunct/>
        <w:spacing w:after="0" w:line="720" w:lineRule="exact"/>
        <w:jc w:val="center"/>
        <w:outlineLvl w:val="0"/>
        <w:rPr>
          <w:b/>
          <w:bCs/>
          <w:color w:val="auto"/>
          <w:sz w:val="36"/>
          <w:szCs w:val="36"/>
          <w:highlight w:val="none"/>
          <w:lang w:eastAsia="zh-CN"/>
        </w:rPr>
      </w:pPr>
      <w:bookmarkStart w:id="29" w:name="_Toc30299"/>
      <w:r>
        <w:rPr>
          <w:rFonts w:hint="eastAsia"/>
          <w:b/>
          <w:bCs/>
          <w:color w:val="auto"/>
          <w:sz w:val="36"/>
          <w:szCs w:val="36"/>
          <w:highlight w:val="none"/>
          <w:lang w:eastAsia="zh-CN"/>
        </w:rPr>
        <w:t>第三章  资格审查</w:t>
      </w:r>
      <w:bookmarkEnd w:id="29"/>
    </w:p>
    <w:p w14:paraId="0D059C48">
      <w:pPr>
        <w:pStyle w:val="14"/>
        <w:overflowPunct/>
        <w:topLinePunct/>
        <w:spacing w:after="0" w:line="480" w:lineRule="exact"/>
        <w:jc w:val="center"/>
        <w:rPr>
          <w:b/>
          <w:bCs/>
          <w:color w:val="auto"/>
          <w:sz w:val="24"/>
          <w:szCs w:val="24"/>
          <w:highlight w:val="none"/>
          <w:lang w:eastAsia="zh-CN"/>
        </w:rPr>
      </w:pPr>
      <w:r>
        <w:rPr>
          <w:rFonts w:hint="eastAsia"/>
          <w:b/>
          <w:bCs/>
          <w:color w:val="auto"/>
          <w:sz w:val="24"/>
          <w:szCs w:val="24"/>
          <w:highlight w:val="none"/>
          <w:lang w:eastAsia="zh-CN"/>
        </w:rPr>
        <w:t>一、资格审查程序</w:t>
      </w:r>
    </w:p>
    <w:p w14:paraId="18ECC309">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 xml:space="preserve">1.开标结束后，采购人或采购代理机构将根据《资格审查要求》中的规定，对供应商 进行资格审查，并形成资格审查结果。 </w:t>
      </w:r>
    </w:p>
    <w:p w14:paraId="44AE3000">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2.《资格审查要求》中对格式有要求的，除招标文件另有规定外，均为“实质性格式”文件。</w:t>
      </w:r>
    </w:p>
    <w:p w14:paraId="5B02FADC">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3.供应商《资格证明文件》有任何一项不符合《资格审查要求》的，资格审查不合格， 其</w:t>
      </w:r>
      <w:r>
        <w:rPr>
          <w:rFonts w:hint="eastAsia"/>
          <w:b/>
          <w:bCs/>
          <w:color w:val="auto"/>
          <w:sz w:val="24"/>
          <w:szCs w:val="24"/>
          <w:highlight w:val="none"/>
          <w:lang w:eastAsia="zh-CN"/>
        </w:rPr>
        <w:t>投标无效</w:t>
      </w:r>
      <w:r>
        <w:rPr>
          <w:rFonts w:hint="eastAsia"/>
          <w:color w:val="auto"/>
          <w:sz w:val="24"/>
          <w:szCs w:val="24"/>
          <w:highlight w:val="none"/>
          <w:lang w:eastAsia="zh-CN"/>
        </w:rPr>
        <w:t xml:space="preserve">。 </w:t>
      </w:r>
    </w:p>
    <w:p w14:paraId="28ABDB86">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4.资格审查合格的供应商不足3家的，不进行评标。</w:t>
      </w:r>
    </w:p>
    <w:p w14:paraId="4DE6BBFB">
      <w:pPr>
        <w:pStyle w:val="14"/>
        <w:overflowPunct/>
        <w:topLinePunct/>
        <w:spacing w:after="0" w:line="480" w:lineRule="exact"/>
        <w:jc w:val="center"/>
        <w:rPr>
          <w:b/>
          <w:bCs/>
          <w:color w:val="auto"/>
          <w:sz w:val="24"/>
          <w:szCs w:val="24"/>
          <w:highlight w:val="none"/>
          <w:lang w:eastAsia="zh-CN"/>
        </w:rPr>
      </w:pPr>
      <w:r>
        <w:rPr>
          <w:rFonts w:hint="eastAsia"/>
          <w:b/>
          <w:bCs/>
          <w:color w:val="auto"/>
          <w:sz w:val="24"/>
          <w:szCs w:val="24"/>
          <w:highlight w:val="none"/>
          <w:lang w:eastAsia="zh-CN"/>
        </w:rPr>
        <w:t>二、资格审查要求</w:t>
      </w:r>
    </w:p>
    <w:tbl>
      <w:tblPr>
        <w:tblStyle w:val="37"/>
        <w:tblW w:w="94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3376"/>
        <w:gridCol w:w="3570"/>
        <w:gridCol w:w="1611"/>
      </w:tblGrid>
      <w:tr w14:paraId="26799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61" w:type="dxa"/>
            <w:vAlign w:val="center"/>
          </w:tcPr>
          <w:p w14:paraId="117C9F5A">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6" w:type="dxa"/>
            <w:vAlign w:val="center"/>
          </w:tcPr>
          <w:p w14:paraId="1EC153D6">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资格要求</w:t>
            </w:r>
          </w:p>
        </w:tc>
        <w:tc>
          <w:tcPr>
            <w:tcW w:w="3570" w:type="dxa"/>
            <w:vAlign w:val="center"/>
          </w:tcPr>
          <w:p w14:paraId="1FF84694">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审查内容</w:t>
            </w:r>
          </w:p>
        </w:tc>
        <w:tc>
          <w:tcPr>
            <w:tcW w:w="1611" w:type="dxa"/>
            <w:vAlign w:val="center"/>
          </w:tcPr>
          <w:p w14:paraId="4543B36D">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审查标准</w:t>
            </w:r>
          </w:p>
        </w:tc>
      </w:tr>
      <w:tr w14:paraId="258BF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61" w:type="dxa"/>
            <w:vAlign w:val="center"/>
          </w:tcPr>
          <w:p w14:paraId="0F7380AA">
            <w:pPr>
              <w:pStyle w:val="38"/>
              <w:overflowPunct/>
              <w:topLinePunct/>
              <w:spacing w:after="0"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8557" w:type="dxa"/>
            <w:gridSpan w:val="3"/>
            <w:vAlign w:val="center"/>
          </w:tcPr>
          <w:p w14:paraId="7B9E2F7D">
            <w:pPr>
              <w:pStyle w:val="38"/>
              <w:overflowPunct/>
              <w:topLinePunct/>
              <w:spacing w:after="0" w:line="480" w:lineRule="exact"/>
              <w:jc w:val="both"/>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满足《中华人民共和国政府采购法》第二十二条规定：</w:t>
            </w:r>
          </w:p>
        </w:tc>
      </w:tr>
      <w:tr w14:paraId="7A07D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61" w:type="dxa"/>
            <w:vAlign w:val="center"/>
          </w:tcPr>
          <w:p w14:paraId="3D4A8680">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p>
        </w:tc>
        <w:tc>
          <w:tcPr>
            <w:tcW w:w="3376" w:type="dxa"/>
            <w:vAlign w:val="center"/>
          </w:tcPr>
          <w:p w14:paraId="40C59648">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具有独立承担民事责任的能力</w:t>
            </w:r>
          </w:p>
        </w:tc>
        <w:tc>
          <w:tcPr>
            <w:tcW w:w="3570" w:type="dxa"/>
            <w:vAlign w:val="center"/>
          </w:tcPr>
          <w:p w14:paraId="2ABF7B31">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（1）企业（包括合伙企业）提供在工商部门注册的有效营业执照；</w:t>
            </w:r>
          </w:p>
          <w:p w14:paraId="33DB7162">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（2）事业单位提供有效的事业单位法人证书；</w:t>
            </w:r>
          </w:p>
          <w:p w14:paraId="737F99A0">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（3）非企业专业服务机构提供执业许可证等证明文件；</w:t>
            </w:r>
          </w:p>
          <w:p w14:paraId="55EBC3B1">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（4）个体工商户提供有效的个体工商户营业执照；</w:t>
            </w:r>
          </w:p>
          <w:p w14:paraId="2003B0BF">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（5）自然人提供有效的自然人身份证明。</w:t>
            </w:r>
          </w:p>
          <w:p w14:paraId="39A48392">
            <w:pPr>
              <w:pStyle w:val="14"/>
              <w:overflowPunct/>
              <w:topLinePunct/>
              <w:spacing w:after="0" w:line="480" w:lineRule="exact"/>
              <w:rPr>
                <w:color w:val="auto"/>
                <w:sz w:val="24"/>
                <w:szCs w:val="24"/>
                <w:highlight w:val="none"/>
                <w:lang w:eastAsia="zh-CN"/>
              </w:rPr>
            </w:pPr>
            <w:r>
              <w:rPr>
                <w:rFonts w:hint="eastAsia"/>
                <w:b/>
                <w:bCs/>
                <w:color w:val="auto"/>
                <w:sz w:val="24"/>
                <w:szCs w:val="24"/>
                <w:highlight w:val="none"/>
                <w:lang w:eastAsia="zh-CN"/>
              </w:rPr>
              <w:t>注：供应商可根据自身情况提供上述5项中任意一种证明材料。</w:t>
            </w:r>
          </w:p>
        </w:tc>
        <w:tc>
          <w:tcPr>
            <w:tcW w:w="1611" w:type="dxa"/>
            <w:vAlign w:val="center"/>
          </w:tcPr>
          <w:p w14:paraId="72BAF350">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符合第七章投标文件格式资格审查部分</w:t>
            </w:r>
          </w:p>
          <w:p w14:paraId="31601C4F">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附件二：资格审查内容格式1</w:t>
            </w:r>
          </w:p>
        </w:tc>
      </w:tr>
      <w:tr w14:paraId="07D54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61" w:type="dxa"/>
            <w:vAlign w:val="center"/>
          </w:tcPr>
          <w:p w14:paraId="42ED5AB8">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p>
        </w:tc>
        <w:tc>
          <w:tcPr>
            <w:tcW w:w="3376" w:type="dxa"/>
            <w:vAlign w:val="center"/>
          </w:tcPr>
          <w:p w14:paraId="7F70F3EC">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具有良好的商业信誉和健全的财务会计制度</w:t>
            </w:r>
          </w:p>
        </w:tc>
        <w:tc>
          <w:tcPr>
            <w:tcW w:w="3570" w:type="dxa"/>
            <w:vAlign w:val="center"/>
          </w:tcPr>
          <w:p w14:paraId="7E45AC97">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1）提供2023年至今任意一年经审计的财务报告，报告须包括“四表一注”，即资产负债表、利润表（民办非企业单位提供业务活动表）、现金流量表、所有者权益变动表（执行小企业会计准则的供应商或民办非企业单位可不提供）及其附注；根据《关于加强审计报告查验工作的通知》（财会〔2023〕15号）规定，在2022年10月以后出具的审计报告须在注册会计师行业统一监管平台取得赋码，未取得赋码的财务报告视为无效；</w:t>
            </w:r>
          </w:p>
          <w:p w14:paraId="53858FB9">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（2）没有经审计的财务报告，可以提供银行出具的资信证明，落款时间须在开标前三个月内。</w:t>
            </w:r>
          </w:p>
          <w:p w14:paraId="59D6831B">
            <w:pPr>
              <w:pStyle w:val="14"/>
              <w:overflowPunct/>
              <w:topLinePunct/>
              <w:spacing w:after="0" w:line="480" w:lineRule="exact"/>
              <w:rPr>
                <w:color w:val="auto"/>
                <w:sz w:val="24"/>
                <w:szCs w:val="24"/>
                <w:highlight w:val="none"/>
                <w:lang w:eastAsia="zh-CN"/>
              </w:rPr>
            </w:pPr>
            <w:r>
              <w:rPr>
                <w:rFonts w:hint="eastAsia"/>
                <w:b/>
                <w:bCs/>
                <w:color w:val="auto"/>
                <w:sz w:val="24"/>
                <w:szCs w:val="24"/>
                <w:highlight w:val="none"/>
                <w:lang w:eastAsia="zh-CN"/>
              </w:rPr>
              <w:t>注：供应商可根据自身情况提供上述2项中任意一种证明材料。</w:t>
            </w:r>
          </w:p>
        </w:tc>
        <w:tc>
          <w:tcPr>
            <w:tcW w:w="1611" w:type="dxa"/>
            <w:vAlign w:val="center"/>
          </w:tcPr>
          <w:p w14:paraId="203E95A7">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符合第七章投标文件格式资格审查部分</w:t>
            </w:r>
          </w:p>
          <w:p w14:paraId="1D09C6C6">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附件二：资格审查内容格式2</w:t>
            </w:r>
          </w:p>
        </w:tc>
      </w:tr>
      <w:tr w14:paraId="4BEA2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61" w:type="dxa"/>
            <w:vAlign w:val="center"/>
          </w:tcPr>
          <w:p w14:paraId="0EEADF2F">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w:t>
            </w:r>
          </w:p>
        </w:tc>
        <w:tc>
          <w:tcPr>
            <w:tcW w:w="3376" w:type="dxa"/>
            <w:vAlign w:val="center"/>
          </w:tcPr>
          <w:p w14:paraId="1FEA8F46">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具有履行合同所必需的设备和专业技术能力</w:t>
            </w:r>
          </w:p>
        </w:tc>
        <w:tc>
          <w:tcPr>
            <w:tcW w:w="3570" w:type="dxa"/>
            <w:vAlign w:val="center"/>
          </w:tcPr>
          <w:p w14:paraId="458D3BB3">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提供声明函。</w:t>
            </w:r>
          </w:p>
        </w:tc>
        <w:tc>
          <w:tcPr>
            <w:tcW w:w="1611" w:type="dxa"/>
            <w:vAlign w:val="center"/>
          </w:tcPr>
          <w:p w14:paraId="41CA3AE4">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符合第七章投标文件格式资格审查部分</w:t>
            </w:r>
          </w:p>
          <w:p w14:paraId="6FDE9A64">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附件二：资格审查内容格式5</w:t>
            </w:r>
          </w:p>
        </w:tc>
      </w:tr>
      <w:tr w14:paraId="65A0E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61" w:type="dxa"/>
            <w:vAlign w:val="center"/>
          </w:tcPr>
          <w:p w14:paraId="7313D888">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w:t>
            </w:r>
          </w:p>
        </w:tc>
        <w:tc>
          <w:tcPr>
            <w:tcW w:w="3376" w:type="dxa"/>
            <w:vAlign w:val="center"/>
          </w:tcPr>
          <w:p w14:paraId="2338119F">
            <w:pPr>
              <w:pStyle w:val="14"/>
              <w:overflowPunct/>
              <w:topLinePunct/>
              <w:spacing w:after="0" w:line="480" w:lineRule="exact"/>
              <w:jc w:val="center"/>
              <w:rPr>
                <w:color w:val="auto"/>
                <w:sz w:val="24"/>
                <w:szCs w:val="24"/>
                <w:highlight w:val="none"/>
                <w:lang w:eastAsia="zh-CN"/>
              </w:rPr>
            </w:pPr>
            <w:r>
              <w:rPr>
                <w:rFonts w:hint="eastAsia"/>
                <w:color w:val="auto"/>
                <w:sz w:val="24"/>
                <w:szCs w:val="24"/>
                <w:highlight w:val="none"/>
                <w:lang w:eastAsia="zh-CN"/>
              </w:rPr>
              <w:t>有依法缴纳税收和社会保障资金的良好记录证明文件</w:t>
            </w:r>
          </w:p>
        </w:tc>
        <w:tc>
          <w:tcPr>
            <w:tcW w:w="3570" w:type="dxa"/>
            <w:vAlign w:val="center"/>
          </w:tcPr>
          <w:p w14:paraId="59F24D08">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1）提供2025年1月至今任意1个月税务局税收通用缴款书或银行电子缴税（费）凭证或税务局出具纳税情况缴税证明；提供2025年1月至今任意1个月社会保险费缴款书或银行电子缴税（费）凭证或社保管理部门出具缴款证明；或成立不足1个月的提供相关证明材料；</w:t>
            </w:r>
          </w:p>
          <w:p w14:paraId="595E0874">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（2）依法免税或不需要缴纳社会保障资金的供应商，应提供相应文件证明其依法免税或不需要缴纳社会保障资金。</w:t>
            </w:r>
          </w:p>
          <w:p w14:paraId="70533404">
            <w:pPr>
              <w:pStyle w:val="14"/>
              <w:overflowPunct/>
              <w:topLinePunct/>
              <w:spacing w:after="0" w:line="480" w:lineRule="exact"/>
              <w:rPr>
                <w:color w:val="auto"/>
                <w:sz w:val="24"/>
                <w:szCs w:val="24"/>
                <w:highlight w:val="none"/>
                <w:lang w:eastAsia="zh-CN"/>
              </w:rPr>
            </w:pPr>
            <w:r>
              <w:rPr>
                <w:rFonts w:hint="eastAsia"/>
                <w:b/>
                <w:bCs/>
                <w:color w:val="auto"/>
                <w:sz w:val="24"/>
                <w:szCs w:val="24"/>
                <w:highlight w:val="none"/>
                <w:lang w:eastAsia="zh-CN"/>
              </w:rPr>
              <w:t>注：供应商可根据自身情况提供上述2项中任意一种证明材料。</w:t>
            </w:r>
          </w:p>
        </w:tc>
        <w:tc>
          <w:tcPr>
            <w:tcW w:w="1611" w:type="dxa"/>
            <w:vAlign w:val="center"/>
          </w:tcPr>
          <w:p w14:paraId="7B129E98">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符合第七章投标文件格式资格审查部分</w:t>
            </w:r>
          </w:p>
          <w:p w14:paraId="238FAC56">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附件二：资格审查内容格式3</w:t>
            </w:r>
          </w:p>
        </w:tc>
      </w:tr>
      <w:tr w14:paraId="69D59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61" w:type="dxa"/>
            <w:vAlign w:val="center"/>
          </w:tcPr>
          <w:p w14:paraId="7CDB8B3B">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w:t>
            </w:r>
          </w:p>
        </w:tc>
        <w:tc>
          <w:tcPr>
            <w:tcW w:w="3376" w:type="dxa"/>
            <w:vAlign w:val="center"/>
          </w:tcPr>
          <w:p w14:paraId="193E8979">
            <w:pPr>
              <w:pStyle w:val="14"/>
              <w:overflowPunct/>
              <w:topLinePunct/>
              <w:spacing w:after="0" w:line="480" w:lineRule="exact"/>
              <w:jc w:val="center"/>
              <w:rPr>
                <w:color w:val="auto"/>
                <w:sz w:val="24"/>
                <w:szCs w:val="24"/>
                <w:highlight w:val="none"/>
                <w:lang w:eastAsia="zh-CN"/>
              </w:rPr>
            </w:pPr>
            <w:r>
              <w:rPr>
                <w:rFonts w:hint="eastAsia"/>
                <w:color w:val="auto"/>
                <w:sz w:val="24"/>
                <w:szCs w:val="24"/>
                <w:highlight w:val="none"/>
                <w:lang w:eastAsia="zh-CN"/>
              </w:rPr>
              <w:t>参加政府采购活动前三年内，在经营活动中没有重大违法记录（重大违法记录，是指供应商因违法经营受到刑事处罚或者责令停产停业、吊销许可证或者执照、较大数额罚款等行政处罚；“较大数额罚款”是指200万元以上的罚款，法律、行政法规以及国务院有关部门明确规定相关领域“较大数额罚款”标准高于200万元的，从其规定）</w:t>
            </w:r>
          </w:p>
        </w:tc>
        <w:tc>
          <w:tcPr>
            <w:tcW w:w="3570" w:type="dxa"/>
            <w:vAlign w:val="center"/>
          </w:tcPr>
          <w:p w14:paraId="4DB915FF">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提供声明函。</w:t>
            </w:r>
          </w:p>
        </w:tc>
        <w:tc>
          <w:tcPr>
            <w:tcW w:w="1611" w:type="dxa"/>
            <w:vAlign w:val="center"/>
          </w:tcPr>
          <w:p w14:paraId="34398D22">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符合第七章投标文件格式资格审查部分</w:t>
            </w:r>
          </w:p>
          <w:p w14:paraId="32DDEF2A">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附件二：资格审查内容格式5</w:t>
            </w:r>
          </w:p>
        </w:tc>
      </w:tr>
      <w:tr w14:paraId="21624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61" w:type="dxa"/>
            <w:vAlign w:val="center"/>
          </w:tcPr>
          <w:p w14:paraId="0E991801">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w:t>
            </w:r>
          </w:p>
        </w:tc>
        <w:tc>
          <w:tcPr>
            <w:tcW w:w="3376" w:type="dxa"/>
            <w:vAlign w:val="center"/>
          </w:tcPr>
          <w:p w14:paraId="1380EF59">
            <w:pPr>
              <w:pStyle w:val="14"/>
              <w:overflowPunct/>
              <w:topLinePunct/>
              <w:spacing w:after="0" w:line="480" w:lineRule="exact"/>
              <w:rPr>
                <w:color w:val="auto"/>
                <w:sz w:val="24"/>
                <w:szCs w:val="24"/>
                <w:highlight w:val="none"/>
                <w:lang w:eastAsia="zh-CN"/>
              </w:rPr>
            </w:pPr>
            <w:r>
              <w:rPr>
                <w:rFonts w:hint="eastAsia"/>
                <w:color w:val="auto"/>
                <w:sz w:val="24"/>
                <w:szCs w:val="24"/>
                <w:highlight w:val="none"/>
                <w:lang w:eastAsia="zh-CN"/>
              </w:rPr>
              <w:t>法律、行政法规规定的其他条件。</w:t>
            </w:r>
          </w:p>
        </w:tc>
        <w:tc>
          <w:tcPr>
            <w:tcW w:w="3570" w:type="dxa"/>
            <w:vAlign w:val="center"/>
          </w:tcPr>
          <w:p w14:paraId="1C74EDFF">
            <w:pPr>
              <w:pStyle w:val="14"/>
              <w:overflowPunct/>
              <w:topLinePunct/>
              <w:spacing w:after="0" w:line="480" w:lineRule="exact"/>
              <w:jc w:val="both"/>
              <w:rPr>
                <w:color w:val="auto"/>
                <w:sz w:val="24"/>
                <w:szCs w:val="24"/>
                <w:highlight w:val="none"/>
                <w:lang w:eastAsia="zh-CN"/>
              </w:rPr>
            </w:pPr>
            <w:r>
              <w:rPr>
                <w:rFonts w:hint="eastAsia"/>
                <w:color w:val="auto"/>
                <w:sz w:val="24"/>
                <w:szCs w:val="24"/>
                <w:highlight w:val="none"/>
                <w:lang w:eastAsia="zh-CN"/>
              </w:rPr>
              <w:t>提供声明函</w:t>
            </w:r>
          </w:p>
        </w:tc>
        <w:tc>
          <w:tcPr>
            <w:tcW w:w="1611" w:type="dxa"/>
            <w:vAlign w:val="center"/>
          </w:tcPr>
          <w:p w14:paraId="7CEEB93A">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符合第七章投标文件格式资格审查部分</w:t>
            </w:r>
          </w:p>
          <w:p w14:paraId="2096FC34">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附件二：资格审查内容格式5</w:t>
            </w:r>
          </w:p>
        </w:tc>
      </w:tr>
      <w:tr w14:paraId="6423E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61" w:type="dxa"/>
            <w:vAlign w:val="center"/>
          </w:tcPr>
          <w:p w14:paraId="7CCE74F6">
            <w:pPr>
              <w:pStyle w:val="38"/>
              <w:overflowPunct/>
              <w:topLinePunct/>
              <w:spacing w:after="0"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8557" w:type="dxa"/>
            <w:gridSpan w:val="3"/>
            <w:vAlign w:val="center"/>
          </w:tcPr>
          <w:p w14:paraId="4AA7965B">
            <w:pPr>
              <w:pStyle w:val="38"/>
              <w:overflowPunct/>
              <w:topLinePunct/>
              <w:spacing w:after="0" w:line="480" w:lineRule="exact"/>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落实政府采购政策需满足的资格要求</w:t>
            </w:r>
          </w:p>
        </w:tc>
      </w:tr>
      <w:tr w14:paraId="2FDA7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61" w:type="dxa"/>
            <w:vAlign w:val="center"/>
          </w:tcPr>
          <w:p w14:paraId="3AB918CB">
            <w:pPr>
              <w:pStyle w:val="38"/>
              <w:overflowPunct/>
              <w:topLinePunct/>
              <w:spacing w:after="0" w:line="480" w:lineRule="exact"/>
              <w:jc w:val="center"/>
              <w:rPr>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p>
        </w:tc>
        <w:tc>
          <w:tcPr>
            <w:tcW w:w="3376" w:type="dxa"/>
            <w:vAlign w:val="center"/>
          </w:tcPr>
          <w:p w14:paraId="46700EAE">
            <w:pPr>
              <w:overflowPunct/>
              <w:topLinePunct/>
              <w:spacing w:after="0" w:line="480" w:lineRule="exact"/>
              <w:jc w:val="center"/>
              <w:rPr>
                <w:color w:val="auto"/>
                <w:sz w:val="24"/>
                <w:szCs w:val="24"/>
                <w:highlight w:val="none"/>
                <w:lang w:eastAsia="zh-CN"/>
              </w:rPr>
            </w:pPr>
            <w:r>
              <w:rPr>
                <w:rFonts w:hint="eastAsia" w:ascii="宋体" w:hAnsi="宋体" w:eastAsia="宋体" w:cs="宋体"/>
                <w:color w:val="auto"/>
                <w:sz w:val="24"/>
                <w:szCs w:val="24"/>
                <w:highlight w:val="none"/>
                <w:lang w:eastAsia="zh-CN"/>
              </w:rPr>
              <w:t>其它落实政府采购政策的资格要求</w:t>
            </w:r>
          </w:p>
        </w:tc>
        <w:tc>
          <w:tcPr>
            <w:tcW w:w="3570" w:type="dxa"/>
            <w:vAlign w:val="center"/>
          </w:tcPr>
          <w:p w14:paraId="5B162B4D">
            <w:pPr>
              <w:overflowPunct/>
              <w:topLinePunct/>
              <w:spacing w:after="0" w:line="480" w:lineRule="exact"/>
              <w:rPr>
                <w:color w:val="auto"/>
                <w:sz w:val="24"/>
                <w:szCs w:val="24"/>
                <w:highlight w:val="none"/>
                <w:lang w:eastAsia="zh-CN"/>
              </w:rPr>
            </w:pPr>
            <w:r>
              <w:rPr>
                <w:rFonts w:hint="eastAsia" w:ascii="宋体" w:hAnsi="宋体" w:eastAsia="宋体" w:cs="宋体"/>
                <w:color w:val="auto"/>
                <w:sz w:val="24"/>
                <w:szCs w:val="24"/>
                <w:highlight w:val="none"/>
                <w:lang w:eastAsia="zh-CN"/>
              </w:rPr>
              <w:t>无。</w:t>
            </w:r>
          </w:p>
        </w:tc>
        <w:tc>
          <w:tcPr>
            <w:tcW w:w="1611" w:type="dxa"/>
            <w:vAlign w:val="center"/>
          </w:tcPr>
          <w:p w14:paraId="39CA3869">
            <w:pPr>
              <w:overflowPunct/>
              <w:topLinePunct/>
              <w:spacing w:after="0"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符合第七章投标文件格式资格审查部分</w:t>
            </w:r>
          </w:p>
          <w:p w14:paraId="1AE3D8FD">
            <w:pPr>
              <w:overflowPunct/>
              <w:topLinePunct/>
              <w:spacing w:after="0" w:line="480" w:lineRule="exact"/>
              <w:jc w:val="center"/>
              <w:rPr>
                <w:color w:val="auto"/>
                <w:sz w:val="24"/>
                <w:szCs w:val="24"/>
                <w:highlight w:val="none"/>
                <w:lang w:eastAsia="zh-CN"/>
              </w:rPr>
            </w:pPr>
            <w:r>
              <w:rPr>
                <w:rFonts w:hint="eastAsia" w:ascii="宋体" w:hAnsi="宋体" w:eastAsia="宋体" w:cs="宋体"/>
                <w:color w:val="auto"/>
                <w:sz w:val="24"/>
                <w:szCs w:val="24"/>
                <w:highlight w:val="none"/>
                <w:lang w:eastAsia="zh-CN"/>
              </w:rPr>
              <w:t>附件二：资格审查内容格式4</w:t>
            </w:r>
          </w:p>
        </w:tc>
      </w:tr>
      <w:tr w14:paraId="00B90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61" w:type="dxa"/>
            <w:vAlign w:val="center"/>
          </w:tcPr>
          <w:p w14:paraId="28C66C00">
            <w:pPr>
              <w:pStyle w:val="38"/>
              <w:overflowPunct/>
              <w:topLinePunct/>
              <w:spacing w:after="0"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8557" w:type="dxa"/>
            <w:gridSpan w:val="3"/>
            <w:vAlign w:val="center"/>
          </w:tcPr>
          <w:p w14:paraId="5247B326">
            <w:pPr>
              <w:overflowPunct/>
              <w:topLinePunct/>
              <w:spacing w:after="0" w:line="480" w:lineRule="exact"/>
              <w:jc w:val="both"/>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本项目的特定资格要求</w:t>
            </w:r>
          </w:p>
        </w:tc>
      </w:tr>
      <w:tr w14:paraId="15632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trPr>
        <w:tc>
          <w:tcPr>
            <w:tcW w:w="861" w:type="dxa"/>
            <w:vAlign w:val="center"/>
          </w:tcPr>
          <w:p w14:paraId="06A4E377">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3.2.1</w:t>
            </w:r>
          </w:p>
        </w:tc>
        <w:tc>
          <w:tcPr>
            <w:tcW w:w="3376" w:type="dxa"/>
            <w:vAlign w:val="center"/>
          </w:tcPr>
          <w:p w14:paraId="18CDFD5A">
            <w:pPr>
              <w:overflowPunct/>
              <w:topLinePunct/>
              <w:spacing w:after="0" w:line="480" w:lineRule="exact"/>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供应商信用记录</w:t>
            </w:r>
          </w:p>
        </w:tc>
        <w:tc>
          <w:tcPr>
            <w:tcW w:w="3570" w:type="dxa"/>
            <w:vAlign w:val="center"/>
          </w:tcPr>
          <w:p w14:paraId="2CFB9662">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未被列入失信被执行人、重大税收违法失信主体</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政府采购严重违法失信行为记录名单（</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在“信用中国”网站（www.creditchina.gov.cn）查询的信用记录为准）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未被列入政府采购严重违法失信行为记录名单（</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在中国政府采购网（www.ccgp.gov.cn）查询的信用记录为准）（评标前由采购代理机构查询）</w:t>
            </w:r>
            <w:r>
              <w:rPr>
                <w:rFonts w:hint="eastAsia" w:ascii="宋体" w:hAnsi="宋体" w:eastAsia="宋体" w:cs="宋体"/>
                <w:color w:val="auto"/>
                <w:sz w:val="24"/>
                <w:szCs w:val="24"/>
                <w:highlight w:val="none"/>
                <w:lang w:eastAsia="zh-CN"/>
              </w:rPr>
              <w:t>；</w:t>
            </w:r>
          </w:p>
        </w:tc>
        <w:tc>
          <w:tcPr>
            <w:tcW w:w="1611" w:type="dxa"/>
            <w:vAlign w:val="center"/>
          </w:tcPr>
          <w:p w14:paraId="60210030">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由采购代理机构查询。</w:t>
            </w:r>
          </w:p>
        </w:tc>
      </w:tr>
      <w:tr w14:paraId="0FF33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61" w:type="dxa"/>
            <w:vAlign w:val="center"/>
          </w:tcPr>
          <w:p w14:paraId="37717658">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3.2.2</w:t>
            </w:r>
          </w:p>
        </w:tc>
        <w:tc>
          <w:tcPr>
            <w:tcW w:w="3376" w:type="dxa"/>
            <w:vAlign w:val="center"/>
          </w:tcPr>
          <w:p w14:paraId="32507182">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参与本项目的供应商及法定代表人近三年内无行贿犯罪记录</w:t>
            </w:r>
          </w:p>
        </w:tc>
        <w:tc>
          <w:tcPr>
            <w:tcW w:w="3570" w:type="dxa"/>
            <w:vAlign w:val="center"/>
          </w:tcPr>
          <w:p w14:paraId="3B2BD098">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提供声明函。</w:t>
            </w:r>
          </w:p>
        </w:tc>
        <w:tc>
          <w:tcPr>
            <w:tcW w:w="1611" w:type="dxa"/>
            <w:vAlign w:val="center"/>
          </w:tcPr>
          <w:p w14:paraId="3926E8A0">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符合第七章投标文件格式资格审查部分</w:t>
            </w:r>
          </w:p>
          <w:p w14:paraId="34D28026">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附件二：资格审查内容格式5</w:t>
            </w:r>
          </w:p>
        </w:tc>
      </w:tr>
      <w:tr w14:paraId="10409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61" w:type="dxa"/>
            <w:vAlign w:val="center"/>
          </w:tcPr>
          <w:p w14:paraId="7E1BF200">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3.2.3</w:t>
            </w:r>
          </w:p>
        </w:tc>
        <w:tc>
          <w:tcPr>
            <w:tcW w:w="3376" w:type="dxa"/>
            <w:vAlign w:val="center"/>
          </w:tcPr>
          <w:p w14:paraId="20C46374">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tc>
        <w:tc>
          <w:tcPr>
            <w:tcW w:w="3570" w:type="dxa"/>
            <w:vAlign w:val="center"/>
          </w:tcPr>
          <w:p w14:paraId="76E02003">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提供声明函。</w:t>
            </w:r>
          </w:p>
        </w:tc>
        <w:tc>
          <w:tcPr>
            <w:tcW w:w="1611" w:type="dxa"/>
            <w:vAlign w:val="center"/>
          </w:tcPr>
          <w:p w14:paraId="10CE0149">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符合第七章投标文件格式资格审查部分</w:t>
            </w:r>
          </w:p>
          <w:p w14:paraId="2CBF1432">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附件二：资格审查内容格式5</w:t>
            </w:r>
          </w:p>
        </w:tc>
      </w:tr>
      <w:tr w14:paraId="695BD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61" w:type="dxa"/>
            <w:vAlign w:val="center"/>
          </w:tcPr>
          <w:p w14:paraId="5808C9C0">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3.2.4</w:t>
            </w:r>
          </w:p>
        </w:tc>
        <w:tc>
          <w:tcPr>
            <w:tcW w:w="3376" w:type="dxa"/>
            <w:vAlign w:val="center"/>
          </w:tcPr>
          <w:p w14:paraId="0BA3D4B2">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本项目对于联合体、</w:t>
            </w:r>
            <w:r>
              <w:rPr>
                <w:rFonts w:hint="eastAsia" w:ascii="宋体" w:hAnsi="宋体" w:eastAsia="宋体" w:cs="宋体"/>
                <w:color w:val="auto"/>
                <w:sz w:val="24"/>
                <w:szCs w:val="24"/>
                <w:highlight w:val="none"/>
                <w:lang w:val="en-US" w:eastAsia="zh-CN"/>
              </w:rPr>
              <w:t>分公司及分支机构</w:t>
            </w:r>
            <w:r>
              <w:rPr>
                <w:rFonts w:hint="eastAsia" w:ascii="宋体" w:hAnsi="宋体" w:eastAsia="宋体" w:cs="宋体"/>
                <w:color w:val="auto"/>
                <w:sz w:val="24"/>
                <w:szCs w:val="24"/>
                <w:highlight w:val="none"/>
                <w:lang w:eastAsia="zh-CN"/>
              </w:rPr>
              <w:t>的要求</w:t>
            </w:r>
          </w:p>
        </w:tc>
        <w:tc>
          <w:tcPr>
            <w:tcW w:w="5181" w:type="dxa"/>
            <w:gridSpan w:val="2"/>
            <w:vAlign w:val="center"/>
          </w:tcPr>
          <w:p w14:paraId="41EB27E3">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不接受联合体、</w:t>
            </w:r>
            <w:r>
              <w:rPr>
                <w:rFonts w:hint="eastAsia" w:ascii="宋体" w:hAnsi="宋体" w:eastAsia="宋体" w:cs="宋体"/>
                <w:color w:val="auto"/>
                <w:sz w:val="24"/>
                <w:szCs w:val="24"/>
                <w:highlight w:val="none"/>
                <w:lang w:val="en-US" w:eastAsia="zh-CN"/>
              </w:rPr>
              <w:t>分公司及分支机构</w:t>
            </w:r>
            <w:r>
              <w:rPr>
                <w:rFonts w:hint="eastAsia" w:ascii="宋体" w:hAnsi="宋体" w:eastAsia="宋体" w:cs="宋体"/>
                <w:color w:val="auto"/>
                <w:sz w:val="24"/>
                <w:szCs w:val="24"/>
                <w:highlight w:val="none"/>
                <w:lang w:eastAsia="zh-CN"/>
              </w:rPr>
              <w:t>投标。</w:t>
            </w:r>
          </w:p>
        </w:tc>
      </w:tr>
    </w:tbl>
    <w:p w14:paraId="35A1C789">
      <w:pPr>
        <w:widowControl w:val="0"/>
        <w:shd w:val="clear" w:color="auto" w:fill="FFFFFF"/>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资格审查标准：依据法律法规和招标文件的规定，采购人或者采购代理机构按资格审查前附表对供应商的进行资格审查。资格审查不合格的不予进入第四章《评标程序、评标方法和评标标准》中的各评审环节。</w:t>
      </w:r>
    </w:p>
    <w:p w14:paraId="3B988F87">
      <w:pPr>
        <w:widowControl w:val="0"/>
        <w:shd w:val="clear" w:color="auto" w:fill="FFFFFF"/>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资格审查人员：采购人或采购人委托的采购代理机构。</w:t>
      </w:r>
    </w:p>
    <w:p w14:paraId="6F7CB70F">
      <w:pPr>
        <w:widowControl w:val="0"/>
        <w:shd w:val="clear" w:color="auto" w:fill="FFFFFF"/>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资格审查纪录：采购人或采购人委托的采购代理机构做好详细的纪录。</w:t>
      </w:r>
    </w:p>
    <w:p w14:paraId="29210682">
      <w:pPr>
        <w:widowControl w:val="0"/>
        <w:shd w:val="clear" w:color="auto" w:fill="FFFFFF"/>
        <w:overflowPunct/>
        <w:topLinePunct/>
        <w:autoSpaceDE/>
        <w:autoSpaceDN/>
        <w:adjustRightInd/>
        <w:snapToGrid/>
        <w:spacing w:after="0" w:line="480" w:lineRule="exact"/>
        <w:ind w:firstLine="482"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注：</w:t>
      </w:r>
      <w:r>
        <w:rPr>
          <w:rFonts w:hint="eastAsia" w:ascii="宋体" w:hAnsi="宋体" w:eastAsia="宋体" w:cs="宋体"/>
          <w:color w:val="auto"/>
          <w:sz w:val="24"/>
          <w:szCs w:val="24"/>
          <w:highlight w:val="none"/>
          <w:lang w:eastAsia="zh-CN"/>
        </w:rPr>
        <w:t>如采购人或采购人委托的采购代理机构无法判断是否符合资格审查的评审标准时，评标委员会可协助审查。</w:t>
      </w:r>
    </w:p>
    <w:p w14:paraId="0C2FB4AF">
      <w:pPr>
        <w:widowControl w:val="0"/>
        <w:shd w:val="clear" w:color="auto" w:fill="FFFFFF"/>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如采购人或采购人委托的采购代理机构无法对供应商资格进行审查时，供应商资格审查由评标委员会完成。</w:t>
      </w:r>
    </w:p>
    <w:p w14:paraId="77E228C6">
      <w:pPr>
        <w:overflowPunct/>
        <w:topLinePunct/>
        <w:spacing w:after="0" w:line="480" w:lineRule="exact"/>
        <w:ind w:firstLine="480" w:firstLineChars="200"/>
        <w:rPr>
          <w:rFonts w:ascii="宋体" w:hAnsi="宋体" w:eastAsia="宋体" w:cs="宋体"/>
          <w:color w:val="auto"/>
          <w:sz w:val="24"/>
          <w:szCs w:val="24"/>
          <w:highlight w:val="none"/>
          <w:lang w:eastAsia="zh-CN"/>
        </w:rPr>
        <w:sectPr>
          <w:headerReference r:id="rId8" w:type="default"/>
          <w:footerReference r:id="rId9" w:type="default"/>
          <w:type w:val="nextColumn"/>
          <w:pgSz w:w="11905" w:h="16838"/>
          <w:pgMar w:top="1191" w:right="1304" w:bottom="1304" w:left="1191" w:header="879" w:footer="884" w:gutter="0"/>
          <w:pgNumType w:fmt="decimal"/>
          <w:cols w:space="0" w:num="1"/>
        </w:sectPr>
      </w:pPr>
    </w:p>
    <w:p w14:paraId="3B771A79">
      <w:pPr>
        <w:pStyle w:val="14"/>
        <w:overflowPunct/>
        <w:topLinePunct/>
        <w:spacing w:after="0" w:line="720" w:lineRule="exact"/>
        <w:jc w:val="center"/>
        <w:outlineLvl w:val="0"/>
        <w:rPr>
          <w:b/>
          <w:bCs/>
          <w:color w:val="auto"/>
          <w:sz w:val="36"/>
          <w:szCs w:val="36"/>
          <w:highlight w:val="none"/>
          <w:lang w:eastAsia="zh-CN"/>
        </w:rPr>
      </w:pPr>
      <w:bookmarkStart w:id="30" w:name="_Toc29355"/>
      <w:r>
        <w:rPr>
          <w:rFonts w:hint="eastAsia"/>
          <w:b/>
          <w:bCs/>
          <w:color w:val="auto"/>
          <w:sz w:val="36"/>
          <w:szCs w:val="36"/>
          <w:highlight w:val="none"/>
          <w:lang w:eastAsia="zh-CN"/>
        </w:rPr>
        <w:t>第四章  评标程序、评标方法和评标标准</w:t>
      </w:r>
      <w:bookmarkEnd w:id="30"/>
    </w:p>
    <w:p w14:paraId="2714824D">
      <w:pPr>
        <w:pStyle w:val="14"/>
        <w:overflowPunct/>
        <w:topLinePunct/>
        <w:spacing w:after="0" w:line="480" w:lineRule="exact"/>
        <w:jc w:val="center"/>
        <w:rPr>
          <w:b/>
          <w:bCs/>
          <w:color w:val="auto"/>
          <w:sz w:val="24"/>
          <w:szCs w:val="24"/>
          <w:highlight w:val="none"/>
          <w:lang w:eastAsia="zh-CN"/>
        </w:rPr>
      </w:pPr>
      <w:r>
        <w:rPr>
          <w:rFonts w:hint="eastAsia"/>
          <w:b/>
          <w:bCs/>
          <w:color w:val="auto"/>
          <w:sz w:val="24"/>
          <w:szCs w:val="24"/>
          <w:highlight w:val="none"/>
          <w:lang w:eastAsia="zh-CN"/>
        </w:rPr>
        <w:t>一、评标方法</w:t>
      </w:r>
    </w:p>
    <w:p w14:paraId="2E425F26">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1.投标文件的符合性审查</w:t>
      </w:r>
    </w:p>
    <w:p w14:paraId="3FE3984D">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1.1评标委员会对资格审查合格的供应商的投标文件进行符合性审查，以确定其是否满足招标文件的实质性要求。</w:t>
      </w:r>
    </w:p>
    <w:p w14:paraId="36092475">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1.2评标委员会根据《符合性审查要求》中规定的审查因素和审查内容，对供应商的投标文件是否实质上响应招标文件进行符合性审查，并形成符合性审查评审结果。供应商《商务技术文件》有任何一项不符合《符合性审查要求》要求的，</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176CB5E0">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符合性审查要求</w:t>
      </w:r>
    </w:p>
    <w:tbl>
      <w:tblPr>
        <w:tblStyle w:val="37"/>
        <w:tblW w:w="94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836"/>
        <w:gridCol w:w="6816"/>
      </w:tblGrid>
      <w:tr w14:paraId="1704A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764" w:type="dxa"/>
          </w:tcPr>
          <w:p w14:paraId="107FF896">
            <w:pPr>
              <w:overflowPunct/>
              <w:topLinePunct/>
              <w:spacing w:after="0"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836" w:type="dxa"/>
          </w:tcPr>
          <w:p w14:paraId="0D51392E">
            <w:pPr>
              <w:overflowPunct/>
              <w:topLinePunct/>
              <w:spacing w:after="0" w:line="480" w:lineRule="exact"/>
              <w:ind w:firstLine="482" w:firstLineChars="2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审查因素</w:t>
            </w:r>
          </w:p>
        </w:tc>
        <w:tc>
          <w:tcPr>
            <w:tcW w:w="6816" w:type="dxa"/>
          </w:tcPr>
          <w:p w14:paraId="3C7F3129">
            <w:pPr>
              <w:overflowPunct/>
              <w:topLinePunct/>
              <w:spacing w:after="0" w:line="480" w:lineRule="exact"/>
              <w:ind w:firstLine="482" w:firstLineChars="2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r>
      <w:tr w14:paraId="62DBD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64" w:type="dxa"/>
            <w:vAlign w:val="center"/>
          </w:tcPr>
          <w:p w14:paraId="655A8FDD">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6" w:type="dxa"/>
            <w:vAlign w:val="center"/>
          </w:tcPr>
          <w:p w14:paraId="11D73343">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tc>
        <w:tc>
          <w:tcPr>
            <w:tcW w:w="6816" w:type="dxa"/>
            <w:vAlign w:val="center"/>
          </w:tcPr>
          <w:p w14:paraId="18C11DEC">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按招标文件要求提供授权委托书。</w:t>
            </w:r>
          </w:p>
        </w:tc>
      </w:tr>
      <w:tr w14:paraId="055ED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64" w:type="dxa"/>
            <w:vAlign w:val="center"/>
          </w:tcPr>
          <w:p w14:paraId="589E57A9">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6" w:type="dxa"/>
            <w:vAlign w:val="center"/>
          </w:tcPr>
          <w:p w14:paraId="6B1E2D72">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投标完整性</w:t>
            </w:r>
          </w:p>
        </w:tc>
        <w:tc>
          <w:tcPr>
            <w:tcW w:w="6816" w:type="dxa"/>
            <w:vAlign w:val="center"/>
          </w:tcPr>
          <w:p w14:paraId="63F99A14">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未将一个标段中的内容拆分投标。</w:t>
            </w:r>
          </w:p>
        </w:tc>
      </w:tr>
      <w:tr w14:paraId="374C0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64" w:type="dxa"/>
            <w:vAlign w:val="center"/>
          </w:tcPr>
          <w:p w14:paraId="0E0AB561">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36" w:type="dxa"/>
            <w:vAlign w:val="center"/>
          </w:tcPr>
          <w:p w14:paraId="04414423">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816" w:type="dxa"/>
            <w:vAlign w:val="center"/>
          </w:tcPr>
          <w:p w14:paraId="5478153C">
            <w:pPr>
              <w:pStyle w:val="38"/>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投标报价未超过招标文件中规定的采购预算、最高限价、</w:t>
            </w:r>
            <w:r>
              <w:rPr>
                <w:rFonts w:hint="eastAsia" w:ascii="宋体" w:hAnsi="宋体" w:eastAsia="宋体" w:cs="宋体"/>
                <w:color w:val="auto"/>
                <w:sz w:val="24"/>
                <w:szCs w:val="24"/>
                <w:highlight w:val="none"/>
                <w:lang w:val="en-US" w:eastAsia="zh-CN"/>
              </w:rPr>
              <w:t>单价限价</w:t>
            </w:r>
            <w:r>
              <w:rPr>
                <w:rFonts w:hint="eastAsia" w:ascii="宋体" w:hAnsi="宋体" w:eastAsia="宋体" w:cs="宋体"/>
                <w:color w:val="auto"/>
                <w:sz w:val="24"/>
                <w:szCs w:val="24"/>
                <w:highlight w:val="none"/>
                <w:lang w:eastAsia="zh-CN"/>
              </w:rPr>
              <w:t>，报价符合招标文件要求。</w:t>
            </w:r>
          </w:p>
        </w:tc>
      </w:tr>
      <w:tr w14:paraId="2E139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64" w:type="dxa"/>
            <w:vAlign w:val="center"/>
          </w:tcPr>
          <w:p w14:paraId="3A0B6101">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1836" w:type="dxa"/>
            <w:vAlign w:val="center"/>
          </w:tcPr>
          <w:p w14:paraId="0DF9B039">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w:t>
            </w:r>
          </w:p>
        </w:tc>
        <w:tc>
          <w:tcPr>
            <w:tcW w:w="6816" w:type="dxa"/>
            <w:vAlign w:val="center"/>
          </w:tcPr>
          <w:p w14:paraId="286BDE02">
            <w:pPr>
              <w:pStyle w:val="38"/>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按照招标文件的规定提交投标保证金。</w:t>
            </w:r>
          </w:p>
        </w:tc>
      </w:tr>
      <w:tr w14:paraId="269E5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64" w:type="dxa"/>
            <w:vAlign w:val="center"/>
          </w:tcPr>
          <w:p w14:paraId="58CCECDF">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1836" w:type="dxa"/>
            <w:vAlign w:val="center"/>
          </w:tcPr>
          <w:p w14:paraId="43D8AD8B">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报价唯一性</w:t>
            </w:r>
          </w:p>
        </w:tc>
        <w:tc>
          <w:tcPr>
            <w:tcW w:w="6816" w:type="dxa"/>
            <w:vAlign w:val="center"/>
          </w:tcPr>
          <w:p w14:paraId="15442ECF">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投标文件未出现可选择性或可调整的报价（招标文件另有规定的除外）。</w:t>
            </w:r>
          </w:p>
        </w:tc>
      </w:tr>
      <w:tr w14:paraId="26483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64" w:type="dxa"/>
            <w:vAlign w:val="center"/>
          </w:tcPr>
          <w:p w14:paraId="4C711922">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c>
          <w:tcPr>
            <w:tcW w:w="1836" w:type="dxa"/>
            <w:vAlign w:val="center"/>
          </w:tcPr>
          <w:p w14:paraId="6446A1B2">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816" w:type="dxa"/>
            <w:vAlign w:val="center"/>
          </w:tcPr>
          <w:p w14:paraId="2A3E56AD">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投标文件中承诺的投标有效期满足招标文件中载明的投标有效期的。</w:t>
            </w:r>
          </w:p>
        </w:tc>
      </w:tr>
      <w:tr w14:paraId="7D258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64" w:type="dxa"/>
            <w:vAlign w:val="center"/>
          </w:tcPr>
          <w:p w14:paraId="6E3DB539">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1836" w:type="dxa"/>
            <w:vAlign w:val="center"/>
          </w:tcPr>
          <w:p w14:paraId="7C69F29E">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签章要求</w:t>
            </w:r>
          </w:p>
        </w:tc>
        <w:tc>
          <w:tcPr>
            <w:tcW w:w="6816" w:type="dxa"/>
            <w:vAlign w:val="center"/>
          </w:tcPr>
          <w:p w14:paraId="195526D2">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文件要求签署、盖章的和标记为“实质性格式”的文件均按招标文件要求提供且签署、盖章的。</w:t>
            </w:r>
          </w:p>
        </w:tc>
      </w:tr>
      <w:tr w14:paraId="52DD4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64" w:type="dxa"/>
            <w:vAlign w:val="center"/>
          </w:tcPr>
          <w:p w14:paraId="53F5C754">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p>
        </w:tc>
        <w:tc>
          <w:tcPr>
            <w:tcW w:w="1836" w:type="dxa"/>
            <w:vAlign w:val="center"/>
          </w:tcPr>
          <w:p w14:paraId="32BBC8DA">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★号条款响应</w:t>
            </w:r>
          </w:p>
        </w:tc>
        <w:tc>
          <w:tcPr>
            <w:tcW w:w="6816" w:type="dxa"/>
            <w:vAlign w:val="center"/>
          </w:tcPr>
          <w:p w14:paraId="17E6B50A">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投标文件满足招标文件中★号条款要求的。</w:t>
            </w:r>
          </w:p>
        </w:tc>
      </w:tr>
      <w:tr w14:paraId="29CC0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64" w:type="dxa"/>
            <w:vAlign w:val="center"/>
          </w:tcPr>
          <w:p w14:paraId="4011BE58">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w:t>
            </w:r>
          </w:p>
        </w:tc>
        <w:tc>
          <w:tcPr>
            <w:tcW w:w="1836" w:type="dxa"/>
            <w:vAlign w:val="center"/>
          </w:tcPr>
          <w:p w14:paraId="6ED3497B">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报价的修正</w:t>
            </w:r>
          </w:p>
        </w:tc>
        <w:tc>
          <w:tcPr>
            <w:tcW w:w="6816" w:type="dxa"/>
            <w:vAlign w:val="center"/>
          </w:tcPr>
          <w:p w14:paraId="5FE07A22">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不涉及报价修正，或投标文件报价出现前后不一致时，供应商对修正后的报价予以确认。</w:t>
            </w:r>
          </w:p>
        </w:tc>
      </w:tr>
      <w:tr w14:paraId="08E0A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64" w:type="dxa"/>
            <w:vAlign w:val="center"/>
          </w:tcPr>
          <w:p w14:paraId="095EB4BF">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p>
        </w:tc>
        <w:tc>
          <w:tcPr>
            <w:tcW w:w="1836" w:type="dxa"/>
            <w:vAlign w:val="center"/>
          </w:tcPr>
          <w:p w14:paraId="6A9A7F30">
            <w:pPr>
              <w:overflowPunct/>
              <w:topLinePunct/>
              <w:spacing w:after="0"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异常低价</w:t>
            </w:r>
            <w:r>
              <w:rPr>
                <w:rFonts w:hint="eastAsia" w:ascii="宋体" w:hAnsi="宋体" w:eastAsia="宋体" w:cs="宋体"/>
                <w:color w:val="auto"/>
                <w:sz w:val="24"/>
                <w:szCs w:val="24"/>
                <w:highlight w:val="none"/>
                <w:lang w:val="en-US" w:eastAsia="zh-CN"/>
              </w:rPr>
              <w:t>审查</w:t>
            </w:r>
          </w:p>
        </w:tc>
        <w:tc>
          <w:tcPr>
            <w:tcW w:w="6816" w:type="dxa"/>
            <w:vAlign w:val="center"/>
          </w:tcPr>
          <w:p w14:paraId="431FAC42">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lang w:eastAsia="zh-CN"/>
              </w:rPr>
              <w:t>异常低价投标（响应），</w:t>
            </w:r>
            <w:r>
              <w:rPr>
                <w:rFonts w:ascii="宋体" w:hAnsi="宋体" w:eastAsia="宋体" w:cs="宋体"/>
                <w:color w:val="auto"/>
                <w:sz w:val="24"/>
                <w:szCs w:val="24"/>
                <w:highlight w:val="none"/>
              </w:rPr>
              <w:t>报价未触发第四章第2.2.1条规定之任一启动情形，或已提供</w:t>
            </w:r>
            <w:r>
              <w:rPr>
                <w:rFonts w:hint="eastAsia" w:ascii="宋体" w:hAnsi="宋体" w:eastAsia="宋体" w:cs="宋体"/>
                <w:color w:val="auto"/>
                <w:sz w:val="24"/>
                <w:szCs w:val="24"/>
                <w:highlight w:val="none"/>
                <w:lang w:val="en-US" w:eastAsia="zh-CN"/>
              </w:rPr>
              <w:t>项目具体成本测算等与报价合理性相关的书面说明及必要的证明材料证明其报价合理性</w:t>
            </w:r>
            <w:r>
              <w:rPr>
                <w:rFonts w:hint="eastAsia" w:ascii="宋体" w:hAnsi="宋体" w:eastAsia="宋体" w:cs="宋体"/>
                <w:color w:val="auto"/>
                <w:sz w:val="24"/>
                <w:szCs w:val="24"/>
                <w:highlight w:val="none"/>
                <w:lang w:eastAsia="zh-CN"/>
              </w:rPr>
              <w:t>。</w:t>
            </w:r>
          </w:p>
        </w:tc>
      </w:tr>
      <w:tr w14:paraId="525D0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64" w:type="dxa"/>
            <w:vAlign w:val="center"/>
          </w:tcPr>
          <w:p w14:paraId="3A46EF54">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1</w:t>
            </w:r>
          </w:p>
        </w:tc>
        <w:tc>
          <w:tcPr>
            <w:tcW w:w="1836" w:type="dxa"/>
            <w:vAlign w:val="center"/>
          </w:tcPr>
          <w:p w14:paraId="7D7B04A3">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公平竞争</w:t>
            </w:r>
          </w:p>
        </w:tc>
        <w:tc>
          <w:tcPr>
            <w:tcW w:w="6816" w:type="dxa"/>
            <w:vAlign w:val="center"/>
          </w:tcPr>
          <w:p w14:paraId="54F21C51">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供应商遵循公平竞争的原则，不存在恶意串通，妨碍其他供应商的竞争行为，不存在损害采购人或者其他供应商的合法权益情形的。</w:t>
            </w:r>
          </w:p>
        </w:tc>
      </w:tr>
      <w:tr w14:paraId="4358D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64" w:type="dxa"/>
            <w:vAlign w:val="center"/>
          </w:tcPr>
          <w:p w14:paraId="410F961F">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p>
        </w:tc>
        <w:tc>
          <w:tcPr>
            <w:tcW w:w="1836" w:type="dxa"/>
            <w:vAlign w:val="center"/>
          </w:tcPr>
          <w:p w14:paraId="29D16869">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串通投标</w:t>
            </w:r>
          </w:p>
        </w:tc>
        <w:tc>
          <w:tcPr>
            <w:tcW w:w="6816" w:type="dxa"/>
            <w:vAlign w:val="center"/>
          </w:tcPr>
          <w:p w14:paraId="34AD7639">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不存在《政府采购货物和服务招标投标管理办法》视为供应商串通投标的情形：</w:t>
            </w:r>
          </w:p>
          <w:p w14:paraId="0D4823AA">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（1）不同供应商的投标文件由同一单位或者个人编制；</w:t>
            </w:r>
          </w:p>
          <w:p w14:paraId="33D0B698">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（2）不同供应商委托同一单位或者个人办理投标事宜；</w:t>
            </w:r>
          </w:p>
          <w:p w14:paraId="25838215">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（3）不同供应商的投标文件载明的项目管理成员或者联系人员为同一人；</w:t>
            </w:r>
          </w:p>
          <w:p w14:paraId="7AA2FDB8">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（4）不同供应商的投标文件异常一致或者投标报价呈规律性差异；</w:t>
            </w:r>
          </w:p>
          <w:p w14:paraId="3A4C4361">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（5）不同供应商的投标文件相互混装；</w:t>
            </w:r>
          </w:p>
          <w:p w14:paraId="30C56E2F">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（6）不同供应商的投标保证金从同一单位或者个人的账户转出。</w:t>
            </w:r>
          </w:p>
        </w:tc>
      </w:tr>
      <w:tr w14:paraId="6018C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64" w:type="dxa"/>
            <w:vAlign w:val="center"/>
          </w:tcPr>
          <w:p w14:paraId="48B93200">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p>
        </w:tc>
        <w:tc>
          <w:tcPr>
            <w:tcW w:w="1836" w:type="dxa"/>
            <w:vAlign w:val="center"/>
          </w:tcPr>
          <w:p w14:paraId="5763B221">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附加条件</w:t>
            </w:r>
          </w:p>
        </w:tc>
        <w:tc>
          <w:tcPr>
            <w:tcW w:w="6816" w:type="dxa"/>
            <w:vAlign w:val="center"/>
          </w:tcPr>
          <w:p w14:paraId="3EFA8B07">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投标文件未含有采购人不能接受的附加条件的。</w:t>
            </w:r>
          </w:p>
        </w:tc>
      </w:tr>
      <w:tr w14:paraId="58460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64" w:type="dxa"/>
            <w:vAlign w:val="center"/>
          </w:tcPr>
          <w:p w14:paraId="42E23E0F">
            <w:pPr>
              <w:pStyle w:val="38"/>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p>
        </w:tc>
        <w:tc>
          <w:tcPr>
            <w:tcW w:w="1836" w:type="dxa"/>
            <w:vAlign w:val="center"/>
          </w:tcPr>
          <w:p w14:paraId="3C6D7967">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其他无效情形</w:t>
            </w:r>
          </w:p>
        </w:tc>
        <w:tc>
          <w:tcPr>
            <w:tcW w:w="6816" w:type="dxa"/>
            <w:vAlign w:val="center"/>
          </w:tcPr>
          <w:p w14:paraId="23E3BFD2">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供应商、投标文件不存在不符合法律、法规和招标文件规定的其他无效情形。</w:t>
            </w:r>
          </w:p>
        </w:tc>
      </w:tr>
      <w:tr w14:paraId="741D5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64" w:type="dxa"/>
            <w:vAlign w:val="center"/>
          </w:tcPr>
          <w:p w14:paraId="00445B2F">
            <w:pPr>
              <w:pStyle w:val="38"/>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w:t>
            </w:r>
          </w:p>
        </w:tc>
        <w:tc>
          <w:tcPr>
            <w:tcW w:w="1836" w:type="dxa"/>
            <w:vAlign w:val="center"/>
          </w:tcPr>
          <w:p w14:paraId="6BE51CB5">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核心产品</w:t>
            </w:r>
          </w:p>
        </w:tc>
        <w:tc>
          <w:tcPr>
            <w:tcW w:w="6816" w:type="dxa"/>
            <w:vAlign w:val="center"/>
          </w:tcPr>
          <w:p w14:paraId="082AC0CF">
            <w:pPr>
              <w:overflowPunct/>
              <w:topLinePunct/>
              <w:spacing w:after="0" w:line="480" w:lineRule="exact"/>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通过资格审查的有效供应商所投核心产品品牌不足三个的，其</w:t>
            </w:r>
            <w:r>
              <w:rPr>
                <w:rFonts w:hint="eastAsia" w:ascii="宋体" w:hAnsi="宋体" w:eastAsia="宋体" w:cs="宋体"/>
                <w:b/>
                <w:bCs/>
                <w:color w:val="auto"/>
                <w:sz w:val="24"/>
                <w:szCs w:val="24"/>
                <w:highlight w:val="none"/>
                <w:lang w:eastAsia="zh-CN"/>
              </w:rPr>
              <w:t>投标无效</w:t>
            </w:r>
            <w:r>
              <w:rPr>
                <w:rFonts w:hint="eastAsia" w:ascii="宋体" w:hAnsi="宋体" w:eastAsia="宋体" w:cs="宋体"/>
                <w:color w:val="auto"/>
                <w:sz w:val="24"/>
                <w:szCs w:val="24"/>
                <w:highlight w:val="none"/>
                <w:lang w:eastAsia="zh-CN"/>
              </w:rPr>
              <w:t>，该项目废标。</w:t>
            </w:r>
          </w:p>
        </w:tc>
      </w:tr>
    </w:tbl>
    <w:p w14:paraId="33858B12">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2.投标文件有关事项的澄清或者说明</w:t>
      </w:r>
    </w:p>
    <w:p w14:paraId="7051F2AE">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2.1 评标过程中，评标委员会将以书面形式要求供应商对其投标文件中含义不明确、同类问题表述不一致或者有明显文字和计算错误的内容，作出必要的澄清、说明或者补正。供应商的澄清、说明或者补正应当采用书面形式，并加盖公章，或者由法定代表人或其授权的代表签字。供应商的澄清、说明或者补正不得 超出投标文件的范围或者改变投标文件的实质性内容。澄清文件将作为投标文件内容的一部分。</w:t>
      </w:r>
    </w:p>
    <w:p w14:paraId="65FF7EC7">
      <w:pPr>
        <w:pStyle w:val="14"/>
        <w:overflowPunct/>
        <w:topLinePunct/>
        <w:spacing w:after="0" w:line="480" w:lineRule="exact"/>
        <w:ind w:firstLine="482" w:firstLineChars="200"/>
        <w:rPr>
          <w:rFonts w:hint="eastAsia"/>
          <w:b/>
          <w:bCs/>
          <w:color w:val="auto"/>
          <w:sz w:val="24"/>
          <w:szCs w:val="24"/>
          <w:highlight w:val="none"/>
          <w:lang w:eastAsia="zh-CN"/>
        </w:rPr>
      </w:pPr>
      <w:r>
        <w:rPr>
          <w:rFonts w:hint="eastAsia"/>
          <w:b/>
          <w:bCs/>
          <w:color w:val="auto"/>
          <w:sz w:val="24"/>
          <w:szCs w:val="24"/>
          <w:highlight w:val="none"/>
          <w:lang w:eastAsia="zh-CN"/>
        </w:rPr>
        <w:t>2.2 异常低价审查</w:t>
      </w:r>
    </w:p>
    <w:p w14:paraId="3EA99597">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评标委员会认为供应商的报价明显低于其他通过符合性审查供应商的报价，有可能影响产品质量或者不能诚信履约的，有权要求该供应商在评标现场合理的时间内提供书面说明，必要时提交相关证明材料；若供应商不能证明其报价合理性，评标委员会将其作为</w:t>
      </w:r>
      <w:r>
        <w:rPr>
          <w:rFonts w:hint="eastAsia"/>
          <w:b/>
          <w:bCs/>
          <w:color w:val="auto"/>
          <w:sz w:val="24"/>
          <w:szCs w:val="24"/>
          <w:highlight w:val="none"/>
          <w:lang w:eastAsia="zh-CN"/>
        </w:rPr>
        <w:t>无效投标处理</w:t>
      </w:r>
      <w:r>
        <w:rPr>
          <w:rFonts w:hint="eastAsia"/>
          <w:color w:val="auto"/>
          <w:sz w:val="24"/>
          <w:szCs w:val="24"/>
          <w:highlight w:val="none"/>
          <w:lang w:eastAsia="zh-CN"/>
        </w:rPr>
        <w:t>。</w:t>
      </w:r>
    </w:p>
    <w:p w14:paraId="2B59BA16">
      <w:pPr>
        <w:pStyle w:val="14"/>
        <w:overflowPunct/>
        <w:topLinePunct/>
        <w:spacing w:after="0" w:line="480" w:lineRule="exact"/>
        <w:ind w:firstLine="720" w:firstLineChars="300"/>
        <w:rPr>
          <w:rFonts w:hint="eastAsia"/>
          <w:color w:val="auto"/>
          <w:sz w:val="24"/>
          <w:szCs w:val="24"/>
          <w:highlight w:val="none"/>
          <w:lang w:val="en-US" w:eastAsia="zh-CN"/>
        </w:rPr>
      </w:pPr>
      <w:r>
        <w:rPr>
          <w:rFonts w:hint="eastAsia"/>
          <w:color w:val="auto"/>
          <w:sz w:val="24"/>
          <w:szCs w:val="24"/>
          <w:highlight w:val="none"/>
          <w:lang w:val="en-US" w:eastAsia="zh-CN"/>
        </w:rPr>
        <w:t xml:space="preserve">2.2.1 政府采购评审中出现下列情形之一的，评审委员会应当启动异常低价投标（响应）审查程序： </w:t>
      </w:r>
    </w:p>
    <w:p w14:paraId="347DB93C">
      <w:pPr>
        <w:pStyle w:val="14"/>
        <w:overflowPunct/>
        <w:topLinePunct/>
        <w:spacing w:after="0" w:line="480" w:lineRule="exact"/>
        <w:ind w:firstLine="720" w:firstLineChars="300"/>
        <w:rPr>
          <w:rFonts w:hint="eastAsia"/>
          <w:color w:val="auto"/>
          <w:sz w:val="24"/>
          <w:szCs w:val="24"/>
          <w:highlight w:val="none"/>
          <w:lang w:val="en-US" w:eastAsia="zh-CN"/>
        </w:rPr>
      </w:pPr>
      <w:r>
        <w:rPr>
          <w:rFonts w:hint="eastAsia"/>
          <w:color w:val="auto"/>
          <w:sz w:val="24"/>
          <w:szCs w:val="24"/>
          <w:highlight w:val="none"/>
          <w:lang w:val="en-US" w:eastAsia="zh-CN"/>
        </w:rPr>
        <w:t xml:space="preserve">①投标（响应）报价低于全部通过符合性审查供应商投标（响应）报价平均值50%的，即投标（响应）报价&lt;全部通过符合性审查供应商投标（响应）报价平均值×50%； </w:t>
      </w:r>
    </w:p>
    <w:p w14:paraId="212CDA28">
      <w:pPr>
        <w:pStyle w:val="14"/>
        <w:overflowPunct/>
        <w:topLinePunct/>
        <w:spacing w:after="0" w:line="480" w:lineRule="exact"/>
        <w:ind w:firstLine="720" w:firstLineChars="300"/>
        <w:rPr>
          <w:rFonts w:hint="eastAsia"/>
          <w:color w:val="auto"/>
          <w:sz w:val="24"/>
          <w:szCs w:val="24"/>
          <w:highlight w:val="none"/>
          <w:lang w:val="en-US" w:eastAsia="zh-CN"/>
        </w:rPr>
      </w:pPr>
      <w:r>
        <w:rPr>
          <w:rFonts w:hint="eastAsia"/>
          <w:color w:val="auto"/>
          <w:sz w:val="24"/>
          <w:szCs w:val="24"/>
          <w:highlight w:val="none"/>
          <w:lang w:val="en-US" w:eastAsia="zh-CN"/>
        </w:rPr>
        <w:t xml:space="preserve">②投标（响应）报价低于通过符合性审查的次低报价供应商投标（响应）报价50%的，即投标（响应）报价&lt;通过符合性审查的次低报价供应商投标（响应）报价×50%； </w:t>
      </w:r>
    </w:p>
    <w:p w14:paraId="48B53C2D">
      <w:pPr>
        <w:pStyle w:val="14"/>
        <w:overflowPunct/>
        <w:topLinePunct/>
        <w:spacing w:after="0" w:line="480" w:lineRule="exact"/>
        <w:ind w:firstLine="720" w:firstLineChars="300"/>
        <w:rPr>
          <w:rFonts w:hint="eastAsia"/>
          <w:color w:val="auto"/>
          <w:sz w:val="24"/>
          <w:szCs w:val="24"/>
          <w:highlight w:val="none"/>
          <w:lang w:val="en-US" w:eastAsia="zh-CN"/>
        </w:rPr>
      </w:pPr>
      <w:r>
        <w:rPr>
          <w:rFonts w:hint="eastAsia"/>
          <w:color w:val="auto"/>
          <w:sz w:val="24"/>
          <w:szCs w:val="24"/>
          <w:highlight w:val="none"/>
          <w:lang w:val="en-US" w:eastAsia="zh-CN"/>
        </w:rPr>
        <w:t xml:space="preserve">③投标（响应）报价低于采购项目最高限价45%的，即投标（响应）报价&lt;采购项目最高限价×45%； </w:t>
      </w:r>
    </w:p>
    <w:p w14:paraId="1FC4027A">
      <w:pPr>
        <w:pStyle w:val="14"/>
        <w:overflowPunct/>
        <w:topLinePunct/>
        <w:spacing w:after="0" w:line="480" w:lineRule="exact"/>
        <w:ind w:firstLine="720" w:firstLineChars="300"/>
        <w:rPr>
          <w:rFonts w:hint="eastAsia"/>
          <w:color w:val="auto"/>
          <w:sz w:val="24"/>
          <w:szCs w:val="24"/>
          <w:highlight w:val="none"/>
          <w:lang w:val="en-US" w:eastAsia="zh-CN"/>
        </w:rPr>
      </w:pPr>
      <w:r>
        <w:rPr>
          <w:rFonts w:hint="eastAsia"/>
          <w:color w:val="auto"/>
          <w:sz w:val="24"/>
          <w:szCs w:val="24"/>
          <w:highlight w:val="none"/>
          <w:lang w:val="en-US" w:eastAsia="zh-CN"/>
        </w:rPr>
        <w:t xml:space="preserve">④评审委员会基于专业判断，认为供应商报价过低，有可能影响产品质量或者不能诚信履约的其他情形。 </w:t>
      </w:r>
    </w:p>
    <w:p w14:paraId="3DB400E4">
      <w:pPr>
        <w:pStyle w:val="14"/>
        <w:overflowPunct/>
        <w:topLinePunct/>
        <w:spacing w:after="0" w:line="480" w:lineRule="exact"/>
        <w:ind w:firstLine="720" w:firstLineChars="300"/>
        <w:rPr>
          <w:rFonts w:hint="eastAsia"/>
          <w:color w:val="auto"/>
          <w:sz w:val="24"/>
          <w:szCs w:val="24"/>
          <w:highlight w:val="none"/>
          <w:lang w:val="en-US" w:eastAsia="zh-CN"/>
        </w:rPr>
      </w:pPr>
      <w:r>
        <w:rPr>
          <w:rFonts w:hint="eastAsia"/>
          <w:color w:val="auto"/>
          <w:sz w:val="24"/>
          <w:szCs w:val="24"/>
          <w:highlight w:val="none"/>
          <w:lang w:val="en-US" w:eastAsia="zh-CN"/>
        </w:rPr>
        <w:t xml:space="preserve">相关法律法规对供应商报价有规定的，从其规定。 </w:t>
      </w:r>
    </w:p>
    <w:p w14:paraId="15E6DA62">
      <w:pPr>
        <w:pStyle w:val="14"/>
        <w:overflowPunct/>
        <w:topLinePunct/>
        <w:spacing w:after="0" w:line="480" w:lineRule="exact"/>
        <w:ind w:firstLine="720" w:firstLineChars="300"/>
        <w:rPr>
          <w:rFonts w:hint="eastAsia"/>
          <w:color w:val="auto"/>
          <w:sz w:val="24"/>
          <w:szCs w:val="24"/>
          <w:highlight w:val="none"/>
          <w:lang w:val="en-US" w:eastAsia="zh-CN"/>
        </w:rPr>
      </w:pPr>
      <w:r>
        <w:rPr>
          <w:rFonts w:hint="eastAsia"/>
          <w:color w:val="auto"/>
          <w:sz w:val="24"/>
          <w:szCs w:val="24"/>
          <w:highlight w:val="none"/>
          <w:lang w:val="en-US" w:eastAsia="zh-CN"/>
        </w:rPr>
        <w:t>2.2.2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w:t>
      </w:r>
      <w:r>
        <w:rPr>
          <w:rFonts w:hint="eastAsia"/>
          <w:b/>
          <w:bCs/>
          <w:color w:val="auto"/>
          <w:sz w:val="24"/>
          <w:szCs w:val="24"/>
          <w:highlight w:val="none"/>
          <w:lang w:val="en-US" w:eastAsia="zh-CN"/>
        </w:rPr>
        <w:t>不少于30分钟</w:t>
      </w:r>
      <w:r>
        <w:rPr>
          <w:rFonts w:hint="eastAsia"/>
          <w:color w:val="auto"/>
          <w:sz w:val="24"/>
          <w:szCs w:val="24"/>
          <w:highlight w:val="none"/>
          <w:lang w:val="en-US" w:eastAsia="zh-CN"/>
        </w:rPr>
        <w:t xml:space="preserve">。其中，属于第3项情形，供应商已随投标（响应）文件一并提交相关书面说明及必要的证明材料的，在评审现场可不再重复提交。 </w:t>
      </w:r>
    </w:p>
    <w:p w14:paraId="46685367">
      <w:pPr>
        <w:pStyle w:val="14"/>
        <w:overflowPunct/>
        <w:topLinePunct/>
        <w:spacing w:after="0" w:line="480" w:lineRule="exact"/>
        <w:ind w:firstLine="720" w:firstLineChars="300"/>
        <w:rPr>
          <w:rFonts w:hint="eastAsia"/>
          <w:color w:val="auto"/>
          <w:sz w:val="24"/>
          <w:szCs w:val="24"/>
          <w:highlight w:val="none"/>
          <w:lang w:val="en-US" w:eastAsia="zh-CN"/>
        </w:rPr>
      </w:pPr>
      <w:r>
        <w:rPr>
          <w:rFonts w:hint="eastAsia"/>
          <w:color w:val="auto"/>
          <w:sz w:val="24"/>
          <w:szCs w:val="24"/>
          <w:highlight w:val="none"/>
          <w:lang w:val="en-US" w:eastAsia="zh-CN"/>
        </w:rPr>
        <w:t xml:space="preserve">2.2.3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34027F81">
      <w:pPr>
        <w:pStyle w:val="14"/>
        <w:overflowPunct/>
        <w:topLinePunct/>
        <w:spacing w:after="0" w:line="480" w:lineRule="exact"/>
        <w:ind w:firstLine="720" w:firstLineChars="300"/>
        <w:rPr>
          <w:rFonts w:hint="eastAsia"/>
          <w:color w:val="auto"/>
          <w:sz w:val="24"/>
          <w:szCs w:val="24"/>
          <w:highlight w:val="none"/>
          <w:lang w:val="en-US" w:eastAsia="zh-CN"/>
        </w:rPr>
      </w:pPr>
      <w:r>
        <w:rPr>
          <w:rFonts w:hint="eastAsia"/>
          <w:color w:val="auto"/>
          <w:sz w:val="24"/>
          <w:szCs w:val="24"/>
          <w:highlight w:val="none"/>
          <w:lang w:val="en-US" w:eastAsia="zh-CN"/>
        </w:rPr>
        <w:t>2.2.4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8E89109">
      <w:pPr>
        <w:pStyle w:val="14"/>
        <w:overflowPunct/>
        <w:topLinePunct/>
        <w:spacing w:after="0" w:line="480" w:lineRule="exact"/>
        <w:ind w:firstLine="720" w:firstLineChars="300"/>
        <w:rPr>
          <w:rFonts w:hint="default"/>
          <w:color w:val="auto"/>
          <w:sz w:val="24"/>
          <w:szCs w:val="24"/>
          <w:highlight w:val="none"/>
          <w:lang w:val="en-US" w:eastAsia="zh-CN"/>
        </w:rPr>
      </w:pPr>
      <w:r>
        <w:rPr>
          <w:rFonts w:hint="eastAsia"/>
          <w:color w:val="auto"/>
          <w:sz w:val="24"/>
          <w:szCs w:val="24"/>
          <w:highlight w:val="none"/>
          <w:lang w:val="en-US" w:eastAsia="zh-CN"/>
        </w:rPr>
        <w:t>2.2.5 异常低价投标（响应）审查的启动原因、审查意见和审查结果应当在评审报告中记录，并随供应商提供的相关书面说明及证明材料，以及评审委员会有关互联网浏览、查询历史一并归档。</w:t>
      </w:r>
    </w:p>
    <w:p w14:paraId="6D20B6D6">
      <w:pPr>
        <w:pStyle w:val="14"/>
        <w:overflowPunct/>
        <w:topLinePunct/>
        <w:spacing w:after="0" w:line="480" w:lineRule="exact"/>
        <w:ind w:firstLine="720" w:firstLineChars="300"/>
        <w:rPr>
          <w:rFonts w:hint="default"/>
          <w:color w:val="auto"/>
          <w:sz w:val="24"/>
          <w:szCs w:val="24"/>
          <w:highlight w:val="none"/>
          <w:lang w:val="en-US" w:eastAsia="zh-CN"/>
        </w:rPr>
      </w:pPr>
      <w:r>
        <w:rPr>
          <w:rFonts w:hint="eastAsia"/>
          <w:color w:val="auto"/>
          <w:sz w:val="24"/>
          <w:szCs w:val="24"/>
          <w:highlight w:val="none"/>
          <w:lang w:val="en-US" w:eastAsia="zh-CN"/>
        </w:rPr>
        <w:t>2.2.6 各级财政部门应当加强对评审专家的指导和监管，进一步压实评审专家的责任。财政部门在投诉处理、监督检查中发现评审委员会未按规定对异常低价开展审查的，依法予以纠正并追究评审专家的法律责任。</w:t>
      </w:r>
    </w:p>
    <w:p w14:paraId="3DA311FA">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2.3 投标报价须包含招标文件全部内容，如分项报价表有缺漏视为已含在其他各项报价中，将不对投标总价进行调整。评标委员会有权要求供应商在评标现场合理的时间内对此进行书面确认，供应商不确认的，视为将一个标段中的内容拆分投标，其</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3D984EDE">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2.4 投标文件报价出现前后不一致的，按照下列规定修正：</w:t>
      </w:r>
    </w:p>
    <w:p w14:paraId="256392A9">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2.4.1 招标文件对于报价修正是否另有规定：</w:t>
      </w:r>
    </w:p>
    <w:p w14:paraId="21DD561D">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□有，具体规定为：</w:t>
      </w:r>
    </w:p>
    <w:p w14:paraId="4F75980C">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■无，按下述 2.4.2-2.4.7 项规定修正。</w:t>
      </w:r>
    </w:p>
    <w:p w14:paraId="06A280AC">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2.4.2 “政采云”平台的开标一览表（报价表）与投标文件中开标一览表（报价表）内容不一致的，以“政采云”平台的开标一览表（报价表）为准；</w:t>
      </w:r>
    </w:p>
    <w:p w14:paraId="30BE1021">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2.4.3 投标文件中开标一览表（报价表）内容与投标文件中相应内容不一致的，以开标一览表（报价表）为准；</w:t>
      </w:r>
    </w:p>
    <w:p w14:paraId="629AC06B">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2.4.4 大写金额和小写金额不一致的，以大写金额为准；</w:t>
      </w:r>
    </w:p>
    <w:p w14:paraId="684CADCB">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2.4.5 单价金额小数点或者百分比有明显错位的，以开标一览表的总价为准，并修改单价；</w:t>
      </w:r>
    </w:p>
    <w:p w14:paraId="1473C5AF">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2.4.6 总价金额与按单价汇总金额不一致的，以单价金额计算结果为准。</w:t>
      </w:r>
    </w:p>
    <w:p w14:paraId="6189C7D6">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2.4.7 同时出现两种以上不一致的，按照前款规定的顺序修正。修正后的报价经供应商书面确认后产生约束力，供应商不确认的，其</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4224F45C">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2.5 落实政府采购政策的价格调整：只有符合第二章《供应商须知》5.2条规定情形的，可以享受中小企业扶持政策，用扣除后的价格参加评审；否则，评标时价格不予扣除。</w:t>
      </w:r>
    </w:p>
    <w:p w14:paraId="2F640EB3">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2.5.1 对于未预留份额专门面向中小企业采购的采购项目，以及预留份额项目中的非预留部分标段，对小微企业报价给予</w:t>
      </w:r>
      <w:r>
        <w:rPr>
          <w:rFonts w:hint="eastAsia"/>
          <w:b/>
          <w:bCs/>
          <w:color w:val="auto"/>
          <w:sz w:val="24"/>
          <w:szCs w:val="24"/>
          <w:highlight w:val="none"/>
          <w:u w:val="single"/>
          <w:lang w:eastAsia="zh-CN"/>
        </w:rPr>
        <w:t>10%</w:t>
      </w:r>
      <w:r>
        <w:rPr>
          <w:rFonts w:hint="eastAsia"/>
          <w:color w:val="auto"/>
          <w:sz w:val="24"/>
          <w:szCs w:val="24"/>
          <w:highlight w:val="none"/>
          <w:lang w:eastAsia="zh-CN"/>
        </w:rPr>
        <w:t>的扣除，用扣除后的价格参加评审。</w:t>
      </w:r>
    </w:p>
    <w:p w14:paraId="66F0955A">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2.5.2 对于未预留份额专门面向中小企业采购的采购项目，以及预留份额项目中的非预留部分标段，且接受大中型企业与小微企业组成联合体或者允许大中型企业向一家或者多家小微企业分包的采购项目，对于联合协议或者分包意向协议约定小微企业的合同份额占到合同总金额</w:t>
      </w:r>
      <w:r>
        <w:rPr>
          <w:rFonts w:hint="eastAsia"/>
          <w:b/>
          <w:bCs/>
          <w:color w:val="auto"/>
          <w:sz w:val="24"/>
          <w:szCs w:val="24"/>
          <w:highlight w:val="none"/>
          <w:u w:val="single"/>
          <w:lang w:eastAsia="zh-CN"/>
        </w:rPr>
        <w:t>30%</w:t>
      </w:r>
      <w:r>
        <w:rPr>
          <w:rFonts w:hint="eastAsia"/>
          <w:color w:val="auto"/>
          <w:sz w:val="24"/>
          <w:szCs w:val="24"/>
          <w:highlight w:val="none"/>
          <w:lang w:eastAsia="zh-CN"/>
        </w:rPr>
        <w:t>以上的联合体或者大中型企业的报价给予</w:t>
      </w:r>
      <w:r>
        <w:rPr>
          <w:rFonts w:hint="eastAsia"/>
          <w:b/>
          <w:bCs/>
          <w:color w:val="auto"/>
          <w:sz w:val="24"/>
          <w:szCs w:val="24"/>
          <w:highlight w:val="none"/>
          <w:u w:val="single"/>
          <w:lang w:eastAsia="zh-CN"/>
        </w:rPr>
        <w:t>4%</w:t>
      </w:r>
      <w:r>
        <w:rPr>
          <w:rFonts w:hint="eastAsia"/>
          <w:color w:val="auto"/>
          <w:sz w:val="24"/>
          <w:szCs w:val="24"/>
          <w:highlight w:val="none"/>
          <w:lang w:eastAsia="zh-CN"/>
        </w:rPr>
        <w:t>的扣除，用扣除后的价格参加评审。</w:t>
      </w:r>
    </w:p>
    <w:p w14:paraId="1FEFF060">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2.5.3 组成联合体或者接受分包的小微企业与联合体内其他企业、分包企业之间存在直接控股、管理关系的，不享受价格扣除优惠政策。</w:t>
      </w:r>
    </w:p>
    <w:p w14:paraId="27C755B7">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2.5.4 价格扣除比例对小型企业和微型企业同等对待，不作区分。</w:t>
      </w:r>
    </w:p>
    <w:p w14:paraId="14E49A8B">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2.5.5 中小企业参加政府采购活动，应当按照招标文件给定的格式出具《中小企业声明函》，否则不得享受相关中小企业扶持政策。</w:t>
      </w:r>
    </w:p>
    <w:p w14:paraId="7C7C5AFC">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2.5.6 监狱企业提供了由省级以上监狱管理局、戒毒管理局（含新疆生产建设兵团）出具的属于监狱企业的证明文件的，视同小微企业。</w:t>
      </w:r>
    </w:p>
    <w:p w14:paraId="1F47F9D7">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2.5.7 残疾人福利性单位按招标文件要求提供了《残疾人福利性单位声明函》的，视同小微企业。</w:t>
      </w:r>
    </w:p>
    <w:p w14:paraId="2D3A96A5">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2.5.8 若供应商同时属于小型或微型企业、监狱企业、残疾人福利性单位中的两种及以上，将不重复享受小微企业价格扣减的优惠政策。</w:t>
      </w:r>
    </w:p>
    <w:p w14:paraId="18D221FE">
      <w:pPr>
        <w:pStyle w:val="14"/>
        <w:overflowPunct/>
        <w:topLinePunct/>
        <w:spacing w:after="0" w:line="480" w:lineRule="exact"/>
        <w:ind w:left="420" w:leftChars="200" w:firstLine="480" w:firstLineChars="200"/>
        <w:rPr>
          <w:rFonts w:hint="eastAsia"/>
          <w:color w:val="auto"/>
          <w:sz w:val="24"/>
          <w:szCs w:val="24"/>
          <w:highlight w:val="none"/>
          <w:lang w:eastAsia="zh-CN"/>
        </w:rPr>
      </w:pPr>
      <w:r>
        <w:rPr>
          <w:rFonts w:hint="eastAsia"/>
          <w:color w:val="auto"/>
          <w:sz w:val="24"/>
          <w:szCs w:val="24"/>
          <w:highlight w:val="none"/>
          <w:lang w:eastAsia="zh-CN"/>
        </w:rPr>
        <w:t>2.6</w:t>
      </w:r>
      <w:r>
        <w:rPr>
          <w:rFonts w:hint="eastAsia"/>
          <w:color w:val="auto"/>
          <w:sz w:val="24"/>
          <w:szCs w:val="24"/>
          <w:highlight w:val="none"/>
          <w:lang w:val="en-US" w:eastAsia="zh-CN"/>
        </w:rPr>
        <w:t xml:space="preserve"> </w:t>
      </w:r>
      <w:r>
        <w:rPr>
          <w:rFonts w:hint="eastAsia"/>
          <w:color w:val="auto"/>
          <w:sz w:val="24"/>
          <w:szCs w:val="24"/>
          <w:highlight w:val="none"/>
          <w:lang w:eastAsia="zh-CN"/>
        </w:rPr>
        <w:t>落实支持本国产品政策</w:t>
      </w:r>
    </w:p>
    <w:p w14:paraId="53F9007C">
      <w:pPr>
        <w:pStyle w:val="14"/>
        <w:overflowPunct/>
        <w:topLinePunct/>
        <w:spacing w:after="0" w:line="480" w:lineRule="exact"/>
        <w:ind w:left="420" w:leftChars="200" w:firstLine="480" w:firstLineChars="200"/>
        <w:rPr>
          <w:rFonts w:hint="eastAsia"/>
          <w:color w:val="auto"/>
          <w:sz w:val="24"/>
          <w:szCs w:val="24"/>
          <w:highlight w:val="none"/>
          <w:lang w:eastAsia="zh-CN"/>
        </w:rPr>
      </w:pPr>
      <w:r>
        <w:rPr>
          <w:rFonts w:hint="eastAsia"/>
          <w:color w:val="auto"/>
          <w:sz w:val="24"/>
          <w:szCs w:val="24"/>
          <w:highlight w:val="none"/>
          <w:lang w:eastAsia="zh-CN"/>
        </w:rPr>
        <w:t>根据《国务院办公厅关于在政府采购中实施本国产品标准及相关政策的通知》（国办发〔2025〕34号）以及关于贯彻落实《国务院办公厅关于在政府采购中实施本国产品标准及相关政策的通知》的意见，供应商提供的产品符合本国产品标准及相关政策的，享受评标方法规定的本国产品支持政策。</w:t>
      </w:r>
    </w:p>
    <w:p w14:paraId="624EAE2A">
      <w:pPr>
        <w:pStyle w:val="14"/>
        <w:overflowPunct/>
        <w:topLinePunct/>
        <w:spacing w:after="0" w:line="480" w:lineRule="exact"/>
        <w:ind w:left="420" w:leftChars="200" w:firstLine="480" w:firstLineChars="200"/>
        <w:rPr>
          <w:rFonts w:hint="eastAsia"/>
          <w:color w:val="auto"/>
          <w:sz w:val="24"/>
          <w:szCs w:val="24"/>
          <w:highlight w:val="none"/>
          <w:lang w:eastAsia="zh-CN"/>
        </w:rPr>
      </w:pPr>
      <w:r>
        <w:rPr>
          <w:rFonts w:hint="eastAsia"/>
          <w:color w:val="auto"/>
          <w:sz w:val="24"/>
          <w:szCs w:val="24"/>
          <w:highlight w:val="none"/>
          <w:lang w:eastAsia="zh-CN"/>
        </w:rPr>
        <w:t>2.6.1 在计算投标报价得分时，既有本国产品又有非本国产品参与竞争的，对本国产品的报价给予</w:t>
      </w:r>
      <w:r>
        <w:rPr>
          <w:rFonts w:hint="eastAsia"/>
          <w:color w:val="auto"/>
          <w:sz w:val="24"/>
          <w:szCs w:val="24"/>
          <w:highlight w:val="none"/>
          <w:u w:val="single"/>
          <w:lang w:val="en-US" w:eastAsia="zh-CN"/>
        </w:rPr>
        <w:t xml:space="preserve"> </w:t>
      </w:r>
      <w:r>
        <w:rPr>
          <w:rFonts w:hint="eastAsia"/>
          <w:b/>
          <w:bCs/>
          <w:color w:val="auto"/>
          <w:sz w:val="24"/>
          <w:szCs w:val="24"/>
          <w:highlight w:val="none"/>
          <w:u w:val="single"/>
          <w:lang w:eastAsia="zh-CN"/>
        </w:rPr>
        <w:t>20%</w:t>
      </w:r>
      <w:r>
        <w:rPr>
          <w:rFonts w:hint="eastAsia"/>
          <w:b/>
          <w:bCs/>
          <w:color w:val="auto"/>
          <w:sz w:val="24"/>
          <w:szCs w:val="24"/>
          <w:highlight w:val="none"/>
          <w:u w:val="single"/>
          <w:lang w:val="en-US" w:eastAsia="zh-CN"/>
        </w:rPr>
        <w:t xml:space="preserve"> </w:t>
      </w:r>
      <w:r>
        <w:rPr>
          <w:rFonts w:hint="eastAsia"/>
          <w:color w:val="auto"/>
          <w:sz w:val="24"/>
          <w:szCs w:val="24"/>
          <w:highlight w:val="none"/>
          <w:lang w:eastAsia="zh-CN"/>
        </w:rPr>
        <w:t>的价格扣除，用扣除后的价格参与评审；当采购项目或者采购包中含有多种产品，供应商为该采购项目或者采购包提供的符合本国产品标准的产品成本之和占该供应商提供的全部产品成本之和的比例达到</w:t>
      </w:r>
      <w:r>
        <w:rPr>
          <w:rFonts w:hint="eastAsia"/>
          <w:color w:val="auto"/>
          <w:sz w:val="24"/>
          <w:szCs w:val="24"/>
          <w:highlight w:val="none"/>
          <w:u w:val="single"/>
          <w:lang w:val="en-US" w:eastAsia="zh-CN"/>
        </w:rPr>
        <w:t xml:space="preserve"> </w:t>
      </w:r>
      <w:r>
        <w:rPr>
          <w:rFonts w:hint="eastAsia"/>
          <w:b/>
          <w:bCs/>
          <w:color w:val="auto"/>
          <w:sz w:val="24"/>
          <w:szCs w:val="24"/>
          <w:highlight w:val="none"/>
          <w:u w:val="single"/>
          <w:lang w:eastAsia="zh-CN"/>
        </w:rPr>
        <w:t>80%</w:t>
      </w:r>
      <w:r>
        <w:rPr>
          <w:rFonts w:hint="eastAsia"/>
          <w:b/>
          <w:bCs/>
          <w:color w:val="auto"/>
          <w:sz w:val="24"/>
          <w:szCs w:val="24"/>
          <w:highlight w:val="none"/>
          <w:u w:val="single"/>
          <w:lang w:val="en-US" w:eastAsia="zh-CN"/>
        </w:rPr>
        <w:t xml:space="preserve"> </w:t>
      </w:r>
      <w:r>
        <w:rPr>
          <w:rFonts w:hint="eastAsia"/>
          <w:color w:val="auto"/>
          <w:sz w:val="24"/>
          <w:szCs w:val="24"/>
          <w:highlight w:val="none"/>
          <w:lang w:eastAsia="zh-CN"/>
        </w:rPr>
        <w:t>以上时，依法对该供应商提供的全部产品给予价格评审优惠，即对该供应商提供的全部产品的总报价给予20%的价格扣除，用扣除后的价格参与评审，未达到</w:t>
      </w:r>
      <w:r>
        <w:rPr>
          <w:rFonts w:hint="eastAsia"/>
          <w:color w:val="auto"/>
          <w:sz w:val="24"/>
          <w:szCs w:val="24"/>
          <w:highlight w:val="none"/>
          <w:u w:val="single"/>
          <w:lang w:val="en-US" w:eastAsia="zh-CN"/>
        </w:rPr>
        <w:t xml:space="preserve"> </w:t>
      </w:r>
      <w:r>
        <w:rPr>
          <w:rFonts w:hint="eastAsia"/>
          <w:b/>
          <w:bCs/>
          <w:color w:val="auto"/>
          <w:sz w:val="24"/>
          <w:szCs w:val="24"/>
          <w:highlight w:val="none"/>
          <w:u w:val="single"/>
          <w:lang w:eastAsia="zh-CN"/>
        </w:rPr>
        <w:t>80%</w:t>
      </w:r>
      <w:r>
        <w:rPr>
          <w:rFonts w:hint="eastAsia"/>
          <w:b/>
          <w:bCs/>
          <w:color w:val="auto"/>
          <w:sz w:val="24"/>
          <w:szCs w:val="24"/>
          <w:highlight w:val="none"/>
          <w:u w:val="single"/>
          <w:lang w:val="en-US" w:eastAsia="zh-CN"/>
        </w:rPr>
        <w:t xml:space="preserve"> </w:t>
      </w:r>
      <w:r>
        <w:rPr>
          <w:rFonts w:hint="eastAsia"/>
          <w:color w:val="auto"/>
          <w:sz w:val="24"/>
          <w:szCs w:val="24"/>
          <w:highlight w:val="none"/>
          <w:lang w:eastAsia="zh-CN"/>
        </w:rPr>
        <w:t>，不享受价格评审优惠。本项目适用情形详见“投标人须知前附表”的规定。</w:t>
      </w:r>
    </w:p>
    <w:p w14:paraId="62EC548D">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3.投标文件的比较和评价</w:t>
      </w:r>
    </w:p>
    <w:p w14:paraId="2828861C">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3.1 评标委员会将按照招标文件中规定的评标方法和标准，对符合性审查合格的投标文件进行商务和技术评估，综合比较与评价；未通过符合性审查的投标文件不得进入比较与评价。</w:t>
      </w:r>
    </w:p>
    <w:p w14:paraId="2A9E452F">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3.2 评标方法和评标标准</w:t>
      </w:r>
    </w:p>
    <w:p w14:paraId="2DA2B45C">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3.2.1 本项目采用的评标方法为：</w:t>
      </w:r>
    </w:p>
    <w:p w14:paraId="349C63A2">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综合评分法，指投标文件满足招标文件全部实质性要求，且按照评审因素的量化指标评审得分最高的供应商为中标候选供应商的评标方法，见《评标标准》，招标文件中没有规定的评标标准不得作为评审的依据。</w:t>
      </w:r>
    </w:p>
    <w:p w14:paraId="74AF906B">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□最低评标价法，指投标文件满足招标文件全部实质性要求，且投标报价最低的供应商为中标候选供应商的评标方法。</w:t>
      </w:r>
    </w:p>
    <w:p w14:paraId="252EBEC0">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3.2.2 采用最低评标价法时，提供相同品牌产品（单一产品或核心产品品牌相同）的不同供应商参加同一合同项下投标的，以其中通过资格审查、符合性审查且报价最低的参加评标；报价相同的，由采购人或者采购人委托评标委员会按照下述方法确定一个参加评标的供应商，其他</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6938AEEA">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□随机抽取</w:t>
      </w:r>
    </w:p>
    <w:p w14:paraId="34704D75">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□其他方式，具体要求：</w:t>
      </w:r>
    </w:p>
    <w:p w14:paraId="2ABAA97F">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3.2.3 非政府强制采购的节能产品或环境标志产品，依据品目清单和认证证书实施政府优先采购。优先采购的具体规定（如涉及）</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w:t>
      </w:r>
      <w:r>
        <w:rPr>
          <w:rFonts w:hint="eastAsia"/>
          <w:color w:val="auto"/>
          <w:sz w:val="24"/>
          <w:szCs w:val="24"/>
          <w:highlight w:val="none"/>
          <w:u w:val="single"/>
          <w:lang w:eastAsia="zh-CN"/>
        </w:rPr>
        <w:t xml:space="preserve"> </w:t>
      </w:r>
      <w:r>
        <w:rPr>
          <w:rFonts w:hint="eastAsia"/>
          <w:color w:val="auto"/>
          <w:sz w:val="24"/>
          <w:szCs w:val="24"/>
          <w:highlight w:val="none"/>
          <w:lang w:eastAsia="zh-CN"/>
        </w:rPr>
        <w:t>。</w:t>
      </w:r>
    </w:p>
    <w:p w14:paraId="566ABAB3">
      <w:pPr>
        <w:pStyle w:val="14"/>
        <w:overflowPunct/>
        <w:topLinePunct/>
        <w:spacing w:after="0" w:line="480" w:lineRule="exact"/>
        <w:ind w:left="420" w:leftChars="200" w:firstLine="480" w:firstLineChars="200"/>
        <w:rPr>
          <w:color w:val="auto"/>
          <w:sz w:val="24"/>
          <w:szCs w:val="24"/>
          <w:highlight w:val="none"/>
          <w:lang w:eastAsia="zh-CN"/>
        </w:rPr>
      </w:pPr>
      <w:r>
        <w:rPr>
          <w:rFonts w:hint="eastAsia"/>
          <w:color w:val="auto"/>
          <w:sz w:val="24"/>
          <w:szCs w:val="24"/>
          <w:highlight w:val="none"/>
          <w:lang w:eastAsia="zh-CN"/>
        </w:rPr>
        <w:t>3.2.4 关于无线局域网认证产品政府采购清单中的产品，优先采购的具体规定（如涉及）</w:t>
      </w:r>
      <w:r>
        <w:rPr>
          <w:rFonts w:hint="eastAsia"/>
          <w:color w:val="auto"/>
          <w:sz w:val="24"/>
          <w:szCs w:val="24"/>
          <w:highlight w:val="none"/>
          <w:u w:val="single"/>
          <w:lang w:eastAsia="zh-CN"/>
        </w:rPr>
        <w:t xml:space="preserve">  /   </w:t>
      </w:r>
      <w:r>
        <w:rPr>
          <w:rFonts w:hint="eastAsia"/>
          <w:color w:val="auto"/>
          <w:sz w:val="24"/>
          <w:szCs w:val="24"/>
          <w:highlight w:val="none"/>
          <w:lang w:eastAsia="zh-CN"/>
        </w:rPr>
        <w:t>。</w:t>
      </w:r>
    </w:p>
    <w:p w14:paraId="47A9B4DF">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4.确定中标候选供应商名单</w:t>
      </w:r>
    </w:p>
    <w:p w14:paraId="5A8CB818">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4.1 采用综合评分法时，提供相同品牌产品（单一产品或核心产品品牌相同）且通过资格审查、符合性审查的不同供应商参加同一合同项下投标的，按一家供应商计算，评审后得分最高的同品牌供应商获得中标供应商推荐资格；评审得分相同的，评标委员会按照下述规定确定一个供应商获得中标供应商推荐资格，其他同品牌供应商不作为中标候选供应商。</w:t>
      </w:r>
    </w:p>
    <w:p w14:paraId="1FFB7AE3">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□随机抽取</w:t>
      </w:r>
    </w:p>
    <w:p w14:paraId="7E90E084">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其他方式，具体要求：评标结果按评审后得分由高到低顺序排列。得分相同的，按投标报价由低到高顺序排列。得分且投标报价相同的并列。投标文件满足招标文件全部实质性要求，且按照评审因素的量化指标评审得分最高的供应商推荐为中标候选供应商。</w:t>
      </w:r>
    </w:p>
    <w:p w14:paraId="741BDB07">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4.2 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供应商。</w:t>
      </w:r>
    </w:p>
    <w:p w14:paraId="0B35644D">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4.3 采用最低评标价法时，评标结果按本章2.4、2.5调整后的投标报价由低到高顺序排列。投标报价相同的并列。投标文件满足招标文件全部实质性要求且投标报价最低的供应商为排名第一的中标候选供应商。</w:t>
      </w:r>
    </w:p>
    <w:p w14:paraId="3C1E4DBA">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4.4 评标委员会要对评分汇总情况进行复核，特别是对排名第一的、报价最低的、投标或响应文件被认定为无效的情形进行重点复核。</w:t>
      </w:r>
    </w:p>
    <w:p w14:paraId="2D1EA3EA">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4.5 评标委员会将根据各供应商的评标排序，依次推荐本项目（各标段）的中标候选供应商，起草并签署评标报告。本项目（各标段）评标委员会共（各）推荐</w:t>
      </w:r>
      <w:r>
        <w:rPr>
          <w:rFonts w:hint="eastAsia"/>
          <w:b/>
          <w:bCs/>
          <w:color w:val="auto"/>
          <w:sz w:val="24"/>
          <w:szCs w:val="24"/>
          <w:highlight w:val="none"/>
          <w:u w:val="single"/>
          <w:lang w:eastAsia="zh-CN"/>
        </w:rPr>
        <w:t>3</w:t>
      </w:r>
      <w:r>
        <w:rPr>
          <w:rFonts w:hint="eastAsia"/>
          <w:color w:val="auto"/>
          <w:sz w:val="24"/>
          <w:szCs w:val="24"/>
          <w:highlight w:val="none"/>
          <w:lang w:eastAsia="zh-CN"/>
        </w:rPr>
        <w:t>名中标候选供应商。</w:t>
      </w:r>
    </w:p>
    <w:p w14:paraId="1AF11BAB">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5.报告违法行为</w:t>
      </w:r>
    </w:p>
    <w:p w14:paraId="161441D3">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5.1 评标委员会在评标过程中发现供应商有行贿、提供虚假材料或者串通等违法行为时，有向采购人、采购代理机构或者有关部门报告的职责。</w:t>
      </w:r>
    </w:p>
    <w:p w14:paraId="1B24F36B">
      <w:pPr>
        <w:overflowPunct/>
        <w:topLinePunct/>
        <w:spacing w:line="219" w:lineRule="auto"/>
        <w:rPr>
          <w:rFonts w:ascii="宋体" w:hAnsi="宋体" w:eastAsia="宋体" w:cs="宋体"/>
          <w:color w:val="auto"/>
          <w:sz w:val="24"/>
          <w:szCs w:val="24"/>
          <w:highlight w:val="none"/>
          <w:lang w:eastAsia="zh-CN"/>
        </w:rPr>
        <w:sectPr>
          <w:headerReference r:id="rId10" w:type="default"/>
          <w:footerReference r:id="rId11" w:type="default"/>
          <w:type w:val="nextColumn"/>
          <w:pgSz w:w="11905" w:h="16838"/>
          <w:pgMar w:top="1191" w:right="1304" w:bottom="1304" w:left="1191" w:header="879" w:footer="884" w:gutter="0"/>
          <w:pgNumType w:fmt="decimal"/>
          <w:cols w:space="0" w:num="1"/>
        </w:sectPr>
      </w:pPr>
    </w:p>
    <w:p w14:paraId="1FB01D98">
      <w:pPr>
        <w:pStyle w:val="14"/>
        <w:overflowPunct/>
        <w:topLinePunct/>
        <w:spacing w:after="0" w:line="480" w:lineRule="exact"/>
        <w:jc w:val="center"/>
        <w:rPr>
          <w:b/>
          <w:bCs/>
          <w:color w:val="auto"/>
          <w:sz w:val="24"/>
          <w:szCs w:val="24"/>
          <w:highlight w:val="none"/>
          <w:lang w:eastAsia="zh-CN"/>
        </w:rPr>
      </w:pPr>
      <w:r>
        <w:rPr>
          <w:rFonts w:hint="eastAsia"/>
          <w:b/>
          <w:bCs/>
          <w:color w:val="auto"/>
          <w:sz w:val="24"/>
          <w:szCs w:val="24"/>
          <w:highlight w:val="none"/>
          <w:lang w:eastAsia="zh-CN"/>
        </w:rPr>
        <w:t>二、评标标准</w:t>
      </w:r>
    </w:p>
    <w:tbl>
      <w:tblPr>
        <w:tblStyle w:val="22"/>
        <w:tblW w:w="4993" w:type="pct"/>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108" w:type="dxa"/>
          <w:bottom w:w="0" w:type="dxa"/>
          <w:right w:w="108" w:type="dxa"/>
        </w:tblCellMar>
      </w:tblPr>
      <w:tblGrid>
        <w:gridCol w:w="1309"/>
        <w:gridCol w:w="1532"/>
        <w:gridCol w:w="6772"/>
      </w:tblGrid>
      <w:tr w14:paraId="5BA948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blHeader/>
          <w:jc w:val="center"/>
        </w:trPr>
        <w:tc>
          <w:tcPr>
            <w:tcW w:w="681"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314FA8E">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center"/>
              <w:textAlignment w:val="center"/>
              <w:rPr>
                <w:rFonts w:hint="default" w:ascii="宋体" w:hAnsi="宋体" w:eastAsia="宋体" w:cs="宋体"/>
                <w:b/>
                <w:bCs/>
                <w:snapToGrid w:val="0"/>
                <w:color w:val="auto"/>
                <w:kern w:val="0"/>
                <w:sz w:val="24"/>
                <w:szCs w:val="24"/>
                <w:highlight w:val="none"/>
                <w:lang w:eastAsia="en-US"/>
              </w:rPr>
            </w:pPr>
            <w:r>
              <w:rPr>
                <w:rFonts w:hint="eastAsia" w:ascii="宋体" w:hAnsi="宋体" w:eastAsia="宋体" w:cs="宋体"/>
                <w:b/>
                <w:bCs/>
                <w:snapToGrid w:val="0"/>
                <w:color w:val="auto"/>
                <w:kern w:val="0"/>
                <w:sz w:val="24"/>
                <w:szCs w:val="24"/>
                <w:highlight w:val="none"/>
                <w:lang w:eastAsia="en-US"/>
              </w:rPr>
              <w:t>评审内容</w:t>
            </w:r>
          </w:p>
        </w:tc>
        <w:tc>
          <w:tcPr>
            <w:tcW w:w="4318" w:type="pct"/>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E8C79A1">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center"/>
              <w:textAlignment w:val="center"/>
              <w:rPr>
                <w:rFonts w:hint="default" w:ascii="宋体" w:hAnsi="宋体" w:eastAsia="宋体" w:cs="宋体"/>
                <w:b/>
                <w:bCs/>
                <w:snapToGrid w:val="0"/>
                <w:color w:val="auto"/>
                <w:kern w:val="0"/>
                <w:sz w:val="24"/>
                <w:szCs w:val="24"/>
                <w:highlight w:val="none"/>
                <w:lang w:eastAsia="en-US"/>
              </w:rPr>
            </w:pPr>
            <w:r>
              <w:rPr>
                <w:rFonts w:hint="eastAsia" w:ascii="宋体" w:hAnsi="宋体" w:eastAsia="宋体" w:cs="宋体"/>
                <w:b/>
                <w:bCs/>
                <w:snapToGrid w:val="0"/>
                <w:color w:val="auto"/>
                <w:kern w:val="0"/>
                <w:sz w:val="24"/>
                <w:szCs w:val="24"/>
                <w:highlight w:val="none"/>
                <w:lang w:eastAsia="en-US"/>
              </w:rPr>
              <w:t>评审标准/明细</w:t>
            </w:r>
          </w:p>
        </w:tc>
      </w:tr>
      <w:tr w14:paraId="0ECADB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81" w:type="pct"/>
            <w:tcBorders>
              <w:top w:val="single" w:color="000000" w:sz="4" w:space="0"/>
              <w:left w:val="single" w:color="000000" w:sz="4" w:space="0"/>
              <w:bottom w:val="single" w:color="000000" w:sz="4" w:space="0"/>
              <w:right w:val="single" w:color="000000" w:sz="4" w:space="0"/>
            </w:tcBorders>
            <w:noWrap w:val="0"/>
            <w:vAlign w:val="center"/>
          </w:tcPr>
          <w:p w14:paraId="1057696C">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center"/>
              <w:textAlignment w:val="center"/>
              <w:rPr>
                <w:rFonts w:hint="default" w:ascii="宋体" w:hAnsi="宋体" w:eastAsia="宋体" w:cs="宋体"/>
                <w:b/>
                <w:bCs/>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eastAsia="zh-CN"/>
              </w:rPr>
              <w:t>F1：投标报价评审（满分</w:t>
            </w:r>
            <w:r>
              <w:rPr>
                <w:rFonts w:hint="eastAsia" w:ascii="宋体" w:hAnsi="宋体" w:eastAsia="宋体" w:cs="宋体"/>
                <w:b/>
                <w:bCs/>
                <w:snapToGrid w:val="0"/>
                <w:color w:val="auto"/>
                <w:kern w:val="0"/>
                <w:sz w:val="24"/>
                <w:szCs w:val="24"/>
                <w:highlight w:val="none"/>
                <w:lang w:val="en-US" w:eastAsia="zh-CN"/>
              </w:rPr>
              <w:t>30</w:t>
            </w:r>
            <w:r>
              <w:rPr>
                <w:rFonts w:hint="eastAsia" w:ascii="宋体" w:hAnsi="宋体" w:eastAsia="宋体" w:cs="宋体"/>
                <w:b/>
                <w:bCs/>
                <w:snapToGrid w:val="0"/>
                <w:color w:val="auto"/>
                <w:kern w:val="0"/>
                <w:sz w:val="24"/>
                <w:szCs w:val="24"/>
                <w:highlight w:val="none"/>
                <w:lang w:eastAsia="zh-CN"/>
              </w:rPr>
              <w:t>分）</w:t>
            </w:r>
          </w:p>
        </w:tc>
        <w:tc>
          <w:tcPr>
            <w:tcW w:w="4318" w:type="pct"/>
            <w:gridSpan w:val="2"/>
            <w:tcBorders>
              <w:top w:val="single" w:color="000000" w:sz="4" w:space="0"/>
              <w:left w:val="single" w:color="000000" w:sz="4" w:space="0"/>
              <w:bottom w:val="single" w:color="000000" w:sz="4" w:space="0"/>
              <w:right w:val="single" w:color="000000" w:sz="4" w:space="0"/>
            </w:tcBorders>
            <w:noWrap w:val="0"/>
            <w:vAlign w:val="center"/>
          </w:tcPr>
          <w:p w14:paraId="6E5077CA">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left"/>
              <w:textAlignment w:val="baseline"/>
              <w:rPr>
                <w:rFonts w:hint="default"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满足招标文件要求且投标价格最低的投标</w:t>
            </w:r>
            <w:r>
              <w:rPr>
                <w:rFonts w:hint="eastAsia" w:ascii="宋体" w:hAnsi="宋体" w:eastAsia="宋体" w:cs="宋体"/>
                <w:snapToGrid w:val="0"/>
                <w:color w:val="auto"/>
                <w:kern w:val="0"/>
                <w:sz w:val="24"/>
                <w:szCs w:val="24"/>
                <w:highlight w:val="none"/>
                <w:lang w:val="en-US" w:eastAsia="zh-CN"/>
              </w:rPr>
              <w:t>总</w:t>
            </w:r>
            <w:r>
              <w:rPr>
                <w:rFonts w:hint="eastAsia" w:ascii="宋体" w:hAnsi="宋体" w:eastAsia="宋体" w:cs="宋体"/>
                <w:snapToGrid w:val="0"/>
                <w:color w:val="auto"/>
                <w:kern w:val="0"/>
                <w:sz w:val="24"/>
                <w:szCs w:val="24"/>
                <w:highlight w:val="none"/>
                <w:lang w:eastAsia="zh-CN"/>
              </w:rPr>
              <w:t>报价为评标基准价，其价格分为满分。其他供应商的价格分统一按照下列公式计算：</w:t>
            </w:r>
          </w:p>
          <w:p w14:paraId="456666EA">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投标报价得分=（评标基准价／投标</w:t>
            </w:r>
            <w:r>
              <w:rPr>
                <w:rFonts w:hint="eastAsia" w:ascii="宋体" w:hAnsi="宋体" w:eastAsia="宋体" w:cs="宋体"/>
                <w:snapToGrid w:val="0"/>
                <w:color w:val="auto"/>
                <w:kern w:val="0"/>
                <w:sz w:val="24"/>
                <w:szCs w:val="24"/>
                <w:highlight w:val="none"/>
                <w:lang w:val="en-US" w:eastAsia="zh-CN"/>
              </w:rPr>
              <w:t>总</w:t>
            </w:r>
            <w:r>
              <w:rPr>
                <w:rFonts w:hint="eastAsia" w:ascii="宋体" w:hAnsi="宋体" w:eastAsia="宋体" w:cs="宋体"/>
                <w:snapToGrid w:val="0"/>
                <w:color w:val="auto"/>
                <w:kern w:val="0"/>
                <w:sz w:val="24"/>
                <w:szCs w:val="24"/>
                <w:highlight w:val="none"/>
                <w:lang w:eastAsia="zh-CN"/>
              </w:rPr>
              <w:t>报价）×</w:t>
            </w:r>
            <w:r>
              <w:rPr>
                <w:rFonts w:hint="eastAsia" w:ascii="宋体" w:hAnsi="宋体" w:eastAsia="宋体" w:cs="宋体"/>
                <w:snapToGrid w:val="0"/>
                <w:color w:val="auto"/>
                <w:kern w:val="0"/>
                <w:sz w:val="24"/>
                <w:szCs w:val="24"/>
                <w:highlight w:val="none"/>
                <w:lang w:val="en-US" w:eastAsia="zh-CN"/>
              </w:rPr>
              <w:t>30</w:t>
            </w:r>
          </w:p>
          <w:p w14:paraId="3B699B48">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left"/>
              <w:textAlignment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eastAsia="zh-CN"/>
              </w:rPr>
              <w:t>说明：</w:t>
            </w:r>
            <w:r>
              <w:rPr>
                <w:rFonts w:hint="eastAsia" w:ascii="宋体" w:hAnsi="宋体" w:eastAsia="宋体" w:cs="宋体"/>
                <w:snapToGrid w:val="0"/>
                <w:color w:val="auto"/>
                <w:kern w:val="0"/>
                <w:sz w:val="24"/>
                <w:szCs w:val="24"/>
                <w:highlight w:val="none"/>
                <w:lang w:eastAsia="zh-CN"/>
              </w:rPr>
              <w:t>此处投标报价指经过报价修正，及因落实政府采购政策进行价格调整后的报价，详见第四章《评标程序、评标方法和评标标准》2.4、2.5</w:t>
            </w:r>
            <w:r>
              <w:rPr>
                <w:rFonts w:hint="eastAsia" w:ascii="宋体" w:hAnsi="宋体" w:eastAsia="宋体" w:cs="宋体"/>
                <w:snapToGrid w:val="0"/>
                <w:color w:val="auto"/>
                <w:kern w:val="0"/>
                <w:sz w:val="24"/>
                <w:szCs w:val="24"/>
                <w:highlight w:val="none"/>
                <w:lang w:val="en-US" w:eastAsia="zh-CN"/>
              </w:rPr>
              <w:t>及2.6</w:t>
            </w:r>
            <w:r>
              <w:rPr>
                <w:rFonts w:hint="eastAsia" w:ascii="宋体" w:hAnsi="宋体" w:eastAsia="宋体" w:cs="宋体"/>
                <w:snapToGrid w:val="0"/>
                <w:color w:val="auto"/>
                <w:kern w:val="0"/>
                <w:sz w:val="24"/>
                <w:szCs w:val="24"/>
                <w:highlight w:val="none"/>
                <w:lang w:eastAsia="zh-CN"/>
              </w:rPr>
              <w:t>。</w:t>
            </w:r>
          </w:p>
          <w:p w14:paraId="71E4C1EA">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宋体"/>
                <w:color w:val="auto"/>
                <w:sz w:val="24"/>
                <w:szCs w:val="24"/>
                <w:highlight w:val="none"/>
                <w:lang w:eastAsia="zh-CN"/>
              </w:rPr>
            </w:pPr>
            <w:bookmarkStart w:id="31" w:name="OLE_LINK12"/>
            <w:r>
              <w:rPr>
                <w:rFonts w:hint="eastAsia" w:ascii="宋体" w:hAnsi="宋体" w:eastAsia="宋体" w:cs="宋体"/>
                <w:color w:val="auto"/>
                <w:sz w:val="24"/>
                <w:szCs w:val="24"/>
                <w:highlight w:val="none"/>
                <w:lang w:eastAsia="zh-CN"/>
              </w:rPr>
              <w:t>（1）在计算投标报价得分时，既有本国产品又有非本国产品参与竞争的，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w:t>
            </w:r>
          </w:p>
          <w:bookmarkEnd w:id="31"/>
          <w:p w14:paraId="242EE5E0">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小型或微型企业报价给予10%的扣除，用扣除后的价格参加评审。残疾人福利性单位、监狱企业视同小型、微型企业；监狱企业或残疾人福利性单位属于小型、微型企业的，不重复计算，只进行一次价格扣除。</w:t>
            </w:r>
          </w:p>
          <w:p w14:paraId="706EE666">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left"/>
              <w:textAlignment w:val="center"/>
              <w:rPr>
                <w:rFonts w:hint="default" w:ascii="宋体" w:hAnsi="宋体" w:eastAsia="宋体" w:cs="宋体"/>
                <w:snapToGrid w:val="0"/>
                <w:color w:val="auto"/>
                <w:kern w:val="0"/>
                <w:sz w:val="24"/>
                <w:szCs w:val="24"/>
                <w:highlight w:val="none"/>
                <w:lang w:eastAsia="zh-CN"/>
              </w:rPr>
            </w:pPr>
            <w:r>
              <w:rPr>
                <w:rFonts w:hint="eastAsia" w:ascii="宋体" w:hAnsi="宋体" w:eastAsia="宋体" w:cs="宋体"/>
                <w:b/>
                <w:color w:val="auto"/>
                <w:sz w:val="24"/>
                <w:szCs w:val="24"/>
                <w:highlight w:val="none"/>
                <w:lang w:eastAsia="zh-CN"/>
              </w:rPr>
              <w:t>（3）当涉</w:t>
            </w:r>
            <w:r>
              <w:rPr>
                <w:rFonts w:hint="eastAsia" w:ascii="宋体" w:hAnsi="宋体" w:eastAsia="宋体" w:cs="宋体"/>
                <w:b/>
                <w:color w:val="auto"/>
                <w:sz w:val="22"/>
                <w:szCs w:val="22"/>
                <w:highlight w:val="none"/>
                <w:lang w:eastAsia="zh-CN"/>
              </w:rPr>
              <w:t>及政府采购政策叠加适用，统一在原投标报价的基础上逐项进行价格扣除。</w:t>
            </w:r>
          </w:p>
        </w:tc>
      </w:tr>
      <w:tr w14:paraId="40E1F5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FC361F">
            <w:pPr>
              <w:keepNext w:val="0"/>
              <w:keepLines w:val="0"/>
              <w:pageBreakBefore w:val="0"/>
              <w:widowControl/>
              <w:suppressLineNumbers w:val="0"/>
              <w:kinsoku/>
              <w:wordWrap/>
              <w:overflowPunct/>
              <w:topLinePunct/>
              <w:autoSpaceDE w:val="0"/>
              <w:autoSpaceDN w:val="0"/>
              <w:bidi w:val="0"/>
              <w:adjustRightInd w:val="0"/>
              <w:snapToGrid w:val="0"/>
              <w:spacing w:before="0" w:beforeAutospacing="0" w:after="0" w:afterAutospacing="0" w:line="480" w:lineRule="exact"/>
              <w:ind w:left="0" w:right="0"/>
              <w:jc w:val="center"/>
              <w:textAlignment w:val="center"/>
              <w:rPr>
                <w:rFonts w:hint="eastAsia" w:ascii="宋体" w:hAnsi="宋体" w:eastAsia="宋体" w:cs="宋体"/>
                <w:b/>
                <w:bCs/>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eastAsia="zh-CN"/>
              </w:rPr>
              <w:t>各评审专家须根据供应商提交的投标文件进行独立评审，评审标准如下：</w:t>
            </w:r>
          </w:p>
        </w:tc>
      </w:tr>
      <w:tr w14:paraId="0181AF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73" w:hRule="atLeast"/>
          <w:jc w:val="center"/>
        </w:trPr>
        <w:tc>
          <w:tcPr>
            <w:tcW w:w="681" w:type="pct"/>
            <w:vMerge w:val="restart"/>
            <w:tcBorders>
              <w:top w:val="single" w:color="000000" w:sz="4" w:space="0"/>
              <w:left w:val="single" w:color="000000" w:sz="4" w:space="0"/>
              <w:bottom w:val="single" w:color="000000" w:sz="4" w:space="0"/>
              <w:right w:val="single" w:color="000000" w:sz="4" w:space="0"/>
            </w:tcBorders>
            <w:noWrap w:val="0"/>
            <w:vAlign w:val="center"/>
          </w:tcPr>
          <w:p w14:paraId="6BE1BC70">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center"/>
              <w:textAlignment w:val="center"/>
              <w:rPr>
                <w:rFonts w:hint="default"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eastAsia="zh-CN"/>
              </w:rPr>
              <w:t>F2：技术商务部分评审（满分70分）</w:t>
            </w: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045F72C9">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left"/>
              <w:textAlignment w:val="center"/>
              <w:rPr>
                <w:rFonts w:hint="default"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1.技术参数评审（满分</w:t>
            </w:r>
            <w:r>
              <w:rPr>
                <w:rFonts w:hint="eastAsia" w:ascii="宋体" w:hAnsi="宋体" w:eastAsia="宋体" w:cs="宋体"/>
                <w:snapToGrid w:val="0"/>
                <w:color w:val="auto"/>
                <w:kern w:val="0"/>
                <w:sz w:val="24"/>
                <w:szCs w:val="24"/>
                <w:highlight w:val="none"/>
                <w:lang w:val="en-US" w:eastAsia="zh-CN"/>
              </w:rPr>
              <w:t>16</w:t>
            </w:r>
            <w:r>
              <w:rPr>
                <w:rFonts w:hint="eastAsia" w:ascii="宋体" w:hAnsi="宋体" w:eastAsia="宋体" w:cs="宋体"/>
                <w:snapToGrid w:val="0"/>
                <w:color w:val="auto"/>
                <w:kern w:val="0"/>
                <w:sz w:val="24"/>
                <w:szCs w:val="24"/>
                <w:highlight w:val="none"/>
                <w:lang w:eastAsia="zh-CN"/>
              </w:rPr>
              <w:t>分）</w:t>
            </w:r>
          </w:p>
        </w:tc>
        <w:tc>
          <w:tcPr>
            <w:tcW w:w="3520" w:type="pct"/>
            <w:tcBorders>
              <w:top w:val="single" w:color="000000" w:sz="4" w:space="0"/>
              <w:left w:val="single" w:color="000000" w:sz="4" w:space="0"/>
              <w:bottom w:val="single" w:color="000000" w:sz="4" w:space="0"/>
              <w:right w:val="single" w:color="000000" w:sz="4" w:space="0"/>
            </w:tcBorders>
            <w:noWrap w:val="0"/>
            <w:vAlign w:val="center"/>
          </w:tcPr>
          <w:p w14:paraId="6852FD44">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Times New Roman"/>
                <w:sz w:val="24"/>
                <w:highlight w:val="none"/>
                <w:lang w:eastAsia="zh-CN"/>
              </w:rPr>
            </w:pPr>
            <w:r>
              <w:rPr>
                <w:rFonts w:hint="eastAsia" w:ascii="宋体" w:hAnsi="宋体" w:eastAsia="宋体" w:cs="Times New Roman"/>
                <w:sz w:val="24"/>
                <w:highlight w:val="none"/>
                <w:lang w:eastAsia="zh-CN"/>
              </w:rPr>
              <w:t>根据投标文件对招标文件供货要求、技术要求及质量要求的响应程度进行评分：</w:t>
            </w:r>
          </w:p>
          <w:p w14:paraId="79DFAB63">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宋体"/>
                <w:snapToGrid w:val="0"/>
                <w:color w:val="auto"/>
                <w:kern w:val="0"/>
                <w:szCs w:val="21"/>
                <w:highlight w:val="none"/>
                <w:lang w:eastAsia="zh-CN"/>
              </w:rPr>
            </w:pPr>
            <w:r>
              <w:rPr>
                <w:rFonts w:hint="eastAsia" w:ascii="宋体" w:hAnsi="宋体" w:eastAsia="宋体" w:cs="宋体"/>
                <w:color w:val="auto"/>
                <w:sz w:val="24"/>
                <w:szCs w:val="24"/>
                <w:highlight w:val="none"/>
                <w:lang w:eastAsia="zh-CN"/>
              </w:rPr>
              <w:t>所投产品</w:t>
            </w:r>
            <w:r>
              <w:rPr>
                <w:rFonts w:hint="eastAsia" w:ascii="宋体" w:hAnsi="宋体" w:eastAsia="宋体" w:cs="宋体"/>
                <w:color w:val="auto"/>
                <w:sz w:val="24"/>
                <w:szCs w:val="24"/>
                <w:highlight w:val="none"/>
                <w:lang w:val="en-US" w:eastAsia="zh-CN"/>
              </w:rPr>
              <w:t>共有8项，</w:t>
            </w:r>
            <w:r>
              <w:rPr>
                <w:rFonts w:hint="eastAsia" w:ascii="宋体" w:hAnsi="宋体" w:eastAsia="宋体" w:cs="宋体"/>
                <w:color w:val="auto"/>
                <w:sz w:val="24"/>
                <w:szCs w:val="24"/>
                <w:highlight w:val="none"/>
                <w:lang w:eastAsia="zh-CN"/>
              </w:rPr>
              <w:t>技术参数全部满足或优于招标文件要求的得1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分，每有一项技术参数不满足招标文件要求的在1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分的基础上扣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分，分数扣完为止</w:t>
            </w:r>
            <w:r>
              <w:rPr>
                <w:rFonts w:hint="eastAsia" w:ascii="宋体" w:hAnsi="宋体" w:eastAsia="宋体" w:cs="Times New Roman"/>
                <w:sz w:val="24"/>
                <w:highlight w:val="none"/>
                <w:lang w:eastAsia="zh-CN"/>
              </w:rPr>
              <w:t>。</w:t>
            </w:r>
          </w:p>
        </w:tc>
      </w:tr>
      <w:tr w14:paraId="2D39D8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73" w:hRule="atLeast"/>
          <w:jc w:val="center"/>
        </w:trPr>
        <w:tc>
          <w:tcPr>
            <w:tcW w:w="681" w:type="pct"/>
            <w:vMerge w:val="continue"/>
            <w:tcBorders>
              <w:left w:val="single" w:color="000000" w:sz="4" w:space="0"/>
              <w:right w:val="single" w:color="000000" w:sz="4" w:space="0"/>
            </w:tcBorders>
            <w:noWrap w:val="0"/>
            <w:vAlign w:val="center"/>
          </w:tcPr>
          <w:p w14:paraId="67CA5657">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center"/>
              <w:textAlignment w:val="center"/>
              <w:rPr>
                <w:rFonts w:hint="eastAsia" w:ascii="宋体" w:hAnsi="宋体" w:eastAsia="宋体" w:cs="宋体"/>
                <w:b/>
                <w:bCs/>
                <w:snapToGrid w:val="0"/>
                <w:color w:val="auto"/>
                <w:kern w:val="0"/>
                <w:sz w:val="24"/>
                <w:szCs w:val="24"/>
                <w:highlight w:val="none"/>
                <w:lang w:eastAsia="zh-CN"/>
              </w:rPr>
            </w:pP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5D6EA35C">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left"/>
              <w:textAlignment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样品综合评审（</w:t>
            </w:r>
            <w:r>
              <w:rPr>
                <w:rFonts w:hint="eastAsia" w:ascii="宋体" w:hAnsi="宋体" w:eastAsia="宋体" w:cs="宋体"/>
                <w:b/>
                <w:bCs/>
                <w:color w:val="auto"/>
                <w:sz w:val="24"/>
                <w:szCs w:val="24"/>
                <w:highlight w:val="none"/>
                <w:lang w:val="en-US" w:eastAsia="zh-CN"/>
              </w:rPr>
              <w:t>满分12</w:t>
            </w:r>
            <w:r>
              <w:rPr>
                <w:rFonts w:hint="eastAsia" w:ascii="宋体" w:hAnsi="宋体" w:eastAsia="宋体" w:cs="宋体"/>
                <w:b/>
                <w:bCs/>
                <w:color w:val="auto"/>
                <w:sz w:val="24"/>
                <w:szCs w:val="24"/>
                <w:highlight w:val="none"/>
                <w:lang w:eastAsia="zh-CN"/>
              </w:rPr>
              <w:t>）</w:t>
            </w:r>
          </w:p>
        </w:tc>
        <w:tc>
          <w:tcPr>
            <w:tcW w:w="3520" w:type="pct"/>
            <w:tcBorders>
              <w:top w:val="single" w:color="000000" w:sz="4" w:space="0"/>
              <w:left w:val="single" w:color="000000" w:sz="4" w:space="0"/>
              <w:bottom w:val="single" w:color="000000" w:sz="4" w:space="0"/>
              <w:right w:val="single" w:color="000000" w:sz="4" w:space="0"/>
            </w:tcBorders>
            <w:noWrap w:val="0"/>
            <w:vAlign w:val="center"/>
          </w:tcPr>
          <w:p w14:paraId="5FAF3619">
            <w:pPr>
              <w:pStyle w:val="35"/>
              <w:keepNext w:val="0"/>
              <w:keepLines w:val="0"/>
              <w:suppressLineNumbers w:val="0"/>
              <w:topLinePunct/>
              <w:spacing w:before="0" w:beforeAutospacing="0" w:after="0" w:afterAutospacing="0" w:line="480" w:lineRule="exact"/>
              <w:ind w:left="0" w:right="0"/>
              <w:rPr>
                <w:rFonts w:hint="default" w:ascii="宋体" w:hAnsi="宋体" w:eastAsia="宋体" w:cs="宋体"/>
                <w:color w:val="auto"/>
                <w:highlight w:val="none"/>
              </w:rPr>
            </w:pPr>
            <w:r>
              <w:rPr>
                <w:rFonts w:hint="eastAsia" w:ascii="宋体" w:hAnsi="宋体" w:eastAsia="宋体" w:cs="Times New Roman"/>
                <w:color w:val="000000"/>
                <w:sz w:val="24"/>
                <w:highlight w:val="none"/>
                <w:lang w:val="en-US" w:eastAsia="zh-CN"/>
              </w:rPr>
              <w:t>评标委员会根据投标人所提供样品的外观及整体性能、工艺及设计、质量及材质等方面进行评审：</w:t>
            </w:r>
            <w:r>
              <w:rPr>
                <w:rFonts w:hint="eastAsia" w:ascii="宋体" w:hAnsi="宋体" w:eastAsia="宋体" w:cs="宋体"/>
                <w:color w:val="auto"/>
                <w:highlight w:val="none"/>
              </w:rPr>
              <w:t>该项满分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分，评委根据以下原则对每项内容进行扣分，扣完为止。</w:t>
            </w:r>
          </w:p>
          <w:p w14:paraId="1B4FA4AF">
            <w:pPr>
              <w:pStyle w:val="35"/>
              <w:keepNext w:val="0"/>
              <w:keepLines w:val="0"/>
              <w:suppressLineNumbers w:val="0"/>
              <w:topLinePunct/>
              <w:spacing w:before="0" w:beforeAutospacing="0" w:after="0" w:afterAutospacing="0" w:line="480" w:lineRule="exact"/>
              <w:ind w:left="0" w:right="0"/>
              <w:rPr>
                <w:rFonts w:hint="eastAsia" w:ascii="宋体" w:hAnsi="宋体" w:eastAsia="宋体" w:cs="宋体"/>
                <w:color w:val="auto"/>
                <w:highlight w:val="none"/>
                <w:lang w:eastAsia="zh-CN"/>
              </w:rPr>
            </w:pPr>
            <w:r>
              <w:rPr>
                <w:rFonts w:hint="eastAsia" w:ascii="宋体" w:hAnsi="宋体" w:eastAsia="宋体" w:cs="宋体"/>
                <w:color w:val="auto"/>
                <w:highlight w:val="none"/>
              </w:rPr>
              <w:t>①每发现一处内容存在缺陷（缺陷是指评委评审后认为有可能影响产品质量）的扣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w:t>
            </w:r>
          </w:p>
          <w:p w14:paraId="0919EF1A">
            <w:pPr>
              <w:pStyle w:val="35"/>
              <w:keepNext w:val="0"/>
              <w:keepLines w:val="0"/>
              <w:suppressLineNumbers w:val="0"/>
              <w:topLinePunct/>
              <w:spacing w:before="0" w:beforeAutospacing="0" w:after="0" w:afterAutospacing="0" w:line="480" w:lineRule="exact"/>
              <w:ind w:left="0" w:right="0"/>
              <w:rPr>
                <w:rFonts w:hint="eastAsia" w:ascii="宋体" w:hAnsi="宋体" w:eastAsia="宋体" w:cs="宋体"/>
                <w:color w:val="auto"/>
                <w:highlight w:val="none"/>
                <w:lang w:eastAsia="zh-CN"/>
              </w:rPr>
            </w:pPr>
            <w:r>
              <w:rPr>
                <w:rFonts w:hint="eastAsia" w:ascii="宋体" w:hAnsi="宋体" w:eastAsia="宋体" w:cs="宋体"/>
                <w:color w:val="auto"/>
                <w:highlight w:val="none"/>
              </w:rPr>
              <w:t>②每发现一处瑕疵（瑕疵是指评委评审后认为有不足处，但不影响产品质量）的扣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421C6EC4">
            <w:pPr>
              <w:pStyle w:val="35"/>
              <w:keepNext w:val="0"/>
              <w:keepLines w:val="0"/>
              <w:suppressLineNumbers w:val="0"/>
              <w:topLinePunct/>
              <w:spacing w:before="0" w:beforeAutospacing="0" w:after="0" w:afterAutospacing="0" w:line="48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lang w:val="en-US" w:eastAsia="zh-CN"/>
              </w:rPr>
              <w:t>③</w:t>
            </w:r>
            <w:r>
              <w:rPr>
                <w:rFonts w:hint="eastAsia" w:ascii="宋体" w:hAnsi="宋体" w:eastAsia="宋体" w:cs="宋体"/>
                <w:color w:val="auto"/>
                <w:highlight w:val="none"/>
              </w:rPr>
              <w:t>未按要求提供样品或样品提供不全或提供有选择性的样品的该项不得分</w:t>
            </w:r>
            <w:r>
              <w:rPr>
                <w:rFonts w:hint="eastAsia" w:ascii="宋体" w:hAnsi="宋体" w:eastAsia="宋体" w:cs="宋体"/>
                <w:color w:val="auto"/>
                <w:highlight w:val="none"/>
                <w:lang w:eastAsia="zh-CN"/>
              </w:rPr>
              <w:t>；</w:t>
            </w:r>
          </w:p>
        </w:tc>
      </w:tr>
      <w:tr w14:paraId="6F26F0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ACFFB4">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center"/>
              <w:textAlignment w:val="baseline"/>
              <w:rPr>
                <w:rFonts w:hint="default" w:ascii="宋体" w:hAnsi="宋体" w:eastAsia="宋体" w:cs="宋体"/>
                <w:b/>
                <w:bCs/>
                <w:snapToGrid w:val="0"/>
                <w:color w:val="auto"/>
                <w:kern w:val="0"/>
                <w:sz w:val="24"/>
                <w:szCs w:val="24"/>
                <w:highlight w:val="none"/>
                <w:lang w:eastAsia="zh-CN"/>
              </w:rPr>
            </w:pP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3B7C857E">
            <w:pPr>
              <w:keepNext w:val="0"/>
              <w:keepLines w:val="0"/>
              <w:widowControl/>
              <w:suppressLineNumbers w:val="0"/>
              <w:snapToGrid w:val="0"/>
              <w:spacing w:before="0" w:beforeAutospacing="0" w:afterAutospacing="0" w:line="480" w:lineRule="exact"/>
              <w:ind w:left="0" w:right="0"/>
              <w:textAlignment w:val="baseline"/>
              <w:rPr>
                <w:rFonts w:hint="default" w:ascii="宋体" w:hAnsi="宋体" w:eastAsia="宋体" w:cs="Times New Roman"/>
                <w:b/>
                <w:bCs/>
                <w:color w:val="000000"/>
                <w:sz w:val="24"/>
                <w:highlight w:val="none"/>
                <w:lang w:val="en-US" w:eastAsia="zh-CN"/>
              </w:rPr>
            </w:pPr>
            <w:r>
              <w:rPr>
                <w:rFonts w:hint="eastAsia" w:ascii="宋体" w:hAnsi="宋体" w:eastAsia="宋体" w:cs="Times New Roman"/>
                <w:b/>
                <w:bCs/>
                <w:color w:val="000000"/>
                <w:sz w:val="24"/>
                <w:highlight w:val="none"/>
                <w:lang w:val="en-US" w:eastAsia="zh-CN"/>
              </w:rPr>
              <w:t>3.供货及配送方案</w:t>
            </w:r>
            <w:r>
              <w:rPr>
                <w:rFonts w:hint="eastAsia" w:ascii="宋体" w:hAnsi="宋体" w:eastAsia="宋体" w:cs="宋体"/>
                <w:snapToGrid w:val="0"/>
                <w:color w:val="auto"/>
                <w:kern w:val="0"/>
                <w:sz w:val="24"/>
                <w:szCs w:val="24"/>
                <w:highlight w:val="none"/>
                <w:lang w:eastAsia="zh-CN"/>
              </w:rPr>
              <w:t>（满分</w:t>
            </w:r>
            <w:r>
              <w:rPr>
                <w:rFonts w:hint="eastAsia" w:ascii="宋体" w:hAnsi="宋体" w:eastAsia="宋体" w:cs="宋体"/>
                <w:snapToGrid w:val="0"/>
                <w:color w:val="auto"/>
                <w:kern w:val="0"/>
                <w:sz w:val="24"/>
                <w:szCs w:val="24"/>
                <w:highlight w:val="none"/>
                <w:lang w:val="en-US" w:eastAsia="zh-CN"/>
              </w:rPr>
              <w:t>16</w:t>
            </w:r>
            <w:r>
              <w:rPr>
                <w:rFonts w:hint="eastAsia" w:ascii="宋体" w:hAnsi="宋体" w:eastAsia="宋体" w:cs="宋体"/>
                <w:snapToGrid w:val="0"/>
                <w:color w:val="auto"/>
                <w:kern w:val="0"/>
                <w:sz w:val="24"/>
                <w:szCs w:val="24"/>
                <w:highlight w:val="none"/>
                <w:lang w:eastAsia="zh-CN"/>
              </w:rPr>
              <w:t>分）</w:t>
            </w:r>
          </w:p>
          <w:p w14:paraId="77609B01">
            <w:pPr>
              <w:keepNext w:val="0"/>
              <w:keepLines w:val="0"/>
              <w:pageBreakBefore w:val="0"/>
              <w:widowControl/>
              <w:suppressLineNumbers w:val="0"/>
              <w:overflowPunct/>
              <w:topLinePunct/>
              <w:bidi w:val="0"/>
              <w:spacing w:before="0" w:beforeAutospacing="0" w:after="0" w:afterAutospacing="0" w:line="480" w:lineRule="exact"/>
              <w:ind w:left="0" w:right="0"/>
              <w:jc w:val="center"/>
              <w:textAlignment w:val="center"/>
              <w:rPr>
                <w:rFonts w:hint="default" w:ascii="宋体" w:hAnsi="宋体" w:eastAsia="宋体" w:cs="宋体"/>
                <w:snapToGrid w:val="0"/>
                <w:color w:val="auto"/>
                <w:kern w:val="0"/>
                <w:sz w:val="24"/>
                <w:szCs w:val="24"/>
                <w:highlight w:val="none"/>
                <w:lang w:eastAsia="zh-CN"/>
              </w:rPr>
            </w:pPr>
          </w:p>
        </w:tc>
        <w:tc>
          <w:tcPr>
            <w:tcW w:w="3520" w:type="pct"/>
            <w:tcBorders>
              <w:top w:val="single" w:color="000000" w:sz="4" w:space="0"/>
              <w:left w:val="single" w:color="000000" w:sz="4" w:space="0"/>
              <w:bottom w:val="single" w:color="auto" w:sz="4" w:space="0"/>
              <w:right w:val="single" w:color="000000" w:sz="4" w:space="0"/>
            </w:tcBorders>
            <w:noWrap w:val="0"/>
            <w:vAlign w:val="center"/>
          </w:tcPr>
          <w:p w14:paraId="2B476091">
            <w:pPr>
              <w:keepNext w:val="0"/>
              <w:keepLines w:val="0"/>
              <w:pageBreakBefore w:val="0"/>
              <w:widowControl/>
              <w:suppressLineNumbers w:val="0"/>
              <w:overflowPunct/>
              <w:topLinePunct/>
              <w:bidi w:val="0"/>
              <w:spacing w:before="0" w:beforeAutospacing="0" w:after="0" w:afterAutospacing="0" w:line="480" w:lineRule="exact"/>
              <w:ind w:left="0" w:right="0"/>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（1）供货组织方案；</w:t>
            </w:r>
          </w:p>
          <w:p w14:paraId="5A57B92C">
            <w:pPr>
              <w:keepNext w:val="0"/>
              <w:keepLines w:val="0"/>
              <w:pageBreakBefore w:val="0"/>
              <w:widowControl/>
              <w:suppressLineNumbers w:val="0"/>
              <w:overflowPunct/>
              <w:topLinePunct/>
              <w:bidi w:val="0"/>
              <w:spacing w:before="0" w:beforeAutospacing="0" w:after="0" w:afterAutospacing="0" w:line="480" w:lineRule="exact"/>
              <w:ind w:left="0" w:right="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（2）配送服务方案；</w:t>
            </w:r>
          </w:p>
          <w:p w14:paraId="2DED9997">
            <w:pPr>
              <w:keepNext w:val="0"/>
              <w:keepLines w:val="0"/>
              <w:pageBreakBefore w:val="0"/>
              <w:widowControl/>
              <w:suppressLineNumbers w:val="0"/>
              <w:overflowPunct/>
              <w:topLinePunct/>
              <w:bidi w:val="0"/>
              <w:spacing w:before="0" w:beforeAutospacing="0" w:after="0" w:afterAutospacing="0" w:line="480" w:lineRule="exact"/>
              <w:ind w:left="0" w:right="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（3）紧急需求或供应中断等应急处置方案；</w:t>
            </w:r>
          </w:p>
          <w:p w14:paraId="06FFB526">
            <w:pPr>
              <w:keepNext w:val="0"/>
              <w:keepLines w:val="0"/>
              <w:pageBreakBefore w:val="0"/>
              <w:widowControl/>
              <w:suppressLineNumbers w:val="0"/>
              <w:overflowPunct/>
              <w:topLinePunct/>
              <w:bidi w:val="0"/>
              <w:spacing w:before="0" w:beforeAutospacing="0" w:after="0" w:afterAutospacing="0" w:line="480" w:lineRule="exact"/>
              <w:ind w:left="0" w:right="0"/>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（4）产品的异常处理方案。</w:t>
            </w:r>
          </w:p>
          <w:p w14:paraId="3EDC9CAB">
            <w:pPr>
              <w:keepNext w:val="0"/>
              <w:keepLines w:val="0"/>
              <w:pageBreakBefore w:val="0"/>
              <w:widowControl/>
              <w:suppressLineNumbers w:val="0"/>
              <w:overflowPunct/>
              <w:topLinePunct/>
              <w:bidi w:val="0"/>
              <w:spacing w:before="0" w:beforeAutospacing="0" w:after="0" w:afterAutospacing="0" w:line="480" w:lineRule="exact"/>
              <w:ind w:left="0" w:right="0"/>
              <w:textAlignment w:val="center"/>
              <w:rPr>
                <w:rFonts w:hint="eastAsia" w:ascii="宋体" w:hAnsi="宋体" w:eastAsia="宋体" w:cs="Times New Roman"/>
                <w:color w:val="000000"/>
                <w:sz w:val="24"/>
                <w:highlight w:val="none"/>
                <w:lang w:val="en-US" w:eastAsia="zh-CN"/>
              </w:rPr>
            </w:pPr>
            <w:r>
              <w:rPr>
                <w:rFonts w:hint="eastAsia" w:ascii="宋体" w:hAnsi="宋体" w:eastAsia="宋体" w:cs="宋体"/>
                <w:color w:val="auto"/>
                <w:sz w:val="24"/>
                <w:szCs w:val="24"/>
                <w:highlight w:val="none"/>
                <w:lang w:val="en-US" w:eastAsia="zh-CN"/>
              </w:rPr>
              <w:t>以上4项内容承诺全面、针对性强，保障措施、处罚措施具体、可行性强的每项得4分，共16</w:t>
            </w:r>
            <w:r>
              <w:rPr>
                <w:rFonts w:hint="eastAsia" w:ascii="宋体" w:hAnsi="宋体" w:eastAsia="宋体" w:cs="Times New Roman"/>
                <w:color w:val="000000"/>
                <w:sz w:val="24"/>
                <w:highlight w:val="none"/>
                <w:lang w:val="en-US" w:eastAsia="zh-CN"/>
              </w:rPr>
              <w:t>分；否则评委根据以下原则进行扣分，扣完为止。</w:t>
            </w:r>
          </w:p>
          <w:p w14:paraId="1D9B2B07">
            <w:pPr>
              <w:keepNext w:val="0"/>
              <w:keepLines w:val="0"/>
              <w:widowControl/>
              <w:suppressLineNumbers w:val="0"/>
              <w:snapToGrid w:val="0"/>
              <w:spacing w:before="0" w:beforeAutospacing="0" w:afterAutospacing="0" w:line="480" w:lineRule="exact"/>
              <w:ind w:left="0" w:right="0"/>
              <w:textAlignment w:val="baseline"/>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①无内容或表述与本项目无关或不相符的每项扣4分；</w:t>
            </w:r>
          </w:p>
          <w:p w14:paraId="2BC79D2E">
            <w:pPr>
              <w:keepNext w:val="0"/>
              <w:keepLines w:val="0"/>
              <w:widowControl/>
              <w:suppressLineNumbers w:val="0"/>
              <w:snapToGrid w:val="0"/>
              <w:spacing w:before="0" w:beforeAutospacing="0" w:afterAutospacing="0" w:line="480" w:lineRule="exact"/>
              <w:ind w:left="0" w:right="0"/>
              <w:textAlignment w:val="baseline"/>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②对实际情况表述不明确不具体，内容过于简略不足以支撑项目的每项扣3分；</w:t>
            </w:r>
          </w:p>
          <w:p w14:paraId="2E898E16">
            <w:pPr>
              <w:keepNext w:val="0"/>
              <w:keepLines w:val="0"/>
              <w:widowControl/>
              <w:suppressLineNumbers w:val="0"/>
              <w:snapToGrid w:val="0"/>
              <w:spacing w:before="0" w:beforeAutospacing="0" w:afterAutospacing="0" w:line="480" w:lineRule="exact"/>
              <w:ind w:left="0" w:right="0"/>
              <w:textAlignment w:val="baseline"/>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③内容缺乏可行性、针对性与项目联系不紧密，不影响项目实施的每项扣2分；</w:t>
            </w:r>
          </w:p>
          <w:p w14:paraId="04160F82">
            <w:pPr>
              <w:keepNext w:val="0"/>
              <w:keepLines w:val="0"/>
              <w:pageBreakBefore w:val="0"/>
              <w:widowControl/>
              <w:suppressLineNumbers w:val="0"/>
              <w:overflowPunct/>
              <w:topLinePunct/>
              <w:bidi w:val="0"/>
              <w:spacing w:before="0" w:beforeAutospacing="0" w:after="0" w:afterAutospacing="0" w:line="480" w:lineRule="exact"/>
              <w:ind w:left="0" w:right="0"/>
              <w:textAlignment w:val="center"/>
              <w:rPr>
                <w:rFonts w:hint="default" w:ascii="宋体" w:hAnsi="宋体" w:eastAsia="宋体" w:cs="宋体"/>
                <w:snapToGrid w:val="0"/>
                <w:color w:val="auto"/>
                <w:kern w:val="0"/>
                <w:sz w:val="24"/>
                <w:szCs w:val="24"/>
                <w:highlight w:val="none"/>
                <w:lang w:eastAsia="zh-CN"/>
              </w:rPr>
            </w:pPr>
            <w:r>
              <w:rPr>
                <w:rFonts w:hint="eastAsia" w:ascii="宋体" w:hAnsi="宋体" w:eastAsia="宋体" w:cs="Times New Roman"/>
                <w:color w:val="000000"/>
                <w:sz w:val="24"/>
                <w:highlight w:val="none"/>
                <w:lang w:val="en-US" w:eastAsia="zh-CN"/>
              </w:rPr>
              <w:t>④内容存在瑕疵的每项扣1分。</w:t>
            </w:r>
          </w:p>
        </w:tc>
      </w:tr>
      <w:tr w14:paraId="61B60B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EA74C5">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center"/>
              <w:textAlignment w:val="baseline"/>
              <w:rPr>
                <w:rFonts w:hint="default" w:ascii="宋体" w:hAnsi="宋体" w:eastAsia="宋体" w:cs="宋体"/>
                <w:b/>
                <w:bCs/>
                <w:snapToGrid w:val="0"/>
                <w:color w:val="auto"/>
                <w:kern w:val="0"/>
                <w:sz w:val="24"/>
                <w:szCs w:val="24"/>
                <w:highlight w:val="none"/>
                <w:lang w:eastAsia="zh-CN"/>
              </w:rPr>
            </w:pPr>
          </w:p>
        </w:tc>
        <w:tc>
          <w:tcPr>
            <w:tcW w:w="797" w:type="pct"/>
            <w:tcBorders>
              <w:top w:val="single" w:color="000000" w:sz="4" w:space="0"/>
              <w:left w:val="single" w:color="000000" w:sz="4" w:space="0"/>
              <w:bottom w:val="single" w:color="000000" w:sz="4" w:space="0"/>
              <w:right w:val="single" w:color="auto" w:sz="4" w:space="0"/>
            </w:tcBorders>
            <w:noWrap w:val="0"/>
            <w:vAlign w:val="center"/>
          </w:tcPr>
          <w:p w14:paraId="04C8E43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80" w:lineRule="exact"/>
              <w:ind w:left="0" w:right="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b w:val="0"/>
                <w:bCs/>
                <w:color w:val="auto"/>
                <w:sz w:val="24"/>
                <w:highlight w:val="none"/>
                <w:lang w:val="en-US" w:eastAsia="zh-CN"/>
              </w:rPr>
              <w:t>4.</w:t>
            </w:r>
            <w:r>
              <w:rPr>
                <w:rFonts w:hint="eastAsia" w:ascii="宋体" w:hAnsi="宋体" w:eastAsia="宋体"/>
                <w:b w:val="0"/>
                <w:bCs/>
                <w:color w:val="auto"/>
                <w:sz w:val="24"/>
                <w:highlight w:val="none"/>
              </w:rPr>
              <w:t>交货期、质保期及保证措施</w:t>
            </w:r>
            <w:r>
              <w:rPr>
                <w:rFonts w:hint="eastAsia" w:ascii="宋体" w:hAnsi="宋体" w:eastAsia="宋体"/>
                <w:b w:val="0"/>
                <w:bCs/>
                <w:color w:val="auto"/>
                <w:sz w:val="24"/>
                <w:highlight w:val="none"/>
                <w:lang w:eastAsia="zh-CN"/>
              </w:rPr>
              <w:t>（</w:t>
            </w:r>
            <w:r>
              <w:rPr>
                <w:rFonts w:hint="eastAsia" w:ascii="宋体" w:hAnsi="宋体" w:eastAsia="宋体"/>
                <w:b w:val="0"/>
                <w:bCs/>
                <w:color w:val="auto"/>
                <w:sz w:val="24"/>
                <w:highlight w:val="none"/>
                <w:lang w:val="en-US" w:eastAsia="zh-CN"/>
              </w:rPr>
              <w:t>4分）</w:t>
            </w:r>
          </w:p>
        </w:tc>
        <w:tc>
          <w:tcPr>
            <w:tcW w:w="3520" w:type="pct"/>
            <w:tcBorders>
              <w:top w:val="single" w:color="auto" w:sz="4" w:space="0"/>
              <w:left w:val="single" w:color="auto" w:sz="4" w:space="0"/>
              <w:bottom w:val="single" w:color="auto" w:sz="4" w:space="0"/>
              <w:right w:val="single" w:color="auto" w:sz="4" w:space="0"/>
            </w:tcBorders>
            <w:noWrap w:val="0"/>
            <w:vAlign w:val="center"/>
          </w:tcPr>
          <w:p w14:paraId="4561B02D">
            <w:pPr>
              <w:keepNext w:val="0"/>
              <w:keepLines w:val="0"/>
              <w:pageBreakBefore w:val="0"/>
              <w:widowControl/>
              <w:suppressLineNumbers w:val="0"/>
              <w:overflowPunct/>
              <w:topLinePunct/>
              <w:bidi w:val="0"/>
              <w:spacing w:before="0" w:beforeAutospacing="0" w:after="0" w:afterAutospacing="0" w:line="480" w:lineRule="exact"/>
              <w:ind w:left="0" w:right="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交货期、</w:t>
            </w:r>
            <w:r>
              <w:rPr>
                <w:rFonts w:hint="eastAsia" w:ascii="宋体" w:hAnsi="宋体" w:eastAsia="宋体" w:cs="宋体"/>
                <w:color w:val="auto"/>
                <w:sz w:val="24"/>
                <w:szCs w:val="24"/>
                <w:highlight w:val="none"/>
                <w:lang w:eastAsia="zh-CN"/>
              </w:rPr>
              <w:t>质保期承诺及保障措施；</w:t>
            </w:r>
          </w:p>
          <w:p w14:paraId="5DDD9FBA">
            <w:pPr>
              <w:keepNext w:val="0"/>
              <w:keepLines w:val="0"/>
              <w:pageBreakBefore w:val="0"/>
              <w:widowControl/>
              <w:suppressLineNumbers w:val="0"/>
              <w:overflowPunct/>
              <w:topLinePunct/>
              <w:bidi w:val="0"/>
              <w:spacing w:before="0" w:beforeAutospacing="0" w:after="0" w:afterAutospacing="0" w:line="480" w:lineRule="exact"/>
              <w:ind w:left="0" w:right="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（2）交货期、质保期违约处罚措施；</w:t>
            </w:r>
          </w:p>
          <w:p w14:paraId="26B39961">
            <w:pPr>
              <w:keepNext w:val="0"/>
              <w:keepLines w:val="0"/>
              <w:pageBreakBefore w:val="0"/>
              <w:widowControl/>
              <w:suppressLineNumbers w:val="0"/>
              <w:overflowPunct/>
              <w:topLinePunct/>
              <w:bidi w:val="0"/>
              <w:spacing w:before="0" w:beforeAutospacing="0" w:after="0" w:afterAutospacing="0" w:line="480" w:lineRule="exact"/>
              <w:ind w:left="0" w:right="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以上2项内容详尽明确，阐述细致，条理清楚，科学合理，措施具体，针对性、可行性和操作性强，的每项得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分，共</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分；否则评委根据以下原则进行扣分，扣完为止。</w:t>
            </w:r>
          </w:p>
          <w:p w14:paraId="0C8C33C9">
            <w:pPr>
              <w:keepNext w:val="0"/>
              <w:keepLines w:val="0"/>
              <w:pageBreakBefore w:val="0"/>
              <w:widowControl/>
              <w:suppressLineNumbers w:val="0"/>
              <w:overflowPunct/>
              <w:topLinePunct/>
              <w:bidi w:val="0"/>
              <w:spacing w:before="0" w:beforeAutospacing="0" w:after="0" w:afterAutospacing="0" w:line="480" w:lineRule="exact"/>
              <w:ind w:left="0" w:right="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①无承诺或表述与本项目无关或不相符的每项扣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p>
          <w:p w14:paraId="7B2CA178">
            <w:pPr>
              <w:keepNext w:val="0"/>
              <w:keepLines w:val="0"/>
              <w:pageBreakBefore w:val="0"/>
              <w:widowControl/>
              <w:suppressLineNumbers w:val="0"/>
              <w:overflowPunct/>
              <w:topLinePunct/>
              <w:bidi w:val="0"/>
              <w:spacing w:before="0" w:beforeAutospacing="0" w:after="0" w:afterAutospacing="0" w:line="480" w:lineRule="exact"/>
              <w:ind w:left="0" w:right="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②对实际情况表述不明确不具体，内容过于简略不足以支撑项目的每项扣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w:t>
            </w:r>
          </w:p>
          <w:p w14:paraId="5419BD38">
            <w:pPr>
              <w:pStyle w:val="2"/>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leftChars="0" w:right="0" w:firstLine="0" w:firstLineChars="0"/>
              <w:textAlignment w:val="baseline"/>
              <w:rPr>
                <w:rFonts w:hint="default"/>
                <w:lang w:eastAsia="zh-CN"/>
              </w:rPr>
            </w:pPr>
            <w:r>
              <w:rPr>
                <w:rFonts w:hint="eastAsia" w:ascii="宋体" w:hAnsi="宋体" w:eastAsia="宋体" w:cs="宋体"/>
                <w:color w:val="auto"/>
                <w:sz w:val="24"/>
                <w:szCs w:val="24"/>
                <w:highlight w:val="none"/>
                <w:lang w:eastAsia="zh-CN"/>
              </w:rPr>
              <w:t>③内容存在瑕疵的每项扣</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分。</w:t>
            </w:r>
          </w:p>
        </w:tc>
      </w:tr>
      <w:tr w14:paraId="65ED8F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E45549">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center"/>
              <w:textAlignment w:val="baseline"/>
              <w:rPr>
                <w:rFonts w:hint="default" w:ascii="宋体" w:hAnsi="宋体" w:eastAsia="宋体" w:cs="宋体"/>
                <w:b/>
                <w:bCs/>
                <w:snapToGrid w:val="0"/>
                <w:color w:val="auto"/>
                <w:kern w:val="0"/>
                <w:sz w:val="24"/>
                <w:szCs w:val="24"/>
                <w:highlight w:val="none"/>
                <w:lang w:eastAsia="zh-CN"/>
              </w:rPr>
            </w:pPr>
          </w:p>
        </w:tc>
        <w:tc>
          <w:tcPr>
            <w:tcW w:w="797" w:type="pct"/>
            <w:tcBorders>
              <w:top w:val="single" w:color="000000" w:sz="4" w:space="0"/>
              <w:left w:val="single" w:color="000000" w:sz="4" w:space="0"/>
              <w:bottom w:val="single" w:color="000000" w:sz="4" w:space="0"/>
              <w:right w:val="single" w:color="auto" w:sz="4" w:space="0"/>
            </w:tcBorders>
            <w:noWrap w:val="0"/>
            <w:vAlign w:val="center"/>
          </w:tcPr>
          <w:p w14:paraId="7FCC6A48">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宋体"/>
                <w:snapToGrid w:val="0"/>
                <w:color w:val="auto"/>
                <w:kern w:val="0"/>
                <w:sz w:val="24"/>
                <w:szCs w:val="24"/>
                <w:highlight w:val="none"/>
                <w:lang w:eastAsia="zh-CN"/>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售后服务评审</w:t>
            </w:r>
            <w:r>
              <w:rPr>
                <w:rFonts w:hint="eastAsia" w:ascii="宋体" w:hAnsi="宋体" w:eastAsia="宋体" w:cs="宋体"/>
                <w:b/>
                <w:bCs/>
                <w:color w:val="auto"/>
                <w:sz w:val="24"/>
                <w:szCs w:val="24"/>
                <w:lang w:val="en-US" w:eastAsia="zh-CN"/>
              </w:rPr>
              <w:t>(满分9分）</w:t>
            </w:r>
          </w:p>
        </w:tc>
        <w:tc>
          <w:tcPr>
            <w:tcW w:w="3520" w:type="pct"/>
            <w:tcBorders>
              <w:top w:val="single" w:color="auto" w:sz="4" w:space="0"/>
              <w:left w:val="single" w:color="auto" w:sz="4" w:space="0"/>
              <w:bottom w:val="single" w:color="auto" w:sz="4" w:space="0"/>
              <w:right w:val="single" w:color="auto" w:sz="4" w:space="0"/>
            </w:tcBorders>
            <w:noWrap w:val="0"/>
            <w:vAlign w:val="center"/>
          </w:tcPr>
          <w:p w14:paraId="289287D4">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（1）售后服务体系、流程及承诺；</w:t>
            </w:r>
          </w:p>
          <w:p w14:paraId="24D84551">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（2）售后服务保障措施；</w:t>
            </w:r>
          </w:p>
          <w:p w14:paraId="3C720BF4">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r>
              <w:rPr>
                <w:rFonts w:hint="eastAsia" w:ascii="宋体" w:hAnsi="宋体" w:eastAsia="宋体" w:cs="宋体"/>
                <w:bCs/>
                <w:sz w:val="24"/>
                <w:szCs w:val="24"/>
                <w:highlight w:val="none"/>
                <w:lang w:eastAsia="zh-CN"/>
              </w:rPr>
              <w:t>快速的退换货机制（明确对不合格产品</w:t>
            </w:r>
            <w:r>
              <w:rPr>
                <w:rFonts w:hint="eastAsia" w:ascii="宋体" w:hAnsi="宋体" w:eastAsia="宋体" w:cs="宋体"/>
                <w:bCs/>
                <w:sz w:val="24"/>
                <w:szCs w:val="24"/>
                <w:highlight w:val="none"/>
                <w:lang w:val="en-US" w:eastAsia="zh-CN"/>
              </w:rPr>
              <w:t>或未使用产品</w:t>
            </w:r>
            <w:r>
              <w:rPr>
                <w:rFonts w:hint="eastAsia" w:ascii="宋体" w:hAnsi="宋体" w:eastAsia="宋体" w:cs="宋体"/>
                <w:bCs/>
                <w:sz w:val="24"/>
                <w:szCs w:val="24"/>
                <w:highlight w:val="none"/>
                <w:lang w:eastAsia="zh-CN"/>
              </w:rPr>
              <w:t>退换货的响应时间，处理办法）</w:t>
            </w:r>
            <w:r>
              <w:rPr>
                <w:rFonts w:hint="eastAsia" w:ascii="宋体" w:hAnsi="宋体" w:eastAsia="宋体" w:cs="宋体"/>
                <w:sz w:val="24"/>
                <w:szCs w:val="24"/>
                <w:highlight w:val="none"/>
                <w:lang w:eastAsia="zh-CN"/>
              </w:rPr>
              <w:t>。</w:t>
            </w:r>
          </w:p>
          <w:p w14:paraId="0AB7D1C9">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项内容科学合理、完整具体，有完备的保障措施，可行性强，完全满足采购人实际需求的，每项</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分，共</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分，否则评委根据以下原则对每项内容进行扣分，扣完为止。</w:t>
            </w:r>
          </w:p>
          <w:p w14:paraId="57D6D76D">
            <w:pPr>
              <w:keepNext w:val="0"/>
              <w:keepLines w:val="0"/>
              <w:widowControl/>
              <w:suppressLineNumbers w:val="0"/>
              <w:spacing w:before="0" w:beforeAutospacing="0" w:afterAutospacing="0" w:line="480" w:lineRule="exact"/>
              <w:ind w:left="0" w:right="0"/>
              <w:rPr>
                <w:rFonts w:hint="default" w:ascii="宋体" w:hAnsi="宋体" w:eastAsia="宋体" w:cs="Times New Roman"/>
                <w:sz w:val="24"/>
                <w:highlight w:val="none"/>
                <w:lang w:eastAsia="zh-CN"/>
              </w:rPr>
            </w:pPr>
            <w:r>
              <w:rPr>
                <w:rFonts w:hint="eastAsia" w:ascii="宋体" w:hAnsi="宋体" w:eastAsia="宋体" w:cs="Times New Roman"/>
                <w:sz w:val="24"/>
                <w:highlight w:val="none"/>
                <w:lang w:eastAsia="zh-CN"/>
              </w:rPr>
              <w:t>①无内容或表述与本项目无关或不相符的每项扣</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lang w:eastAsia="zh-CN"/>
              </w:rPr>
              <w:t>分；</w:t>
            </w:r>
          </w:p>
          <w:p w14:paraId="3C86AD5A">
            <w:pPr>
              <w:keepNext w:val="0"/>
              <w:keepLines w:val="0"/>
              <w:widowControl/>
              <w:suppressLineNumbers w:val="0"/>
              <w:spacing w:before="0" w:beforeAutospacing="0" w:afterAutospacing="0" w:line="480" w:lineRule="exact"/>
              <w:ind w:left="0" w:right="0"/>
              <w:rPr>
                <w:rFonts w:hint="default" w:ascii="宋体" w:hAnsi="宋体" w:eastAsia="宋体" w:cs="Times New Roman"/>
                <w:sz w:val="24"/>
                <w:highlight w:val="none"/>
                <w:lang w:eastAsia="zh-CN"/>
              </w:rPr>
            </w:pPr>
            <w:r>
              <w:rPr>
                <w:rFonts w:hint="eastAsia" w:ascii="宋体" w:hAnsi="宋体" w:eastAsia="宋体" w:cs="Times New Roman"/>
                <w:sz w:val="24"/>
                <w:highlight w:val="none"/>
                <w:lang w:eastAsia="zh-CN"/>
              </w:rPr>
              <w:t>②</w:t>
            </w:r>
            <w:r>
              <w:rPr>
                <w:rFonts w:hint="eastAsia" w:ascii="宋体" w:hAnsi="宋体" w:eastAsia="宋体" w:cs="宋体"/>
                <w:color w:val="000000" w:themeColor="text1"/>
                <w:sz w:val="24"/>
                <w:szCs w:val="24"/>
                <w:highlight w:val="none"/>
                <w:lang w:eastAsia="zh-CN"/>
                <w14:textFill>
                  <w14:solidFill>
                    <w14:schemeClr w14:val="tx1"/>
                  </w14:solidFill>
                </w14:textFill>
              </w:rPr>
              <w:t>内容存在缺陷的每项扣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分（缺陷是指内容不完整或缺少关键点；非专门针对本项目或不适用本项目特性或套用其他项目内容；对同一问题前后表述矛盾；存在逻辑漏洞、科学原理或常识错误等任意一种不利于本项目目标实现的情形）</w:t>
            </w:r>
            <w:r>
              <w:rPr>
                <w:rFonts w:hint="eastAsia" w:ascii="宋体" w:hAnsi="宋体" w:eastAsia="宋体" w:cs="Times New Roman"/>
                <w:sz w:val="24"/>
                <w:highlight w:val="none"/>
                <w:lang w:eastAsia="zh-CN"/>
              </w:rPr>
              <w:t>；</w:t>
            </w:r>
          </w:p>
          <w:p w14:paraId="012129C1">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宋体"/>
                <w:snapToGrid w:val="0"/>
                <w:color w:val="auto"/>
                <w:kern w:val="0"/>
                <w:sz w:val="24"/>
                <w:szCs w:val="24"/>
                <w:highlight w:val="none"/>
                <w:lang w:eastAsia="zh-CN"/>
              </w:rPr>
            </w:pPr>
            <w:r>
              <w:rPr>
                <w:rFonts w:hint="eastAsia" w:ascii="宋体" w:hAnsi="宋体" w:eastAsia="宋体" w:cs="Times New Roman"/>
                <w:sz w:val="24"/>
                <w:highlight w:val="none"/>
                <w:lang w:val="en-US" w:eastAsia="zh-CN"/>
              </w:rPr>
              <w:t>③</w:t>
            </w:r>
            <w:r>
              <w:rPr>
                <w:rFonts w:hint="eastAsia" w:ascii="宋体" w:hAnsi="宋体" w:eastAsia="宋体" w:cs="Times New Roman"/>
                <w:sz w:val="24"/>
                <w:highlight w:val="none"/>
                <w:lang w:eastAsia="zh-CN"/>
              </w:rPr>
              <w:t>内容存在瑕疵的每项扣</w:t>
            </w:r>
            <w:r>
              <w:rPr>
                <w:rFonts w:hint="eastAsia" w:ascii="宋体" w:hAnsi="宋体" w:eastAsia="宋体" w:cs="Times New Roman"/>
                <w:sz w:val="24"/>
                <w:highlight w:val="none"/>
                <w:lang w:val="en-US" w:eastAsia="zh-CN"/>
              </w:rPr>
              <w:t>1</w:t>
            </w:r>
            <w:r>
              <w:rPr>
                <w:rFonts w:hint="eastAsia" w:ascii="宋体" w:hAnsi="宋体" w:eastAsia="宋体" w:cs="Times New Roman"/>
                <w:sz w:val="24"/>
                <w:highlight w:val="none"/>
                <w:lang w:eastAsia="zh-CN"/>
              </w:rPr>
              <w:t>分（</w:t>
            </w:r>
            <w:r>
              <w:rPr>
                <w:rFonts w:hint="eastAsia" w:ascii="宋体" w:hAnsi="宋体" w:eastAsia="宋体" w:cs="宋体"/>
                <w:sz w:val="24"/>
                <w:szCs w:val="24"/>
                <w:highlight w:val="none"/>
                <w:lang w:eastAsia="zh-CN"/>
              </w:rPr>
              <w:t>瑕疵是指内容能保障项目进度、质量，满足项目需求情况下存在的缺点</w:t>
            </w:r>
            <w:r>
              <w:rPr>
                <w:rFonts w:hint="eastAsia" w:ascii="宋体" w:hAnsi="宋体" w:eastAsia="宋体" w:cs="Times New Roman"/>
                <w:sz w:val="24"/>
                <w:highlight w:val="none"/>
                <w:lang w:eastAsia="zh-CN"/>
              </w:rPr>
              <w:t>）。</w:t>
            </w:r>
          </w:p>
        </w:tc>
      </w:tr>
      <w:tr w14:paraId="5877C5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94" w:hRule="atLeast"/>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2C308A">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center"/>
              <w:textAlignment w:val="baseline"/>
              <w:rPr>
                <w:rFonts w:hint="default" w:ascii="宋体" w:hAnsi="宋体" w:eastAsia="宋体" w:cs="宋体"/>
                <w:b/>
                <w:bCs/>
                <w:snapToGrid w:val="0"/>
                <w:color w:val="auto"/>
                <w:kern w:val="0"/>
                <w:sz w:val="24"/>
                <w:szCs w:val="24"/>
                <w:highlight w:val="none"/>
                <w:lang w:eastAsia="zh-CN"/>
              </w:rPr>
            </w:pP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53FF75BF">
            <w:pPr>
              <w:keepNext w:val="0"/>
              <w:keepLines w:val="0"/>
              <w:widowControl/>
              <w:suppressLineNumbers w:val="0"/>
              <w:overflowPunct/>
              <w:topLinePunct/>
              <w:spacing w:before="0" w:beforeAutospacing="0" w:after="0" w:afterAutospacing="0" w:line="480" w:lineRule="exact"/>
              <w:ind w:left="0" w:right="0"/>
              <w:jc w:val="center"/>
              <w:textAlignment w:val="center"/>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lang w:eastAsia="zh-CN"/>
              </w:rPr>
              <w:t>产品质量承诺</w:t>
            </w:r>
            <w:r>
              <w:rPr>
                <w:rFonts w:hint="eastAsia" w:ascii="宋体" w:hAnsi="宋体" w:eastAsia="宋体" w:cs="宋体"/>
                <w:b/>
                <w:bCs/>
                <w:color w:val="auto"/>
                <w:sz w:val="24"/>
                <w:szCs w:val="24"/>
                <w:lang w:val="en-US" w:eastAsia="zh-CN"/>
              </w:rPr>
              <w:t>及保障措施(满分8分）</w:t>
            </w:r>
          </w:p>
        </w:tc>
        <w:tc>
          <w:tcPr>
            <w:tcW w:w="3520" w:type="pct"/>
            <w:tcBorders>
              <w:top w:val="single" w:color="auto" w:sz="4" w:space="0"/>
              <w:left w:val="single" w:color="000000" w:sz="4" w:space="0"/>
              <w:bottom w:val="single" w:color="000000" w:sz="4" w:space="0"/>
              <w:right w:val="single" w:color="000000" w:sz="4" w:space="0"/>
            </w:tcBorders>
            <w:noWrap w:val="0"/>
            <w:vAlign w:val="center"/>
          </w:tcPr>
          <w:p w14:paraId="401B6D35">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highlight w:val="none"/>
                <w:lang w:val="en-US" w:eastAsia="zh-CN"/>
              </w:rPr>
              <w:t>供货能力及供货渠道</w:t>
            </w:r>
            <w:r>
              <w:rPr>
                <w:rFonts w:hint="eastAsia" w:ascii="宋体" w:hAnsi="宋体" w:eastAsia="宋体" w:cs="宋体"/>
                <w:color w:val="auto"/>
                <w:sz w:val="24"/>
                <w:szCs w:val="24"/>
                <w:lang w:eastAsia="zh-CN"/>
              </w:rPr>
              <w:t>；</w:t>
            </w:r>
          </w:p>
          <w:p w14:paraId="4DE20F98">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（2）仓储物流能力（须提供仓储物流场地及设施并提供证明材料）；</w:t>
            </w:r>
          </w:p>
          <w:p w14:paraId="698A0338">
            <w:pPr>
              <w:keepNext w:val="0"/>
              <w:keepLines w:val="0"/>
              <w:widowControl/>
              <w:suppressLineNumbers w:val="0"/>
              <w:overflowPunct/>
              <w:topLinePunct/>
              <w:spacing w:before="0" w:beforeAutospacing="0" w:after="0" w:afterAutospacing="0" w:line="480" w:lineRule="exact"/>
              <w:ind w:left="0" w:right="0"/>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（3）产品质量承诺及保障措施；</w:t>
            </w:r>
          </w:p>
          <w:p w14:paraId="2995F720">
            <w:pPr>
              <w:keepNext w:val="0"/>
              <w:keepLines w:val="0"/>
              <w:widowControl/>
              <w:suppressLineNumbers w:val="0"/>
              <w:overflowPunct/>
              <w:topLinePunct/>
              <w:spacing w:before="0" w:beforeAutospacing="0" w:after="0" w:afterAutospacing="0" w:line="480" w:lineRule="exact"/>
              <w:ind w:left="0" w:right="0"/>
              <w:textAlignment w:val="center"/>
              <w:rPr>
                <w:rFonts w:hint="default"/>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）违约</w:t>
            </w:r>
            <w:r>
              <w:rPr>
                <w:rFonts w:hint="eastAsia" w:ascii="宋体" w:hAnsi="宋体" w:eastAsia="宋体" w:cs="宋体"/>
                <w:color w:val="auto"/>
                <w:sz w:val="24"/>
                <w:szCs w:val="24"/>
                <w:lang w:val="en-US" w:eastAsia="zh-CN"/>
              </w:rPr>
              <w:t>责任承诺及处罚措施。</w:t>
            </w:r>
          </w:p>
          <w:p w14:paraId="498F7ED4">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以上</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项内容科学合理、完整具体，针对性强，可行性强，完全满足采购人相关规定及实际情况的，每项</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分，共</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分，否则评委根据以下原则对每项内容进行扣分，扣完为止。</w:t>
            </w:r>
          </w:p>
          <w:p w14:paraId="6B2BF75F">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lang w:eastAsia="zh-CN"/>
              </w:rPr>
              <w:t>以上内容表述与本项目无关或不相符或无保障措施或无处罚的每项扣</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w:t>
            </w:r>
          </w:p>
          <w:p w14:paraId="79CFD680">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②以上内容存在缺陷的，每项</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（缺陷是指内容不完整或缺少关键点</w:t>
            </w:r>
            <w:r>
              <w:rPr>
                <w:rFonts w:hint="eastAsia" w:ascii="宋体" w:hAnsi="宋体" w:eastAsia="宋体" w:cs="宋体"/>
                <w:color w:val="auto"/>
                <w:sz w:val="24"/>
                <w:szCs w:val="24"/>
                <w:highlight w:val="none"/>
                <w:lang w:val="en" w:eastAsia="zh-CN"/>
              </w:rPr>
              <w:t>；</w:t>
            </w:r>
            <w:r>
              <w:rPr>
                <w:rFonts w:hint="eastAsia" w:ascii="宋体" w:hAnsi="宋体" w:eastAsia="宋体" w:cs="宋体"/>
                <w:color w:val="auto"/>
                <w:sz w:val="24"/>
                <w:szCs w:val="24"/>
                <w:highlight w:val="none"/>
                <w:lang w:eastAsia="zh-CN"/>
              </w:rPr>
              <w:t>非专门针对本项目或不适用本项目特性或套用其他项目内容</w:t>
            </w:r>
            <w:r>
              <w:rPr>
                <w:rFonts w:hint="eastAsia" w:ascii="宋体" w:hAnsi="宋体" w:eastAsia="宋体" w:cs="宋体"/>
                <w:color w:val="auto"/>
                <w:sz w:val="24"/>
                <w:szCs w:val="24"/>
                <w:highlight w:val="none"/>
                <w:lang w:val="en" w:eastAsia="zh-CN"/>
              </w:rPr>
              <w:t>；</w:t>
            </w:r>
            <w:r>
              <w:rPr>
                <w:rFonts w:hint="eastAsia" w:ascii="宋体" w:hAnsi="宋体" w:eastAsia="宋体" w:cs="宋体"/>
                <w:color w:val="auto"/>
                <w:sz w:val="24"/>
                <w:szCs w:val="24"/>
                <w:highlight w:val="none"/>
                <w:lang w:eastAsia="zh-CN"/>
              </w:rPr>
              <w:t>对同一问题前后表述矛盾；存在逻辑漏洞、科学原理或常识错误等任意一种不利于本项目目标实现的情形）；</w:t>
            </w:r>
          </w:p>
          <w:p w14:paraId="4A5745EE">
            <w:pPr>
              <w:keepNext w:val="0"/>
              <w:keepLines w:val="0"/>
              <w:widowControl/>
              <w:suppressLineNumbers w:val="0"/>
              <w:overflowPunct/>
              <w:topLinePunct/>
              <w:spacing w:before="0" w:beforeAutospacing="0" w:after="0" w:afterAutospacing="0" w:line="480" w:lineRule="exact"/>
              <w:ind w:left="0" w:right="0"/>
              <w:textAlignment w:val="center"/>
              <w:rPr>
                <w:rFonts w:hint="default" w:ascii="宋体" w:hAnsi="宋体" w:eastAsia="宋体" w:cs="宋体"/>
                <w:snapToGrid w:val="0"/>
                <w:color w:val="auto"/>
                <w:kern w:val="0"/>
                <w:sz w:val="24"/>
                <w:szCs w:val="24"/>
                <w:highlight w:val="none"/>
                <w:lang w:eastAsia="zh-CN"/>
              </w:rPr>
            </w:pPr>
            <w:r>
              <w:rPr>
                <w:rFonts w:hint="eastAsia" w:ascii="宋体" w:hAnsi="宋体" w:eastAsia="宋体" w:cs="宋体"/>
                <w:color w:val="auto"/>
                <w:sz w:val="24"/>
                <w:szCs w:val="24"/>
                <w:highlight w:val="none"/>
                <w:lang w:eastAsia="zh-CN"/>
              </w:rPr>
              <w:t>③内容存在瑕疵的每项扣</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分</w:t>
            </w:r>
            <w:r>
              <w:rPr>
                <w:rFonts w:hint="eastAsia" w:ascii="宋体" w:hAnsi="宋体" w:eastAsia="宋体" w:cs="宋体"/>
                <w:color w:val="000000"/>
                <w:sz w:val="24"/>
                <w:szCs w:val="24"/>
                <w:highlight w:val="none"/>
                <w:lang w:eastAsia="zh-CN"/>
              </w:rPr>
              <w:t>（瑕疵是指内容能保障项目进度、质量，满足项目需求情况下存在的缺点）</w:t>
            </w:r>
            <w:r>
              <w:rPr>
                <w:rFonts w:hint="eastAsia" w:ascii="宋体" w:hAnsi="宋体" w:eastAsia="宋体" w:cs="宋体"/>
                <w:color w:val="auto"/>
                <w:sz w:val="24"/>
                <w:szCs w:val="24"/>
                <w:highlight w:val="none"/>
                <w:lang w:eastAsia="zh-CN"/>
              </w:rPr>
              <w:t>。</w:t>
            </w:r>
          </w:p>
        </w:tc>
      </w:tr>
      <w:tr w14:paraId="49621A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0EDCE9">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center"/>
              <w:textAlignment w:val="baseline"/>
              <w:rPr>
                <w:rFonts w:hint="default" w:ascii="宋体" w:hAnsi="宋体" w:eastAsia="宋体" w:cs="宋体"/>
                <w:snapToGrid w:val="0"/>
                <w:color w:val="auto"/>
                <w:kern w:val="0"/>
                <w:sz w:val="24"/>
                <w:szCs w:val="24"/>
                <w:highlight w:val="none"/>
                <w:lang w:eastAsia="en-US"/>
              </w:rPr>
            </w:pP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39BEC29A">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left"/>
              <w:textAlignment w:val="center"/>
              <w:rPr>
                <w:rFonts w:hint="default"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lang w:eastAsia="zh-CN"/>
              </w:rPr>
              <w:t>.类似项目业绩评审（满分</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分）</w:t>
            </w:r>
          </w:p>
        </w:tc>
        <w:tc>
          <w:tcPr>
            <w:tcW w:w="3520" w:type="pct"/>
            <w:tcBorders>
              <w:top w:val="single" w:color="000000" w:sz="4" w:space="0"/>
              <w:left w:val="single" w:color="000000" w:sz="4" w:space="0"/>
              <w:bottom w:val="single" w:color="000000" w:sz="4" w:space="0"/>
              <w:right w:val="single" w:color="000000" w:sz="4" w:space="0"/>
            </w:tcBorders>
            <w:noWrap w:val="0"/>
            <w:vAlign w:val="center"/>
          </w:tcPr>
          <w:p w14:paraId="09516C58">
            <w:pPr>
              <w:keepNext w:val="0"/>
              <w:keepLines w:val="0"/>
              <w:widowControl/>
              <w:suppressLineNumbers w:val="0"/>
              <w:overflowPunct w:val="0"/>
              <w:autoSpaceDE w:val="0"/>
              <w:autoSpaceDN w:val="0"/>
              <w:adjustRightInd w:val="0"/>
              <w:snapToGrid w:val="0"/>
              <w:spacing w:before="0" w:beforeAutospacing="0" w:after="160" w:afterAutospacing="0" w:line="480" w:lineRule="exact"/>
              <w:ind w:left="0" w:right="0"/>
              <w:jc w:val="left"/>
              <w:textAlignment w:val="baseline"/>
              <w:rPr>
                <w:rFonts w:hint="default"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shd w:val="clear" w:color="auto" w:fill="FFFFFF"/>
                <w:lang w:eastAsia="zh-CN"/>
              </w:rPr>
              <w:t>评委根据各投标人提供的2</w:t>
            </w:r>
            <w:r>
              <w:rPr>
                <w:rFonts w:hint="eastAsia" w:ascii="宋体" w:hAnsi="宋体" w:eastAsia="宋体" w:cs="宋体"/>
                <w:snapToGrid w:val="0"/>
                <w:color w:val="auto"/>
                <w:kern w:val="0"/>
                <w:sz w:val="24"/>
                <w:szCs w:val="24"/>
                <w:highlight w:val="none"/>
                <w:shd w:val="clear" w:color="auto" w:fill="FFFFFF"/>
                <w:lang w:val="en-US" w:eastAsia="zh-CN"/>
              </w:rPr>
              <w:t>023</w:t>
            </w:r>
            <w:r>
              <w:rPr>
                <w:rFonts w:hint="eastAsia" w:ascii="宋体" w:hAnsi="宋体" w:eastAsia="宋体" w:cs="宋体"/>
                <w:snapToGrid w:val="0"/>
                <w:color w:val="auto"/>
                <w:kern w:val="0"/>
                <w:sz w:val="24"/>
                <w:szCs w:val="24"/>
                <w:highlight w:val="none"/>
                <w:shd w:val="clear" w:color="auto" w:fill="FFFFFF"/>
                <w:lang w:eastAsia="zh-CN"/>
              </w:rPr>
              <w:t>年1月1日至今的</w:t>
            </w:r>
            <w:r>
              <w:rPr>
                <w:rFonts w:hint="eastAsia" w:ascii="宋体" w:hAnsi="宋体" w:eastAsia="宋体" w:cs="宋体"/>
                <w:snapToGrid w:val="0"/>
                <w:color w:val="auto"/>
                <w:kern w:val="0"/>
                <w:sz w:val="24"/>
                <w:szCs w:val="24"/>
                <w:highlight w:val="none"/>
                <w:lang w:eastAsia="zh-CN"/>
              </w:rPr>
              <w:t>类似项目实施经验</w:t>
            </w:r>
            <w:r>
              <w:rPr>
                <w:rFonts w:hint="eastAsia" w:ascii="宋体" w:hAnsi="宋体" w:eastAsia="宋体" w:cs="宋体"/>
                <w:snapToGrid w:val="0"/>
                <w:color w:val="auto"/>
                <w:kern w:val="0"/>
                <w:sz w:val="24"/>
                <w:szCs w:val="24"/>
                <w:highlight w:val="none"/>
                <w:shd w:val="clear" w:color="auto" w:fill="FFFFFF"/>
                <w:lang w:eastAsia="zh-CN"/>
              </w:rPr>
              <w:t>证明材料进行打分，每提供一项得</w:t>
            </w:r>
            <w:r>
              <w:rPr>
                <w:rFonts w:hint="eastAsia" w:ascii="宋体" w:hAnsi="宋体" w:eastAsia="宋体" w:cs="宋体"/>
                <w:snapToGrid w:val="0"/>
                <w:color w:val="auto"/>
                <w:kern w:val="0"/>
                <w:sz w:val="24"/>
                <w:szCs w:val="24"/>
                <w:highlight w:val="none"/>
                <w:shd w:val="clear" w:color="auto" w:fill="FFFFFF"/>
                <w:lang w:val="en-US" w:eastAsia="zh-CN"/>
              </w:rPr>
              <w:t>1</w:t>
            </w:r>
            <w:r>
              <w:rPr>
                <w:rFonts w:hint="eastAsia" w:ascii="宋体" w:hAnsi="宋体" w:eastAsia="宋体" w:cs="宋体"/>
                <w:snapToGrid w:val="0"/>
                <w:color w:val="auto"/>
                <w:kern w:val="0"/>
                <w:sz w:val="24"/>
                <w:szCs w:val="24"/>
                <w:highlight w:val="none"/>
                <w:shd w:val="clear" w:color="auto" w:fill="FFFFFF"/>
                <w:lang w:eastAsia="zh-CN"/>
              </w:rPr>
              <w:t>分，满分</w:t>
            </w:r>
            <w:r>
              <w:rPr>
                <w:rFonts w:hint="eastAsia" w:ascii="宋体" w:hAnsi="宋体" w:eastAsia="宋体" w:cs="宋体"/>
                <w:snapToGrid w:val="0"/>
                <w:color w:val="auto"/>
                <w:kern w:val="0"/>
                <w:sz w:val="24"/>
                <w:szCs w:val="24"/>
                <w:highlight w:val="none"/>
                <w:shd w:val="clear" w:color="auto" w:fill="FFFFFF"/>
                <w:lang w:val="en-US" w:eastAsia="zh-CN"/>
              </w:rPr>
              <w:t>5</w:t>
            </w:r>
            <w:r>
              <w:rPr>
                <w:rFonts w:hint="eastAsia" w:ascii="宋体" w:hAnsi="宋体" w:eastAsia="宋体" w:cs="宋体"/>
                <w:snapToGrid w:val="0"/>
                <w:color w:val="auto"/>
                <w:kern w:val="0"/>
                <w:sz w:val="24"/>
                <w:szCs w:val="24"/>
                <w:highlight w:val="none"/>
                <w:shd w:val="clear" w:color="auto" w:fill="FFFFFF"/>
                <w:lang w:eastAsia="zh-CN"/>
              </w:rPr>
              <w:t>分。</w:t>
            </w:r>
          </w:p>
          <w:p w14:paraId="25970047">
            <w:pPr>
              <w:keepNext w:val="0"/>
              <w:keepLines w:val="0"/>
              <w:widowControl/>
              <w:suppressLineNumbers w:val="0"/>
              <w:overflowPunct/>
              <w:topLinePunct/>
              <w:autoSpaceDE w:val="0"/>
              <w:autoSpaceDN w:val="0"/>
              <w:adjustRightInd w:val="0"/>
              <w:snapToGrid w:val="0"/>
              <w:spacing w:before="0" w:beforeAutospacing="0" w:after="0" w:afterAutospacing="0" w:line="480" w:lineRule="exact"/>
              <w:ind w:left="0" w:right="0"/>
              <w:jc w:val="left"/>
              <w:textAlignment w:val="center"/>
              <w:rPr>
                <w:rFonts w:hint="default"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注：此项评审以投标人提供的合同或中标（成交）通知书或验收证明或采购人评价意见的扫描件加盖供应商电子公章为准，</w:t>
            </w:r>
            <w:r>
              <w:rPr>
                <w:rFonts w:hint="eastAsia" w:ascii="宋体" w:hAnsi="宋体" w:eastAsia="宋体" w:cs="宋体"/>
                <w:snapToGrid w:val="0"/>
                <w:color w:val="auto"/>
                <w:kern w:val="0"/>
                <w:sz w:val="24"/>
                <w:szCs w:val="24"/>
                <w:highlight w:val="none"/>
                <w:shd w:val="clear" w:color="auto" w:fill="FFFFFF"/>
                <w:lang w:eastAsia="zh-CN"/>
              </w:rPr>
              <w:t>未提供相应证明材料的不得分。</w:t>
            </w:r>
          </w:p>
        </w:tc>
      </w:tr>
    </w:tbl>
    <w:p w14:paraId="2D8E6567">
      <w:pPr>
        <w:pStyle w:val="2"/>
        <w:rPr>
          <w:color w:val="auto"/>
          <w:highlight w:val="none"/>
          <w:lang w:eastAsia="zh-CN"/>
        </w:rPr>
        <w:sectPr>
          <w:headerReference r:id="rId12" w:type="default"/>
          <w:footerReference r:id="rId13" w:type="default"/>
          <w:type w:val="nextColumn"/>
          <w:pgSz w:w="11905" w:h="16838"/>
          <w:pgMar w:top="1191" w:right="1304" w:bottom="1304" w:left="1191" w:header="879" w:footer="884" w:gutter="0"/>
          <w:pgNumType w:fmt="decimal"/>
          <w:cols w:space="0" w:num="1"/>
        </w:sectPr>
      </w:pPr>
    </w:p>
    <w:p w14:paraId="6BC7DE2D">
      <w:pPr>
        <w:pStyle w:val="14"/>
        <w:overflowPunct/>
        <w:topLinePunct/>
        <w:spacing w:after="0" w:line="720" w:lineRule="exact"/>
        <w:jc w:val="center"/>
        <w:outlineLvl w:val="0"/>
        <w:rPr>
          <w:b/>
          <w:bCs/>
          <w:color w:val="auto"/>
          <w:sz w:val="36"/>
          <w:szCs w:val="36"/>
          <w:highlight w:val="none"/>
          <w:lang w:eastAsia="zh-CN"/>
        </w:rPr>
      </w:pPr>
      <w:bookmarkStart w:id="32" w:name="_Toc27031"/>
      <w:r>
        <w:rPr>
          <w:rFonts w:hint="eastAsia"/>
          <w:b/>
          <w:bCs/>
          <w:color w:val="auto"/>
          <w:sz w:val="36"/>
          <w:szCs w:val="36"/>
          <w:highlight w:val="none"/>
          <w:lang w:eastAsia="zh-CN"/>
        </w:rPr>
        <w:t xml:space="preserve">  第五章  采购需求</w:t>
      </w:r>
      <w:bookmarkEnd w:id="32"/>
    </w:p>
    <w:p w14:paraId="24076D6B">
      <w:pPr>
        <w:pStyle w:val="5"/>
        <w:jc w:val="both"/>
        <w:rPr>
          <w:rFonts w:hint="eastAsia"/>
          <w:color w:val="auto"/>
          <w:highlight w:val="none"/>
          <w:lang w:val="en-US" w:eastAsia="zh-CN"/>
        </w:rPr>
      </w:pPr>
      <w:r>
        <w:rPr>
          <w:rFonts w:hint="eastAsia"/>
          <w:color w:val="auto"/>
          <w:sz w:val="28"/>
          <w:szCs w:val="20"/>
          <w:highlight w:val="none"/>
          <w:lang w:val="en-US" w:eastAsia="zh-CN"/>
        </w:rPr>
        <w:t>附件1：技术参数一览表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1"/>
        <w:gridCol w:w="1593"/>
        <w:gridCol w:w="9046"/>
        <w:gridCol w:w="692"/>
        <w:gridCol w:w="865"/>
        <w:gridCol w:w="943"/>
        <w:gridCol w:w="869"/>
      </w:tblGrid>
      <w:tr w14:paraId="665F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5000" w:type="pct"/>
            <w:gridSpan w:val="7"/>
            <w:shd w:val="clear" w:color="auto" w:fill="auto"/>
            <w:noWrap/>
            <w:vAlign w:val="center"/>
          </w:tcPr>
          <w:p w14:paraId="6DA6E1F6">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bookmarkStart w:id="33" w:name="_Toc487026537"/>
            <w:bookmarkEnd w:id="33"/>
            <w:bookmarkStart w:id="34" w:name="_Toc482815527"/>
            <w:bookmarkEnd w:id="34"/>
            <w:r>
              <w:rPr>
                <w:rFonts w:hint="eastAsia" w:ascii="宋体" w:hAnsi="宋体" w:eastAsia="宋体" w:cs="宋体"/>
                <w:b/>
                <w:bCs/>
                <w:i w:val="0"/>
                <w:iCs w:val="0"/>
                <w:color w:val="auto"/>
                <w:kern w:val="0"/>
                <w:sz w:val="24"/>
                <w:szCs w:val="24"/>
                <w:highlight w:val="none"/>
                <w:u w:val="none"/>
                <w:lang w:val="en-US" w:eastAsia="zh-CN" w:bidi="ar"/>
              </w:rPr>
              <w:t>采购清单</w:t>
            </w:r>
          </w:p>
        </w:tc>
      </w:tr>
      <w:tr w14:paraId="1449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189" w:type="pct"/>
            <w:shd w:val="clear" w:color="auto" w:fill="FFFFFF"/>
            <w:noWrap/>
            <w:vAlign w:val="center"/>
          </w:tcPr>
          <w:p w14:paraId="7B459157">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547" w:type="pct"/>
            <w:shd w:val="clear" w:color="auto" w:fill="FFFFFF"/>
            <w:noWrap/>
            <w:vAlign w:val="center"/>
          </w:tcPr>
          <w:p w14:paraId="66C4C6CD">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产品名称</w:t>
            </w:r>
          </w:p>
        </w:tc>
        <w:tc>
          <w:tcPr>
            <w:tcW w:w="3106" w:type="pct"/>
            <w:shd w:val="clear" w:color="auto" w:fill="FFFFFF"/>
            <w:vAlign w:val="center"/>
          </w:tcPr>
          <w:p w14:paraId="1F8D1990">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规格（技术参数、性能要求）</w:t>
            </w:r>
          </w:p>
        </w:tc>
        <w:tc>
          <w:tcPr>
            <w:tcW w:w="237" w:type="pct"/>
            <w:shd w:val="clear" w:color="auto" w:fill="FFFFFF"/>
            <w:noWrap/>
            <w:vAlign w:val="center"/>
          </w:tcPr>
          <w:p w14:paraId="53FB3EED">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297" w:type="pct"/>
            <w:shd w:val="clear" w:color="auto" w:fill="FFFFFF"/>
            <w:noWrap/>
            <w:vAlign w:val="center"/>
          </w:tcPr>
          <w:p w14:paraId="19BD7D79">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323" w:type="pct"/>
            <w:shd w:val="clear" w:color="auto" w:fill="FFFFFF"/>
            <w:noWrap/>
            <w:vAlign w:val="center"/>
          </w:tcPr>
          <w:p w14:paraId="5F196575">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right="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预算单价</w:t>
            </w:r>
          </w:p>
          <w:p w14:paraId="150CDDFC">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right="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（元）</w:t>
            </w:r>
          </w:p>
        </w:tc>
        <w:tc>
          <w:tcPr>
            <w:tcW w:w="298" w:type="pct"/>
            <w:shd w:val="clear" w:color="auto" w:fill="FFFFFF"/>
            <w:noWrap/>
            <w:vAlign w:val="center"/>
          </w:tcPr>
          <w:p w14:paraId="68597221">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right="0"/>
              <w:jc w:val="center"/>
              <w:textAlignment w:val="center"/>
              <w:rPr>
                <w:rFonts w:hint="default"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是否核心产品</w:t>
            </w:r>
          </w:p>
        </w:tc>
      </w:tr>
      <w:tr w14:paraId="486D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trPr>
        <w:tc>
          <w:tcPr>
            <w:tcW w:w="551" w:type="dxa"/>
            <w:shd w:val="clear" w:color="auto" w:fill="auto"/>
            <w:noWrap/>
            <w:vAlign w:val="center"/>
          </w:tcPr>
          <w:p w14:paraId="70B7CAD7">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93" w:type="dxa"/>
            <w:shd w:val="clear" w:color="auto" w:fill="auto"/>
            <w:vAlign w:val="center"/>
          </w:tcPr>
          <w:p w14:paraId="43435263">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流行出血热</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健康教育宣传纸杯</w:t>
            </w:r>
          </w:p>
        </w:tc>
        <w:tc>
          <w:tcPr>
            <w:tcW w:w="9046" w:type="dxa"/>
            <w:shd w:val="clear" w:color="auto" w:fill="auto"/>
            <w:vAlign w:val="center"/>
          </w:tcPr>
          <w:p w14:paraId="10E80529">
            <w:pPr>
              <w:keepNext w:val="0"/>
              <w:keepLines w:val="0"/>
              <w:widowControl/>
              <w:numPr>
                <w:ilvl w:val="0"/>
                <w:numId w:val="3"/>
              </w:numPr>
              <w:suppressLineNumbers w:val="0"/>
              <w:spacing w:before="0" w:beforeAutospacing="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规格：9盎司，容量：≥250毫升；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2.材质：铝箔纸杯，内层320克（或以上）液态食品级牛奶盒材质生产；外层210克（或以上）食品级白卡纸生产；</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3.产品尺寸：杯高≥9cm，杯口直径≥7.5cm，杯底直径≥5cm；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4.生产工艺：淋膜、印刷、模切、检测、反折边、成型全部在净化车间完成生产，采用铝箔淋膜工艺按照牛奶盒、果汁盒的工艺要求进行淋膜；产品质量：防渗漏，可装酒和油一个月以上不渗漏；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5.按要求专版彩色印制宣传相关内容。字体设计美观，彩色印刷，环保无味，印刷清晰、不易脱落；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6.符合国家标准（GB/T27590-2022），附第三方检测机构出具的产品质量检测报告。</w:t>
            </w:r>
          </w:p>
        </w:tc>
        <w:tc>
          <w:tcPr>
            <w:tcW w:w="692" w:type="dxa"/>
            <w:shd w:val="clear" w:color="auto" w:fill="auto"/>
            <w:noWrap/>
            <w:vAlign w:val="center"/>
          </w:tcPr>
          <w:p w14:paraId="7A07864C">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65" w:type="dxa"/>
            <w:shd w:val="clear" w:color="auto" w:fill="auto"/>
            <w:noWrap/>
            <w:vAlign w:val="center"/>
          </w:tcPr>
          <w:p w14:paraId="2EFF15E5">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6175</w:t>
            </w:r>
          </w:p>
        </w:tc>
        <w:tc>
          <w:tcPr>
            <w:tcW w:w="943" w:type="dxa"/>
            <w:shd w:val="clear" w:color="auto" w:fill="auto"/>
            <w:noWrap/>
            <w:vAlign w:val="center"/>
          </w:tcPr>
          <w:p w14:paraId="16E1E185">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 xml:space="preserve">0.40 </w:t>
            </w:r>
          </w:p>
        </w:tc>
        <w:tc>
          <w:tcPr>
            <w:tcW w:w="869" w:type="dxa"/>
            <w:shd w:val="clear" w:color="auto" w:fill="auto"/>
            <w:noWrap/>
            <w:vAlign w:val="center"/>
          </w:tcPr>
          <w:p w14:paraId="21CC1E45">
            <w:pPr>
              <w:keepNext w:val="0"/>
              <w:keepLines w:val="0"/>
              <w:widowControl/>
              <w:suppressLineNumbers w:val="0"/>
              <w:spacing w:before="0" w:beforeAutospacing="0" w:afterAutospacing="0"/>
              <w:ind w:left="0" w:leftChars="0" w:right="0" w:rightChars="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否</w:t>
            </w:r>
          </w:p>
        </w:tc>
      </w:tr>
      <w:tr w14:paraId="3700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51" w:type="dxa"/>
            <w:shd w:val="clear" w:color="auto" w:fill="auto"/>
            <w:noWrap/>
            <w:vAlign w:val="center"/>
          </w:tcPr>
          <w:p w14:paraId="718CD557">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93" w:type="dxa"/>
            <w:shd w:val="clear" w:color="auto" w:fill="auto"/>
            <w:vAlign w:val="center"/>
          </w:tcPr>
          <w:p w14:paraId="0DC2ED89">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狂犬病</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健康教育宣传抽纸</w:t>
            </w:r>
          </w:p>
        </w:tc>
        <w:tc>
          <w:tcPr>
            <w:tcW w:w="9046" w:type="dxa"/>
            <w:shd w:val="clear" w:color="auto" w:fill="FFFFFF"/>
            <w:vAlign w:val="center"/>
          </w:tcPr>
          <w:p w14:paraId="2A9766CA">
            <w:pPr>
              <w:keepNext w:val="0"/>
              <w:keepLines w:val="0"/>
              <w:widowControl/>
              <w:suppressLineNumbers w:val="0"/>
              <w:spacing w:before="0" w:beforeAutospacing="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1.内纸尺寸：≥13CM×≥17CM；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2.成品尺寸：≥13CM×≥8.5CM×≥5.3CM；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3.主要成分：100%原生木浆，纸张克重不低于16克㎡，不含荧光增白剂，安全无添加；</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4.纸张参数：不低于4层120抽；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5.厚实柔韧，无纸屑脱落，即使在衣物上擦拭，也不留纸屑，湿水不易烂，可作洗脸巾；</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6.外包装采用软包PVC专版彩印制作宣传相关内容；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7.纸张质量等级：优等品；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8.卫生执行标准：符合国家</w:t>
            </w:r>
            <w:r>
              <w:rPr>
                <w:rFonts w:hint="default" w:ascii="宋体" w:hAnsi="宋体" w:eastAsia="宋体" w:cs="宋体"/>
                <w:sz w:val="24"/>
                <w:szCs w:val="24"/>
              </w:rPr>
              <w:t>GB15979-2024</w:t>
            </w:r>
            <w:r>
              <w:rPr>
                <w:rFonts w:hint="eastAsia" w:ascii="宋体" w:hAnsi="宋体" w:eastAsia="宋体" w:cs="宋体"/>
                <w:i w:val="0"/>
                <w:iCs w:val="0"/>
                <w:snapToGrid w:val="0"/>
                <w:color w:val="000000"/>
                <w:kern w:val="0"/>
                <w:sz w:val="24"/>
                <w:szCs w:val="24"/>
                <w:u w:val="none"/>
                <w:lang w:val="en-US" w:eastAsia="zh-CN" w:bidi="ar"/>
              </w:rPr>
              <w:t>质量标准，附产品质量检测报告。</w:t>
            </w:r>
          </w:p>
        </w:tc>
        <w:tc>
          <w:tcPr>
            <w:tcW w:w="692" w:type="dxa"/>
            <w:shd w:val="clear" w:color="auto" w:fill="FFFFFF"/>
            <w:noWrap/>
            <w:vAlign w:val="center"/>
          </w:tcPr>
          <w:p w14:paraId="4C67F98B">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65" w:type="dxa"/>
            <w:shd w:val="clear" w:color="auto" w:fill="FFFFFF"/>
            <w:noWrap/>
            <w:vAlign w:val="center"/>
          </w:tcPr>
          <w:p w14:paraId="39F63BEB">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6000</w:t>
            </w:r>
          </w:p>
        </w:tc>
        <w:tc>
          <w:tcPr>
            <w:tcW w:w="943" w:type="dxa"/>
            <w:shd w:val="clear" w:color="auto" w:fill="FFFFFF"/>
            <w:noWrap/>
            <w:vAlign w:val="center"/>
          </w:tcPr>
          <w:p w14:paraId="0D3E8C93">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 xml:space="preserve">4.60 </w:t>
            </w:r>
          </w:p>
        </w:tc>
        <w:tc>
          <w:tcPr>
            <w:tcW w:w="869" w:type="dxa"/>
            <w:shd w:val="clear" w:color="auto" w:fill="FFFFFF"/>
            <w:noWrap/>
            <w:vAlign w:val="center"/>
          </w:tcPr>
          <w:p w14:paraId="12838B64">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否</w:t>
            </w:r>
          </w:p>
        </w:tc>
      </w:tr>
      <w:tr w14:paraId="7C37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4" w:hRule="atLeast"/>
        </w:trPr>
        <w:tc>
          <w:tcPr>
            <w:tcW w:w="551" w:type="dxa"/>
            <w:shd w:val="clear" w:color="auto" w:fill="FFFFFF"/>
            <w:noWrap/>
            <w:vAlign w:val="center"/>
          </w:tcPr>
          <w:p w14:paraId="5D3F364F">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93" w:type="dxa"/>
            <w:shd w:val="clear" w:color="auto" w:fill="auto"/>
            <w:vAlign w:val="center"/>
          </w:tcPr>
          <w:p w14:paraId="0CC37A0B">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狂犬病、流行性出血热宣传三折页</w:t>
            </w:r>
          </w:p>
        </w:tc>
        <w:tc>
          <w:tcPr>
            <w:tcW w:w="9046" w:type="dxa"/>
            <w:shd w:val="clear" w:color="auto" w:fill="FFFFFF"/>
            <w:vAlign w:val="center"/>
          </w:tcPr>
          <w:p w14:paraId="2E3B8D13">
            <w:pPr>
              <w:keepNext w:val="0"/>
              <w:keepLines w:val="0"/>
              <w:widowControl/>
              <w:suppressLineNumbers w:val="0"/>
              <w:spacing w:before="0" w:beforeAutospacing="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1.A4三折，优质铜版纸彩色印刷，克重不低于200g;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2.按要求印刷宣传相关内容；</w:t>
            </w:r>
          </w:p>
        </w:tc>
        <w:tc>
          <w:tcPr>
            <w:tcW w:w="692" w:type="dxa"/>
            <w:shd w:val="clear" w:color="auto" w:fill="FFFFFF"/>
            <w:noWrap/>
            <w:vAlign w:val="center"/>
          </w:tcPr>
          <w:p w14:paraId="57299003">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65" w:type="dxa"/>
            <w:shd w:val="clear" w:color="auto" w:fill="FFFFFF"/>
            <w:noWrap/>
            <w:vAlign w:val="center"/>
          </w:tcPr>
          <w:p w14:paraId="04AD17D3">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89500</w:t>
            </w:r>
          </w:p>
        </w:tc>
        <w:tc>
          <w:tcPr>
            <w:tcW w:w="943" w:type="dxa"/>
            <w:shd w:val="clear" w:color="auto" w:fill="FFFFFF"/>
            <w:noWrap/>
            <w:vAlign w:val="center"/>
          </w:tcPr>
          <w:p w14:paraId="7A9387F7">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 xml:space="preserve">0.48 </w:t>
            </w:r>
          </w:p>
        </w:tc>
        <w:tc>
          <w:tcPr>
            <w:tcW w:w="869" w:type="dxa"/>
            <w:shd w:val="clear" w:color="auto" w:fill="FFFFFF"/>
            <w:noWrap/>
            <w:vAlign w:val="center"/>
          </w:tcPr>
          <w:p w14:paraId="2809BC92">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否</w:t>
            </w:r>
          </w:p>
        </w:tc>
      </w:tr>
      <w:tr w14:paraId="1B33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2" w:hRule="atLeast"/>
        </w:trPr>
        <w:tc>
          <w:tcPr>
            <w:tcW w:w="551" w:type="dxa"/>
            <w:shd w:val="clear" w:color="auto" w:fill="auto"/>
            <w:noWrap/>
            <w:vAlign w:val="center"/>
          </w:tcPr>
          <w:p w14:paraId="5A5A511A">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593" w:type="dxa"/>
            <w:shd w:val="clear" w:color="auto" w:fill="auto"/>
            <w:vAlign w:val="center"/>
          </w:tcPr>
          <w:p w14:paraId="547D16DA">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狂犬病宣传海报</w:t>
            </w:r>
          </w:p>
        </w:tc>
        <w:tc>
          <w:tcPr>
            <w:tcW w:w="9046" w:type="dxa"/>
            <w:shd w:val="clear" w:color="auto" w:fill="auto"/>
            <w:vAlign w:val="center"/>
          </w:tcPr>
          <w:p w14:paraId="3ED6BDE2">
            <w:pPr>
              <w:keepNext w:val="0"/>
              <w:keepLines w:val="0"/>
              <w:widowControl/>
              <w:suppressLineNumbers w:val="0"/>
              <w:spacing w:before="0" w:beforeAutospacing="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1.成品尺寸：500mm×800mm；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2.印色：5色（带专色）印刷；</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3.用纸：200克A级高光铜版纸；</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4.包装：100克双层防水牛皮纸打包；</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5.按要求印刷宣传相关内容；</w:t>
            </w:r>
          </w:p>
        </w:tc>
        <w:tc>
          <w:tcPr>
            <w:tcW w:w="692" w:type="dxa"/>
            <w:shd w:val="clear" w:color="auto" w:fill="auto"/>
            <w:noWrap/>
            <w:vAlign w:val="center"/>
          </w:tcPr>
          <w:p w14:paraId="7680E50B">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65" w:type="dxa"/>
            <w:shd w:val="clear" w:color="auto" w:fill="auto"/>
            <w:noWrap/>
            <w:vAlign w:val="center"/>
          </w:tcPr>
          <w:p w14:paraId="6B11D81B">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9000</w:t>
            </w:r>
          </w:p>
        </w:tc>
        <w:tc>
          <w:tcPr>
            <w:tcW w:w="943" w:type="dxa"/>
            <w:shd w:val="clear" w:color="auto" w:fill="auto"/>
            <w:noWrap/>
            <w:vAlign w:val="center"/>
          </w:tcPr>
          <w:p w14:paraId="7EBDA2F6">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 xml:space="preserve">1.05 </w:t>
            </w:r>
          </w:p>
        </w:tc>
        <w:tc>
          <w:tcPr>
            <w:tcW w:w="869" w:type="dxa"/>
            <w:shd w:val="clear" w:color="auto" w:fill="auto"/>
            <w:noWrap/>
            <w:vAlign w:val="center"/>
          </w:tcPr>
          <w:p w14:paraId="5BEE8945">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否</w:t>
            </w:r>
          </w:p>
        </w:tc>
      </w:tr>
      <w:tr w14:paraId="16C1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551" w:type="dxa"/>
            <w:shd w:val="clear" w:color="auto" w:fill="auto"/>
            <w:noWrap/>
            <w:vAlign w:val="center"/>
          </w:tcPr>
          <w:p w14:paraId="5FA1D8F2">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593" w:type="dxa"/>
            <w:shd w:val="clear" w:color="auto" w:fill="auto"/>
            <w:vAlign w:val="center"/>
          </w:tcPr>
          <w:p w14:paraId="2DEE498F">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流行性出血热</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宣传海报</w:t>
            </w:r>
          </w:p>
        </w:tc>
        <w:tc>
          <w:tcPr>
            <w:tcW w:w="9046" w:type="dxa"/>
            <w:shd w:val="clear" w:color="auto" w:fill="auto"/>
            <w:vAlign w:val="center"/>
          </w:tcPr>
          <w:p w14:paraId="06A0075F">
            <w:pPr>
              <w:keepNext w:val="0"/>
              <w:keepLines w:val="0"/>
              <w:widowControl/>
              <w:suppressLineNumbers w:val="0"/>
              <w:spacing w:before="0" w:beforeAutospacing="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1.成品尺寸：420mm×580mm；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2.印色：5色（带专色）印刷；</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3.用纸：200克A级高光铜版纸；</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4.包装：100克双层防水牛皮纸打包；</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5.按要求印刷宣传相关内容；</w:t>
            </w:r>
          </w:p>
        </w:tc>
        <w:tc>
          <w:tcPr>
            <w:tcW w:w="692" w:type="dxa"/>
            <w:shd w:val="clear" w:color="auto" w:fill="auto"/>
            <w:noWrap/>
            <w:vAlign w:val="center"/>
          </w:tcPr>
          <w:p w14:paraId="11F9639C">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65" w:type="dxa"/>
            <w:shd w:val="clear" w:color="auto" w:fill="auto"/>
            <w:noWrap/>
            <w:vAlign w:val="center"/>
          </w:tcPr>
          <w:p w14:paraId="6C2089B0">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9400</w:t>
            </w:r>
          </w:p>
        </w:tc>
        <w:tc>
          <w:tcPr>
            <w:tcW w:w="943" w:type="dxa"/>
            <w:shd w:val="clear" w:color="auto" w:fill="auto"/>
            <w:noWrap/>
            <w:vAlign w:val="center"/>
          </w:tcPr>
          <w:p w14:paraId="62ABB84D">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 xml:space="preserve">0.80 </w:t>
            </w:r>
          </w:p>
        </w:tc>
        <w:tc>
          <w:tcPr>
            <w:tcW w:w="869" w:type="dxa"/>
            <w:shd w:val="clear" w:color="auto" w:fill="auto"/>
            <w:noWrap/>
            <w:vAlign w:val="center"/>
          </w:tcPr>
          <w:p w14:paraId="36892BA1">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否</w:t>
            </w:r>
          </w:p>
        </w:tc>
      </w:tr>
      <w:tr w14:paraId="15B1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551" w:type="dxa"/>
            <w:shd w:val="clear" w:color="auto" w:fill="auto"/>
            <w:noWrap/>
            <w:vAlign w:val="center"/>
          </w:tcPr>
          <w:p w14:paraId="62C4DF2E">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93" w:type="dxa"/>
            <w:shd w:val="clear" w:color="auto" w:fill="auto"/>
            <w:vAlign w:val="center"/>
          </w:tcPr>
          <w:p w14:paraId="552FC820">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云南不明原因猝死健康教育宣传笔记本</w:t>
            </w:r>
          </w:p>
        </w:tc>
        <w:tc>
          <w:tcPr>
            <w:tcW w:w="9046" w:type="dxa"/>
            <w:shd w:val="clear" w:color="auto" w:fill="auto"/>
            <w:vAlign w:val="center"/>
          </w:tcPr>
          <w:p w14:paraId="24D758B2">
            <w:pPr>
              <w:keepNext w:val="0"/>
              <w:keepLines w:val="0"/>
              <w:widowControl/>
              <w:suppressLineNumbers w:val="0"/>
              <w:spacing w:before="0" w:beforeAutospacing="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1.产品尺寸：长≥218mm×宽≥145mm×厚≥22mm；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2.内页尺寸：长≥210mm×宽≥141mm×厚≥22mm；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3.封面材质：环保PU革，内页材质：100g/㎡书写道林纸；</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4.装订方式：热熔胶装锁线工艺；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5.内页张数：不低于112张,224页；</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产品特点：采用优质木浆纸，100克米白纸张加厚不易透，书写不渗墨，自带插笔位，可随身携带，适用于市场大部分签字笔和中性笔，高档金属磁扣搭扣，开合顺畅，侧边收纳设计，可存放卡片、银行卡、门禁卡、票据等，采用油边工艺彩色喷绘简约美观，金属吊坠书签带，光滑有色泽，方便标记查找，180°平摊书写间距合理，条纹清晰，10mm行间距，符合人体书写习惯；</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7.按要求专版设计封面及内页宣传标语和内容；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8.产品符合国家质量检验标准QB/T 1438-2007《簿册》，附检测机构出具的产品质量检测报告。</w:t>
            </w:r>
          </w:p>
        </w:tc>
        <w:tc>
          <w:tcPr>
            <w:tcW w:w="692" w:type="dxa"/>
            <w:shd w:val="clear" w:color="auto" w:fill="auto"/>
            <w:noWrap/>
            <w:vAlign w:val="center"/>
          </w:tcPr>
          <w:p w14:paraId="1D60E04A">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65" w:type="dxa"/>
            <w:shd w:val="clear" w:color="auto" w:fill="auto"/>
            <w:noWrap/>
            <w:vAlign w:val="center"/>
          </w:tcPr>
          <w:p w14:paraId="1B4FB934">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700</w:t>
            </w:r>
          </w:p>
        </w:tc>
        <w:tc>
          <w:tcPr>
            <w:tcW w:w="943" w:type="dxa"/>
            <w:shd w:val="clear" w:color="auto" w:fill="auto"/>
            <w:noWrap/>
            <w:vAlign w:val="center"/>
          </w:tcPr>
          <w:p w14:paraId="0440772A">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 xml:space="preserve">30.00 </w:t>
            </w:r>
          </w:p>
        </w:tc>
        <w:tc>
          <w:tcPr>
            <w:tcW w:w="869" w:type="dxa"/>
            <w:shd w:val="clear" w:color="auto" w:fill="auto"/>
            <w:noWrap/>
            <w:vAlign w:val="center"/>
          </w:tcPr>
          <w:p w14:paraId="28DCC4AF">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否</w:t>
            </w:r>
          </w:p>
        </w:tc>
      </w:tr>
      <w:tr w14:paraId="0377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551" w:type="dxa"/>
            <w:shd w:val="clear" w:color="auto" w:fill="FFFFFF"/>
            <w:noWrap/>
            <w:vAlign w:val="center"/>
          </w:tcPr>
          <w:p w14:paraId="7ED074A6">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593" w:type="dxa"/>
            <w:shd w:val="clear" w:color="auto" w:fill="FFFFFF"/>
            <w:vAlign w:val="center"/>
          </w:tcPr>
          <w:p w14:paraId="746564F9">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云南不明原因猝死健康教育宣传笔记本</w:t>
            </w:r>
          </w:p>
        </w:tc>
        <w:tc>
          <w:tcPr>
            <w:tcW w:w="9046" w:type="dxa"/>
            <w:shd w:val="clear" w:color="auto" w:fill="FFFFFF"/>
            <w:vAlign w:val="center"/>
          </w:tcPr>
          <w:p w14:paraId="591A55B5">
            <w:pPr>
              <w:keepNext w:val="0"/>
              <w:keepLines w:val="0"/>
              <w:widowControl/>
              <w:suppressLineNumbers w:val="0"/>
              <w:spacing w:before="0" w:beforeAutospacing="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1.产品尺寸：长≥251mm×宽≥175mm×厚≥22mm；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2.内页尺寸：长≥246mm×宽≥170mm×厚≥22mm；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3.封面材质：环保PU革，内页材质：100g/㎡书写道林纸；</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4.装订方式：热熔胶装锁线工艺；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5.内页张数：不低于112张,224页；</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产品特点：采用优质木浆纸，100克米白纸张加厚不易透，书写不渗墨，自带插笔位，可随身携带，适用于市场大部分签字笔和中性笔，高档金属磁扣搭扣，开合顺畅，侧边收纳设计，可存放卡片、银行卡、门禁卡、票据等，采用油边工艺彩色喷绘简约美观，金属吊坠书签带，光滑有色泽，方便标记查找，180°平摊书写间距合理，条纹清晰，10mm行间距，符合人体书写习惯；</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7.按要求专版设计封面及内页宣传标语和内容；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8.产品符合国家质量检验标准QB/T 1438-2007《簿册》，附检测机构出具的产品质量检测报告。</w:t>
            </w:r>
          </w:p>
        </w:tc>
        <w:tc>
          <w:tcPr>
            <w:tcW w:w="692" w:type="dxa"/>
            <w:shd w:val="clear" w:color="auto" w:fill="FFFFFF"/>
            <w:noWrap/>
            <w:vAlign w:val="center"/>
          </w:tcPr>
          <w:p w14:paraId="78B0542F">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w:t>
            </w:r>
          </w:p>
        </w:tc>
        <w:tc>
          <w:tcPr>
            <w:tcW w:w="865" w:type="dxa"/>
            <w:shd w:val="clear" w:color="auto" w:fill="FFFFFF"/>
            <w:noWrap/>
            <w:vAlign w:val="center"/>
          </w:tcPr>
          <w:p w14:paraId="4B2D2F4D">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300</w:t>
            </w:r>
          </w:p>
        </w:tc>
        <w:tc>
          <w:tcPr>
            <w:tcW w:w="943" w:type="dxa"/>
            <w:shd w:val="clear" w:color="auto" w:fill="FFFFFF"/>
            <w:noWrap/>
            <w:vAlign w:val="center"/>
          </w:tcPr>
          <w:p w14:paraId="6CCD5A42">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 xml:space="preserve">35.00 </w:t>
            </w:r>
          </w:p>
        </w:tc>
        <w:tc>
          <w:tcPr>
            <w:tcW w:w="869" w:type="dxa"/>
            <w:shd w:val="clear" w:color="auto" w:fill="FFFFFF"/>
            <w:noWrap/>
            <w:vAlign w:val="center"/>
          </w:tcPr>
          <w:p w14:paraId="20C26C53">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否</w:t>
            </w:r>
          </w:p>
        </w:tc>
      </w:tr>
      <w:tr w14:paraId="6EAA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551" w:type="dxa"/>
            <w:shd w:val="clear" w:color="auto" w:fill="FFFFFF"/>
            <w:noWrap/>
            <w:vAlign w:val="center"/>
          </w:tcPr>
          <w:p w14:paraId="19A4F651">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593" w:type="dxa"/>
            <w:shd w:val="clear" w:color="auto" w:fill="FFFFFF"/>
            <w:vAlign w:val="center"/>
          </w:tcPr>
          <w:p w14:paraId="2A794B7E">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云南不明原因猝死健康教育宣传充电线</w:t>
            </w:r>
          </w:p>
        </w:tc>
        <w:tc>
          <w:tcPr>
            <w:tcW w:w="9046" w:type="dxa"/>
            <w:shd w:val="clear" w:color="auto" w:fill="FFFFFF"/>
            <w:noWrap/>
            <w:vAlign w:val="center"/>
          </w:tcPr>
          <w:p w14:paraId="2E914105">
            <w:pPr>
              <w:keepNext w:val="0"/>
              <w:keepLines w:val="0"/>
              <w:widowControl/>
              <w:numPr>
                <w:ilvl w:val="0"/>
                <w:numId w:val="4"/>
              </w:numPr>
              <w:suppressLineNumbers w:val="0"/>
              <w:spacing w:before="0" w:beforeAutospacing="0" w:afterAutospacing="0"/>
              <w:ind w:left="0" w:leftChars="0" w:right="0" w:rightChars="0"/>
              <w:jc w:val="left"/>
              <w:textAlignment w:val="center"/>
              <w:rPr>
                <w:rFonts w:hint="eastAsia" w:ascii="宋体" w:hAnsi="宋体" w:eastAsia="宋体" w:cs="宋体"/>
                <w:color w:val="auto"/>
                <w:sz w:val="24"/>
                <w:szCs w:val="24"/>
                <w:lang w:val="en-US"/>
              </w:rPr>
            </w:pPr>
            <w:r>
              <w:rPr>
                <w:rFonts w:hint="eastAsia" w:ascii="宋体" w:hAnsi="宋体" w:eastAsia="宋体" w:cs="宋体"/>
                <w:i w:val="0"/>
                <w:iCs w:val="0"/>
                <w:snapToGrid w:val="0"/>
                <w:color w:val="000000"/>
                <w:kern w:val="0"/>
                <w:sz w:val="24"/>
                <w:szCs w:val="24"/>
                <w:u w:val="none"/>
                <w:lang w:val="en-US" w:eastAsia="zh-CN" w:bidi="ar"/>
              </w:rPr>
              <w:t>材质：TPE/ABS/铝合金；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2.充电线长度：不低于1.2m；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3.产品净重：≤85G；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4.尺寸：长≤280mm×宽≤60mm×厚≤20mm；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5.输入方式：USB接口/Type-C接口；</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6.输出方式：Micro接口/Type-C接口/Lightning接口；</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7.最大传输速率：480Mbps；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8.总输出：不低于11V6A；</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9.输出功率：USB转TYPE-C 11V6A/Lightning 5V2.4A/Micro 9V2A；TYPE-C转TYPE-C 5V3A/Lightning5V2.4A/Micro 5V2A；</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产品特点：升级加粗低阻抗纯铜线芯，承载更大电流，确保全程高功率稳定输出；多种充电模式，两种输入模式切换，三口同时输出，多种设备不受限；单/双向任意一端都能拉伸，满足不同使用习惯，兼容100W/66W设备充电；</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11.按要求专版印制宣传标语和图案；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12.产品符合国家质量标准GB 4943.1-2022，附第三方检测机构出具的产品质量检测报告。</w:t>
            </w:r>
          </w:p>
        </w:tc>
        <w:tc>
          <w:tcPr>
            <w:tcW w:w="692" w:type="dxa"/>
            <w:shd w:val="clear" w:color="auto" w:fill="FFFFFF"/>
            <w:noWrap/>
            <w:vAlign w:val="center"/>
          </w:tcPr>
          <w:p w14:paraId="24964F53">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65" w:type="dxa"/>
            <w:shd w:val="clear" w:color="auto" w:fill="FFFFFF"/>
            <w:noWrap/>
            <w:vAlign w:val="center"/>
          </w:tcPr>
          <w:p w14:paraId="6645EAC6">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578</w:t>
            </w:r>
          </w:p>
        </w:tc>
        <w:tc>
          <w:tcPr>
            <w:tcW w:w="943" w:type="dxa"/>
            <w:shd w:val="clear" w:color="auto" w:fill="FFFFFF"/>
            <w:noWrap/>
            <w:vAlign w:val="center"/>
          </w:tcPr>
          <w:p w14:paraId="43AD58FC">
            <w:pPr>
              <w:keepNext w:val="0"/>
              <w:keepLines w:val="0"/>
              <w:widowControl/>
              <w:suppressLineNumbers w:val="0"/>
              <w:spacing w:before="0" w:beforeAutospacing="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 xml:space="preserve">32.00 </w:t>
            </w:r>
          </w:p>
        </w:tc>
        <w:tc>
          <w:tcPr>
            <w:tcW w:w="869" w:type="dxa"/>
            <w:shd w:val="clear" w:color="auto" w:fill="FFFFFF"/>
            <w:noWrap/>
            <w:vAlign w:val="center"/>
          </w:tcPr>
          <w:p w14:paraId="060AA811">
            <w:pPr>
              <w:keepNext w:val="0"/>
              <w:keepLines w:val="0"/>
              <w:widowControl/>
              <w:suppressLineNumbers w:val="0"/>
              <w:spacing w:before="0" w:beforeAutospacing="0" w:afterAutospacing="0"/>
              <w:ind w:left="0" w:leftChars="0" w:right="0" w:rightChars="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是</w:t>
            </w:r>
          </w:p>
        </w:tc>
      </w:tr>
    </w:tbl>
    <w:p w14:paraId="1F750D7D">
      <w:pPr>
        <w:pStyle w:val="2"/>
        <w:ind w:left="0" w:leftChars="0" w:firstLine="0" w:firstLineChars="0"/>
        <w:rPr>
          <w:rFonts w:hint="default"/>
          <w:color w:val="auto"/>
          <w:highlight w:val="none"/>
          <w:lang w:val="en-US" w:eastAsia="zh-CN"/>
        </w:rPr>
        <w:sectPr>
          <w:headerReference r:id="rId14" w:type="default"/>
          <w:footerReference r:id="rId15" w:type="default"/>
          <w:pgSz w:w="16838" w:h="11905" w:orient="landscape"/>
          <w:pgMar w:top="1191" w:right="1191" w:bottom="1304" w:left="1304" w:header="879" w:footer="884" w:gutter="0"/>
          <w:pgNumType w:fmt="decimal"/>
          <w:cols w:space="0" w:num="1"/>
        </w:sectPr>
      </w:pPr>
    </w:p>
    <w:p w14:paraId="41B7F7EF">
      <w:pPr>
        <w:pStyle w:val="14"/>
        <w:overflowPunct/>
        <w:topLinePunct/>
        <w:spacing w:after="0" w:line="480" w:lineRule="exact"/>
        <w:ind w:firstLine="643" w:firstLineChars="200"/>
        <w:jc w:val="center"/>
        <w:rPr>
          <w:b/>
          <w:bCs/>
          <w:sz w:val="32"/>
          <w:szCs w:val="32"/>
          <w:highlight w:val="none"/>
          <w:lang w:eastAsia="zh-CN"/>
        </w:rPr>
      </w:pPr>
      <w:r>
        <w:rPr>
          <w:rFonts w:hint="eastAsia"/>
          <w:b/>
          <w:bCs/>
          <w:sz w:val="32"/>
          <w:szCs w:val="32"/>
          <w:highlight w:val="none"/>
          <w:lang w:eastAsia="zh-CN"/>
        </w:rPr>
        <w:t>二、样品清单</w:t>
      </w:r>
    </w:p>
    <w:tbl>
      <w:tblPr>
        <w:tblStyle w:val="22"/>
        <w:tblW w:w="4998" w:type="pct"/>
        <w:tblInd w:w="0" w:type="dxa"/>
        <w:tblLayout w:type="autofit"/>
        <w:tblCellMar>
          <w:top w:w="0" w:type="dxa"/>
          <w:left w:w="108" w:type="dxa"/>
          <w:bottom w:w="0" w:type="dxa"/>
          <w:right w:w="108" w:type="dxa"/>
        </w:tblCellMar>
      </w:tblPr>
      <w:tblGrid>
        <w:gridCol w:w="976"/>
        <w:gridCol w:w="6018"/>
        <w:gridCol w:w="1652"/>
        <w:gridCol w:w="976"/>
      </w:tblGrid>
      <w:tr w14:paraId="3F0AE03A">
        <w:tblPrEx>
          <w:tblCellMar>
            <w:top w:w="0" w:type="dxa"/>
            <w:left w:w="108" w:type="dxa"/>
            <w:bottom w:w="0" w:type="dxa"/>
            <w:right w:w="108" w:type="dxa"/>
          </w:tblCellMar>
        </w:tblPrEx>
        <w:trPr>
          <w:trHeight w:val="798"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9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4"/>
                <w:szCs w:val="24"/>
                <w:highlight w:val="none"/>
              </w:rPr>
            </w:pPr>
            <w:r>
              <w:rPr>
                <w:rFonts w:hint="eastAsia" w:ascii="宋体" w:hAnsi="宋体" w:eastAsia="宋体" w:cs="宋体"/>
                <w:b/>
                <w:bCs/>
                <w:sz w:val="24"/>
                <w:szCs w:val="24"/>
                <w:highlight w:val="none"/>
                <w:lang w:eastAsia="zh-CN"/>
              </w:rPr>
              <w:t>序号</w:t>
            </w:r>
          </w:p>
        </w:tc>
        <w:tc>
          <w:tcPr>
            <w:tcW w:w="3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6D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4"/>
                <w:szCs w:val="24"/>
                <w:highlight w:val="none"/>
              </w:rPr>
            </w:pPr>
            <w:r>
              <w:rPr>
                <w:rFonts w:hint="eastAsia" w:ascii="宋体" w:hAnsi="宋体" w:eastAsia="宋体" w:cs="宋体"/>
                <w:b/>
                <w:bCs/>
                <w:sz w:val="24"/>
                <w:szCs w:val="24"/>
                <w:highlight w:val="none"/>
                <w:lang w:eastAsia="zh-CN"/>
              </w:rPr>
              <w:t>产品名称</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A3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4"/>
                <w:szCs w:val="24"/>
                <w:highlight w:val="none"/>
              </w:rPr>
            </w:pPr>
            <w:r>
              <w:rPr>
                <w:rFonts w:hint="eastAsia" w:ascii="宋体" w:hAnsi="宋体" w:eastAsia="宋体" w:cs="宋体"/>
                <w:b/>
                <w:bCs/>
                <w:sz w:val="24"/>
                <w:szCs w:val="24"/>
                <w:highlight w:val="none"/>
                <w:lang w:eastAsia="zh-CN"/>
              </w:rPr>
              <w:t>样品数量</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46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4"/>
                <w:szCs w:val="24"/>
                <w:highlight w:val="none"/>
              </w:rPr>
            </w:pPr>
            <w:r>
              <w:rPr>
                <w:rFonts w:hint="eastAsia" w:ascii="宋体" w:hAnsi="宋体" w:eastAsia="宋体" w:cs="宋体"/>
                <w:b/>
                <w:bCs/>
                <w:sz w:val="24"/>
                <w:szCs w:val="24"/>
                <w:highlight w:val="none"/>
                <w:lang w:eastAsia="zh-CN"/>
              </w:rPr>
              <w:t>单位</w:t>
            </w:r>
          </w:p>
        </w:tc>
      </w:tr>
      <w:tr w14:paraId="546F55D0">
        <w:tblPrEx>
          <w:tblCellMar>
            <w:top w:w="0" w:type="dxa"/>
            <w:left w:w="108" w:type="dxa"/>
            <w:bottom w:w="0" w:type="dxa"/>
            <w:right w:w="108" w:type="dxa"/>
          </w:tblCellMar>
        </w:tblPrEx>
        <w:trPr>
          <w:trHeight w:val="458"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6431">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90BC">
            <w:pPr>
              <w:keepNext w:val="0"/>
              <w:keepLines w:val="0"/>
              <w:widowControl/>
              <w:suppressLineNumbers w:val="0"/>
              <w:spacing w:before="0" w:beforeAutospacing="0" w:afterAutospacing="0"/>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流行出血热</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健康教育宣传纸杯</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23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C675">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0E29601">
        <w:tblPrEx>
          <w:tblCellMar>
            <w:top w:w="0" w:type="dxa"/>
            <w:left w:w="108" w:type="dxa"/>
            <w:bottom w:w="0" w:type="dxa"/>
            <w:right w:w="108" w:type="dxa"/>
          </w:tblCellMar>
        </w:tblPrEx>
        <w:trPr>
          <w:trHeight w:val="458"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CBFC">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6C1F">
            <w:pPr>
              <w:keepNext w:val="0"/>
              <w:keepLines w:val="0"/>
              <w:widowControl/>
              <w:suppressLineNumbers w:val="0"/>
              <w:spacing w:before="0" w:beforeAutospacing="0" w:afterAutospacing="0"/>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狂犬病</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健康教育宣传抽纸</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B8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EA83">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0C96DACE">
        <w:tblPrEx>
          <w:tblCellMar>
            <w:top w:w="0" w:type="dxa"/>
            <w:left w:w="108" w:type="dxa"/>
            <w:bottom w:w="0" w:type="dxa"/>
            <w:right w:w="108" w:type="dxa"/>
          </w:tblCellMar>
        </w:tblPrEx>
        <w:trPr>
          <w:trHeight w:val="458"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EA62">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6141">
            <w:pPr>
              <w:keepNext w:val="0"/>
              <w:keepLines w:val="0"/>
              <w:widowControl/>
              <w:suppressLineNumbers w:val="0"/>
              <w:spacing w:before="0" w:beforeAutospacing="0" w:afterAutospacing="0"/>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狂犬病、流行性出血热宣传三折页</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E8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9527">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2A775382">
        <w:tblPrEx>
          <w:tblCellMar>
            <w:top w:w="0" w:type="dxa"/>
            <w:left w:w="108" w:type="dxa"/>
            <w:bottom w:w="0" w:type="dxa"/>
            <w:right w:w="108" w:type="dxa"/>
          </w:tblCellMar>
        </w:tblPrEx>
        <w:trPr>
          <w:trHeight w:val="458"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B812">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7FBA">
            <w:pPr>
              <w:keepNext w:val="0"/>
              <w:keepLines w:val="0"/>
              <w:widowControl/>
              <w:suppressLineNumbers w:val="0"/>
              <w:spacing w:before="0" w:beforeAutospacing="0" w:afterAutospacing="0"/>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狂犬病宣传海报</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DF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F421">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28D97991">
        <w:tblPrEx>
          <w:tblCellMar>
            <w:top w:w="0" w:type="dxa"/>
            <w:left w:w="108" w:type="dxa"/>
            <w:bottom w:w="0" w:type="dxa"/>
            <w:right w:w="108" w:type="dxa"/>
          </w:tblCellMar>
        </w:tblPrEx>
        <w:trPr>
          <w:trHeight w:val="458"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83A9">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9E19">
            <w:pPr>
              <w:keepNext w:val="0"/>
              <w:keepLines w:val="0"/>
              <w:widowControl/>
              <w:suppressLineNumbers w:val="0"/>
              <w:spacing w:before="0" w:beforeAutospacing="0" w:afterAutospacing="0"/>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流行性出血热</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宣传海报</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E5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61A3">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584937FD">
        <w:tblPrEx>
          <w:tblCellMar>
            <w:top w:w="0" w:type="dxa"/>
            <w:left w:w="108" w:type="dxa"/>
            <w:bottom w:w="0" w:type="dxa"/>
            <w:right w:w="108" w:type="dxa"/>
          </w:tblCellMar>
        </w:tblPrEx>
        <w:trPr>
          <w:trHeight w:val="458"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A92B">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E37D">
            <w:pPr>
              <w:keepNext w:val="0"/>
              <w:keepLines w:val="0"/>
              <w:widowControl/>
              <w:suppressLineNumbers w:val="0"/>
              <w:spacing w:before="0" w:beforeAutospacing="0" w:afterAutospacing="0"/>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云南不明原因猝死健康教育宣传笔记本</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F8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E711">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6B6031B2">
        <w:tblPrEx>
          <w:tblCellMar>
            <w:top w:w="0" w:type="dxa"/>
            <w:left w:w="108" w:type="dxa"/>
            <w:bottom w:w="0" w:type="dxa"/>
            <w:right w:w="108" w:type="dxa"/>
          </w:tblCellMar>
        </w:tblPrEx>
        <w:trPr>
          <w:trHeight w:val="458"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F588">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4CF3">
            <w:pPr>
              <w:keepNext w:val="0"/>
              <w:keepLines w:val="0"/>
              <w:widowControl/>
              <w:suppressLineNumbers w:val="0"/>
              <w:spacing w:before="0" w:beforeAutospacing="0" w:afterAutospacing="0"/>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云南不明原因猝死健康教育宣传笔记本</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11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5AC7">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5FF19557">
        <w:tblPrEx>
          <w:tblCellMar>
            <w:top w:w="0" w:type="dxa"/>
            <w:left w:w="108" w:type="dxa"/>
            <w:bottom w:w="0" w:type="dxa"/>
            <w:right w:w="108" w:type="dxa"/>
          </w:tblCellMar>
        </w:tblPrEx>
        <w:trPr>
          <w:trHeight w:val="59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467B">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B9E5">
            <w:pPr>
              <w:keepNext w:val="0"/>
              <w:keepLines w:val="0"/>
              <w:widowControl/>
              <w:suppressLineNumbers w:val="0"/>
              <w:spacing w:before="0" w:beforeAutospacing="0" w:afterAutospacing="0"/>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云南不明原因猝死健康教育宣传充电线</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5E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6729">
            <w:pPr>
              <w:keepNext w:val="0"/>
              <w:keepLines w:val="0"/>
              <w:pageBreakBefore w:val="0"/>
              <w:widowControl/>
              <w:suppressLineNumbers w:val="0"/>
              <w:kinsoku/>
              <w:wordWrap/>
              <w:overflowPunct w:val="0"/>
              <w:topLinePunct w:val="0"/>
              <w:autoSpaceDE w:val="0"/>
              <w:autoSpaceDN w:val="0"/>
              <w:bidi w:val="0"/>
              <w:adjustRightInd w:val="0"/>
              <w:snapToGrid/>
              <w:spacing w:before="0" w:beforeAutospacing="0" w:after="0" w:afterAutospacing="0" w:line="440" w:lineRule="exact"/>
              <w:ind w:left="0" w:leftChars="0" w:right="0" w:rightChars="0"/>
              <w:jc w:val="center"/>
              <w:textAlignment w:val="center"/>
              <w:rPr>
                <w:rFonts w:hint="default" w:ascii="宋体" w:hAnsi="宋体" w:eastAsia="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r>
    </w:tbl>
    <w:p w14:paraId="6873DECE">
      <w:pPr>
        <w:pStyle w:val="5"/>
        <w:rPr>
          <w:color w:val="auto"/>
          <w:highlight w:val="none"/>
          <w:lang w:eastAsia="zh-CN"/>
        </w:rPr>
      </w:pPr>
    </w:p>
    <w:p w14:paraId="23603C85">
      <w:pPr>
        <w:pStyle w:val="14"/>
        <w:overflowPunct/>
        <w:topLinePunct/>
        <w:spacing w:after="0" w:line="720" w:lineRule="exact"/>
        <w:jc w:val="center"/>
        <w:outlineLvl w:val="0"/>
        <w:rPr>
          <w:rFonts w:hint="eastAsia"/>
          <w:b/>
          <w:bCs/>
          <w:color w:val="auto"/>
          <w:sz w:val="36"/>
          <w:szCs w:val="36"/>
          <w:highlight w:val="none"/>
          <w:lang w:eastAsia="zh-CN"/>
        </w:rPr>
      </w:pPr>
      <w:bookmarkStart w:id="35" w:name="_Toc7276"/>
    </w:p>
    <w:p w14:paraId="234E466C">
      <w:pPr>
        <w:pStyle w:val="14"/>
        <w:overflowPunct/>
        <w:topLinePunct/>
        <w:spacing w:after="0" w:line="720" w:lineRule="exact"/>
        <w:jc w:val="center"/>
        <w:outlineLvl w:val="0"/>
        <w:rPr>
          <w:rFonts w:hint="eastAsia"/>
          <w:b/>
          <w:bCs/>
          <w:color w:val="auto"/>
          <w:sz w:val="36"/>
          <w:szCs w:val="36"/>
          <w:highlight w:val="none"/>
          <w:lang w:eastAsia="zh-CN"/>
        </w:rPr>
      </w:pPr>
    </w:p>
    <w:p w14:paraId="6B616B4A">
      <w:pPr>
        <w:pStyle w:val="14"/>
        <w:overflowPunct/>
        <w:topLinePunct/>
        <w:spacing w:after="0" w:line="720" w:lineRule="exact"/>
        <w:jc w:val="center"/>
        <w:outlineLvl w:val="0"/>
        <w:rPr>
          <w:rFonts w:hint="eastAsia"/>
          <w:b/>
          <w:bCs/>
          <w:color w:val="auto"/>
          <w:sz w:val="36"/>
          <w:szCs w:val="36"/>
          <w:highlight w:val="none"/>
          <w:lang w:eastAsia="zh-CN"/>
        </w:rPr>
      </w:pPr>
    </w:p>
    <w:p w14:paraId="55B1920D">
      <w:pPr>
        <w:pStyle w:val="14"/>
        <w:overflowPunct/>
        <w:topLinePunct/>
        <w:spacing w:after="0" w:line="720" w:lineRule="exact"/>
        <w:jc w:val="center"/>
        <w:outlineLvl w:val="0"/>
        <w:rPr>
          <w:rFonts w:hint="eastAsia"/>
          <w:b/>
          <w:bCs/>
          <w:color w:val="auto"/>
          <w:sz w:val="36"/>
          <w:szCs w:val="36"/>
          <w:highlight w:val="none"/>
          <w:lang w:eastAsia="zh-CN"/>
        </w:rPr>
      </w:pPr>
    </w:p>
    <w:p w14:paraId="19F50ABA">
      <w:pPr>
        <w:pStyle w:val="14"/>
        <w:overflowPunct/>
        <w:topLinePunct/>
        <w:spacing w:after="0" w:line="720" w:lineRule="exact"/>
        <w:jc w:val="center"/>
        <w:outlineLvl w:val="0"/>
        <w:rPr>
          <w:rFonts w:hint="eastAsia"/>
          <w:b/>
          <w:bCs/>
          <w:color w:val="auto"/>
          <w:sz w:val="36"/>
          <w:szCs w:val="36"/>
          <w:highlight w:val="none"/>
          <w:lang w:eastAsia="zh-CN"/>
        </w:rPr>
      </w:pPr>
    </w:p>
    <w:p w14:paraId="37ADE2F7">
      <w:pPr>
        <w:pStyle w:val="14"/>
        <w:overflowPunct/>
        <w:topLinePunct/>
        <w:spacing w:after="0" w:line="720" w:lineRule="exact"/>
        <w:jc w:val="center"/>
        <w:outlineLvl w:val="0"/>
        <w:rPr>
          <w:rFonts w:hint="eastAsia"/>
          <w:b/>
          <w:bCs/>
          <w:color w:val="auto"/>
          <w:sz w:val="36"/>
          <w:szCs w:val="36"/>
          <w:highlight w:val="none"/>
          <w:lang w:eastAsia="zh-CN"/>
        </w:rPr>
      </w:pPr>
    </w:p>
    <w:p w14:paraId="72C975E4">
      <w:pPr>
        <w:pStyle w:val="14"/>
        <w:overflowPunct/>
        <w:topLinePunct/>
        <w:spacing w:after="0" w:line="720" w:lineRule="exact"/>
        <w:jc w:val="center"/>
        <w:outlineLvl w:val="0"/>
        <w:rPr>
          <w:rFonts w:hint="eastAsia"/>
          <w:b/>
          <w:bCs/>
          <w:color w:val="auto"/>
          <w:sz w:val="36"/>
          <w:szCs w:val="36"/>
          <w:highlight w:val="none"/>
          <w:lang w:eastAsia="zh-CN"/>
        </w:rPr>
      </w:pPr>
    </w:p>
    <w:p w14:paraId="71F5653B">
      <w:pPr>
        <w:pStyle w:val="14"/>
        <w:overflowPunct/>
        <w:topLinePunct/>
        <w:spacing w:after="0" w:line="720" w:lineRule="exact"/>
        <w:jc w:val="center"/>
        <w:outlineLvl w:val="0"/>
        <w:rPr>
          <w:rFonts w:hint="eastAsia"/>
          <w:b/>
          <w:bCs/>
          <w:color w:val="auto"/>
          <w:sz w:val="36"/>
          <w:szCs w:val="36"/>
          <w:highlight w:val="none"/>
          <w:lang w:eastAsia="zh-CN"/>
        </w:rPr>
      </w:pPr>
    </w:p>
    <w:p w14:paraId="657D96B0">
      <w:pPr>
        <w:pStyle w:val="14"/>
        <w:overflowPunct/>
        <w:topLinePunct/>
        <w:spacing w:after="0" w:line="720" w:lineRule="exact"/>
        <w:jc w:val="center"/>
        <w:outlineLvl w:val="0"/>
        <w:rPr>
          <w:rFonts w:hint="eastAsia"/>
          <w:b/>
          <w:bCs/>
          <w:color w:val="auto"/>
          <w:sz w:val="36"/>
          <w:szCs w:val="36"/>
          <w:highlight w:val="none"/>
          <w:lang w:eastAsia="zh-CN"/>
        </w:rPr>
      </w:pPr>
    </w:p>
    <w:p w14:paraId="71A4F2A1">
      <w:pPr>
        <w:pStyle w:val="14"/>
        <w:overflowPunct/>
        <w:topLinePunct/>
        <w:spacing w:after="0" w:line="720" w:lineRule="exact"/>
        <w:jc w:val="center"/>
        <w:outlineLvl w:val="0"/>
        <w:rPr>
          <w:rFonts w:hint="eastAsia"/>
          <w:b/>
          <w:bCs/>
          <w:color w:val="auto"/>
          <w:sz w:val="36"/>
          <w:szCs w:val="36"/>
          <w:highlight w:val="none"/>
          <w:lang w:eastAsia="zh-CN"/>
        </w:rPr>
      </w:pPr>
    </w:p>
    <w:p w14:paraId="693F21A5">
      <w:pPr>
        <w:pStyle w:val="14"/>
        <w:overflowPunct/>
        <w:topLinePunct/>
        <w:spacing w:after="0" w:line="720" w:lineRule="exact"/>
        <w:jc w:val="center"/>
        <w:outlineLvl w:val="0"/>
        <w:rPr>
          <w:color w:val="auto"/>
          <w:sz w:val="24"/>
          <w:szCs w:val="24"/>
          <w:highlight w:val="none"/>
          <w:lang w:eastAsia="zh-CN"/>
        </w:rPr>
      </w:pPr>
      <w:r>
        <w:rPr>
          <w:rFonts w:hint="eastAsia"/>
          <w:b/>
          <w:bCs/>
          <w:color w:val="auto"/>
          <w:sz w:val="36"/>
          <w:szCs w:val="36"/>
          <w:highlight w:val="none"/>
          <w:lang w:eastAsia="zh-CN"/>
        </w:rPr>
        <w:t>第六章  拟签订的合同文本</w:t>
      </w:r>
      <w:bookmarkEnd w:id="35"/>
    </w:p>
    <w:p w14:paraId="7209795E">
      <w:pPr>
        <w:pStyle w:val="5"/>
        <w:overflowPunct/>
        <w:topLinePunct/>
        <w:rPr>
          <w:rFonts w:ascii="宋体" w:hAnsi="宋体" w:cs="宋体"/>
          <w:color w:val="auto"/>
          <w:sz w:val="24"/>
          <w:szCs w:val="24"/>
          <w:highlight w:val="none"/>
          <w:lang w:eastAsia="zh-CN"/>
        </w:rPr>
      </w:pPr>
      <w:bookmarkStart w:id="36" w:name="_Toc32511"/>
      <w:bookmarkStart w:id="37" w:name="_Toc27538"/>
      <w:bookmarkStart w:id="38" w:name="_Toc20313"/>
      <w:r>
        <w:rPr>
          <w:rFonts w:hint="eastAsia" w:ascii="宋体" w:hAnsi="宋体" w:cs="宋体"/>
          <w:color w:val="auto"/>
          <w:sz w:val="24"/>
          <w:szCs w:val="24"/>
          <w:highlight w:val="none"/>
          <w:lang w:eastAsia="zh-CN"/>
        </w:rPr>
        <w:t>合同前附表</w:t>
      </w:r>
      <w:bookmarkEnd w:id="36"/>
      <w:bookmarkEnd w:id="37"/>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8870"/>
      </w:tblGrid>
      <w:tr w14:paraId="375E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Align w:val="center"/>
          </w:tcPr>
          <w:p w14:paraId="5EDE4487">
            <w:pPr>
              <w:keepNext w:val="0"/>
              <w:keepLines w:val="0"/>
              <w:widowControl/>
              <w:suppressLineNumbers w:val="0"/>
              <w:overflowPunct/>
              <w:topLinePunct/>
              <w:spacing w:before="0" w:beforeAutospacing="0" w:afterAutospacing="0" w:line="480" w:lineRule="exact"/>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872" w:type="dxa"/>
            <w:vAlign w:val="center"/>
          </w:tcPr>
          <w:p w14:paraId="294556A1">
            <w:pPr>
              <w:keepNext w:val="0"/>
              <w:keepLines w:val="0"/>
              <w:widowControl/>
              <w:suppressLineNumbers w:val="0"/>
              <w:overflowPunct/>
              <w:topLinePunct/>
              <w:spacing w:before="0" w:beforeAutospacing="0" w:afterAutospacing="0" w:line="480" w:lineRule="exact"/>
              <w:ind w:left="0" w:right="0" w:firstLine="482"/>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r>
      <w:tr w14:paraId="1F5E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Align w:val="center"/>
          </w:tcPr>
          <w:p w14:paraId="29C7069C">
            <w:pPr>
              <w:keepNext w:val="0"/>
              <w:keepLines w:val="0"/>
              <w:widowControl/>
              <w:suppressLineNumbers w:val="0"/>
              <w:overflowPunct/>
              <w:topLinePunct/>
              <w:spacing w:before="0" w:beforeAutospacing="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72" w:type="dxa"/>
            <w:vAlign w:val="center"/>
          </w:tcPr>
          <w:p w14:paraId="5CFFA61B">
            <w:pPr>
              <w:keepNext w:val="0"/>
              <w:keepLines w:val="0"/>
              <w:widowControl/>
              <w:suppressLineNumbers w:val="0"/>
              <w:overflowPunct/>
              <w:topLinePunct/>
              <w:spacing w:before="0" w:beforeAutospacing="0" w:after="0" w:afterAutospacing="0" w:line="480" w:lineRule="exact"/>
              <w:ind w:left="0" w:right="0"/>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交货期：</w:t>
            </w:r>
            <w:r>
              <w:rPr>
                <w:rFonts w:hint="eastAsia" w:ascii="宋体" w:hAnsi="宋体" w:eastAsia="宋体" w:cs="宋体"/>
                <w:b/>
                <w:bCs/>
                <w:color w:val="auto"/>
                <w:sz w:val="24"/>
                <w:szCs w:val="24"/>
                <w:highlight w:val="none"/>
                <w:lang w:val="en-US" w:eastAsia="zh-CN"/>
              </w:rPr>
              <w:t>按采购人需求分批送货，采购人发出送货通知后1小时内响应，24小时内将所需货物送达采购人指定地点（</w:t>
            </w:r>
            <w:r>
              <w:rPr>
                <w:rFonts w:hint="eastAsia" w:ascii="宋体" w:hAnsi="宋体" w:eastAsia="宋体" w:cs="宋体"/>
                <w:b/>
                <w:bCs/>
                <w:color w:val="auto"/>
                <w:sz w:val="24"/>
                <w:szCs w:val="24"/>
                <w:highlight w:val="none"/>
                <w:lang w:eastAsia="zh-CN"/>
              </w:rPr>
              <w:t>若因物品缺货，无法按时送达的，需提前和采购人沟通</w:t>
            </w:r>
            <w:r>
              <w:rPr>
                <w:rFonts w:hint="eastAsia" w:ascii="宋体" w:hAnsi="宋体" w:eastAsia="宋体" w:cs="宋体"/>
                <w:b/>
                <w:bCs/>
                <w:color w:val="auto"/>
                <w:sz w:val="24"/>
                <w:szCs w:val="24"/>
                <w:highlight w:val="none"/>
                <w:lang w:val="en-US" w:eastAsia="zh-CN"/>
              </w:rPr>
              <w:t>）</w:t>
            </w:r>
          </w:p>
          <w:p w14:paraId="79E38043">
            <w:pPr>
              <w:keepNext w:val="0"/>
              <w:keepLines w:val="0"/>
              <w:widowControl/>
              <w:suppressLineNumbers w:val="0"/>
              <w:overflowPunct/>
              <w:topLinePunct/>
              <w:spacing w:before="0" w:beforeAutospacing="0" w:after="0" w:afterAutospacing="0" w:line="480" w:lineRule="exact"/>
              <w:ind w:left="0" w:right="0"/>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lang w:eastAsia="zh-CN"/>
              </w:rPr>
              <w:t>质保期：</w:t>
            </w:r>
            <w:r>
              <w:rPr>
                <w:rFonts w:hint="eastAsia" w:ascii="宋体" w:hAnsi="宋体" w:eastAsia="宋体" w:cs="宋体"/>
                <w:b w:val="0"/>
                <w:bCs w:val="0"/>
                <w:color w:val="auto"/>
                <w:sz w:val="24"/>
                <w:szCs w:val="24"/>
                <w:highlight w:val="none"/>
                <w:lang w:val="en-US" w:eastAsia="zh-CN"/>
              </w:rPr>
              <w:t>不低于12个月（采购需求有特殊要求的从其要求）</w:t>
            </w:r>
            <w:r>
              <w:rPr>
                <w:rFonts w:hint="eastAsia" w:ascii="宋体" w:hAnsi="宋体" w:eastAsia="宋体" w:cs="宋体"/>
                <w:color w:val="auto"/>
                <w:sz w:val="24"/>
                <w:szCs w:val="24"/>
                <w:highlight w:val="none"/>
                <w:lang w:eastAsia="zh-CN"/>
              </w:rPr>
              <w:t>。</w:t>
            </w:r>
          </w:p>
          <w:p w14:paraId="784F382E">
            <w:pPr>
              <w:keepNext w:val="0"/>
              <w:keepLines w:val="0"/>
              <w:widowControl/>
              <w:suppressLineNumbers w:val="0"/>
              <w:overflowPunct/>
              <w:topLinePunct/>
              <w:spacing w:before="0" w:beforeAutospacing="0" w:after="0" w:afterAutospacing="0" w:line="480" w:lineRule="exact"/>
              <w:ind w:left="0" w:right="0"/>
              <w:rPr>
                <w:rFonts w:hint="default"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质量要求</w:t>
            </w:r>
            <w:r>
              <w:rPr>
                <w:rFonts w:hint="eastAsia" w:ascii="宋体" w:hAnsi="宋体" w:eastAsia="宋体" w:cs="宋体"/>
                <w:b/>
                <w:color w:val="auto"/>
                <w:sz w:val="24"/>
                <w:szCs w:val="24"/>
                <w:highlight w:val="none"/>
                <w:lang w:eastAsia="zh-CN"/>
              </w:rPr>
              <w:t>：</w:t>
            </w:r>
            <w:r>
              <w:rPr>
                <w:rFonts w:hint="eastAsia" w:ascii="宋体" w:hAnsi="宋体" w:eastAsia="宋体" w:cs="宋体"/>
                <w:bCs/>
                <w:color w:val="auto"/>
                <w:sz w:val="24"/>
                <w:szCs w:val="24"/>
                <w:highlight w:val="none"/>
                <w:lang w:eastAsia="zh-CN"/>
              </w:rPr>
              <w:t>保证产品是全新、未使用过的原装合格正品，并完全符合采购文件规定的质量、规格和性能的要求。</w:t>
            </w:r>
          </w:p>
          <w:p w14:paraId="4C7E4CFB">
            <w:pPr>
              <w:pStyle w:val="15"/>
              <w:keepNext w:val="0"/>
              <w:keepLines w:val="0"/>
              <w:widowControl w:val="0"/>
              <w:suppressLineNumbers w:val="0"/>
              <w:overflowPunct/>
              <w:topLinePunct/>
              <w:adjustRightInd/>
              <w:snapToGrid/>
              <w:spacing w:before="0" w:beforeAutospacing="0" w:after="0" w:afterAutospacing="0" w:line="480" w:lineRule="exact"/>
              <w:ind w:left="0" w:right="0"/>
              <w:textAlignment w:val="auto"/>
              <w:rPr>
                <w:rFonts w:hint="default"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lang w:eastAsia="zh-CN"/>
              </w:rPr>
              <w:t>交货地点：</w:t>
            </w:r>
            <w:r>
              <w:rPr>
                <w:rFonts w:hint="eastAsia" w:hAnsi="宋体" w:eastAsia="宋体" w:cs="宋体"/>
                <w:color w:val="auto"/>
                <w:sz w:val="24"/>
                <w:szCs w:val="24"/>
                <w:highlight w:val="none"/>
                <w:lang w:val="en-US" w:eastAsia="zh-CN"/>
              </w:rPr>
              <w:t>云南省地方病防治所</w:t>
            </w:r>
            <w:r>
              <w:rPr>
                <w:rFonts w:hint="eastAsia" w:ascii="宋体" w:hAnsi="宋体" w:eastAsia="宋体" w:cs="宋体"/>
                <w:color w:val="auto"/>
                <w:sz w:val="24"/>
                <w:szCs w:val="24"/>
                <w:highlight w:val="none"/>
                <w:lang w:eastAsia="zh-CN"/>
              </w:rPr>
              <w:t>（具体以采购人通知为准）</w:t>
            </w:r>
            <w:r>
              <w:rPr>
                <w:rFonts w:hint="eastAsia" w:ascii="宋体" w:hAnsi="宋体" w:eastAsia="宋体" w:cs="宋体"/>
                <w:color w:val="auto"/>
                <w:kern w:val="2"/>
                <w:sz w:val="24"/>
                <w:szCs w:val="24"/>
                <w:highlight w:val="none"/>
                <w:lang w:eastAsia="zh-CN"/>
              </w:rPr>
              <w:t>。</w:t>
            </w:r>
          </w:p>
        </w:tc>
      </w:tr>
      <w:tr w14:paraId="4833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56" w:type="dxa"/>
            <w:vAlign w:val="center"/>
          </w:tcPr>
          <w:p w14:paraId="0A0A1385">
            <w:pPr>
              <w:keepNext w:val="0"/>
              <w:keepLines w:val="0"/>
              <w:widowControl/>
              <w:suppressLineNumbers w:val="0"/>
              <w:overflowPunct/>
              <w:topLinePunct/>
              <w:spacing w:before="0" w:beforeAutospacing="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872" w:type="dxa"/>
            <w:vAlign w:val="center"/>
          </w:tcPr>
          <w:p w14:paraId="43D17964">
            <w:pPr>
              <w:keepNext w:val="0"/>
              <w:keepLines w:val="0"/>
              <w:widowControl/>
              <w:suppressLineNumbers w:val="0"/>
              <w:overflowPunct/>
              <w:topLinePunct/>
              <w:spacing w:before="0" w:beforeAutospacing="0" w:after="0" w:afterAutospacing="0" w:line="480" w:lineRule="exact"/>
              <w:ind w:left="0" w:right="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付款方式及进度：</w:t>
            </w:r>
            <w:r>
              <w:rPr>
                <w:rFonts w:hint="eastAsia" w:ascii="宋体" w:hAnsi="宋体" w:eastAsia="宋体" w:cs="宋体"/>
                <w:b/>
                <w:bCs/>
                <w:color w:val="auto"/>
                <w:sz w:val="24"/>
                <w:szCs w:val="24"/>
                <w:highlight w:val="none"/>
                <w:lang w:val="en-US" w:eastAsia="zh-CN"/>
              </w:rPr>
              <w:t>对公转账付款，货物验收合格后，即走付款手续。</w:t>
            </w:r>
          </w:p>
          <w:p w14:paraId="54C6F3FF">
            <w:pPr>
              <w:pStyle w:val="38"/>
              <w:keepNext w:val="0"/>
              <w:keepLines w:val="0"/>
              <w:widowControl/>
              <w:suppressLineNumbers w:val="0"/>
              <w:overflowPunct/>
              <w:topLinePunct/>
              <w:spacing w:before="0" w:beforeAutospacing="0" w:after="0" w:afterAutospacing="0" w:line="480" w:lineRule="exact"/>
              <w:ind w:left="0" w:right="0"/>
              <w:rPr>
                <w:rFonts w:hint="default" w:ascii="宋体" w:hAnsi="宋体" w:eastAsia="宋体" w:cs="宋体"/>
                <w:color w:val="auto"/>
                <w:kern w:val="2"/>
                <w:sz w:val="24"/>
                <w:szCs w:val="24"/>
                <w:highlight w:val="none"/>
                <w:lang w:val="en-US" w:eastAsia="zh-CN"/>
              </w:rPr>
            </w:pPr>
            <w:r>
              <w:rPr>
                <w:rFonts w:hint="eastAsia" w:ascii="宋体" w:hAnsi="宋体" w:eastAsia="宋体" w:cs="宋体"/>
                <w:b/>
                <w:bCs/>
                <w:color w:val="auto"/>
                <w:sz w:val="24"/>
                <w:szCs w:val="24"/>
                <w:highlight w:val="none"/>
                <w:lang w:eastAsia="zh-CN"/>
              </w:rPr>
              <w:t>履约保证金：</w:t>
            </w:r>
            <w:r>
              <w:rPr>
                <w:rFonts w:hint="eastAsia" w:ascii="宋体" w:hAnsi="宋体" w:eastAsia="宋体" w:cs="宋体"/>
                <w:b/>
                <w:bCs/>
                <w:color w:val="auto"/>
                <w:sz w:val="24"/>
                <w:szCs w:val="24"/>
                <w:highlight w:val="none"/>
                <w:lang w:val="en-US" w:eastAsia="zh-CN"/>
              </w:rPr>
              <w:t>无</w:t>
            </w:r>
          </w:p>
        </w:tc>
      </w:tr>
    </w:tbl>
    <w:p w14:paraId="00EF65BB">
      <w:pPr>
        <w:overflowPunct/>
        <w:topLinePunct/>
        <w:rPr>
          <w:rFonts w:ascii="宋体" w:hAnsi="宋体" w:eastAsia="宋体" w:cs="宋体"/>
          <w:color w:val="auto"/>
          <w:highlight w:val="none"/>
          <w:lang w:eastAsia="zh-CN"/>
        </w:rPr>
      </w:pPr>
    </w:p>
    <w:p w14:paraId="741256D6">
      <w:pPr>
        <w:pStyle w:val="21"/>
        <w:jc w:val="center"/>
        <w:rPr>
          <w:rFonts w:eastAsia="宋体" w:cs="宋体"/>
          <w:b/>
          <w:bCs/>
          <w:color w:val="auto"/>
          <w:spacing w:val="15"/>
          <w:sz w:val="96"/>
          <w:szCs w:val="96"/>
          <w:highlight w:val="none"/>
          <w:shd w:val="clear" w:color="auto" w:fill="FFFFFF"/>
          <w:lang w:eastAsia="zh-CN"/>
        </w:rPr>
      </w:pPr>
    </w:p>
    <w:p w14:paraId="0F9B9791">
      <w:pPr>
        <w:pStyle w:val="21"/>
        <w:jc w:val="center"/>
        <w:rPr>
          <w:rFonts w:eastAsia="宋体" w:cs="宋体"/>
          <w:b/>
          <w:bCs/>
          <w:color w:val="auto"/>
          <w:spacing w:val="15"/>
          <w:sz w:val="96"/>
          <w:szCs w:val="96"/>
          <w:highlight w:val="none"/>
          <w:shd w:val="clear" w:color="auto" w:fill="FFFFFF"/>
          <w:lang w:eastAsia="zh-CN"/>
        </w:rPr>
      </w:pPr>
    </w:p>
    <w:p w14:paraId="35B5B607">
      <w:pPr>
        <w:pStyle w:val="21"/>
        <w:jc w:val="center"/>
        <w:rPr>
          <w:rFonts w:hint="eastAsia" w:eastAsia="宋体" w:cs="宋体"/>
          <w:b/>
          <w:bCs/>
          <w:color w:val="auto"/>
          <w:spacing w:val="15"/>
          <w:sz w:val="96"/>
          <w:szCs w:val="96"/>
          <w:highlight w:val="none"/>
          <w:shd w:val="clear" w:color="auto" w:fill="FFFFFF"/>
          <w:lang w:eastAsia="zh-CN"/>
        </w:rPr>
      </w:pPr>
    </w:p>
    <w:p w14:paraId="443457ED">
      <w:pPr>
        <w:pStyle w:val="21"/>
        <w:jc w:val="center"/>
        <w:rPr>
          <w:rFonts w:hint="eastAsia" w:eastAsia="宋体" w:cs="宋体"/>
          <w:b/>
          <w:bCs/>
          <w:color w:val="auto"/>
          <w:spacing w:val="15"/>
          <w:sz w:val="96"/>
          <w:szCs w:val="96"/>
          <w:highlight w:val="none"/>
          <w:shd w:val="clear" w:color="auto" w:fill="FFFFFF"/>
          <w:lang w:eastAsia="zh-CN"/>
        </w:rPr>
      </w:pPr>
    </w:p>
    <w:p w14:paraId="5C671460">
      <w:pPr>
        <w:pStyle w:val="21"/>
        <w:jc w:val="center"/>
        <w:rPr>
          <w:rFonts w:hint="eastAsia" w:eastAsia="宋体" w:cs="宋体"/>
          <w:b/>
          <w:bCs/>
          <w:color w:val="auto"/>
          <w:spacing w:val="15"/>
          <w:sz w:val="96"/>
          <w:szCs w:val="96"/>
          <w:highlight w:val="none"/>
          <w:shd w:val="clear" w:color="auto" w:fill="FFFFFF"/>
          <w:lang w:eastAsia="zh-CN"/>
        </w:rPr>
      </w:pPr>
    </w:p>
    <w:p w14:paraId="53B6F619">
      <w:pPr>
        <w:pStyle w:val="21"/>
        <w:jc w:val="center"/>
        <w:rPr>
          <w:rFonts w:eastAsia="宋体" w:cs="宋体"/>
          <w:color w:val="auto"/>
          <w:sz w:val="44"/>
          <w:szCs w:val="44"/>
          <w:highlight w:val="none"/>
          <w:lang w:eastAsia="zh-CN"/>
        </w:rPr>
      </w:pPr>
      <w:r>
        <w:rPr>
          <w:rFonts w:hint="eastAsia" w:eastAsia="宋体" w:cs="宋体"/>
          <w:b/>
          <w:bCs/>
          <w:color w:val="auto"/>
          <w:spacing w:val="15"/>
          <w:sz w:val="96"/>
          <w:szCs w:val="96"/>
          <w:highlight w:val="none"/>
          <w:shd w:val="clear" w:color="auto" w:fill="FFFFFF"/>
          <w:lang w:eastAsia="zh-CN"/>
        </w:rPr>
        <w:t>政府采购合同</w:t>
      </w:r>
    </w:p>
    <w:p w14:paraId="65C8FD9E">
      <w:pPr>
        <w:pStyle w:val="21"/>
        <w:jc w:val="center"/>
        <w:rPr>
          <w:rFonts w:eastAsia="宋体" w:cs="宋体"/>
          <w:color w:val="auto"/>
          <w:sz w:val="44"/>
          <w:szCs w:val="44"/>
          <w:highlight w:val="none"/>
          <w:lang w:eastAsia="zh-CN"/>
        </w:rPr>
      </w:pPr>
      <w:r>
        <w:rPr>
          <w:rFonts w:hint="eastAsia" w:eastAsia="宋体" w:cs="宋体"/>
          <w:color w:val="auto"/>
          <w:sz w:val="44"/>
          <w:szCs w:val="44"/>
          <w:highlight w:val="none"/>
          <w:shd w:val="clear" w:color="auto" w:fill="FFFFFF"/>
          <w:lang w:eastAsia="zh-CN"/>
        </w:rPr>
        <w:t>(电子交易项目适用）</w:t>
      </w:r>
    </w:p>
    <w:p w14:paraId="74D0D887">
      <w:pPr>
        <w:pStyle w:val="21"/>
        <w:rPr>
          <w:rFonts w:eastAsia="宋体" w:cs="宋体"/>
          <w:color w:val="auto"/>
          <w:sz w:val="44"/>
          <w:szCs w:val="44"/>
          <w:highlight w:val="none"/>
          <w:lang w:eastAsia="zh-CN"/>
        </w:rPr>
      </w:pPr>
    </w:p>
    <w:p w14:paraId="7A1514C8">
      <w:pPr>
        <w:pStyle w:val="21"/>
        <w:rPr>
          <w:rFonts w:eastAsia="宋体" w:cs="宋体"/>
          <w:color w:val="auto"/>
          <w:sz w:val="44"/>
          <w:szCs w:val="44"/>
          <w:highlight w:val="none"/>
          <w:lang w:eastAsia="zh-CN"/>
        </w:rPr>
      </w:pPr>
    </w:p>
    <w:tbl>
      <w:tblPr>
        <w:tblStyle w:val="22"/>
        <w:tblW w:w="0" w:type="auto"/>
        <w:tblInd w:w="0" w:type="dxa"/>
        <w:shd w:val="clear" w:color="auto" w:fill="FFFFFF"/>
        <w:tblLayout w:type="autofit"/>
        <w:tblCellMar>
          <w:top w:w="15" w:type="dxa"/>
          <w:left w:w="15" w:type="dxa"/>
          <w:bottom w:w="15" w:type="dxa"/>
          <w:right w:w="15" w:type="dxa"/>
        </w:tblCellMar>
      </w:tblPr>
      <w:tblGrid>
        <w:gridCol w:w="3979"/>
        <w:gridCol w:w="5731"/>
      </w:tblGrid>
      <w:tr w14:paraId="65CC052A">
        <w:tblPrEx>
          <w:shd w:val="clear" w:color="auto" w:fill="FFFFFF"/>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567E1AEB">
            <w:pPr>
              <w:pStyle w:val="21"/>
              <w:keepNext w:val="0"/>
              <w:keepLines w:val="0"/>
              <w:widowControl/>
              <w:suppressLineNumbers w:val="0"/>
              <w:wordWrap w:val="0"/>
              <w:ind w:left="0" w:right="0"/>
              <w:jc w:val="right"/>
              <w:rPr>
                <w:rFonts w:hint="default" w:eastAsia="宋体" w:cs="宋体"/>
                <w:color w:val="auto"/>
                <w:sz w:val="36"/>
                <w:szCs w:val="36"/>
                <w:highlight w:val="none"/>
              </w:rPr>
            </w:pPr>
            <w:r>
              <w:rPr>
                <w:rFonts w:hint="eastAsia" w:eastAsia="宋体" w:cs="宋体"/>
                <w:color w:val="auto"/>
                <w:sz w:val="36"/>
                <w:szCs w:val="36"/>
                <w:highlight w:val="none"/>
              </w:rPr>
              <w:t>项 目 名 称：</w:t>
            </w:r>
          </w:p>
        </w:tc>
        <w:tc>
          <w:tcPr>
            <w:tcW w:w="7995"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4ED88B4E">
            <w:pPr>
              <w:pStyle w:val="21"/>
              <w:keepNext w:val="0"/>
              <w:keepLines w:val="0"/>
              <w:widowControl/>
              <w:suppressLineNumbers w:val="0"/>
              <w:wordWrap w:val="0"/>
              <w:ind w:left="0" w:right="0"/>
              <w:rPr>
                <w:rFonts w:hint="default" w:eastAsia="宋体" w:cs="宋体"/>
                <w:color w:val="auto"/>
                <w:sz w:val="36"/>
                <w:szCs w:val="36"/>
                <w:highlight w:val="none"/>
                <w:lang w:eastAsia="zh-CN"/>
              </w:rPr>
            </w:pPr>
            <w:r>
              <w:rPr>
                <w:rStyle w:val="30"/>
                <w:rFonts w:hint="eastAsia" w:ascii="宋体" w:hAnsi="宋体" w:eastAsia="宋体" w:cs="宋体"/>
                <w:color w:val="auto"/>
                <w:sz w:val="36"/>
                <w:szCs w:val="36"/>
                <w:highlight w:val="none"/>
                <w:u w:val="single"/>
                <w:lang w:eastAsia="zh-CN"/>
              </w:rPr>
              <w:t xml:space="preserve">                </w:t>
            </w:r>
          </w:p>
        </w:tc>
      </w:tr>
      <w:tr w14:paraId="03EC2214">
        <w:tblPrEx>
          <w:shd w:val="clear" w:color="auto" w:fill="FFFFFF"/>
          <w:tblCellMar>
            <w:top w:w="15" w:type="dxa"/>
            <w:left w:w="15" w:type="dxa"/>
            <w:bottom w:w="15" w:type="dxa"/>
            <w:right w:w="15" w:type="dxa"/>
          </w:tblCellMar>
        </w:tblPrEx>
        <w:trPr>
          <w:trHeight w:val="495" w:hRule="atLeast"/>
        </w:trPr>
        <w:tc>
          <w:tcPr>
            <w:tcW w:w="5400"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5FD8A7E8">
            <w:pPr>
              <w:pStyle w:val="21"/>
              <w:keepNext w:val="0"/>
              <w:keepLines w:val="0"/>
              <w:widowControl/>
              <w:suppressLineNumbers w:val="0"/>
              <w:ind w:left="0" w:right="0"/>
              <w:rPr>
                <w:rFonts w:hint="default" w:eastAsia="宋体" w:cs="宋体"/>
                <w:color w:val="auto"/>
                <w:sz w:val="36"/>
                <w:szCs w:val="36"/>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2E1761C9">
            <w:pPr>
              <w:pStyle w:val="21"/>
              <w:keepNext w:val="0"/>
              <w:keepLines w:val="0"/>
              <w:widowControl/>
              <w:suppressLineNumbers w:val="0"/>
              <w:ind w:left="0" w:right="0"/>
              <w:rPr>
                <w:rFonts w:hint="default" w:eastAsia="宋体" w:cs="宋体"/>
                <w:color w:val="auto"/>
                <w:sz w:val="36"/>
                <w:szCs w:val="36"/>
                <w:highlight w:val="none"/>
              </w:rPr>
            </w:pPr>
          </w:p>
        </w:tc>
      </w:tr>
      <w:tr w14:paraId="3F0C726E">
        <w:tblPrEx>
          <w:shd w:val="clear" w:color="auto" w:fill="FFFFFF"/>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0AC66B06">
            <w:pPr>
              <w:pStyle w:val="21"/>
              <w:keepNext w:val="0"/>
              <w:keepLines w:val="0"/>
              <w:widowControl/>
              <w:suppressLineNumbers w:val="0"/>
              <w:wordWrap w:val="0"/>
              <w:ind w:left="0" w:right="0"/>
              <w:jc w:val="right"/>
              <w:rPr>
                <w:rFonts w:hint="default" w:eastAsia="宋体" w:cs="宋体"/>
                <w:color w:val="auto"/>
                <w:sz w:val="36"/>
                <w:szCs w:val="36"/>
                <w:highlight w:val="none"/>
              </w:rPr>
            </w:pPr>
            <w:r>
              <w:rPr>
                <w:rFonts w:hint="eastAsia" w:eastAsia="宋体" w:cs="宋体"/>
                <w:color w:val="auto"/>
                <w:sz w:val="36"/>
                <w:szCs w:val="36"/>
                <w:highlight w:val="none"/>
                <w:shd w:val="clear" w:color="auto" w:fill="FFFFFF"/>
              </w:rPr>
              <w:t>合 同 编 号：</w:t>
            </w:r>
          </w:p>
        </w:tc>
        <w:tc>
          <w:tcPr>
            <w:tcW w:w="7995"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4544976E">
            <w:pPr>
              <w:pStyle w:val="21"/>
              <w:keepNext w:val="0"/>
              <w:keepLines w:val="0"/>
              <w:widowControl/>
              <w:suppressLineNumbers w:val="0"/>
              <w:wordWrap w:val="0"/>
              <w:ind w:left="0" w:right="0"/>
              <w:rPr>
                <w:rFonts w:hint="default" w:eastAsia="宋体" w:cs="宋体"/>
                <w:color w:val="auto"/>
                <w:sz w:val="36"/>
                <w:szCs w:val="36"/>
                <w:highlight w:val="none"/>
              </w:rPr>
            </w:pPr>
            <w:r>
              <w:rPr>
                <w:rStyle w:val="30"/>
                <w:rFonts w:hint="eastAsia" w:ascii="宋体" w:hAnsi="宋体" w:eastAsia="宋体" w:cs="宋体"/>
                <w:color w:val="auto"/>
                <w:sz w:val="36"/>
                <w:szCs w:val="36"/>
                <w:highlight w:val="none"/>
                <w:u w:val="single"/>
                <w:shd w:val="clear" w:color="auto" w:fill="FFFFFF"/>
                <w:lang w:eastAsia="zh-CN"/>
              </w:rPr>
              <w:t xml:space="preserve">               </w:t>
            </w:r>
            <w:r>
              <w:rPr>
                <w:rFonts w:hint="eastAsia" w:eastAsia="宋体" w:cs="宋体"/>
                <w:color w:val="auto"/>
                <w:sz w:val="36"/>
                <w:szCs w:val="36"/>
                <w:highlight w:val="none"/>
              </w:rPr>
              <w:t>（系统编号）</w:t>
            </w:r>
          </w:p>
        </w:tc>
      </w:tr>
      <w:tr w14:paraId="61B0B2E7">
        <w:tblPrEx>
          <w:shd w:val="clear" w:color="auto" w:fill="FFFFFF"/>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324F006A">
            <w:pPr>
              <w:pStyle w:val="21"/>
              <w:keepNext w:val="0"/>
              <w:keepLines w:val="0"/>
              <w:widowControl/>
              <w:suppressLineNumbers w:val="0"/>
              <w:ind w:left="0" w:right="0"/>
              <w:rPr>
                <w:rFonts w:hint="default" w:eastAsia="宋体" w:cs="宋体"/>
                <w:color w:val="auto"/>
                <w:sz w:val="36"/>
                <w:szCs w:val="36"/>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39AA783A">
            <w:pPr>
              <w:pStyle w:val="21"/>
              <w:keepNext w:val="0"/>
              <w:keepLines w:val="0"/>
              <w:widowControl/>
              <w:suppressLineNumbers w:val="0"/>
              <w:ind w:left="0" w:right="0"/>
              <w:rPr>
                <w:rFonts w:hint="default" w:eastAsia="宋体" w:cs="宋体"/>
                <w:color w:val="auto"/>
                <w:sz w:val="36"/>
                <w:szCs w:val="36"/>
                <w:highlight w:val="none"/>
              </w:rPr>
            </w:pPr>
          </w:p>
        </w:tc>
      </w:tr>
      <w:tr w14:paraId="40F6315A">
        <w:tblPrEx>
          <w:shd w:val="clear" w:color="auto" w:fill="FFFFFF"/>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1E7DA0FA">
            <w:pPr>
              <w:pStyle w:val="21"/>
              <w:keepNext w:val="0"/>
              <w:keepLines w:val="0"/>
              <w:widowControl/>
              <w:suppressLineNumbers w:val="0"/>
              <w:ind w:left="0" w:right="0"/>
              <w:rPr>
                <w:rFonts w:hint="default" w:eastAsia="宋体" w:cs="宋体"/>
                <w:color w:val="auto"/>
                <w:sz w:val="36"/>
                <w:szCs w:val="36"/>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19221B3D">
            <w:pPr>
              <w:pStyle w:val="21"/>
              <w:keepNext w:val="0"/>
              <w:keepLines w:val="0"/>
              <w:widowControl/>
              <w:suppressLineNumbers w:val="0"/>
              <w:wordWrap w:val="0"/>
              <w:ind w:left="0" w:right="0"/>
              <w:rPr>
                <w:rFonts w:hint="default" w:eastAsia="宋体" w:cs="宋体"/>
                <w:color w:val="auto"/>
                <w:sz w:val="36"/>
                <w:szCs w:val="36"/>
                <w:highlight w:val="none"/>
              </w:rPr>
            </w:pPr>
            <w:r>
              <w:rPr>
                <w:rFonts w:hint="eastAsia" w:eastAsia="宋体" w:cs="宋体"/>
                <w:color w:val="auto"/>
                <w:sz w:val="36"/>
                <w:szCs w:val="36"/>
                <w:highlight w:val="none"/>
              </w:rPr>
              <w:t>（自编号，如有）</w:t>
            </w:r>
          </w:p>
        </w:tc>
      </w:tr>
      <w:tr w14:paraId="0337ADD4">
        <w:tblPrEx>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512A7F5D">
            <w:pPr>
              <w:pStyle w:val="21"/>
              <w:keepNext w:val="0"/>
              <w:keepLines w:val="0"/>
              <w:widowControl/>
              <w:suppressLineNumbers w:val="0"/>
              <w:ind w:left="0" w:right="0"/>
              <w:rPr>
                <w:rFonts w:hint="default" w:eastAsia="宋体" w:cs="宋体"/>
                <w:color w:val="auto"/>
                <w:sz w:val="36"/>
                <w:szCs w:val="36"/>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1DEA3376">
            <w:pPr>
              <w:pStyle w:val="21"/>
              <w:keepNext w:val="0"/>
              <w:keepLines w:val="0"/>
              <w:widowControl/>
              <w:suppressLineNumbers w:val="0"/>
              <w:ind w:left="0" w:right="0"/>
              <w:rPr>
                <w:rFonts w:hint="default" w:eastAsia="宋体" w:cs="宋体"/>
                <w:color w:val="auto"/>
                <w:sz w:val="36"/>
                <w:szCs w:val="36"/>
                <w:highlight w:val="none"/>
              </w:rPr>
            </w:pPr>
          </w:p>
        </w:tc>
      </w:tr>
      <w:tr w14:paraId="19180B0B">
        <w:tblPrEx>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0111D652">
            <w:pPr>
              <w:pStyle w:val="21"/>
              <w:keepNext w:val="0"/>
              <w:keepLines w:val="0"/>
              <w:widowControl/>
              <w:suppressLineNumbers w:val="0"/>
              <w:wordWrap w:val="0"/>
              <w:ind w:left="0" w:right="0"/>
              <w:jc w:val="right"/>
              <w:rPr>
                <w:rFonts w:hint="default" w:eastAsia="宋体" w:cs="宋体"/>
                <w:color w:val="auto"/>
                <w:sz w:val="36"/>
                <w:szCs w:val="36"/>
                <w:highlight w:val="none"/>
              </w:rPr>
            </w:pPr>
            <w:r>
              <w:rPr>
                <w:rFonts w:hint="eastAsia" w:eastAsia="宋体" w:cs="宋体"/>
                <w:color w:val="auto"/>
                <w:sz w:val="36"/>
                <w:szCs w:val="36"/>
                <w:highlight w:val="none"/>
                <w:shd w:val="clear" w:color="auto" w:fill="FFFFFF"/>
              </w:rPr>
              <w:t xml:space="preserve">甲 </w:t>
            </w:r>
            <w:r>
              <w:rPr>
                <w:rFonts w:hint="eastAsia" w:eastAsia="宋体" w:cs="宋体"/>
                <w:color w:val="auto"/>
                <w:sz w:val="36"/>
                <w:szCs w:val="36"/>
                <w:highlight w:val="none"/>
                <w:shd w:val="clear" w:color="auto" w:fill="FFFFFF"/>
                <w:lang w:eastAsia="zh-CN"/>
              </w:rPr>
              <w:t xml:space="preserve"> </w:t>
            </w:r>
            <w:r>
              <w:rPr>
                <w:rFonts w:hint="eastAsia" w:eastAsia="宋体" w:cs="宋体"/>
                <w:color w:val="auto"/>
                <w:sz w:val="36"/>
                <w:szCs w:val="36"/>
                <w:highlight w:val="none"/>
                <w:shd w:val="clear" w:color="auto" w:fill="FFFFFF"/>
              </w:rPr>
              <w:t xml:space="preserve"> </w:t>
            </w:r>
            <w:r>
              <w:rPr>
                <w:rFonts w:hint="eastAsia" w:eastAsia="宋体" w:cs="宋体"/>
                <w:color w:val="auto"/>
                <w:sz w:val="36"/>
                <w:szCs w:val="36"/>
                <w:highlight w:val="none"/>
                <w:shd w:val="clear" w:color="auto" w:fill="FFFFFF"/>
                <w:lang w:eastAsia="zh-CN"/>
              </w:rPr>
              <w:t xml:space="preserve">  </w:t>
            </w:r>
            <w:r>
              <w:rPr>
                <w:rFonts w:hint="eastAsia" w:eastAsia="宋体" w:cs="宋体"/>
                <w:color w:val="auto"/>
                <w:sz w:val="36"/>
                <w:szCs w:val="36"/>
                <w:highlight w:val="none"/>
                <w:shd w:val="clear" w:color="auto" w:fill="FFFFFF"/>
              </w:rPr>
              <w:t xml:space="preserve"> 方：</w:t>
            </w:r>
          </w:p>
        </w:tc>
        <w:tc>
          <w:tcPr>
            <w:tcW w:w="7995"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6CCD6F79">
            <w:pPr>
              <w:pStyle w:val="21"/>
              <w:keepNext w:val="0"/>
              <w:keepLines w:val="0"/>
              <w:widowControl/>
              <w:suppressLineNumbers w:val="0"/>
              <w:wordWrap w:val="0"/>
              <w:ind w:left="0" w:right="0"/>
              <w:rPr>
                <w:rFonts w:hint="default" w:eastAsia="宋体" w:cs="宋体"/>
                <w:color w:val="auto"/>
                <w:sz w:val="36"/>
                <w:szCs w:val="36"/>
                <w:highlight w:val="none"/>
                <w:lang w:eastAsia="zh-CN"/>
              </w:rPr>
            </w:pPr>
            <w:r>
              <w:rPr>
                <w:rStyle w:val="30"/>
                <w:rFonts w:hint="eastAsia" w:ascii="宋体" w:hAnsi="宋体" w:eastAsia="宋体" w:cs="宋体"/>
                <w:color w:val="auto"/>
                <w:sz w:val="36"/>
                <w:szCs w:val="36"/>
                <w:highlight w:val="none"/>
                <w:u w:val="single"/>
                <w:shd w:val="clear" w:color="auto" w:fill="FFFFFF"/>
                <w:lang w:eastAsia="zh-CN"/>
              </w:rPr>
              <w:t xml:space="preserve">                   </w:t>
            </w:r>
          </w:p>
        </w:tc>
      </w:tr>
      <w:tr w14:paraId="39DEB14E">
        <w:tblPrEx>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13249FA4">
            <w:pPr>
              <w:pStyle w:val="21"/>
              <w:keepNext w:val="0"/>
              <w:keepLines w:val="0"/>
              <w:widowControl/>
              <w:suppressLineNumbers w:val="0"/>
              <w:ind w:left="0" w:right="0"/>
              <w:rPr>
                <w:rFonts w:hint="default" w:eastAsia="宋体" w:cs="宋体"/>
                <w:color w:val="auto"/>
                <w:sz w:val="36"/>
                <w:szCs w:val="36"/>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7076C69B">
            <w:pPr>
              <w:pStyle w:val="21"/>
              <w:keepNext w:val="0"/>
              <w:keepLines w:val="0"/>
              <w:widowControl/>
              <w:suppressLineNumbers w:val="0"/>
              <w:ind w:left="0" w:right="0"/>
              <w:rPr>
                <w:rFonts w:hint="default" w:eastAsia="宋体" w:cs="宋体"/>
                <w:color w:val="auto"/>
                <w:sz w:val="36"/>
                <w:szCs w:val="36"/>
                <w:highlight w:val="none"/>
              </w:rPr>
            </w:pPr>
          </w:p>
        </w:tc>
      </w:tr>
      <w:tr w14:paraId="1438C379">
        <w:tblPrEx>
          <w:shd w:val="clear" w:color="auto" w:fill="FFFFFF"/>
          <w:tblCellMar>
            <w:top w:w="15" w:type="dxa"/>
            <w:left w:w="15" w:type="dxa"/>
            <w:bottom w:w="15" w:type="dxa"/>
            <w:right w:w="15" w:type="dxa"/>
          </w:tblCellMar>
        </w:tblPrEx>
        <w:trPr>
          <w:trHeight w:val="855" w:hRule="atLeast"/>
        </w:trPr>
        <w:tc>
          <w:tcPr>
            <w:tcW w:w="5400"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32667C3D">
            <w:pPr>
              <w:pStyle w:val="21"/>
              <w:keepNext w:val="0"/>
              <w:keepLines w:val="0"/>
              <w:widowControl/>
              <w:suppressLineNumbers w:val="0"/>
              <w:wordWrap w:val="0"/>
              <w:ind w:left="0" w:right="0"/>
              <w:jc w:val="right"/>
              <w:rPr>
                <w:rFonts w:hint="default" w:eastAsia="宋体" w:cs="宋体"/>
                <w:color w:val="auto"/>
                <w:sz w:val="36"/>
                <w:szCs w:val="36"/>
                <w:highlight w:val="none"/>
              </w:rPr>
            </w:pPr>
            <w:r>
              <w:rPr>
                <w:rFonts w:hint="eastAsia" w:eastAsia="宋体" w:cs="宋体"/>
                <w:color w:val="auto"/>
                <w:sz w:val="36"/>
                <w:szCs w:val="36"/>
                <w:highlight w:val="none"/>
                <w:shd w:val="clear" w:color="auto" w:fill="FFFFFF"/>
              </w:rPr>
              <w:t xml:space="preserve">乙 </w:t>
            </w:r>
            <w:r>
              <w:rPr>
                <w:rFonts w:hint="eastAsia" w:eastAsia="宋体" w:cs="宋体"/>
                <w:color w:val="auto"/>
                <w:sz w:val="36"/>
                <w:szCs w:val="36"/>
                <w:highlight w:val="none"/>
                <w:shd w:val="clear" w:color="auto" w:fill="FFFFFF"/>
                <w:lang w:eastAsia="zh-CN"/>
              </w:rPr>
              <w:t xml:space="preserve"> </w:t>
            </w:r>
            <w:r>
              <w:rPr>
                <w:rFonts w:hint="eastAsia" w:eastAsia="宋体" w:cs="宋体"/>
                <w:color w:val="auto"/>
                <w:sz w:val="36"/>
                <w:szCs w:val="36"/>
                <w:highlight w:val="none"/>
                <w:shd w:val="clear" w:color="auto" w:fill="FFFFFF"/>
              </w:rPr>
              <w:t xml:space="preserve"> </w:t>
            </w:r>
            <w:r>
              <w:rPr>
                <w:rFonts w:hint="eastAsia" w:eastAsia="宋体" w:cs="宋体"/>
                <w:color w:val="auto"/>
                <w:sz w:val="36"/>
                <w:szCs w:val="36"/>
                <w:highlight w:val="none"/>
                <w:shd w:val="clear" w:color="auto" w:fill="FFFFFF"/>
                <w:lang w:eastAsia="zh-CN"/>
              </w:rPr>
              <w:t xml:space="preserve">  </w:t>
            </w:r>
            <w:r>
              <w:rPr>
                <w:rFonts w:hint="eastAsia" w:eastAsia="宋体" w:cs="宋体"/>
                <w:color w:val="auto"/>
                <w:sz w:val="36"/>
                <w:szCs w:val="36"/>
                <w:highlight w:val="none"/>
                <w:shd w:val="clear" w:color="auto" w:fill="FFFFFF"/>
              </w:rPr>
              <w:t xml:space="preserve"> 方：</w:t>
            </w:r>
          </w:p>
        </w:tc>
        <w:tc>
          <w:tcPr>
            <w:tcW w:w="7995"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57010CD5">
            <w:pPr>
              <w:pStyle w:val="21"/>
              <w:keepNext w:val="0"/>
              <w:keepLines w:val="0"/>
              <w:widowControl/>
              <w:suppressLineNumbers w:val="0"/>
              <w:wordWrap w:val="0"/>
              <w:ind w:left="0" w:right="0"/>
              <w:rPr>
                <w:rFonts w:hint="default" w:eastAsia="宋体" w:cs="宋体"/>
                <w:color w:val="auto"/>
                <w:sz w:val="36"/>
                <w:szCs w:val="36"/>
                <w:highlight w:val="none"/>
                <w:lang w:eastAsia="zh-CN"/>
              </w:rPr>
            </w:pPr>
            <w:r>
              <w:rPr>
                <w:rStyle w:val="30"/>
                <w:rFonts w:hint="eastAsia" w:ascii="宋体" w:hAnsi="宋体" w:eastAsia="宋体" w:cs="宋体"/>
                <w:color w:val="auto"/>
                <w:sz w:val="36"/>
                <w:szCs w:val="36"/>
                <w:highlight w:val="none"/>
                <w:u w:val="single"/>
                <w:shd w:val="clear" w:color="auto" w:fill="FFFFFF"/>
                <w:lang w:eastAsia="zh-CN"/>
              </w:rPr>
              <w:t xml:space="preserve">                   </w:t>
            </w:r>
          </w:p>
        </w:tc>
      </w:tr>
    </w:tbl>
    <w:p w14:paraId="7B00D9EB">
      <w:pPr>
        <w:tabs>
          <w:tab w:val="left" w:pos="1155"/>
          <w:tab w:val="left" w:pos="2865"/>
          <w:tab w:val="left" w:pos="5307"/>
          <w:tab w:val="left" w:pos="5595"/>
          <w:tab w:val="left" w:pos="6620"/>
          <w:tab w:val="left" w:pos="7940"/>
        </w:tabs>
        <w:overflowPunct/>
        <w:topLinePunct/>
        <w:ind w:right="-109" w:rightChars="-52" w:firstLine="562"/>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tbl>
      <w:tblPr>
        <w:tblStyle w:val="22"/>
        <w:tblW w:w="9358" w:type="dxa"/>
        <w:tblInd w:w="108" w:type="dxa"/>
        <w:tblLayout w:type="fixed"/>
        <w:tblCellMar>
          <w:top w:w="0" w:type="dxa"/>
          <w:left w:w="108" w:type="dxa"/>
          <w:bottom w:w="0" w:type="dxa"/>
          <w:right w:w="108" w:type="dxa"/>
        </w:tblCellMar>
      </w:tblPr>
      <w:tblGrid>
        <w:gridCol w:w="2642"/>
        <w:gridCol w:w="2739"/>
        <w:gridCol w:w="1513"/>
        <w:gridCol w:w="2464"/>
      </w:tblGrid>
      <w:tr w14:paraId="656D4B82">
        <w:tblPrEx>
          <w:tblCellMar>
            <w:top w:w="0" w:type="dxa"/>
            <w:left w:w="108" w:type="dxa"/>
            <w:bottom w:w="0" w:type="dxa"/>
            <w:right w:w="108" w:type="dxa"/>
          </w:tblCellMar>
        </w:tblPrEx>
        <w:trPr>
          <w:trHeight w:val="463" w:hRule="atLeast"/>
        </w:trPr>
        <w:tc>
          <w:tcPr>
            <w:tcW w:w="2642" w:type="dxa"/>
          </w:tcPr>
          <w:p w14:paraId="38C6327E">
            <w:pPr>
              <w:keepNext w:val="0"/>
              <w:keepLines w:val="0"/>
              <w:widowControl/>
              <w:suppressLineNumbers w:val="0"/>
              <w:overflowPunct/>
              <w:topLinePunct/>
              <w:spacing w:before="0" w:beforeAutospacing="0" w:after="80" w:afterAutospacing="0" w:line="460" w:lineRule="exact"/>
              <w:ind w:left="0" w:right="-107" w:rightChars="-51"/>
              <w:jc w:val="right"/>
              <w:rPr>
                <w:rFonts w:hint="default" w:ascii="宋体" w:hAnsi="宋体" w:eastAsia="宋体" w:cs="宋体"/>
                <w:b/>
                <w:color w:val="auto"/>
                <w:highlight w:val="none"/>
                <w:lang w:val="zh-CN"/>
              </w:rPr>
            </w:pPr>
            <w:r>
              <w:rPr>
                <w:rFonts w:hint="eastAsia" w:ascii="宋体" w:hAnsi="宋体" w:eastAsia="宋体" w:cs="宋体"/>
                <w:b/>
                <w:color w:val="auto"/>
                <w:highlight w:val="none"/>
                <w:lang w:val="zh-CN"/>
              </w:rPr>
              <w:t>甲方（采购人）：</w:t>
            </w:r>
          </w:p>
        </w:tc>
        <w:tc>
          <w:tcPr>
            <w:tcW w:w="2739" w:type="dxa"/>
          </w:tcPr>
          <w:p w14:paraId="24C3A48B">
            <w:pPr>
              <w:keepNext w:val="0"/>
              <w:keepLines w:val="0"/>
              <w:widowControl/>
              <w:suppressLineNumbers w:val="0"/>
              <w:overflowPunct/>
              <w:topLinePunct/>
              <w:spacing w:before="0" w:beforeAutospacing="0" w:after="80" w:afterAutospacing="0" w:line="460" w:lineRule="exact"/>
              <w:ind w:left="0" w:right="0"/>
              <w:rPr>
                <w:rFonts w:hint="default"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云南省地方病防治所</w:t>
            </w:r>
          </w:p>
        </w:tc>
        <w:tc>
          <w:tcPr>
            <w:tcW w:w="1513" w:type="dxa"/>
          </w:tcPr>
          <w:p w14:paraId="5F0AD3B6">
            <w:pPr>
              <w:keepNext w:val="0"/>
              <w:keepLines w:val="0"/>
              <w:widowControl/>
              <w:suppressLineNumbers w:val="0"/>
              <w:overflowPunct/>
              <w:topLinePunct/>
              <w:spacing w:before="0" w:beforeAutospacing="0" w:after="80" w:afterAutospacing="0" w:line="460" w:lineRule="exact"/>
              <w:ind w:left="0" w:right="-76" w:rightChars="-36"/>
              <w:jc w:val="right"/>
              <w:rPr>
                <w:rFonts w:hint="default" w:ascii="宋体" w:hAnsi="宋体" w:eastAsia="宋体" w:cs="宋体"/>
                <w:color w:val="auto"/>
                <w:highlight w:val="none"/>
                <w:lang w:val="zh-CN" w:eastAsia="zh-CN"/>
              </w:rPr>
            </w:pPr>
          </w:p>
        </w:tc>
        <w:tc>
          <w:tcPr>
            <w:tcW w:w="2464" w:type="dxa"/>
          </w:tcPr>
          <w:p w14:paraId="3574966C">
            <w:pPr>
              <w:keepNext w:val="0"/>
              <w:keepLines w:val="0"/>
              <w:widowControl/>
              <w:suppressLineNumbers w:val="0"/>
              <w:overflowPunct/>
              <w:topLinePunct/>
              <w:spacing w:before="0" w:beforeAutospacing="0" w:after="80" w:afterAutospacing="0" w:line="460" w:lineRule="exact"/>
              <w:ind w:left="-7" w:leftChars="-16" w:right="0" w:hanging="27" w:hangingChars="13"/>
              <w:rPr>
                <w:rFonts w:hint="default" w:ascii="宋体" w:hAnsi="宋体" w:eastAsia="宋体" w:cs="宋体"/>
                <w:color w:val="auto"/>
                <w:highlight w:val="none"/>
                <w:lang w:val="zh-CN" w:eastAsia="zh-CN"/>
              </w:rPr>
            </w:pPr>
          </w:p>
        </w:tc>
      </w:tr>
      <w:tr w14:paraId="47CCA381">
        <w:tblPrEx>
          <w:tblCellMar>
            <w:top w:w="0" w:type="dxa"/>
            <w:left w:w="108" w:type="dxa"/>
            <w:bottom w:w="0" w:type="dxa"/>
            <w:right w:w="108" w:type="dxa"/>
          </w:tblCellMar>
        </w:tblPrEx>
        <w:trPr>
          <w:trHeight w:val="726" w:hRule="atLeast"/>
        </w:trPr>
        <w:tc>
          <w:tcPr>
            <w:tcW w:w="2642" w:type="dxa"/>
          </w:tcPr>
          <w:p w14:paraId="2F2A6687">
            <w:pPr>
              <w:keepNext w:val="0"/>
              <w:keepLines w:val="0"/>
              <w:widowControl/>
              <w:suppressLineNumbers w:val="0"/>
              <w:overflowPunct/>
              <w:topLinePunct/>
              <w:spacing w:before="0" w:beforeAutospacing="0" w:after="80" w:afterAutospacing="0" w:line="360" w:lineRule="exact"/>
              <w:ind w:left="0" w:right="-107" w:rightChars="-51" w:firstLine="315" w:firstLineChars="15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负责人（</w:t>
            </w:r>
            <w:r>
              <w:rPr>
                <w:rFonts w:hint="eastAsia" w:ascii="宋体" w:hAnsi="宋体" w:eastAsia="宋体" w:cs="宋体"/>
                <w:color w:val="auto"/>
                <w:highlight w:val="none"/>
                <w:lang w:val="zh-CN" w:eastAsia="zh-CN"/>
              </w:rPr>
              <w:t>或</w:t>
            </w:r>
          </w:p>
          <w:p w14:paraId="5BB8EB61">
            <w:pPr>
              <w:keepNext w:val="0"/>
              <w:keepLines w:val="0"/>
              <w:widowControl/>
              <w:suppressLineNumbers w:val="0"/>
              <w:overflowPunct/>
              <w:topLinePunct/>
              <w:spacing w:before="0" w:beforeAutospacing="0" w:after="80" w:afterAutospacing="0" w:line="360" w:lineRule="exact"/>
              <w:ind w:left="0" w:right="-107" w:rightChars="-51"/>
              <w:jc w:val="center"/>
              <w:rPr>
                <w:rFonts w:hint="default" w:ascii="宋体" w:hAnsi="宋体" w:eastAsia="宋体" w:cs="宋体"/>
                <w:b/>
                <w:color w:val="auto"/>
                <w:highlight w:val="none"/>
                <w:lang w:eastAsia="zh-CN"/>
              </w:rPr>
            </w:pPr>
            <w:r>
              <w:rPr>
                <w:rFonts w:hint="eastAsia" w:ascii="宋体" w:hAnsi="宋体" w:eastAsia="宋体" w:cs="宋体"/>
                <w:color w:val="auto"/>
                <w:highlight w:val="none"/>
                <w:lang w:val="zh-CN" w:eastAsia="zh-CN"/>
              </w:rPr>
              <w:t>委托代理人</w:t>
            </w:r>
            <w:r>
              <w:rPr>
                <w:rFonts w:hint="eastAsia" w:ascii="宋体" w:hAnsi="宋体" w:eastAsia="宋体" w:cs="宋体"/>
                <w:color w:val="auto"/>
                <w:highlight w:val="none"/>
                <w:lang w:eastAsia="zh-CN"/>
              </w:rPr>
              <w:t>）：</w:t>
            </w:r>
          </w:p>
        </w:tc>
        <w:tc>
          <w:tcPr>
            <w:tcW w:w="2739" w:type="dxa"/>
          </w:tcPr>
          <w:p w14:paraId="5545DEAC">
            <w:pPr>
              <w:keepNext w:val="0"/>
              <w:keepLines w:val="0"/>
              <w:widowControl/>
              <w:suppressLineNumbers w:val="0"/>
              <w:overflowPunct/>
              <w:topLinePunct/>
              <w:spacing w:before="0" w:beforeAutospacing="0" w:after="80" w:afterAutospacing="0" w:line="360" w:lineRule="exact"/>
              <w:ind w:left="0" w:right="0"/>
              <w:rPr>
                <w:rFonts w:hint="default" w:ascii="宋体" w:hAnsi="宋体" w:eastAsia="宋体" w:cs="宋体"/>
                <w:b/>
                <w:color w:val="auto"/>
                <w:highlight w:val="none"/>
                <w:lang w:eastAsia="zh-CN"/>
              </w:rPr>
            </w:pPr>
          </w:p>
        </w:tc>
        <w:tc>
          <w:tcPr>
            <w:tcW w:w="1513" w:type="dxa"/>
          </w:tcPr>
          <w:p w14:paraId="630AA353">
            <w:pPr>
              <w:keepNext w:val="0"/>
              <w:keepLines w:val="0"/>
              <w:widowControl/>
              <w:suppressLineNumbers w:val="0"/>
              <w:overflowPunct/>
              <w:topLinePunct/>
              <w:spacing w:before="0" w:beforeAutospacing="0" w:after="80" w:afterAutospacing="0" w:line="360" w:lineRule="exact"/>
              <w:ind w:left="0" w:right="-76" w:rightChars="-36"/>
              <w:jc w:val="right"/>
              <w:rPr>
                <w:rFonts w:hint="default" w:ascii="宋体" w:hAnsi="宋体" w:eastAsia="宋体" w:cs="宋体"/>
                <w:color w:val="auto"/>
                <w:highlight w:val="none"/>
                <w:lang w:eastAsia="zh-CN"/>
              </w:rPr>
            </w:pPr>
          </w:p>
        </w:tc>
        <w:tc>
          <w:tcPr>
            <w:tcW w:w="2464" w:type="dxa"/>
          </w:tcPr>
          <w:p w14:paraId="0E45E01E">
            <w:pPr>
              <w:keepNext w:val="0"/>
              <w:keepLines w:val="0"/>
              <w:widowControl/>
              <w:suppressLineNumbers w:val="0"/>
              <w:overflowPunct/>
              <w:topLinePunct/>
              <w:spacing w:before="0" w:beforeAutospacing="0" w:after="80" w:afterAutospacing="0" w:line="360" w:lineRule="exact"/>
              <w:ind w:left="27" w:right="0" w:hanging="27" w:hangingChars="13"/>
              <w:rPr>
                <w:rFonts w:hint="default" w:ascii="宋体" w:hAnsi="宋体" w:eastAsia="宋体" w:cs="宋体"/>
                <w:color w:val="auto"/>
                <w:highlight w:val="none"/>
                <w:lang w:eastAsia="zh-CN"/>
              </w:rPr>
            </w:pPr>
          </w:p>
        </w:tc>
      </w:tr>
      <w:tr w14:paraId="759938AA">
        <w:tblPrEx>
          <w:tblCellMar>
            <w:top w:w="0" w:type="dxa"/>
            <w:left w:w="108" w:type="dxa"/>
            <w:bottom w:w="0" w:type="dxa"/>
            <w:right w:w="108" w:type="dxa"/>
          </w:tblCellMar>
        </w:tblPrEx>
        <w:trPr>
          <w:trHeight w:val="463" w:hRule="atLeast"/>
        </w:trPr>
        <w:tc>
          <w:tcPr>
            <w:tcW w:w="2642" w:type="dxa"/>
          </w:tcPr>
          <w:p w14:paraId="1D8EF3FD">
            <w:pPr>
              <w:keepNext w:val="0"/>
              <w:keepLines w:val="0"/>
              <w:widowControl/>
              <w:suppressLineNumbers w:val="0"/>
              <w:overflowPunct/>
              <w:topLinePunct/>
              <w:spacing w:before="0" w:beforeAutospacing="0" w:after="80" w:afterAutospacing="0" w:line="460" w:lineRule="exact"/>
              <w:ind w:left="0" w:right="-107" w:rightChars="-51"/>
              <w:rPr>
                <w:rFonts w:hint="default" w:ascii="宋体" w:hAnsi="宋体" w:eastAsia="宋体" w:cs="宋体"/>
                <w:b/>
                <w:color w:val="auto"/>
                <w:spacing w:val="-6"/>
                <w:highlight w:val="none"/>
                <w:lang w:val="zh-CN" w:eastAsia="zh-CN"/>
              </w:rPr>
            </w:pPr>
            <w:r>
              <w:rPr>
                <w:rFonts w:hint="eastAsia" w:ascii="宋体" w:hAnsi="宋体" w:eastAsia="宋体" w:cs="宋体"/>
                <w:color w:val="auto"/>
                <w:spacing w:val="-6"/>
                <w:highlight w:val="none"/>
                <w:lang w:val="zh-CN" w:eastAsia="zh-CN"/>
              </w:rPr>
              <w:t>项目（技术）负责人：</w:t>
            </w:r>
          </w:p>
        </w:tc>
        <w:tc>
          <w:tcPr>
            <w:tcW w:w="2739" w:type="dxa"/>
          </w:tcPr>
          <w:p w14:paraId="4DE1D2BB">
            <w:pPr>
              <w:keepNext w:val="0"/>
              <w:keepLines w:val="0"/>
              <w:widowControl/>
              <w:suppressLineNumbers w:val="0"/>
              <w:overflowPunct/>
              <w:topLinePunct/>
              <w:spacing w:before="0" w:beforeAutospacing="0" w:after="80" w:afterAutospacing="0" w:line="460" w:lineRule="exact"/>
              <w:ind w:left="0" w:right="0"/>
              <w:rPr>
                <w:rFonts w:hint="default" w:ascii="宋体" w:hAnsi="宋体" w:eastAsia="宋体" w:cs="宋体"/>
                <w:b/>
                <w:color w:val="auto"/>
                <w:highlight w:val="none"/>
                <w:lang w:val="zh-CN" w:eastAsia="zh-CN"/>
              </w:rPr>
            </w:pPr>
          </w:p>
        </w:tc>
        <w:tc>
          <w:tcPr>
            <w:tcW w:w="1513" w:type="dxa"/>
          </w:tcPr>
          <w:p w14:paraId="223DEA49">
            <w:pPr>
              <w:keepNext w:val="0"/>
              <w:keepLines w:val="0"/>
              <w:widowControl/>
              <w:suppressLineNumbers w:val="0"/>
              <w:overflowPunct/>
              <w:topLinePunct/>
              <w:spacing w:before="0" w:beforeAutospacing="0" w:after="80" w:afterAutospacing="0" w:line="460" w:lineRule="exact"/>
              <w:ind w:left="0" w:right="-76" w:rightChars="-36"/>
              <w:jc w:val="right"/>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电话：</w:t>
            </w:r>
          </w:p>
        </w:tc>
        <w:tc>
          <w:tcPr>
            <w:tcW w:w="2464" w:type="dxa"/>
          </w:tcPr>
          <w:p w14:paraId="132C671B">
            <w:pPr>
              <w:keepNext w:val="0"/>
              <w:keepLines w:val="0"/>
              <w:widowControl/>
              <w:suppressLineNumbers w:val="0"/>
              <w:overflowPunct/>
              <w:topLinePunct/>
              <w:spacing w:before="0" w:beforeAutospacing="0" w:after="80" w:afterAutospacing="0" w:line="460" w:lineRule="exact"/>
              <w:ind w:left="-7" w:leftChars="-16" w:right="0" w:hanging="27" w:hangingChars="13"/>
              <w:rPr>
                <w:rFonts w:hint="default" w:ascii="宋体" w:hAnsi="宋体" w:eastAsia="宋体" w:cs="宋体"/>
                <w:color w:val="auto"/>
                <w:highlight w:val="none"/>
                <w:lang w:val="zh-CN"/>
              </w:rPr>
            </w:pPr>
          </w:p>
        </w:tc>
      </w:tr>
      <w:tr w14:paraId="66BAD804">
        <w:tblPrEx>
          <w:tblCellMar>
            <w:top w:w="0" w:type="dxa"/>
            <w:left w:w="108" w:type="dxa"/>
            <w:bottom w:w="0" w:type="dxa"/>
            <w:right w:w="108" w:type="dxa"/>
          </w:tblCellMar>
        </w:tblPrEx>
        <w:trPr>
          <w:trHeight w:val="463" w:hRule="atLeast"/>
        </w:trPr>
        <w:tc>
          <w:tcPr>
            <w:tcW w:w="2642" w:type="dxa"/>
          </w:tcPr>
          <w:p w14:paraId="0CDDB368">
            <w:pPr>
              <w:keepNext w:val="0"/>
              <w:keepLines w:val="0"/>
              <w:widowControl/>
              <w:suppressLineNumbers w:val="0"/>
              <w:overflowPunct/>
              <w:topLinePunct/>
              <w:spacing w:before="0" w:beforeAutospacing="0" w:after="80" w:afterAutospacing="0" w:line="460" w:lineRule="exact"/>
              <w:ind w:left="0" w:right="-107" w:rightChars="-51"/>
              <w:jc w:val="right"/>
              <w:rPr>
                <w:rFonts w:hint="default" w:ascii="宋体" w:hAnsi="宋体" w:eastAsia="宋体" w:cs="宋体"/>
                <w:b/>
                <w:color w:val="auto"/>
                <w:highlight w:val="none"/>
                <w:lang w:val="zh-CN"/>
              </w:rPr>
            </w:pPr>
            <w:r>
              <w:rPr>
                <w:rFonts w:hint="eastAsia" w:ascii="宋体" w:hAnsi="宋体" w:eastAsia="宋体" w:cs="宋体"/>
                <w:color w:val="auto"/>
                <w:highlight w:val="none"/>
                <w:lang w:val="zh-CN"/>
              </w:rPr>
              <w:t>地址：</w:t>
            </w:r>
          </w:p>
        </w:tc>
        <w:tc>
          <w:tcPr>
            <w:tcW w:w="2739" w:type="dxa"/>
          </w:tcPr>
          <w:p w14:paraId="6DA5A863">
            <w:pPr>
              <w:keepNext w:val="0"/>
              <w:keepLines w:val="0"/>
              <w:widowControl/>
              <w:suppressLineNumbers w:val="0"/>
              <w:overflowPunct/>
              <w:topLinePunct/>
              <w:spacing w:before="0" w:beforeAutospacing="0" w:after="80" w:afterAutospacing="0" w:line="460" w:lineRule="exact"/>
              <w:ind w:left="0" w:right="0"/>
              <w:rPr>
                <w:rFonts w:hint="default" w:ascii="宋体" w:hAnsi="宋体" w:eastAsia="宋体" w:cs="宋体"/>
                <w:b/>
                <w:color w:val="auto"/>
                <w:highlight w:val="none"/>
                <w:lang w:val="zh-CN"/>
              </w:rPr>
            </w:pPr>
          </w:p>
        </w:tc>
        <w:tc>
          <w:tcPr>
            <w:tcW w:w="1513" w:type="dxa"/>
          </w:tcPr>
          <w:p w14:paraId="19D257D0">
            <w:pPr>
              <w:keepNext w:val="0"/>
              <w:keepLines w:val="0"/>
              <w:widowControl/>
              <w:suppressLineNumbers w:val="0"/>
              <w:overflowPunct/>
              <w:topLinePunct/>
              <w:spacing w:before="0" w:beforeAutospacing="0" w:after="80" w:afterAutospacing="0" w:line="460" w:lineRule="exact"/>
              <w:ind w:left="0" w:right="-76" w:rightChars="-36"/>
              <w:jc w:val="right"/>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邮编：</w:t>
            </w:r>
          </w:p>
        </w:tc>
        <w:tc>
          <w:tcPr>
            <w:tcW w:w="2464" w:type="dxa"/>
          </w:tcPr>
          <w:p w14:paraId="0AE9DBA8">
            <w:pPr>
              <w:keepNext w:val="0"/>
              <w:keepLines w:val="0"/>
              <w:widowControl/>
              <w:suppressLineNumbers w:val="0"/>
              <w:overflowPunct/>
              <w:topLinePunct/>
              <w:spacing w:before="0" w:beforeAutospacing="0" w:after="80" w:afterAutospacing="0" w:line="460" w:lineRule="exact"/>
              <w:ind w:left="-7" w:leftChars="-16" w:right="0" w:hanging="27" w:hangingChars="13"/>
              <w:rPr>
                <w:rFonts w:hint="default" w:ascii="宋体" w:hAnsi="宋体" w:eastAsia="宋体" w:cs="宋体"/>
                <w:color w:val="auto"/>
                <w:highlight w:val="none"/>
                <w:lang w:val="zh-CN"/>
              </w:rPr>
            </w:pPr>
          </w:p>
        </w:tc>
      </w:tr>
      <w:tr w14:paraId="69D575BF">
        <w:tblPrEx>
          <w:tblCellMar>
            <w:top w:w="0" w:type="dxa"/>
            <w:left w:w="108" w:type="dxa"/>
            <w:bottom w:w="0" w:type="dxa"/>
            <w:right w:w="108" w:type="dxa"/>
          </w:tblCellMar>
        </w:tblPrEx>
        <w:trPr>
          <w:trHeight w:val="760" w:hRule="atLeast"/>
        </w:trPr>
        <w:tc>
          <w:tcPr>
            <w:tcW w:w="2642" w:type="dxa"/>
          </w:tcPr>
          <w:p w14:paraId="566F36CE">
            <w:pPr>
              <w:keepNext w:val="0"/>
              <w:keepLines w:val="0"/>
              <w:widowControl/>
              <w:suppressLineNumbers w:val="0"/>
              <w:overflowPunct/>
              <w:topLinePunct/>
              <w:spacing w:before="0" w:beforeAutospacing="0" w:after="80" w:afterAutospacing="0" w:line="360" w:lineRule="exact"/>
              <w:ind w:left="-14" w:leftChars="-50" w:right="-2" w:rightChars="-1" w:hanging="91" w:hangingChars="46"/>
              <w:jc w:val="right"/>
              <w:rPr>
                <w:rFonts w:hint="default" w:ascii="宋体" w:hAnsi="宋体" w:eastAsia="宋体" w:cs="宋体"/>
                <w:b/>
                <w:color w:val="auto"/>
                <w:spacing w:val="-6"/>
                <w:highlight w:val="none"/>
                <w:lang w:val="zh-CN" w:eastAsia="zh-CN"/>
              </w:rPr>
            </w:pPr>
            <w:r>
              <w:rPr>
                <w:rFonts w:hint="eastAsia" w:ascii="宋体" w:hAnsi="宋体" w:eastAsia="宋体" w:cs="宋体"/>
                <w:b/>
                <w:color w:val="auto"/>
                <w:spacing w:val="-6"/>
                <w:highlight w:val="none"/>
                <w:lang w:val="zh-CN" w:eastAsia="zh-CN"/>
              </w:rPr>
              <w:t xml:space="preserve">  乙方（中标供应商）：</w:t>
            </w:r>
          </w:p>
        </w:tc>
        <w:tc>
          <w:tcPr>
            <w:tcW w:w="2739" w:type="dxa"/>
          </w:tcPr>
          <w:p w14:paraId="45FA3866">
            <w:pPr>
              <w:keepNext w:val="0"/>
              <w:keepLines w:val="0"/>
              <w:widowControl/>
              <w:suppressLineNumbers w:val="0"/>
              <w:overflowPunct/>
              <w:topLinePunct/>
              <w:spacing w:before="0" w:beforeAutospacing="0" w:after="80" w:afterAutospacing="0" w:line="360" w:lineRule="exact"/>
              <w:ind w:left="0" w:right="0"/>
              <w:rPr>
                <w:rFonts w:hint="default" w:ascii="宋体" w:hAnsi="宋体" w:eastAsia="宋体" w:cs="宋体"/>
                <w:b/>
                <w:color w:val="auto"/>
                <w:highlight w:val="none"/>
                <w:lang w:val="zh-CN" w:eastAsia="zh-CN"/>
              </w:rPr>
            </w:pPr>
          </w:p>
        </w:tc>
        <w:tc>
          <w:tcPr>
            <w:tcW w:w="1513" w:type="dxa"/>
          </w:tcPr>
          <w:p w14:paraId="551A2C66">
            <w:pPr>
              <w:keepNext w:val="0"/>
              <w:keepLines w:val="0"/>
              <w:widowControl/>
              <w:suppressLineNumbers w:val="0"/>
              <w:overflowPunct/>
              <w:topLinePunct/>
              <w:spacing w:before="0" w:beforeAutospacing="0" w:after="80" w:afterAutospacing="0" w:line="360" w:lineRule="exact"/>
              <w:ind w:left="0" w:right="-76" w:rightChars="-36"/>
              <w:jc w:val="right"/>
              <w:rPr>
                <w:rFonts w:hint="default" w:ascii="宋体" w:hAnsi="宋体" w:eastAsia="宋体" w:cs="宋体"/>
                <w:color w:val="auto"/>
                <w:highlight w:val="none"/>
                <w:lang w:val="zh-CN" w:eastAsia="zh-CN"/>
              </w:rPr>
            </w:pPr>
          </w:p>
        </w:tc>
        <w:tc>
          <w:tcPr>
            <w:tcW w:w="2464" w:type="dxa"/>
          </w:tcPr>
          <w:p w14:paraId="6F4445D6">
            <w:pPr>
              <w:keepNext w:val="0"/>
              <w:keepLines w:val="0"/>
              <w:widowControl/>
              <w:suppressLineNumbers w:val="0"/>
              <w:overflowPunct/>
              <w:topLinePunct/>
              <w:spacing w:before="0" w:beforeAutospacing="0" w:after="80" w:afterAutospacing="0" w:line="360" w:lineRule="exact"/>
              <w:ind w:left="27" w:right="0" w:hanging="27" w:hangingChars="13"/>
              <w:rPr>
                <w:rFonts w:hint="default" w:ascii="宋体" w:hAnsi="宋体" w:eastAsia="宋体" w:cs="宋体"/>
                <w:color w:val="auto"/>
                <w:highlight w:val="none"/>
                <w:lang w:val="zh-CN" w:eastAsia="zh-CN"/>
              </w:rPr>
            </w:pPr>
          </w:p>
        </w:tc>
      </w:tr>
      <w:tr w14:paraId="4E8E4E28">
        <w:tblPrEx>
          <w:tblCellMar>
            <w:top w:w="0" w:type="dxa"/>
            <w:left w:w="108" w:type="dxa"/>
            <w:bottom w:w="0" w:type="dxa"/>
            <w:right w:w="108" w:type="dxa"/>
          </w:tblCellMar>
        </w:tblPrEx>
        <w:trPr>
          <w:trHeight w:val="463" w:hRule="atLeast"/>
        </w:trPr>
        <w:tc>
          <w:tcPr>
            <w:tcW w:w="2642" w:type="dxa"/>
          </w:tcPr>
          <w:p w14:paraId="328074FC">
            <w:pPr>
              <w:keepNext w:val="0"/>
              <w:keepLines w:val="0"/>
              <w:widowControl/>
              <w:suppressLineNumbers w:val="0"/>
              <w:overflowPunct/>
              <w:topLinePunct/>
              <w:spacing w:before="0" w:beforeAutospacing="0" w:after="80" w:afterAutospacing="0" w:line="460" w:lineRule="exact"/>
              <w:ind w:left="0" w:right="-107" w:rightChars="-51"/>
              <w:jc w:val="right"/>
              <w:rPr>
                <w:rFonts w:hint="default" w:ascii="宋体" w:hAnsi="宋体" w:eastAsia="宋体" w:cs="宋体"/>
                <w:b/>
                <w:color w:val="auto"/>
                <w:highlight w:val="none"/>
                <w:lang w:val="zh-CN"/>
              </w:rPr>
            </w:pPr>
            <w:r>
              <w:rPr>
                <w:rFonts w:hint="eastAsia" w:ascii="宋体" w:hAnsi="宋体" w:eastAsia="宋体" w:cs="宋体"/>
                <w:color w:val="auto"/>
                <w:highlight w:val="none"/>
                <w:lang w:val="zh-CN"/>
              </w:rPr>
              <w:t>法定代表人：</w:t>
            </w:r>
          </w:p>
        </w:tc>
        <w:tc>
          <w:tcPr>
            <w:tcW w:w="2739" w:type="dxa"/>
          </w:tcPr>
          <w:p w14:paraId="279B7935">
            <w:pPr>
              <w:keepNext w:val="0"/>
              <w:keepLines w:val="0"/>
              <w:widowControl/>
              <w:suppressLineNumbers w:val="0"/>
              <w:overflowPunct/>
              <w:topLinePunct/>
              <w:spacing w:before="0" w:beforeAutospacing="0" w:after="80" w:afterAutospacing="0" w:line="460" w:lineRule="exact"/>
              <w:ind w:left="0" w:right="0"/>
              <w:rPr>
                <w:rFonts w:hint="default" w:ascii="宋体" w:hAnsi="宋体" w:eastAsia="宋体" w:cs="宋体"/>
                <w:b/>
                <w:color w:val="auto"/>
                <w:highlight w:val="none"/>
                <w:lang w:val="zh-CN"/>
              </w:rPr>
            </w:pPr>
          </w:p>
        </w:tc>
        <w:tc>
          <w:tcPr>
            <w:tcW w:w="1513" w:type="dxa"/>
          </w:tcPr>
          <w:p w14:paraId="3F131899">
            <w:pPr>
              <w:keepNext w:val="0"/>
              <w:keepLines w:val="0"/>
              <w:widowControl/>
              <w:suppressLineNumbers w:val="0"/>
              <w:overflowPunct/>
              <w:topLinePunct/>
              <w:spacing w:before="0" w:beforeAutospacing="0" w:after="80" w:afterAutospacing="0" w:line="460" w:lineRule="exact"/>
              <w:ind w:left="0" w:right="-76" w:rightChars="-36"/>
              <w:jc w:val="right"/>
              <w:rPr>
                <w:rFonts w:hint="default" w:ascii="宋体" w:hAnsi="宋体" w:eastAsia="宋体" w:cs="宋体"/>
                <w:color w:val="auto"/>
                <w:highlight w:val="none"/>
                <w:lang w:val="zh-CN"/>
              </w:rPr>
            </w:pPr>
          </w:p>
        </w:tc>
        <w:tc>
          <w:tcPr>
            <w:tcW w:w="2464" w:type="dxa"/>
          </w:tcPr>
          <w:p w14:paraId="16A1905A">
            <w:pPr>
              <w:keepNext w:val="0"/>
              <w:keepLines w:val="0"/>
              <w:widowControl/>
              <w:suppressLineNumbers w:val="0"/>
              <w:overflowPunct/>
              <w:topLinePunct/>
              <w:spacing w:before="0" w:beforeAutospacing="0" w:after="80" w:afterAutospacing="0" w:line="460" w:lineRule="exact"/>
              <w:ind w:left="27" w:right="0" w:hanging="27" w:hangingChars="13"/>
              <w:rPr>
                <w:rFonts w:hint="default" w:ascii="宋体" w:hAnsi="宋体" w:eastAsia="宋体" w:cs="宋体"/>
                <w:color w:val="auto"/>
                <w:highlight w:val="none"/>
                <w:lang w:val="zh-CN"/>
              </w:rPr>
            </w:pPr>
          </w:p>
        </w:tc>
      </w:tr>
      <w:tr w14:paraId="29227B4D">
        <w:tblPrEx>
          <w:tblCellMar>
            <w:top w:w="0" w:type="dxa"/>
            <w:left w:w="108" w:type="dxa"/>
            <w:bottom w:w="0" w:type="dxa"/>
            <w:right w:w="108" w:type="dxa"/>
          </w:tblCellMar>
        </w:tblPrEx>
        <w:trPr>
          <w:trHeight w:val="463" w:hRule="atLeast"/>
        </w:trPr>
        <w:tc>
          <w:tcPr>
            <w:tcW w:w="2642" w:type="dxa"/>
          </w:tcPr>
          <w:p w14:paraId="6F3FD55A">
            <w:pPr>
              <w:keepNext w:val="0"/>
              <w:keepLines w:val="0"/>
              <w:widowControl/>
              <w:suppressLineNumbers w:val="0"/>
              <w:overflowPunct/>
              <w:topLinePunct/>
              <w:spacing w:before="0" w:beforeAutospacing="0" w:after="80" w:afterAutospacing="0" w:line="460" w:lineRule="exact"/>
              <w:ind w:left="0" w:right="-107" w:rightChars="-51"/>
              <w:jc w:val="right"/>
              <w:rPr>
                <w:rFonts w:hint="default" w:ascii="宋体" w:hAnsi="宋体" w:eastAsia="宋体" w:cs="宋体"/>
                <w:b/>
                <w:color w:val="auto"/>
                <w:highlight w:val="none"/>
                <w:lang w:val="zh-CN"/>
              </w:rPr>
            </w:pPr>
            <w:r>
              <w:rPr>
                <w:rFonts w:hint="eastAsia" w:ascii="宋体" w:hAnsi="宋体" w:eastAsia="宋体" w:cs="宋体"/>
                <w:color w:val="auto"/>
                <w:highlight w:val="none"/>
                <w:lang w:val="zh-CN"/>
              </w:rPr>
              <w:t>委托代理人：</w:t>
            </w:r>
          </w:p>
        </w:tc>
        <w:tc>
          <w:tcPr>
            <w:tcW w:w="2739" w:type="dxa"/>
          </w:tcPr>
          <w:p w14:paraId="7E4182C0">
            <w:pPr>
              <w:keepNext w:val="0"/>
              <w:keepLines w:val="0"/>
              <w:widowControl/>
              <w:suppressLineNumbers w:val="0"/>
              <w:overflowPunct/>
              <w:topLinePunct/>
              <w:spacing w:before="0" w:beforeAutospacing="0" w:after="80" w:afterAutospacing="0" w:line="460" w:lineRule="exact"/>
              <w:ind w:left="0" w:right="0"/>
              <w:rPr>
                <w:rFonts w:hint="default" w:ascii="宋体" w:hAnsi="宋体" w:eastAsia="宋体" w:cs="宋体"/>
                <w:b/>
                <w:color w:val="auto"/>
                <w:highlight w:val="none"/>
                <w:lang w:val="zh-CN"/>
              </w:rPr>
            </w:pPr>
          </w:p>
        </w:tc>
        <w:tc>
          <w:tcPr>
            <w:tcW w:w="1513" w:type="dxa"/>
          </w:tcPr>
          <w:p w14:paraId="3596CF0A">
            <w:pPr>
              <w:keepNext w:val="0"/>
              <w:keepLines w:val="0"/>
              <w:widowControl/>
              <w:suppressLineNumbers w:val="0"/>
              <w:overflowPunct/>
              <w:topLinePunct/>
              <w:spacing w:before="0" w:beforeAutospacing="0" w:after="80" w:afterAutospacing="0" w:line="460" w:lineRule="exact"/>
              <w:ind w:left="0" w:right="-76" w:rightChars="-36"/>
              <w:jc w:val="right"/>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电话：</w:t>
            </w:r>
          </w:p>
        </w:tc>
        <w:tc>
          <w:tcPr>
            <w:tcW w:w="2464" w:type="dxa"/>
          </w:tcPr>
          <w:p w14:paraId="6C10F4DF">
            <w:pPr>
              <w:keepNext w:val="0"/>
              <w:keepLines w:val="0"/>
              <w:widowControl/>
              <w:suppressLineNumbers w:val="0"/>
              <w:overflowPunct/>
              <w:topLinePunct/>
              <w:spacing w:before="0" w:beforeAutospacing="0" w:after="80" w:afterAutospacing="0" w:line="460" w:lineRule="exact"/>
              <w:ind w:left="27" w:right="0" w:hanging="27" w:hangingChars="13"/>
              <w:rPr>
                <w:rFonts w:hint="default" w:ascii="宋体" w:hAnsi="宋体" w:eastAsia="宋体" w:cs="宋体"/>
                <w:color w:val="auto"/>
                <w:highlight w:val="none"/>
                <w:lang w:val="zh-CN"/>
              </w:rPr>
            </w:pPr>
          </w:p>
        </w:tc>
      </w:tr>
      <w:tr w14:paraId="54DDC09B">
        <w:tblPrEx>
          <w:tblCellMar>
            <w:top w:w="0" w:type="dxa"/>
            <w:left w:w="108" w:type="dxa"/>
            <w:bottom w:w="0" w:type="dxa"/>
            <w:right w:w="108" w:type="dxa"/>
          </w:tblCellMar>
        </w:tblPrEx>
        <w:trPr>
          <w:trHeight w:val="463" w:hRule="atLeast"/>
        </w:trPr>
        <w:tc>
          <w:tcPr>
            <w:tcW w:w="2642" w:type="dxa"/>
          </w:tcPr>
          <w:p w14:paraId="5B7F55BF">
            <w:pPr>
              <w:keepNext w:val="0"/>
              <w:keepLines w:val="0"/>
              <w:widowControl/>
              <w:suppressLineNumbers w:val="0"/>
              <w:overflowPunct/>
              <w:topLinePunct/>
              <w:spacing w:before="0" w:beforeAutospacing="0" w:after="80" w:afterAutospacing="0" w:line="460" w:lineRule="exact"/>
              <w:ind w:left="0" w:right="-107" w:rightChars="-51"/>
              <w:jc w:val="right"/>
              <w:rPr>
                <w:rFonts w:hint="default" w:ascii="宋体" w:hAnsi="宋体" w:eastAsia="宋体" w:cs="宋体"/>
                <w:b/>
                <w:color w:val="auto"/>
                <w:highlight w:val="none"/>
                <w:lang w:val="zh-CN"/>
              </w:rPr>
            </w:pPr>
            <w:r>
              <w:rPr>
                <w:rFonts w:hint="eastAsia" w:ascii="宋体" w:hAnsi="宋体" w:eastAsia="宋体" w:cs="宋体"/>
                <w:color w:val="auto"/>
                <w:highlight w:val="none"/>
                <w:lang w:val="zh-CN"/>
              </w:rPr>
              <w:t>售后服务联系人：</w:t>
            </w:r>
          </w:p>
        </w:tc>
        <w:tc>
          <w:tcPr>
            <w:tcW w:w="2739" w:type="dxa"/>
          </w:tcPr>
          <w:p w14:paraId="6555FDCA">
            <w:pPr>
              <w:keepNext w:val="0"/>
              <w:keepLines w:val="0"/>
              <w:widowControl/>
              <w:suppressLineNumbers w:val="0"/>
              <w:overflowPunct/>
              <w:topLinePunct/>
              <w:spacing w:before="0" w:beforeAutospacing="0" w:after="80" w:afterAutospacing="0" w:line="460" w:lineRule="exact"/>
              <w:ind w:left="0" w:right="0"/>
              <w:rPr>
                <w:rFonts w:hint="default" w:ascii="宋体" w:hAnsi="宋体" w:eastAsia="宋体" w:cs="宋体"/>
                <w:b/>
                <w:color w:val="auto"/>
                <w:highlight w:val="none"/>
                <w:lang w:val="zh-CN"/>
              </w:rPr>
            </w:pPr>
          </w:p>
        </w:tc>
        <w:tc>
          <w:tcPr>
            <w:tcW w:w="1513" w:type="dxa"/>
          </w:tcPr>
          <w:p w14:paraId="6FBF588E">
            <w:pPr>
              <w:keepNext w:val="0"/>
              <w:keepLines w:val="0"/>
              <w:widowControl/>
              <w:suppressLineNumbers w:val="0"/>
              <w:overflowPunct/>
              <w:topLinePunct/>
              <w:spacing w:before="0" w:beforeAutospacing="0" w:after="80" w:afterAutospacing="0" w:line="460" w:lineRule="exact"/>
              <w:ind w:left="0" w:right="-76" w:rightChars="-36"/>
              <w:jc w:val="right"/>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电话：</w:t>
            </w:r>
          </w:p>
        </w:tc>
        <w:tc>
          <w:tcPr>
            <w:tcW w:w="2464" w:type="dxa"/>
          </w:tcPr>
          <w:p w14:paraId="2D0E42A0">
            <w:pPr>
              <w:keepNext w:val="0"/>
              <w:keepLines w:val="0"/>
              <w:widowControl/>
              <w:suppressLineNumbers w:val="0"/>
              <w:overflowPunct/>
              <w:topLinePunct/>
              <w:spacing w:before="0" w:beforeAutospacing="0" w:after="80" w:afterAutospacing="0" w:line="460" w:lineRule="exact"/>
              <w:ind w:left="27" w:right="0" w:hanging="27" w:hangingChars="13"/>
              <w:rPr>
                <w:rFonts w:hint="default" w:ascii="宋体" w:hAnsi="宋体" w:eastAsia="宋体" w:cs="宋体"/>
                <w:color w:val="auto"/>
                <w:highlight w:val="none"/>
                <w:lang w:val="zh-CN"/>
              </w:rPr>
            </w:pPr>
          </w:p>
        </w:tc>
      </w:tr>
      <w:tr w14:paraId="6D386560">
        <w:tblPrEx>
          <w:tblCellMar>
            <w:top w:w="0" w:type="dxa"/>
            <w:left w:w="108" w:type="dxa"/>
            <w:bottom w:w="0" w:type="dxa"/>
            <w:right w:w="108" w:type="dxa"/>
          </w:tblCellMar>
        </w:tblPrEx>
        <w:trPr>
          <w:trHeight w:val="463" w:hRule="atLeast"/>
        </w:trPr>
        <w:tc>
          <w:tcPr>
            <w:tcW w:w="2642" w:type="dxa"/>
          </w:tcPr>
          <w:p w14:paraId="52F0657A">
            <w:pPr>
              <w:keepNext w:val="0"/>
              <w:keepLines w:val="0"/>
              <w:widowControl/>
              <w:suppressLineNumbers w:val="0"/>
              <w:overflowPunct/>
              <w:topLinePunct/>
              <w:spacing w:before="0" w:beforeAutospacing="0" w:after="80" w:afterAutospacing="0" w:line="460" w:lineRule="exact"/>
              <w:ind w:left="0" w:right="-107" w:rightChars="-51"/>
              <w:jc w:val="right"/>
              <w:rPr>
                <w:rFonts w:hint="default" w:ascii="宋体" w:hAnsi="宋体" w:eastAsia="宋体" w:cs="宋体"/>
                <w:b/>
                <w:color w:val="auto"/>
                <w:highlight w:val="none"/>
                <w:lang w:val="zh-CN"/>
              </w:rPr>
            </w:pPr>
            <w:r>
              <w:rPr>
                <w:rFonts w:hint="eastAsia" w:ascii="宋体" w:hAnsi="宋体" w:eastAsia="宋体" w:cs="宋体"/>
                <w:color w:val="auto"/>
                <w:highlight w:val="none"/>
                <w:lang w:val="zh-CN"/>
              </w:rPr>
              <w:t>地址：</w:t>
            </w:r>
          </w:p>
        </w:tc>
        <w:tc>
          <w:tcPr>
            <w:tcW w:w="2739" w:type="dxa"/>
          </w:tcPr>
          <w:p w14:paraId="6B24D3DB">
            <w:pPr>
              <w:keepNext w:val="0"/>
              <w:keepLines w:val="0"/>
              <w:widowControl/>
              <w:suppressLineNumbers w:val="0"/>
              <w:overflowPunct/>
              <w:topLinePunct/>
              <w:spacing w:before="0" w:beforeAutospacing="0" w:after="80" w:afterAutospacing="0" w:line="460" w:lineRule="exact"/>
              <w:ind w:left="0" w:right="0"/>
              <w:rPr>
                <w:rFonts w:hint="default" w:ascii="宋体" w:hAnsi="宋体" w:eastAsia="宋体" w:cs="宋体"/>
                <w:b/>
                <w:color w:val="auto"/>
                <w:highlight w:val="none"/>
                <w:lang w:val="zh-CN"/>
              </w:rPr>
            </w:pPr>
          </w:p>
        </w:tc>
        <w:tc>
          <w:tcPr>
            <w:tcW w:w="1513" w:type="dxa"/>
          </w:tcPr>
          <w:p w14:paraId="3FF9F801">
            <w:pPr>
              <w:keepNext w:val="0"/>
              <w:keepLines w:val="0"/>
              <w:widowControl/>
              <w:suppressLineNumbers w:val="0"/>
              <w:overflowPunct/>
              <w:topLinePunct/>
              <w:spacing w:before="0" w:beforeAutospacing="0" w:after="80" w:afterAutospacing="0" w:line="460" w:lineRule="exact"/>
              <w:ind w:left="0" w:right="-76" w:rightChars="-36"/>
              <w:jc w:val="right"/>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邮编：</w:t>
            </w:r>
          </w:p>
        </w:tc>
        <w:tc>
          <w:tcPr>
            <w:tcW w:w="2464" w:type="dxa"/>
          </w:tcPr>
          <w:p w14:paraId="6D39BA0A">
            <w:pPr>
              <w:keepNext w:val="0"/>
              <w:keepLines w:val="0"/>
              <w:widowControl/>
              <w:suppressLineNumbers w:val="0"/>
              <w:overflowPunct/>
              <w:topLinePunct/>
              <w:spacing w:before="0" w:beforeAutospacing="0" w:after="80" w:afterAutospacing="0" w:line="460" w:lineRule="exact"/>
              <w:ind w:left="27" w:right="0" w:hanging="27" w:hangingChars="13"/>
              <w:rPr>
                <w:rFonts w:hint="default" w:ascii="宋体" w:hAnsi="宋体" w:eastAsia="宋体" w:cs="宋体"/>
                <w:color w:val="auto"/>
                <w:highlight w:val="none"/>
                <w:lang w:val="zh-CN"/>
              </w:rPr>
            </w:pPr>
          </w:p>
        </w:tc>
      </w:tr>
      <w:tr w14:paraId="49ED6C72">
        <w:tblPrEx>
          <w:tblCellMar>
            <w:top w:w="0" w:type="dxa"/>
            <w:left w:w="108" w:type="dxa"/>
            <w:bottom w:w="0" w:type="dxa"/>
            <w:right w:w="108" w:type="dxa"/>
          </w:tblCellMar>
        </w:tblPrEx>
        <w:trPr>
          <w:trHeight w:val="463" w:hRule="atLeast"/>
        </w:trPr>
        <w:tc>
          <w:tcPr>
            <w:tcW w:w="2642" w:type="dxa"/>
          </w:tcPr>
          <w:p w14:paraId="330BE6B1">
            <w:pPr>
              <w:keepNext w:val="0"/>
              <w:keepLines w:val="0"/>
              <w:widowControl/>
              <w:suppressLineNumbers w:val="0"/>
              <w:overflowPunct/>
              <w:topLinePunct/>
              <w:spacing w:before="0" w:beforeAutospacing="0" w:after="80" w:afterAutospacing="0" w:line="460" w:lineRule="exact"/>
              <w:ind w:left="0" w:right="-107" w:rightChars="-51"/>
              <w:jc w:val="right"/>
              <w:rPr>
                <w:rFonts w:hint="default" w:ascii="宋体" w:hAnsi="宋体" w:eastAsia="宋体" w:cs="宋体"/>
                <w:b/>
                <w:color w:val="auto"/>
                <w:highlight w:val="none"/>
                <w:lang w:val="zh-CN"/>
              </w:rPr>
            </w:pPr>
            <w:r>
              <w:rPr>
                <w:rFonts w:hint="eastAsia" w:ascii="宋体" w:hAnsi="宋体" w:eastAsia="宋体" w:cs="宋体"/>
                <w:color w:val="auto"/>
                <w:highlight w:val="none"/>
                <w:lang w:val="zh-CN"/>
              </w:rPr>
              <w:t>开户银行：</w:t>
            </w:r>
          </w:p>
        </w:tc>
        <w:tc>
          <w:tcPr>
            <w:tcW w:w="2739" w:type="dxa"/>
          </w:tcPr>
          <w:p w14:paraId="7287D1EF">
            <w:pPr>
              <w:keepNext w:val="0"/>
              <w:keepLines w:val="0"/>
              <w:widowControl/>
              <w:suppressLineNumbers w:val="0"/>
              <w:overflowPunct/>
              <w:topLinePunct/>
              <w:spacing w:before="0" w:beforeAutospacing="0" w:after="80" w:afterAutospacing="0" w:line="460" w:lineRule="exact"/>
              <w:ind w:left="0" w:right="0"/>
              <w:rPr>
                <w:rFonts w:hint="default" w:ascii="宋体" w:hAnsi="宋体" w:eastAsia="宋体" w:cs="宋体"/>
                <w:b/>
                <w:color w:val="auto"/>
                <w:highlight w:val="none"/>
                <w:lang w:val="zh-CN"/>
              </w:rPr>
            </w:pPr>
          </w:p>
        </w:tc>
        <w:tc>
          <w:tcPr>
            <w:tcW w:w="1513" w:type="dxa"/>
          </w:tcPr>
          <w:p w14:paraId="29EAAD3B">
            <w:pPr>
              <w:keepNext w:val="0"/>
              <w:keepLines w:val="0"/>
              <w:widowControl/>
              <w:suppressLineNumbers w:val="0"/>
              <w:overflowPunct/>
              <w:topLinePunct/>
              <w:spacing w:before="0" w:beforeAutospacing="0" w:after="80" w:afterAutospacing="0" w:line="460" w:lineRule="exact"/>
              <w:ind w:left="0" w:right="-76" w:rightChars="-36"/>
              <w:jc w:val="right"/>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账号：</w:t>
            </w:r>
          </w:p>
        </w:tc>
        <w:tc>
          <w:tcPr>
            <w:tcW w:w="2464" w:type="dxa"/>
          </w:tcPr>
          <w:p w14:paraId="5439C28E">
            <w:pPr>
              <w:keepNext w:val="0"/>
              <w:keepLines w:val="0"/>
              <w:widowControl/>
              <w:suppressLineNumbers w:val="0"/>
              <w:overflowPunct/>
              <w:topLinePunct/>
              <w:spacing w:before="0" w:beforeAutospacing="0" w:after="80" w:afterAutospacing="0" w:line="460" w:lineRule="exact"/>
              <w:ind w:left="27" w:right="0" w:hanging="27" w:hangingChars="13"/>
              <w:rPr>
                <w:rFonts w:hint="default" w:ascii="宋体" w:hAnsi="宋体" w:eastAsia="宋体" w:cs="宋体"/>
                <w:color w:val="auto"/>
                <w:highlight w:val="none"/>
                <w:lang w:val="zh-CN"/>
              </w:rPr>
            </w:pPr>
          </w:p>
        </w:tc>
      </w:tr>
      <w:tr w14:paraId="5D957C91">
        <w:tblPrEx>
          <w:tblCellMar>
            <w:top w:w="0" w:type="dxa"/>
            <w:left w:w="108" w:type="dxa"/>
            <w:bottom w:w="0" w:type="dxa"/>
            <w:right w:w="108" w:type="dxa"/>
          </w:tblCellMar>
        </w:tblPrEx>
        <w:trPr>
          <w:trHeight w:val="90" w:hRule="atLeast"/>
        </w:trPr>
        <w:tc>
          <w:tcPr>
            <w:tcW w:w="2642" w:type="dxa"/>
          </w:tcPr>
          <w:p w14:paraId="47701976">
            <w:pPr>
              <w:keepNext w:val="0"/>
              <w:keepLines w:val="0"/>
              <w:widowControl/>
              <w:suppressLineNumbers w:val="0"/>
              <w:overflowPunct/>
              <w:topLinePunct/>
              <w:spacing w:before="0" w:beforeAutospacing="0" w:after="80" w:afterAutospacing="0" w:line="460" w:lineRule="exact"/>
              <w:ind w:left="0" w:right="-107" w:rightChars="-51"/>
              <w:jc w:val="right"/>
              <w:rPr>
                <w:rFonts w:hint="default" w:ascii="宋体" w:hAnsi="宋体" w:eastAsia="宋体" w:cs="宋体"/>
                <w:b/>
                <w:color w:val="auto"/>
                <w:highlight w:val="none"/>
                <w:lang w:val="zh-CN"/>
              </w:rPr>
            </w:pPr>
            <w:r>
              <w:rPr>
                <w:rFonts w:hint="eastAsia" w:ascii="宋体" w:hAnsi="宋体" w:eastAsia="宋体" w:cs="宋体"/>
                <w:b/>
                <w:color w:val="auto"/>
                <w:highlight w:val="none"/>
                <w:lang w:val="zh-CN"/>
              </w:rPr>
              <w:t>组织采购机构：</w:t>
            </w:r>
          </w:p>
        </w:tc>
        <w:tc>
          <w:tcPr>
            <w:tcW w:w="4252" w:type="dxa"/>
            <w:gridSpan w:val="2"/>
          </w:tcPr>
          <w:p w14:paraId="5060E02D">
            <w:pPr>
              <w:keepNext w:val="0"/>
              <w:keepLines w:val="0"/>
              <w:widowControl/>
              <w:suppressLineNumbers w:val="0"/>
              <w:overflowPunct/>
              <w:topLinePunct/>
              <w:spacing w:before="0" w:beforeAutospacing="0" w:after="80" w:afterAutospacing="0" w:line="460" w:lineRule="exact"/>
              <w:ind w:left="0" w:right="-76" w:rightChars="-36"/>
              <w:rPr>
                <w:rFonts w:hint="default" w:ascii="宋体" w:hAnsi="宋体" w:eastAsia="宋体" w:cs="宋体"/>
                <w:b/>
                <w:color w:val="auto"/>
                <w:highlight w:val="none"/>
                <w:lang w:eastAsia="zh-CN"/>
              </w:rPr>
            </w:pPr>
            <w:r>
              <w:rPr>
                <w:rFonts w:hint="eastAsia" w:ascii="宋体" w:hAnsi="宋体" w:eastAsia="宋体" w:cs="宋体"/>
                <w:b/>
                <w:color w:val="auto"/>
                <w:highlight w:val="none"/>
                <w:lang w:eastAsia="zh-CN"/>
              </w:rPr>
              <w:t>云南骏航工程咨询有限责任公司</w:t>
            </w:r>
          </w:p>
        </w:tc>
        <w:tc>
          <w:tcPr>
            <w:tcW w:w="2464" w:type="dxa"/>
          </w:tcPr>
          <w:p w14:paraId="2BC7FC05">
            <w:pPr>
              <w:keepNext w:val="0"/>
              <w:keepLines w:val="0"/>
              <w:widowControl/>
              <w:suppressLineNumbers w:val="0"/>
              <w:overflowPunct/>
              <w:topLinePunct/>
              <w:spacing w:before="0" w:beforeAutospacing="0" w:after="80" w:afterAutospacing="0" w:line="460" w:lineRule="exact"/>
              <w:ind w:left="-7" w:leftChars="-16" w:right="0" w:hanging="27" w:hangingChars="13"/>
              <w:rPr>
                <w:rFonts w:hint="default" w:ascii="宋体" w:hAnsi="宋体" w:eastAsia="宋体" w:cs="宋体"/>
                <w:color w:val="auto"/>
                <w:highlight w:val="none"/>
                <w:lang w:val="zh-CN" w:eastAsia="zh-CN"/>
              </w:rPr>
            </w:pPr>
          </w:p>
        </w:tc>
      </w:tr>
      <w:tr w14:paraId="6BA61147">
        <w:tblPrEx>
          <w:tblCellMar>
            <w:top w:w="0" w:type="dxa"/>
            <w:left w:w="108" w:type="dxa"/>
            <w:bottom w:w="0" w:type="dxa"/>
            <w:right w:w="108" w:type="dxa"/>
          </w:tblCellMar>
        </w:tblPrEx>
        <w:trPr>
          <w:trHeight w:val="463" w:hRule="atLeast"/>
        </w:trPr>
        <w:tc>
          <w:tcPr>
            <w:tcW w:w="2642" w:type="dxa"/>
          </w:tcPr>
          <w:p w14:paraId="008E683B">
            <w:pPr>
              <w:keepNext w:val="0"/>
              <w:keepLines w:val="0"/>
              <w:widowControl/>
              <w:suppressLineNumbers w:val="0"/>
              <w:overflowPunct/>
              <w:topLinePunct/>
              <w:spacing w:before="0" w:beforeAutospacing="0" w:after="80" w:afterAutospacing="0" w:line="460" w:lineRule="exact"/>
              <w:ind w:left="0" w:right="-107" w:rightChars="-51"/>
              <w:jc w:val="right"/>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项目负责人：</w:t>
            </w:r>
          </w:p>
        </w:tc>
        <w:tc>
          <w:tcPr>
            <w:tcW w:w="2739" w:type="dxa"/>
          </w:tcPr>
          <w:p w14:paraId="2416746D">
            <w:pPr>
              <w:keepNext w:val="0"/>
              <w:keepLines w:val="0"/>
              <w:widowControl/>
              <w:suppressLineNumbers w:val="0"/>
              <w:overflowPunct/>
              <w:topLinePunct/>
              <w:spacing w:before="0" w:beforeAutospacing="0" w:after="80" w:afterAutospacing="0" w:line="460" w:lineRule="exact"/>
              <w:ind w:left="0" w:right="0"/>
              <w:rPr>
                <w:rFonts w:hint="default" w:ascii="宋体" w:hAnsi="宋体" w:eastAsia="宋体" w:cs="宋体"/>
                <w:color w:val="auto"/>
                <w:highlight w:val="none"/>
                <w:lang w:val="zh-CN"/>
              </w:rPr>
            </w:pPr>
          </w:p>
        </w:tc>
        <w:tc>
          <w:tcPr>
            <w:tcW w:w="1513" w:type="dxa"/>
          </w:tcPr>
          <w:p w14:paraId="4C8FFC5B">
            <w:pPr>
              <w:keepNext w:val="0"/>
              <w:keepLines w:val="0"/>
              <w:widowControl/>
              <w:suppressLineNumbers w:val="0"/>
              <w:overflowPunct/>
              <w:topLinePunct/>
              <w:spacing w:before="0" w:beforeAutospacing="0" w:after="80" w:afterAutospacing="0" w:line="460" w:lineRule="exact"/>
              <w:ind w:left="0" w:right="-76" w:rightChars="-36"/>
              <w:jc w:val="right"/>
              <w:rPr>
                <w:rFonts w:hint="default" w:ascii="宋体" w:hAnsi="宋体" w:eastAsia="宋体" w:cs="宋体"/>
                <w:color w:val="auto"/>
                <w:highlight w:val="none"/>
                <w:lang w:val="zh-CN"/>
              </w:rPr>
            </w:pPr>
          </w:p>
        </w:tc>
        <w:tc>
          <w:tcPr>
            <w:tcW w:w="2464" w:type="dxa"/>
          </w:tcPr>
          <w:p w14:paraId="37CB7069">
            <w:pPr>
              <w:keepNext w:val="0"/>
              <w:keepLines w:val="0"/>
              <w:widowControl/>
              <w:suppressLineNumbers w:val="0"/>
              <w:overflowPunct/>
              <w:topLinePunct/>
              <w:spacing w:before="0" w:beforeAutospacing="0" w:after="80" w:afterAutospacing="0" w:line="460" w:lineRule="exact"/>
              <w:ind w:left="-7" w:leftChars="-16" w:right="0" w:hanging="27" w:hangingChars="13"/>
              <w:rPr>
                <w:rFonts w:hint="default" w:ascii="宋体" w:hAnsi="宋体" w:eastAsia="宋体" w:cs="宋体"/>
                <w:color w:val="auto"/>
                <w:highlight w:val="none"/>
                <w:lang w:val="zh-CN"/>
              </w:rPr>
            </w:pPr>
          </w:p>
        </w:tc>
      </w:tr>
      <w:tr w14:paraId="6952C1C1">
        <w:tblPrEx>
          <w:tblCellMar>
            <w:top w:w="0" w:type="dxa"/>
            <w:left w:w="108" w:type="dxa"/>
            <w:bottom w:w="0" w:type="dxa"/>
            <w:right w:w="108" w:type="dxa"/>
          </w:tblCellMar>
        </w:tblPrEx>
        <w:trPr>
          <w:trHeight w:val="463" w:hRule="atLeast"/>
        </w:trPr>
        <w:tc>
          <w:tcPr>
            <w:tcW w:w="2642" w:type="dxa"/>
          </w:tcPr>
          <w:p w14:paraId="1E8EB30C">
            <w:pPr>
              <w:keepNext w:val="0"/>
              <w:keepLines w:val="0"/>
              <w:widowControl/>
              <w:suppressLineNumbers w:val="0"/>
              <w:overflowPunct/>
              <w:topLinePunct/>
              <w:spacing w:before="0" w:beforeAutospacing="0" w:after="80" w:afterAutospacing="0" w:line="460" w:lineRule="exact"/>
              <w:ind w:left="0" w:right="-107" w:rightChars="-51"/>
              <w:jc w:val="right"/>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地址：</w:t>
            </w:r>
          </w:p>
        </w:tc>
        <w:tc>
          <w:tcPr>
            <w:tcW w:w="2739" w:type="dxa"/>
          </w:tcPr>
          <w:p w14:paraId="1DF1DF12">
            <w:pPr>
              <w:keepNext w:val="0"/>
              <w:keepLines w:val="0"/>
              <w:widowControl/>
              <w:suppressLineNumbers w:val="0"/>
              <w:overflowPunct/>
              <w:topLinePunct/>
              <w:spacing w:before="0" w:beforeAutospacing="0" w:after="80" w:afterAutospacing="0" w:line="460" w:lineRule="exact"/>
              <w:ind w:left="0" w:right="0"/>
              <w:rPr>
                <w:rFonts w:hint="default" w:ascii="宋体" w:hAnsi="宋体" w:eastAsia="宋体" w:cs="宋体"/>
                <w:color w:val="auto"/>
                <w:highlight w:val="none"/>
                <w:lang w:val="zh-CN"/>
              </w:rPr>
            </w:pPr>
          </w:p>
        </w:tc>
        <w:tc>
          <w:tcPr>
            <w:tcW w:w="1513" w:type="dxa"/>
          </w:tcPr>
          <w:p w14:paraId="3A148206">
            <w:pPr>
              <w:keepNext w:val="0"/>
              <w:keepLines w:val="0"/>
              <w:widowControl/>
              <w:suppressLineNumbers w:val="0"/>
              <w:overflowPunct/>
              <w:topLinePunct/>
              <w:spacing w:before="0" w:beforeAutospacing="0" w:after="80" w:afterAutospacing="0" w:line="460" w:lineRule="exact"/>
              <w:ind w:left="0" w:right="-76" w:rightChars="-36"/>
              <w:jc w:val="right"/>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邮 编：</w:t>
            </w:r>
          </w:p>
        </w:tc>
        <w:tc>
          <w:tcPr>
            <w:tcW w:w="2464" w:type="dxa"/>
          </w:tcPr>
          <w:p w14:paraId="426FB1A5">
            <w:pPr>
              <w:keepNext w:val="0"/>
              <w:keepLines w:val="0"/>
              <w:widowControl/>
              <w:suppressLineNumbers w:val="0"/>
              <w:overflowPunct/>
              <w:topLinePunct/>
              <w:spacing w:before="0" w:beforeAutospacing="0" w:after="80" w:afterAutospacing="0" w:line="460" w:lineRule="exact"/>
              <w:ind w:left="-7" w:leftChars="-16" w:right="0" w:hanging="27" w:hangingChars="13"/>
              <w:rPr>
                <w:rFonts w:hint="default" w:ascii="宋体" w:hAnsi="宋体" w:eastAsia="宋体" w:cs="宋体"/>
                <w:color w:val="auto"/>
                <w:highlight w:val="none"/>
                <w:lang w:val="zh-CN"/>
              </w:rPr>
            </w:pPr>
          </w:p>
        </w:tc>
      </w:tr>
      <w:tr w14:paraId="7CCE8D7C">
        <w:tblPrEx>
          <w:tblCellMar>
            <w:top w:w="0" w:type="dxa"/>
            <w:left w:w="108" w:type="dxa"/>
            <w:bottom w:w="0" w:type="dxa"/>
            <w:right w:w="108" w:type="dxa"/>
          </w:tblCellMar>
        </w:tblPrEx>
        <w:trPr>
          <w:trHeight w:val="463" w:hRule="atLeast"/>
        </w:trPr>
        <w:tc>
          <w:tcPr>
            <w:tcW w:w="2642" w:type="dxa"/>
          </w:tcPr>
          <w:p w14:paraId="6E410E3C">
            <w:pPr>
              <w:keepNext w:val="0"/>
              <w:keepLines w:val="0"/>
              <w:widowControl/>
              <w:suppressLineNumbers w:val="0"/>
              <w:overflowPunct/>
              <w:topLinePunct/>
              <w:spacing w:before="0" w:beforeAutospacing="0" w:after="80" w:afterAutospacing="0" w:line="460" w:lineRule="exact"/>
              <w:ind w:left="0" w:right="-107" w:rightChars="-51"/>
              <w:jc w:val="right"/>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签订地点：</w:t>
            </w:r>
          </w:p>
        </w:tc>
        <w:tc>
          <w:tcPr>
            <w:tcW w:w="2739" w:type="dxa"/>
          </w:tcPr>
          <w:p w14:paraId="00830824">
            <w:pPr>
              <w:keepNext w:val="0"/>
              <w:keepLines w:val="0"/>
              <w:widowControl/>
              <w:suppressLineNumbers w:val="0"/>
              <w:overflowPunct/>
              <w:topLinePunct/>
              <w:spacing w:before="0" w:beforeAutospacing="0" w:after="80" w:afterAutospacing="0" w:line="460" w:lineRule="exact"/>
              <w:ind w:left="0" w:right="0"/>
              <w:rPr>
                <w:rFonts w:hint="default" w:ascii="宋体" w:hAnsi="宋体" w:eastAsia="宋体" w:cs="宋体"/>
                <w:b/>
                <w:color w:val="auto"/>
                <w:highlight w:val="none"/>
                <w:lang w:val="zh-CN"/>
              </w:rPr>
            </w:pPr>
          </w:p>
        </w:tc>
        <w:tc>
          <w:tcPr>
            <w:tcW w:w="1513" w:type="dxa"/>
          </w:tcPr>
          <w:p w14:paraId="70A07B7F">
            <w:pPr>
              <w:keepNext w:val="0"/>
              <w:keepLines w:val="0"/>
              <w:widowControl/>
              <w:suppressLineNumbers w:val="0"/>
              <w:overflowPunct/>
              <w:topLinePunct/>
              <w:spacing w:before="0" w:beforeAutospacing="0" w:after="80" w:afterAutospacing="0" w:line="460" w:lineRule="exact"/>
              <w:ind w:left="-21" w:leftChars="-51" w:right="-76" w:rightChars="-36" w:hanging="86" w:hangingChars="41"/>
              <w:jc w:val="right"/>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签订日期：</w:t>
            </w:r>
          </w:p>
        </w:tc>
        <w:tc>
          <w:tcPr>
            <w:tcW w:w="2464" w:type="dxa"/>
          </w:tcPr>
          <w:p w14:paraId="37110988">
            <w:pPr>
              <w:keepNext w:val="0"/>
              <w:keepLines w:val="0"/>
              <w:widowControl/>
              <w:suppressLineNumbers w:val="0"/>
              <w:overflowPunct/>
              <w:topLinePunct/>
              <w:spacing w:before="0" w:beforeAutospacing="0" w:after="80" w:afterAutospacing="0" w:line="460" w:lineRule="exact"/>
              <w:ind w:left="0" w:right="0"/>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年   月   日</w:t>
            </w:r>
          </w:p>
        </w:tc>
      </w:tr>
      <w:tr w14:paraId="7DFB0624">
        <w:tblPrEx>
          <w:tblCellMar>
            <w:top w:w="0" w:type="dxa"/>
            <w:left w:w="108" w:type="dxa"/>
            <w:bottom w:w="0" w:type="dxa"/>
            <w:right w:w="108" w:type="dxa"/>
          </w:tblCellMar>
        </w:tblPrEx>
        <w:trPr>
          <w:trHeight w:val="463" w:hRule="atLeast"/>
        </w:trPr>
        <w:tc>
          <w:tcPr>
            <w:tcW w:w="2642" w:type="dxa"/>
          </w:tcPr>
          <w:p w14:paraId="7A65148B">
            <w:pPr>
              <w:keepNext w:val="0"/>
              <w:keepLines w:val="0"/>
              <w:widowControl/>
              <w:suppressLineNumbers w:val="0"/>
              <w:overflowPunct/>
              <w:topLinePunct/>
              <w:spacing w:before="0" w:beforeAutospacing="0" w:after="80" w:afterAutospacing="0" w:line="460" w:lineRule="exact"/>
              <w:ind w:left="0" w:right="-107" w:rightChars="-51"/>
              <w:jc w:val="right"/>
              <w:rPr>
                <w:rFonts w:hint="default" w:ascii="宋体" w:hAnsi="宋体" w:eastAsia="宋体" w:cs="宋体"/>
                <w:color w:val="auto"/>
                <w:highlight w:val="none"/>
                <w:lang w:val="zh-CN"/>
              </w:rPr>
            </w:pPr>
          </w:p>
        </w:tc>
        <w:tc>
          <w:tcPr>
            <w:tcW w:w="2739" w:type="dxa"/>
          </w:tcPr>
          <w:p w14:paraId="247F5051">
            <w:pPr>
              <w:keepNext w:val="0"/>
              <w:keepLines w:val="0"/>
              <w:widowControl/>
              <w:suppressLineNumbers w:val="0"/>
              <w:overflowPunct/>
              <w:topLinePunct/>
              <w:spacing w:before="0" w:beforeAutospacing="0" w:after="80" w:afterAutospacing="0" w:line="460" w:lineRule="exact"/>
              <w:ind w:left="0" w:right="0"/>
              <w:rPr>
                <w:rFonts w:hint="default" w:ascii="宋体" w:hAnsi="宋体" w:eastAsia="宋体" w:cs="宋体"/>
                <w:color w:val="auto"/>
                <w:highlight w:val="none"/>
                <w:lang w:val="zh-CN"/>
              </w:rPr>
            </w:pPr>
          </w:p>
        </w:tc>
        <w:tc>
          <w:tcPr>
            <w:tcW w:w="1513" w:type="dxa"/>
          </w:tcPr>
          <w:p w14:paraId="1AFCD66F">
            <w:pPr>
              <w:keepNext w:val="0"/>
              <w:keepLines w:val="0"/>
              <w:widowControl/>
              <w:suppressLineNumbers w:val="0"/>
              <w:overflowPunct/>
              <w:topLinePunct/>
              <w:spacing w:before="0" w:beforeAutospacing="0" w:after="80" w:afterAutospacing="0" w:line="460" w:lineRule="exact"/>
              <w:ind w:left="-21" w:leftChars="-51" w:right="-76" w:rightChars="-36" w:hanging="86" w:hangingChars="41"/>
              <w:jc w:val="right"/>
              <w:rPr>
                <w:rFonts w:hint="default" w:ascii="宋体" w:hAnsi="宋体" w:eastAsia="宋体" w:cs="宋体"/>
                <w:color w:val="auto"/>
                <w:highlight w:val="none"/>
                <w:lang w:val="zh-CN"/>
              </w:rPr>
            </w:pPr>
          </w:p>
        </w:tc>
        <w:tc>
          <w:tcPr>
            <w:tcW w:w="2464" w:type="dxa"/>
          </w:tcPr>
          <w:p w14:paraId="7A3DA732">
            <w:pPr>
              <w:keepNext w:val="0"/>
              <w:keepLines w:val="0"/>
              <w:widowControl/>
              <w:suppressLineNumbers w:val="0"/>
              <w:overflowPunct/>
              <w:topLinePunct/>
              <w:spacing w:before="0" w:beforeAutospacing="0" w:after="80" w:afterAutospacing="0" w:line="460" w:lineRule="exact"/>
              <w:ind w:left="-2" w:leftChars="-1" w:right="0" w:firstLine="420" w:firstLineChars="200"/>
              <w:rPr>
                <w:rFonts w:hint="default" w:ascii="宋体" w:hAnsi="宋体" w:eastAsia="宋体" w:cs="宋体"/>
                <w:color w:val="auto"/>
                <w:highlight w:val="none"/>
                <w:lang w:val="zh-CN"/>
              </w:rPr>
            </w:pPr>
          </w:p>
        </w:tc>
      </w:tr>
      <w:tr w14:paraId="68764932">
        <w:tblPrEx>
          <w:tblCellMar>
            <w:top w:w="0" w:type="dxa"/>
            <w:left w:w="108" w:type="dxa"/>
            <w:bottom w:w="0" w:type="dxa"/>
            <w:right w:w="108" w:type="dxa"/>
          </w:tblCellMar>
        </w:tblPrEx>
        <w:trPr>
          <w:trHeight w:val="463" w:hRule="atLeast"/>
        </w:trPr>
        <w:tc>
          <w:tcPr>
            <w:tcW w:w="2642" w:type="dxa"/>
          </w:tcPr>
          <w:p w14:paraId="4D26C470">
            <w:pPr>
              <w:keepNext w:val="0"/>
              <w:keepLines w:val="0"/>
              <w:widowControl/>
              <w:suppressLineNumbers w:val="0"/>
              <w:overflowPunct/>
              <w:topLinePunct/>
              <w:spacing w:before="0" w:beforeAutospacing="0" w:after="80" w:afterAutospacing="0" w:line="460" w:lineRule="exact"/>
              <w:ind w:left="0" w:right="-107" w:rightChars="-51"/>
              <w:jc w:val="right"/>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合同总价：</w:t>
            </w:r>
          </w:p>
        </w:tc>
        <w:tc>
          <w:tcPr>
            <w:tcW w:w="2739" w:type="dxa"/>
          </w:tcPr>
          <w:p w14:paraId="17389AE3">
            <w:pPr>
              <w:keepNext w:val="0"/>
              <w:keepLines w:val="0"/>
              <w:widowControl/>
              <w:suppressLineNumbers w:val="0"/>
              <w:overflowPunct/>
              <w:topLinePunct/>
              <w:spacing w:before="0" w:beforeAutospacing="0" w:after="80" w:afterAutospacing="0" w:line="460" w:lineRule="exact"/>
              <w:ind w:left="0" w:right="0"/>
              <w:rPr>
                <w:rFonts w:hint="default" w:ascii="宋体" w:hAnsi="宋体" w:eastAsia="宋体" w:cs="宋体"/>
                <w:color w:val="auto"/>
                <w:highlight w:val="none"/>
                <w:lang w:val="zh-CN"/>
              </w:rPr>
            </w:pPr>
            <w:r>
              <w:rPr>
                <w:rFonts w:hint="eastAsia" w:ascii="宋体" w:hAnsi="宋体" w:eastAsia="宋体" w:cs="宋体"/>
                <w:b/>
                <w:color w:val="auto"/>
                <w:highlight w:val="none"/>
                <w:lang w:val="zh-CN"/>
              </w:rPr>
              <w:t xml:space="preserve">（大写）人民币         </w:t>
            </w:r>
          </w:p>
        </w:tc>
        <w:tc>
          <w:tcPr>
            <w:tcW w:w="1513" w:type="dxa"/>
          </w:tcPr>
          <w:p w14:paraId="74C8927A">
            <w:pPr>
              <w:keepNext w:val="0"/>
              <w:keepLines w:val="0"/>
              <w:widowControl/>
              <w:suppressLineNumbers w:val="0"/>
              <w:overflowPunct/>
              <w:topLinePunct/>
              <w:spacing w:before="0" w:beforeAutospacing="0" w:after="80" w:afterAutospacing="0" w:line="460" w:lineRule="exact"/>
              <w:ind w:left="0" w:right="-76" w:rightChars="-36"/>
              <w:jc w:val="right"/>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小写：</w:t>
            </w:r>
          </w:p>
        </w:tc>
        <w:tc>
          <w:tcPr>
            <w:tcW w:w="2464" w:type="dxa"/>
          </w:tcPr>
          <w:p w14:paraId="30E96A63">
            <w:pPr>
              <w:keepNext w:val="0"/>
              <w:keepLines w:val="0"/>
              <w:widowControl/>
              <w:suppressLineNumbers w:val="0"/>
              <w:overflowPunct/>
              <w:topLinePunct/>
              <w:spacing w:before="0" w:beforeAutospacing="0" w:after="80" w:afterAutospacing="0" w:line="460" w:lineRule="exact"/>
              <w:ind w:left="-7" w:leftChars="-16" w:right="0" w:hanging="27" w:hangingChars="13"/>
              <w:rPr>
                <w:rFonts w:hint="default" w:ascii="宋体" w:hAnsi="宋体" w:eastAsia="宋体" w:cs="宋体"/>
                <w:color w:val="auto"/>
                <w:highlight w:val="none"/>
                <w:lang w:val="zh-CN"/>
              </w:rPr>
            </w:pPr>
            <w:r>
              <w:rPr>
                <w:rFonts w:hint="eastAsia" w:ascii="宋体" w:hAnsi="宋体" w:eastAsia="宋体" w:cs="宋体"/>
                <w:color w:val="auto"/>
                <w:highlight w:val="none"/>
                <w:lang w:val="zh-CN"/>
              </w:rPr>
              <w:t>¥元</w:t>
            </w:r>
          </w:p>
        </w:tc>
      </w:tr>
    </w:tbl>
    <w:p w14:paraId="39E5903A">
      <w:pPr>
        <w:overflowPunct/>
        <w:topLinePunct/>
        <w:spacing w:after="240" w:afterLines="100" w:line="360" w:lineRule="auto"/>
        <w:jc w:val="center"/>
        <w:rPr>
          <w:rFonts w:ascii="宋体" w:hAnsi="宋体" w:eastAsia="宋体" w:cs="宋体"/>
          <w:color w:val="auto"/>
          <w:sz w:val="24"/>
          <w:highlight w:val="none"/>
        </w:rPr>
      </w:pPr>
    </w:p>
    <w:p w14:paraId="4756CB38">
      <w:pPr>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br w:type="page"/>
      </w:r>
    </w:p>
    <w:p w14:paraId="6E54ED0C">
      <w:pPr>
        <w:tabs>
          <w:tab w:val="left" w:pos="1155"/>
          <w:tab w:val="left" w:pos="2865"/>
          <w:tab w:val="left" w:pos="5307"/>
          <w:tab w:val="left" w:pos="5595"/>
          <w:tab w:val="left" w:pos="6620"/>
          <w:tab w:val="left" w:pos="7940"/>
        </w:tabs>
        <w:overflowPunct/>
        <w:topLinePunct/>
        <w:ind w:right="-109" w:rightChars="-52"/>
        <w:jc w:val="center"/>
        <w:rPr>
          <w:rFonts w:ascii="宋体" w:hAnsi="宋体" w:eastAsia="宋体" w:cs="宋体"/>
          <w:color w:val="auto"/>
          <w:sz w:val="24"/>
          <w:highlight w:val="none"/>
          <w:lang w:eastAsia="zh-CN"/>
        </w:rPr>
      </w:pPr>
      <w:r>
        <w:rPr>
          <w:rFonts w:hint="eastAsia" w:ascii="宋体" w:hAnsi="宋体" w:eastAsia="宋体" w:cs="宋体"/>
          <w:b/>
          <w:color w:val="auto"/>
          <w:highlight w:val="none"/>
          <w:lang w:eastAsia="zh-CN"/>
        </w:rPr>
        <w:t>（仅供参考，具体可由双方另行约定）</w:t>
      </w:r>
    </w:p>
    <w:p w14:paraId="6147E0B5">
      <w:pPr>
        <w:pStyle w:val="5"/>
        <w:overflowPunct/>
        <w:topLinePunct/>
        <w:rPr>
          <w:rFonts w:ascii="宋体" w:hAnsi="宋体" w:cs="宋体"/>
          <w:color w:val="auto"/>
          <w:sz w:val="24"/>
          <w:szCs w:val="24"/>
          <w:highlight w:val="none"/>
          <w:lang w:eastAsia="zh-CN"/>
        </w:rPr>
      </w:pPr>
      <w:bookmarkStart w:id="39" w:name="_Toc31710"/>
      <w:bookmarkStart w:id="40" w:name="_Toc13257"/>
      <w:r>
        <w:rPr>
          <w:rFonts w:hint="eastAsia" w:ascii="宋体" w:hAnsi="宋体" w:cs="宋体"/>
          <w:color w:val="auto"/>
          <w:sz w:val="24"/>
          <w:szCs w:val="24"/>
          <w:highlight w:val="none"/>
          <w:lang w:eastAsia="zh-CN"/>
        </w:rPr>
        <w:t>第一节 政府采购合同协议书</w:t>
      </w:r>
      <w:bookmarkEnd w:id="39"/>
      <w:bookmarkEnd w:id="40"/>
    </w:p>
    <w:p w14:paraId="2C97233A">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根据《中华人民共和国政府采购法》《中华人民共和国政府采购法实施条例》《政府采购货物和服务招标投标管理办法》等有关法律法规的规定，“</w:t>
      </w:r>
      <w:r>
        <w:rPr>
          <w:rFonts w:hint="eastAsia" w:ascii="宋体" w:hAnsi="宋体" w:eastAsia="宋体" w:cs="宋体"/>
          <w:color w:val="auto"/>
          <w:sz w:val="24"/>
          <w:szCs w:val="24"/>
          <w:highlight w:val="none"/>
          <w:u w:val="single"/>
          <w:lang w:eastAsia="zh-CN"/>
        </w:rPr>
        <w:t xml:space="preserve">  云南省地方病防治所2026年省本级经费健康教育宣传材料采购项目（</w:t>
      </w:r>
      <w:r>
        <w:rPr>
          <w:rFonts w:hint="eastAsia" w:ascii="宋体" w:hAnsi="宋体" w:eastAsia="宋体" w:cs="宋体"/>
          <w:color w:val="auto"/>
          <w:sz w:val="24"/>
          <w:szCs w:val="24"/>
          <w:highlight w:val="none"/>
          <w:u w:val="single"/>
          <w:lang w:val="en-US" w:eastAsia="zh-CN"/>
        </w:rPr>
        <w:t>二次</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”已经获得相关部门的批准，于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日进行了公开招标。其中，“</w:t>
      </w:r>
      <w:r>
        <w:rPr>
          <w:rFonts w:hint="eastAsia" w:ascii="宋体" w:hAnsi="宋体" w:eastAsia="宋体" w:cs="宋体"/>
          <w:color w:val="auto"/>
          <w:sz w:val="24"/>
          <w:szCs w:val="24"/>
          <w:highlight w:val="none"/>
          <w:u w:val="single"/>
          <w:lang w:eastAsia="zh-CN"/>
        </w:rPr>
        <w:t xml:space="preserve">  （项目名称）  </w:t>
      </w:r>
      <w:r>
        <w:rPr>
          <w:rFonts w:hint="eastAsia" w:ascii="宋体" w:hAnsi="宋体" w:eastAsia="宋体" w:cs="宋体"/>
          <w:color w:val="auto"/>
          <w:sz w:val="24"/>
          <w:szCs w:val="24"/>
          <w:highlight w:val="none"/>
          <w:lang w:eastAsia="zh-CN"/>
        </w:rPr>
        <w:t>[项目编号：       ）]”的中标供应商为</w:t>
      </w:r>
      <w:r>
        <w:rPr>
          <w:rFonts w:hint="eastAsia" w:ascii="宋体" w:hAnsi="宋体" w:eastAsia="宋体" w:cs="宋体"/>
          <w:color w:val="auto"/>
          <w:sz w:val="24"/>
          <w:szCs w:val="24"/>
          <w:highlight w:val="none"/>
          <w:u w:val="single"/>
          <w:lang w:eastAsia="zh-CN"/>
        </w:rPr>
        <w:t>（乙方名称）</w:t>
      </w:r>
      <w:r>
        <w:rPr>
          <w:rFonts w:hint="eastAsia" w:ascii="宋体" w:hAnsi="宋体" w:eastAsia="宋体" w:cs="宋体"/>
          <w:color w:val="auto"/>
          <w:sz w:val="24"/>
          <w:szCs w:val="24"/>
          <w:highlight w:val="none"/>
          <w:lang w:eastAsia="zh-CN"/>
        </w:rPr>
        <w:t>。按照本采购项目的招标文件等采购文件、乙方的《投标文件》及《中标通知书》等有关规定，经甲、乙双方协商，现就</w:t>
      </w:r>
      <w:r>
        <w:rPr>
          <w:rFonts w:hint="eastAsia" w:ascii="宋体" w:hAnsi="宋体" w:eastAsia="宋体" w:cs="宋体"/>
          <w:color w:val="auto"/>
          <w:sz w:val="24"/>
          <w:szCs w:val="24"/>
          <w:highlight w:val="none"/>
          <w:u w:val="single"/>
          <w:lang w:eastAsia="zh-CN"/>
        </w:rPr>
        <w:t xml:space="preserve">     （单位）    </w:t>
      </w:r>
      <w:r>
        <w:rPr>
          <w:rFonts w:hint="eastAsia" w:ascii="宋体" w:hAnsi="宋体" w:eastAsia="宋体" w:cs="宋体"/>
          <w:color w:val="auto"/>
          <w:sz w:val="24"/>
          <w:szCs w:val="24"/>
          <w:highlight w:val="none"/>
          <w:lang w:eastAsia="zh-CN"/>
        </w:rPr>
        <w:t>的物资采购签订以下采购合同。</w:t>
      </w:r>
    </w:p>
    <w:p w14:paraId="2D7A1421">
      <w:pPr>
        <w:pStyle w:val="3"/>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32EB01B7">
      <w:pPr>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1.项目信息</w:t>
      </w:r>
    </w:p>
    <w:p w14:paraId="039D2234">
      <w:pPr>
        <w:pStyle w:val="3"/>
        <w:overflowPunct/>
        <w:topLinePunct/>
        <w:spacing w:after="0" w:line="480" w:lineRule="exact"/>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（1）采购项目名称：</w:t>
      </w:r>
      <w:r>
        <w:rPr>
          <w:rFonts w:hint="eastAsia" w:ascii="宋体" w:hAnsi="宋体" w:eastAsia="宋体" w:cs="宋体"/>
          <w:color w:val="auto"/>
          <w:sz w:val="24"/>
          <w:szCs w:val="24"/>
          <w:highlight w:val="none"/>
          <w:u w:val="single"/>
          <w:lang w:eastAsia="zh-CN"/>
        </w:rPr>
        <w:t>云南省地方病防治所2026年省本级经费健康教育宣传材料采购项目（</w:t>
      </w:r>
      <w:r>
        <w:rPr>
          <w:rFonts w:hint="eastAsia" w:ascii="宋体" w:hAnsi="宋体" w:eastAsia="宋体" w:cs="宋体"/>
          <w:color w:val="auto"/>
          <w:sz w:val="24"/>
          <w:szCs w:val="24"/>
          <w:highlight w:val="none"/>
          <w:u w:val="single"/>
          <w:lang w:val="en-US" w:eastAsia="zh-CN"/>
        </w:rPr>
        <w:t>二次</w:t>
      </w:r>
      <w:r>
        <w:rPr>
          <w:rFonts w:hint="eastAsia" w:ascii="宋体" w:hAnsi="宋体" w:eastAsia="宋体" w:cs="宋体"/>
          <w:color w:val="auto"/>
          <w:sz w:val="24"/>
          <w:szCs w:val="24"/>
          <w:highlight w:val="none"/>
          <w:u w:val="single"/>
          <w:lang w:eastAsia="zh-CN"/>
        </w:rPr>
        <w:t>）</w:t>
      </w:r>
    </w:p>
    <w:p w14:paraId="566AC6F2">
      <w:pPr>
        <w:pStyle w:val="3"/>
        <w:numPr>
          <w:ilvl w:val="255"/>
          <w:numId w:val="0"/>
        </w:numPr>
        <w:tabs>
          <w:tab w:val="left" w:pos="999"/>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采购项目编号：</w:t>
      </w:r>
      <w:r>
        <w:rPr>
          <w:rFonts w:hint="eastAsia" w:ascii="宋体" w:hAnsi="宋体" w:eastAsia="宋体" w:cs="宋体"/>
          <w:color w:val="auto"/>
          <w:sz w:val="24"/>
          <w:szCs w:val="24"/>
          <w:highlight w:val="none"/>
          <w:u w:val="single"/>
          <w:lang w:eastAsia="zh-CN"/>
        </w:rPr>
        <w:t xml:space="preserve">               </w:t>
      </w:r>
    </w:p>
    <w:p w14:paraId="3E8794FE">
      <w:pPr>
        <w:pStyle w:val="3"/>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（2）采购计划编号：</w:t>
      </w:r>
      <w:r>
        <w:rPr>
          <w:rFonts w:hint="eastAsia" w:ascii="宋体" w:hAnsi="宋体" w:eastAsia="宋体" w:cs="宋体"/>
          <w:color w:val="auto"/>
          <w:sz w:val="24"/>
          <w:szCs w:val="24"/>
          <w:highlight w:val="none"/>
          <w:u w:val="single"/>
          <w:lang w:eastAsia="zh-CN"/>
        </w:rPr>
        <w:t xml:space="preserve">                </w:t>
      </w:r>
    </w:p>
    <w:p w14:paraId="671A858F">
      <w:pPr>
        <w:pStyle w:val="3"/>
        <w:overflowPunct/>
        <w:topLinePunct/>
        <w:spacing w:after="0"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tbl>
      <w:tblPr>
        <w:tblStyle w:val="2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56"/>
        <w:gridCol w:w="1692"/>
        <w:gridCol w:w="1088"/>
        <w:gridCol w:w="1097"/>
        <w:gridCol w:w="704"/>
        <w:gridCol w:w="723"/>
        <w:gridCol w:w="1224"/>
        <w:gridCol w:w="1585"/>
        <w:gridCol w:w="688"/>
      </w:tblGrid>
      <w:tr w14:paraId="1958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37F5CBFD">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895" w:type="pct"/>
            <w:tcBorders>
              <w:top w:val="single" w:color="auto" w:sz="4" w:space="0"/>
              <w:left w:val="single" w:color="auto" w:sz="4" w:space="0"/>
              <w:bottom w:val="single" w:color="auto" w:sz="4" w:space="0"/>
              <w:right w:val="single" w:color="auto" w:sz="4" w:space="0"/>
            </w:tcBorders>
            <w:vAlign w:val="center"/>
          </w:tcPr>
          <w:p w14:paraId="0A7DDDC8">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产品（货物）</w:t>
            </w:r>
            <w:r>
              <w:rPr>
                <w:rFonts w:hint="eastAsia" w:ascii="宋体" w:hAnsi="宋体" w:eastAsia="宋体" w:cs="宋体"/>
                <w:color w:val="auto"/>
                <w:sz w:val="24"/>
                <w:szCs w:val="24"/>
                <w:highlight w:val="none"/>
              </w:rPr>
              <w:t>名称</w:t>
            </w:r>
          </w:p>
        </w:tc>
        <w:tc>
          <w:tcPr>
            <w:tcW w:w="576" w:type="pct"/>
            <w:tcBorders>
              <w:top w:val="single" w:color="auto" w:sz="4" w:space="0"/>
              <w:left w:val="single" w:color="auto" w:sz="4" w:space="0"/>
              <w:right w:val="single" w:color="auto" w:sz="4" w:space="0"/>
            </w:tcBorders>
            <w:vAlign w:val="center"/>
          </w:tcPr>
          <w:p w14:paraId="0942E9F5">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品牌</w:t>
            </w:r>
          </w:p>
        </w:tc>
        <w:tc>
          <w:tcPr>
            <w:tcW w:w="580" w:type="pct"/>
            <w:tcBorders>
              <w:top w:val="single" w:color="auto" w:sz="4" w:space="0"/>
              <w:left w:val="single" w:color="auto" w:sz="4" w:space="0"/>
              <w:bottom w:val="single" w:color="auto" w:sz="4" w:space="0"/>
              <w:right w:val="single" w:color="auto" w:sz="4" w:space="0"/>
            </w:tcBorders>
            <w:vAlign w:val="center"/>
          </w:tcPr>
          <w:p w14:paraId="5294B09F">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规格型号</w:t>
            </w:r>
          </w:p>
        </w:tc>
        <w:tc>
          <w:tcPr>
            <w:tcW w:w="372" w:type="pct"/>
            <w:tcBorders>
              <w:top w:val="single" w:color="auto" w:sz="4" w:space="0"/>
              <w:left w:val="single" w:color="auto" w:sz="4" w:space="0"/>
              <w:bottom w:val="single" w:color="auto" w:sz="4" w:space="0"/>
              <w:right w:val="single" w:color="auto" w:sz="4" w:space="0"/>
            </w:tcBorders>
            <w:vAlign w:val="center"/>
          </w:tcPr>
          <w:p w14:paraId="533C6E75">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rPr>
              <w:t>计量单位</w:t>
            </w:r>
          </w:p>
        </w:tc>
        <w:tc>
          <w:tcPr>
            <w:tcW w:w="382" w:type="pct"/>
            <w:tcBorders>
              <w:top w:val="single" w:color="auto" w:sz="4" w:space="0"/>
              <w:left w:val="single" w:color="auto" w:sz="4" w:space="0"/>
              <w:bottom w:val="single" w:color="auto" w:sz="4" w:space="0"/>
              <w:right w:val="single" w:color="auto" w:sz="4" w:space="0"/>
            </w:tcBorders>
            <w:vAlign w:val="center"/>
          </w:tcPr>
          <w:p w14:paraId="50EDAAF1">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p w14:paraId="765AAB1D">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kern w:val="2"/>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3BDFD4B3">
            <w:pPr>
              <w:pStyle w:val="2"/>
              <w:keepNext w:val="0"/>
              <w:keepLines w:val="0"/>
              <w:widowControl/>
              <w:suppressLineNumbers w:val="0"/>
              <w:kinsoku w:val="0"/>
              <w:overflowPunct/>
              <w:topLinePunct/>
              <w:spacing w:before="0" w:beforeAutospacing="0" w:after="0" w:afterAutospacing="0" w:line="320" w:lineRule="exact"/>
              <w:ind w:left="0" w:leftChars="0" w:right="0" w:firstLine="0" w:firstLineChars="0"/>
              <w:jc w:val="center"/>
              <w:rPr>
                <w:rFonts w:hint="default"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lang w:eastAsia="zh-CN"/>
              </w:rPr>
              <w:t>（元）</w:t>
            </w:r>
          </w:p>
        </w:tc>
        <w:tc>
          <w:tcPr>
            <w:tcW w:w="838" w:type="pct"/>
            <w:tcBorders>
              <w:top w:val="single" w:color="auto" w:sz="4" w:space="0"/>
              <w:left w:val="single" w:color="auto" w:sz="4" w:space="0"/>
              <w:bottom w:val="single" w:color="auto" w:sz="4" w:space="0"/>
              <w:right w:val="single" w:color="auto" w:sz="4" w:space="0"/>
            </w:tcBorders>
            <w:vAlign w:val="center"/>
          </w:tcPr>
          <w:p w14:paraId="67ADCEB7">
            <w:pPr>
              <w:pStyle w:val="2"/>
              <w:keepNext w:val="0"/>
              <w:keepLines w:val="0"/>
              <w:widowControl/>
              <w:suppressLineNumbers w:val="0"/>
              <w:kinsoku w:val="0"/>
              <w:overflowPunct/>
              <w:topLinePunct/>
              <w:spacing w:before="0" w:beforeAutospacing="0" w:after="0" w:afterAutospacing="0" w:line="320" w:lineRule="exact"/>
              <w:ind w:left="0" w:leftChars="0" w:right="0" w:firstLine="0" w:firstLineChars="0"/>
              <w:jc w:val="center"/>
              <w:rPr>
                <w:rFonts w:hint="default"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eastAsia="zh-CN"/>
              </w:rPr>
              <w:t>合价（元）</w:t>
            </w:r>
          </w:p>
        </w:tc>
        <w:tc>
          <w:tcPr>
            <w:tcW w:w="361" w:type="pct"/>
            <w:tcBorders>
              <w:top w:val="single" w:color="auto" w:sz="4" w:space="0"/>
              <w:left w:val="single" w:color="auto" w:sz="4" w:space="0"/>
              <w:bottom w:val="single" w:color="auto" w:sz="4" w:space="0"/>
              <w:right w:val="single" w:color="auto" w:sz="4" w:space="0"/>
            </w:tcBorders>
            <w:vAlign w:val="center"/>
          </w:tcPr>
          <w:p w14:paraId="37FC310B">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14:paraId="6018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0" w:hRule="atLeast"/>
          <w:jc w:val="center"/>
        </w:trPr>
        <w:tc>
          <w:tcPr>
            <w:tcW w:w="346" w:type="pct"/>
            <w:tcBorders>
              <w:top w:val="single" w:color="auto" w:sz="4" w:space="0"/>
              <w:left w:val="single" w:color="auto" w:sz="4" w:space="0"/>
              <w:right w:val="single" w:color="auto" w:sz="4" w:space="0"/>
            </w:tcBorders>
            <w:shd w:val="clear" w:color="auto" w:fill="FFFFFF"/>
            <w:vAlign w:val="center"/>
          </w:tcPr>
          <w:p w14:paraId="0AF06EFC">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667D6748">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19A4817A">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43A9DFF">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4E5A4183">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71D82085">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485F554B">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1DABA177">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2E158432">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1357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46" w:type="pct"/>
            <w:tcBorders>
              <w:left w:val="single" w:color="auto" w:sz="4" w:space="0"/>
              <w:right w:val="single" w:color="auto" w:sz="4" w:space="0"/>
            </w:tcBorders>
            <w:shd w:val="clear" w:color="auto" w:fill="FFFFFF"/>
            <w:vAlign w:val="center"/>
          </w:tcPr>
          <w:p w14:paraId="145FDD0D">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5FD771D8">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3C65B3F4">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10F9F6D">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05DB4606">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0ECB7734">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198B7E6B">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34DBB14A">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2C9EAC1E">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2A45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46" w:type="pct"/>
            <w:tcBorders>
              <w:left w:val="single" w:color="auto" w:sz="4" w:space="0"/>
              <w:right w:val="single" w:color="auto" w:sz="4" w:space="0"/>
            </w:tcBorders>
            <w:shd w:val="clear" w:color="auto" w:fill="FFFFFF"/>
            <w:vAlign w:val="center"/>
          </w:tcPr>
          <w:p w14:paraId="2DBDED9A">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2C607961">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773415D6">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704B07F">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37621360">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71DED2CC">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53BBCA3F">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161C50AA">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405E4B8F">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36BE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46" w:type="pct"/>
            <w:tcBorders>
              <w:left w:val="single" w:color="auto" w:sz="4" w:space="0"/>
              <w:right w:val="single" w:color="auto" w:sz="4" w:space="0"/>
            </w:tcBorders>
            <w:shd w:val="clear" w:color="auto" w:fill="FFFFFF"/>
            <w:vAlign w:val="center"/>
          </w:tcPr>
          <w:p w14:paraId="0257F6B4">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0879079B">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1AE61422">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EF24B2D">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2F939764">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21979CB2">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13CAAD94">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0ACCF0FD">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00D31D4E">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24C2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46" w:type="pct"/>
            <w:tcBorders>
              <w:left w:val="single" w:color="auto" w:sz="4" w:space="0"/>
              <w:right w:val="single" w:color="auto" w:sz="4" w:space="0"/>
            </w:tcBorders>
            <w:shd w:val="clear" w:color="auto" w:fill="FFFFFF"/>
            <w:vAlign w:val="center"/>
          </w:tcPr>
          <w:p w14:paraId="47A0569B">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7194CD0D">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55F18794">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EC55CE1">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789797D9">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6B6F78DE">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13475230">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27063014">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1E66D97D">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3144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46" w:type="pct"/>
            <w:tcBorders>
              <w:left w:val="single" w:color="auto" w:sz="4" w:space="0"/>
              <w:right w:val="single" w:color="auto" w:sz="4" w:space="0"/>
            </w:tcBorders>
            <w:shd w:val="clear" w:color="auto" w:fill="FFFFFF"/>
            <w:vAlign w:val="center"/>
          </w:tcPr>
          <w:p w14:paraId="692E8BA7">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2D5AF7C8">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1AB62293">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108628F">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7F4EF76A">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32734813">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45A8520C">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420FB78A">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1540CD56">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0808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46" w:type="pct"/>
            <w:tcBorders>
              <w:left w:val="single" w:color="auto" w:sz="4" w:space="0"/>
              <w:right w:val="single" w:color="auto" w:sz="4" w:space="0"/>
            </w:tcBorders>
            <w:shd w:val="clear" w:color="auto" w:fill="FFFFFF"/>
            <w:vAlign w:val="center"/>
          </w:tcPr>
          <w:p w14:paraId="13818EAD">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33B3D9D1">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64F528B4">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B4B4C0D">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4ACA3349">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3704CC1D">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009B012E">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020482EB">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E579384">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128D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46" w:type="pct"/>
            <w:tcBorders>
              <w:left w:val="single" w:color="auto" w:sz="4" w:space="0"/>
              <w:right w:val="single" w:color="auto" w:sz="4" w:space="0"/>
            </w:tcBorders>
            <w:shd w:val="clear" w:color="auto" w:fill="FFFFFF"/>
            <w:vAlign w:val="center"/>
          </w:tcPr>
          <w:p w14:paraId="564E5412">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5F504154">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54AFFFA0">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72508F5">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5778F05F">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1EB1B8B3">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0269B46F">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1DBAF9DC">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501A5E96">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08CC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 w:hRule="atLeast"/>
          <w:jc w:val="center"/>
        </w:trPr>
        <w:tc>
          <w:tcPr>
            <w:tcW w:w="346" w:type="pct"/>
            <w:tcBorders>
              <w:left w:val="single" w:color="auto" w:sz="4" w:space="0"/>
              <w:right w:val="single" w:color="auto" w:sz="4" w:space="0"/>
            </w:tcBorders>
            <w:shd w:val="clear" w:color="auto" w:fill="FFFFFF"/>
            <w:vAlign w:val="center"/>
          </w:tcPr>
          <w:p w14:paraId="623EA660">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1EA09BFF">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474761FF">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r>
              <w:rPr>
                <w:rFonts w:hint="eastAsia" w:hAnsi="宋体" w:eastAsia="宋体" w:cs="宋体"/>
                <w:color w:val="auto"/>
                <w:sz w:val="24"/>
                <w:szCs w:val="24"/>
                <w:highlight w:val="none"/>
                <w:lang w:eastAsia="zh-CN"/>
              </w:rPr>
              <w:t>.....</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619A0C8">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3EB42638">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0CF6A857">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647" w:type="pct"/>
            <w:tcBorders>
              <w:top w:val="single" w:color="auto" w:sz="4" w:space="0"/>
              <w:left w:val="single" w:color="auto" w:sz="4" w:space="0"/>
              <w:bottom w:val="single" w:color="auto" w:sz="4" w:space="0"/>
              <w:right w:val="single" w:color="auto" w:sz="4" w:space="0"/>
            </w:tcBorders>
            <w:vAlign w:val="center"/>
          </w:tcPr>
          <w:p w14:paraId="7422AD54">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r>
              <w:rPr>
                <w:rFonts w:hint="eastAsia" w:hAnsi="宋体" w:eastAsia="宋体" w:cs="宋体"/>
                <w:color w:val="auto"/>
                <w:sz w:val="24"/>
                <w:szCs w:val="24"/>
                <w:highlight w:val="none"/>
                <w:lang w:eastAsia="zh-CN"/>
              </w:rPr>
              <w:t>.....</w:t>
            </w:r>
          </w:p>
        </w:tc>
        <w:tc>
          <w:tcPr>
            <w:tcW w:w="838" w:type="pct"/>
            <w:tcBorders>
              <w:top w:val="single" w:color="auto" w:sz="4" w:space="0"/>
              <w:left w:val="single" w:color="auto" w:sz="4" w:space="0"/>
              <w:bottom w:val="single" w:color="auto" w:sz="4" w:space="0"/>
              <w:right w:val="single" w:color="auto" w:sz="4" w:space="0"/>
            </w:tcBorders>
            <w:vAlign w:val="center"/>
          </w:tcPr>
          <w:p w14:paraId="55391ED6">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r>
              <w:rPr>
                <w:rFonts w:hint="eastAsia" w:hAnsi="宋体" w:eastAsia="宋体" w:cs="宋体"/>
                <w:color w:val="auto"/>
                <w:sz w:val="24"/>
                <w:szCs w:val="24"/>
                <w:highlight w:val="none"/>
                <w:lang w:eastAsia="zh-CN"/>
              </w:rPr>
              <w:t>.....</w:t>
            </w:r>
          </w:p>
        </w:tc>
        <w:tc>
          <w:tcPr>
            <w:tcW w:w="361" w:type="pct"/>
            <w:tcBorders>
              <w:top w:val="single" w:color="auto" w:sz="4" w:space="0"/>
              <w:left w:val="single" w:color="auto" w:sz="4" w:space="0"/>
              <w:bottom w:val="single" w:color="auto" w:sz="4" w:space="0"/>
              <w:right w:val="single" w:color="auto" w:sz="4" w:space="0"/>
            </w:tcBorders>
            <w:vAlign w:val="center"/>
          </w:tcPr>
          <w:p w14:paraId="2951FFBF">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r>
              <w:rPr>
                <w:rFonts w:hint="eastAsia" w:hAnsi="宋体" w:eastAsia="宋体" w:cs="宋体"/>
                <w:color w:val="auto"/>
                <w:sz w:val="24"/>
                <w:szCs w:val="24"/>
                <w:highlight w:val="none"/>
                <w:lang w:eastAsia="zh-CN"/>
              </w:rPr>
              <w:t>.....</w:t>
            </w:r>
          </w:p>
        </w:tc>
      </w:tr>
      <w:tr w14:paraId="38E6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 w:hRule="atLeast"/>
          <w:jc w:val="center"/>
        </w:trPr>
        <w:tc>
          <w:tcPr>
            <w:tcW w:w="5000" w:type="pct"/>
            <w:gridSpan w:val="9"/>
            <w:tcBorders>
              <w:left w:val="single" w:color="auto" w:sz="4" w:space="0"/>
              <w:bottom w:val="single" w:color="auto" w:sz="4" w:space="0"/>
              <w:right w:val="single" w:color="auto" w:sz="4" w:space="0"/>
            </w:tcBorders>
            <w:shd w:val="clear" w:color="auto" w:fill="FFFFFF"/>
            <w:vAlign w:val="center"/>
          </w:tcPr>
          <w:p w14:paraId="756A939B">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kern w:val="2"/>
                <w:sz w:val="24"/>
                <w:szCs w:val="24"/>
                <w:highlight w:val="none"/>
                <w:lang w:eastAsia="zh-CN"/>
              </w:rPr>
            </w:pPr>
            <w:r>
              <w:rPr>
                <w:rFonts w:hint="eastAsia" w:hAnsi="宋体" w:eastAsia="宋体" w:cs="宋体"/>
                <w:color w:val="auto"/>
                <w:kern w:val="2"/>
                <w:sz w:val="24"/>
                <w:szCs w:val="24"/>
                <w:highlight w:val="none"/>
                <w:lang w:eastAsia="zh-CN"/>
              </w:rPr>
              <w:t>投标</w:t>
            </w:r>
            <w:r>
              <w:rPr>
                <w:rFonts w:hint="eastAsia" w:hAnsi="宋体" w:eastAsia="宋体" w:cs="宋体"/>
                <w:color w:val="auto"/>
                <w:kern w:val="2"/>
                <w:sz w:val="24"/>
                <w:szCs w:val="24"/>
                <w:highlight w:val="none"/>
                <w:lang w:val="en-US" w:eastAsia="zh-CN"/>
              </w:rPr>
              <w:t>总</w:t>
            </w:r>
            <w:r>
              <w:rPr>
                <w:rFonts w:hint="eastAsia" w:hAnsi="宋体" w:eastAsia="宋体" w:cs="宋体"/>
                <w:color w:val="auto"/>
                <w:kern w:val="2"/>
                <w:sz w:val="24"/>
                <w:szCs w:val="24"/>
                <w:highlight w:val="none"/>
                <w:lang w:eastAsia="zh-CN"/>
              </w:rPr>
              <w:t>报价（元）小写：          ；大写：                     。</w:t>
            </w:r>
          </w:p>
        </w:tc>
      </w:tr>
    </w:tbl>
    <w:p w14:paraId="1851FDE2">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采购标的的技术要求、商务要求具体见附件。</w:t>
      </w:r>
    </w:p>
    <w:p w14:paraId="79AC36D4">
      <w:pPr>
        <w:pStyle w:val="43"/>
        <w:numPr>
          <w:ilvl w:val="255"/>
          <w:numId w:val="0"/>
        </w:numPr>
        <w:topLinePunct/>
        <w:snapToGrid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（4）政府采购组织形式：</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部门集中采购  ■分散采购</w:t>
      </w:r>
    </w:p>
    <w:p w14:paraId="2A3B78A0">
      <w:pPr>
        <w:pStyle w:val="43"/>
        <w:numPr>
          <w:ilvl w:val="255"/>
          <w:numId w:val="0"/>
        </w:numPr>
        <w:topLinePunct/>
        <w:snapToGrid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（5）政府采购方式：■公开招标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竞争性磋商</w:t>
      </w:r>
    </w:p>
    <w:p w14:paraId="4A751014">
      <w:pPr>
        <w:pStyle w:val="43"/>
        <w:numPr>
          <w:ilvl w:val="255"/>
          <w:numId w:val="0"/>
        </w:numPr>
        <w:topLinePunct/>
        <w:snapToGrid w:val="0"/>
        <w:spacing w:line="48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其他：</w:t>
      </w:r>
    </w:p>
    <w:p w14:paraId="719ACB79">
      <w:pPr>
        <w:pStyle w:val="43"/>
        <w:numPr>
          <w:ilvl w:val="255"/>
          <w:numId w:val="0"/>
        </w:numPr>
        <w:topLinePunct/>
        <w:snapToGrid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（注：在框架协议采购的第二阶段，可选择使用该合同文本）</w:t>
      </w:r>
    </w:p>
    <w:p w14:paraId="33401E45">
      <w:pPr>
        <w:pStyle w:val="43"/>
        <w:numPr>
          <w:ilvl w:val="255"/>
          <w:numId w:val="0"/>
        </w:numPr>
        <w:topLinePunct/>
        <w:snapToGrid w:val="0"/>
        <w:spacing w:line="480" w:lineRule="exact"/>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kern w:val="2"/>
          <w:sz w:val="24"/>
          <w:szCs w:val="24"/>
          <w:highlight w:val="none"/>
        </w:rPr>
        <w:t>否</w:t>
      </w:r>
    </w:p>
    <w:p w14:paraId="272A27DE">
      <w:pPr>
        <w:pStyle w:val="43"/>
        <w:numPr>
          <w:ilvl w:val="255"/>
          <w:numId w:val="0"/>
        </w:numPr>
        <w:topLinePunct/>
        <w:snapToGrid w:val="0"/>
        <w:spacing w:line="480" w:lineRule="exact"/>
        <w:ind w:firstLine="480" w:firstLineChars="200"/>
        <w:rPr>
          <w:rFonts w:ascii="宋体" w:hAnsi="宋体" w:eastAsia="宋体" w:cs="宋体"/>
          <w:iCs/>
          <w:color w:val="auto"/>
          <w:sz w:val="24"/>
          <w:szCs w:val="24"/>
          <w:highlight w:val="none"/>
        </w:rPr>
      </w:pPr>
      <w:r>
        <w:rPr>
          <w:rFonts w:hint="eastAsia" w:ascii="宋体" w:hAnsi="宋体" w:eastAsia="宋体" w:cs="宋体"/>
          <w:color w:val="auto"/>
          <w:sz w:val="24"/>
          <w:szCs w:val="24"/>
          <w:highlight w:val="none"/>
        </w:rPr>
        <w:t>本合同是否为专门面向中小企业的采购合同（中小企业预留合同）：</w:t>
      </w:r>
      <w:r>
        <w:rPr>
          <w:rFonts w:hint="eastAsia" w:ascii="宋体" w:hAnsi="宋体" w:eastAsia="宋体" w:cs="宋体"/>
          <w:color w:val="auto"/>
          <w:sz w:val="24"/>
          <w:szCs w:val="24"/>
          <w:highlight w:val="none"/>
        </w:rPr>
        <w:sym w:font="Wingdings 2" w:char="00A3"/>
      </w:r>
      <w:r>
        <w:rPr>
          <w:rFonts w:hint="eastAsia" w:ascii="宋体" w:hAnsi="宋体" w:eastAsia="宋体" w:cs="宋体"/>
          <w:iCs/>
          <w:color w:val="auto"/>
          <w:sz w:val="24"/>
          <w:szCs w:val="24"/>
          <w:highlight w:val="none"/>
        </w:rPr>
        <w:t xml:space="preserve">是  </w:t>
      </w:r>
      <w:r>
        <w:rPr>
          <w:rFonts w:hint="eastAsia" w:ascii="宋体" w:hAnsi="宋体" w:eastAsia="宋体" w:cs="宋体"/>
          <w:color w:val="auto"/>
          <w:sz w:val="24"/>
          <w:szCs w:val="24"/>
          <w:highlight w:val="none"/>
        </w:rPr>
        <w:t>■</w:t>
      </w:r>
      <w:r>
        <w:rPr>
          <w:rFonts w:hint="eastAsia" w:ascii="宋体" w:hAnsi="宋体" w:eastAsia="宋体" w:cs="宋体"/>
          <w:iCs/>
          <w:color w:val="auto"/>
          <w:sz w:val="24"/>
          <w:szCs w:val="24"/>
          <w:highlight w:val="none"/>
        </w:rPr>
        <w:t>否</w:t>
      </w:r>
    </w:p>
    <w:p w14:paraId="569C7AAA">
      <w:pPr>
        <w:pStyle w:val="43"/>
        <w:numPr>
          <w:ilvl w:val="255"/>
          <w:numId w:val="0"/>
        </w:numPr>
        <w:topLinePunct/>
        <w:snapToGrid w:val="0"/>
        <w:spacing w:line="480" w:lineRule="exact"/>
        <w:ind w:firstLine="480" w:firstLineChars="200"/>
        <w:rPr>
          <w:rFonts w:ascii="宋体" w:hAnsi="宋体" w:eastAsia="宋体" w:cs="宋体"/>
          <w:iCs/>
          <w:color w:val="auto"/>
          <w:sz w:val="24"/>
          <w:szCs w:val="24"/>
          <w:highlight w:val="none"/>
        </w:rPr>
      </w:pPr>
      <w:r>
        <w:rPr>
          <w:rFonts w:hint="eastAsia" w:ascii="宋体" w:hAnsi="宋体" w:eastAsia="宋体" w:cs="宋体"/>
          <w:color w:val="auto"/>
          <w:sz w:val="24"/>
          <w:szCs w:val="24"/>
          <w:highlight w:val="none"/>
        </w:rPr>
        <w:t>若本项目不专门面向中小企业采购，是否给予小微企业评审优惠：</w:t>
      </w:r>
      <w:r>
        <w:rPr>
          <w:rFonts w:hint="eastAsia" w:ascii="宋体" w:hAnsi="宋体" w:eastAsia="宋体" w:cs="宋体"/>
          <w:color w:val="auto"/>
          <w:sz w:val="24"/>
          <w:szCs w:val="24"/>
          <w:highlight w:val="none"/>
        </w:rPr>
        <w:sym w:font="Wingdings 2" w:char="00A3"/>
      </w:r>
      <w:r>
        <w:rPr>
          <w:rFonts w:hint="eastAsia" w:ascii="宋体" w:hAnsi="宋体" w:eastAsia="宋体" w:cs="宋体"/>
          <w:iCs/>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iCs/>
          <w:color w:val="auto"/>
          <w:sz w:val="24"/>
          <w:szCs w:val="24"/>
          <w:highlight w:val="none"/>
        </w:rPr>
        <w:t>否</w:t>
      </w:r>
    </w:p>
    <w:p w14:paraId="094EF328">
      <w:pPr>
        <w:pStyle w:val="43"/>
        <w:numPr>
          <w:ilvl w:val="255"/>
          <w:numId w:val="0"/>
        </w:numPr>
        <w:topLinePunct/>
        <w:snapToGrid w:val="0"/>
        <w:spacing w:line="480" w:lineRule="exact"/>
        <w:ind w:firstLine="480" w:firstLineChars="200"/>
        <w:rPr>
          <w:rFonts w:ascii="宋体" w:hAnsi="宋体" w:eastAsia="宋体" w:cs="宋体"/>
          <w:iCs/>
          <w:color w:val="auto"/>
          <w:sz w:val="24"/>
          <w:szCs w:val="24"/>
          <w:highlight w:val="none"/>
        </w:rPr>
      </w:pPr>
      <w:r>
        <w:rPr>
          <w:rFonts w:hint="eastAsia" w:ascii="宋体" w:hAnsi="宋体" w:eastAsia="宋体" w:cs="宋体"/>
          <w:color w:val="auto"/>
          <w:sz w:val="24"/>
          <w:szCs w:val="24"/>
          <w:highlight w:val="none"/>
        </w:rPr>
        <w:t>中标（成交）采购标的制造商是否为残疾人福利性单位：</w:t>
      </w:r>
      <w:r>
        <w:rPr>
          <w:rFonts w:hint="eastAsia" w:ascii="宋体" w:hAnsi="宋体" w:eastAsia="宋体" w:cs="宋体"/>
          <w:color w:val="auto"/>
          <w:sz w:val="24"/>
          <w:szCs w:val="24"/>
          <w:highlight w:val="none"/>
        </w:rPr>
        <w:sym w:font="Wingdings 2" w:char="00A3"/>
      </w:r>
      <w:r>
        <w:rPr>
          <w:rFonts w:hint="eastAsia" w:ascii="宋体" w:hAnsi="宋体" w:eastAsia="宋体" w:cs="宋体"/>
          <w:iCs/>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iCs/>
          <w:color w:val="auto"/>
          <w:sz w:val="24"/>
          <w:szCs w:val="24"/>
          <w:highlight w:val="none"/>
        </w:rPr>
        <w:t>否</w:t>
      </w:r>
    </w:p>
    <w:p w14:paraId="7E012903">
      <w:pPr>
        <w:pStyle w:val="43"/>
        <w:numPr>
          <w:ilvl w:val="255"/>
          <w:numId w:val="0"/>
        </w:numPr>
        <w:topLinePunct/>
        <w:snapToGrid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中标（成交）采购标的制造商是否为监狱企业：</w:t>
      </w:r>
      <w:r>
        <w:rPr>
          <w:rFonts w:hint="eastAsia" w:ascii="宋体" w:hAnsi="宋体" w:eastAsia="宋体" w:cs="宋体"/>
          <w:color w:val="auto"/>
          <w:sz w:val="24"/>
          <w:szCs w:val="24"/>
          <w:highlight w:val="none"/>
        </w:rPr>
        <w:sym w:font="Wingdings 2" w:char="00A3"/>
      </w:r>
      <w:r>
        <w:rPr>
          <w:rFonts w:hint="eastAsia" w:ascii="宋体" w:hAnsi="宋体" w:eastAsia="宋体" w:cs="宋体"/>
          <w:iCs/>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iCs/>
          <w:color w:val="auto"/>
          <w:sz w:val="24"/>
          <w:szCs w:val="24"/>
          <w:highlight w:val="none"/>
        </w:rPr>
        <w:t>否</w:t>
      </w:r>
    </w:p>
    <w:p w14:paraId="4B745A7D">
      <w:pPr>
        <w:overflowPunct/>
        <w:topLinePunct/>
        <w:spacing w:after="0"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（7）合同是否分包：</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rPr>
        <w:t>是</w:t>
      </w:r>
      <w:r>
        <w:rPr>
          <w:rFonts w:hint="eastAsia" w:ascii="宋体" w:hAnsi="宋体" w:eastAsia="宋体" w:cs="宋体"/>
          <w:color w:val="auto"/>
          <w:sz w:val="24"/>
          <w:szCs w:val="24"/>
          <w:highlight w:val="none"/>
        </w:rPr>
        <w:t xml:space="preserve">   ■</w:t>
      </w:r>
      <w:r>
        <w:rPr>
          <w:rFonts w:hint="eastAsia" w:ascii="宋体" w:hAnsi="宋体" w:eastAsia="宋体" w:cs="宋体"/>
          <w:iCs/>
          <w:color w:val="auto"/>
          <w:sz w:val="24"/>
          <w:szCs w:val="24"/>
          <w:highlight w:val="none"/>
        </w:rPr>
        <w:t>否</w:t>
      </w:r>
    </w:p>
    <w:p w14:paraId="5B88794A">
      <w:pPr>
        <w:overflowPunct/>
        <w:topLinePunct/>
        <w:spacing w:after="0" w:line="480" w:lineRule="exact"/>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分包主要内容：</w:t>
      </w:r>
    </w:p>
    <w:p w14:paraId="7FD8651A">
      <w:pPr>
        <w:overflowPunct/>
        <w:topLinePunct/>
        <w:spacing w:after="0" w:line="480" w:lineRule="exact"/>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分包供应商/制造商名称（如供应商和制造商不同，请分别填写）：</w:t>
      </w:r>
    </w:p>
    <w:p w14:paraId="5191D91A">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分包供应商/制造商类型（如果供应商和制造商不同，只填写制造商类型）：</w:t>
      </w:r>
    </w:p>
    <w:p w14:paraId="1BFC5041">
      <w:pPr>
        <w:overflowPunct/>
        <w:topLinePunct/>
        <w:spacing w:after="0" w:line="480" w:lineRule="exact"/>
        <w:ind w:firstLine="480" w:firstLineChars="200"/>
        <w:rPr>
          <w:rFonts w:ascii="宋体" w:hAnsi="宋体" w:eastAsia="宋体" w:cs="宋体"/>
          <w:iCs/>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大型企业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中型企业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小微型企业  </w:t>
      </w:r>
    </w:p>
    <w:p w14:paraId="10494B8E">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残疾人福利性单位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监狱企业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其他</w:t>
      </w:r>
    </w:p>
    <w:p w14:paraId="4E4529FF">
      <w:pPr>
        <w:numPr>
          <w:ilvl w:val="255"/>
          <w:numId w:val="0"/>
        </w:numPr>
        <w:overflowPunct/>
        <w:topLinePunct/>
        <w:spacing w:after="0" w:line="480" w:lineRule="exact"/>
        <w:ind w:firstLine="480" w:firstLineChars="200"/>
        <w:rPr>
          <w:rFonts w:ascii="宋体" w:hAnsi="宋体" w:eastAsia="宋体" w:cs="宋体"/>
          <w:iCs/>
          <w:color w:val="auto"/>
          <w:sz w:val="24"/>
          <w:szCs w:val="24"/>
          <w:highlight w:val="none"/>
          <w:lang w:eastAsia="zh-CN"/>
        </w:rPr>
      </w:pPr>
      <w:r>
        <w:rPr>
          <w:rFonts w:hint="eastAsia" w:ascii="宋体" w:hAnsi="宋体" w:eastAsia="宋体" w:cs="宋体"/>
          <w:color w:val="auto"/>
          <w:sz w:val="24"/>
          <w:szCs w:val="24"/>
          <w:highlight w:val="none"/>
          <w:lang w:eastAsia="zh-CN"/>
        </w:rPr>
        <w:t>（8）中标（成交）供应商是否为外商投资企业：</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是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否</w:t>
      </w:r>
    </w:p>
    <w:p w14:paraId="688BF4A3">
      <w:pPr>
        <w:pStyle w:val="43"/>
        <w:tabs>
          <w:tab w:val="left" w:pos="1340"/>
        </w:tabs>
        <w:topLinePunct/>
        <w:spacing w:line="480" w:lineRule="exact"/>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外商投资企业类型：</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color w:val="auto"/>
          <w:sz w:val="24"/>
          <w:szCs w:val="24"/>
          <w:highlight w:val="none"/>
        </w:rPr>
        <w:sym w:font="Wingdings 2" w:char="00A3"/>
      </w:r>
      <w:r>
        <w:rPr>
          <w:rFonts w:hint="eastAsia" w:ascii="宋体" w:hAnsi="宋体" w:eastAsia="宋体" w:cs="宋体"/>
          <w:iCs/>
          <w:color w:val="auto"/>
          <w:sz w:val="24"/>
          <w:szCs w:val="24"/>
          <w:highlight w:val="none"/>
        </w:rPr>
        <w:t>部分由外国投资者投资</w:t>
      </w:r>
    </w:p>
    <w:p w14:paraId="1F2F8CD4">
      <w:pPr>
        <w:numPr>
          <w:ilvl w:val="255"/>
          <w:numId w:val="0"/>
        </w:num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（9）是否涉及进口产品：</w:t>
      </w:r>
    </w:p>
    <w:p w14:paraId="13B2839E">
      <w:pPr>
        <w:numPr>
          <w:ilvl w:val="255"/>
          <w:numId w:val="0"/>
        </w:num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 xml:space="preserve">是，《政府采购品目分类目录》底级品目名称： </w:t>
      </w:r>
    </w:p>
    <w:p w14:paraId="780FECF5">
      <w:pPr>
        <w:numPr>
          <w:ilvl w:val="255"/>
          <w:numId w:val="0"/>
        </w:num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金额：国别： 品牌： 规格型号：</w:t>
      </w:r>
    </w:p>
    <w:p w14:paraId="3BB250A4">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■否</w:t>
      </w:r>
    </w:p>
    <w:p w14:paraId="06C880C8">
      <w:pPr>
        <w:numPr>
          <w:ilvl w:val="255"/>
          <w:numId w:val="0"/>
        </w:numPr>
        <w:tabs>
          <w:tab w:val="left" w:pos="740"/>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（10）是否涉及节能产品：</w:t>
      </w:r>
    </w:p>
    <w:p w14:paraId="236B6A15">
      <w:pPr>
        <w:numPr>
          <w:ilvl w:val="255"/>
          <w:numId w:val="0"/>
        </w:numPr>
        <w:tabs>
          <w:tab w:val="left" w:pos="740"/>
        </w:tabs>
        <w:overflowPunct/>
        <w:topLinePunct/>
        <w:spacing w:after="0" w:line="480" w:lineRule="exact"/>
        <w:ind w:firstLine="480" w:firstLineChars="200"/>
        <w:rPr>
          <w:rFonts w:ascii="宋体" w:hAnsi="宋体" w:eastAsia="宋体" w:cs="宋体"/>
          <w:iCs/>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是，《节能产品政府采购品目清单》的底级品目名称：</w:t>
      </w:r>
    </w:p>
    <w:p w14:paraId="04F510C5">
      <w:pPr>
        <w:numPr>
          <w:ilvl w:val="255"/>
          <w:numId w:val="0"/>
        </w:numPr>
        <w:tabs>
          <w:tab w:val="left" w:pos="740"/>
        </w:tabs>
        <w:overflowPunct/>
        <w:topLinePunct/>
        <w:spacing w:after="0" w:line="480" w:lineRule="exact"/>
        <w:ind w:firstLine="480" w:firstLineChars="200"/>
        <w:rPr>
          <w:rFonts w:ascii="宋体" w:hAnsi="宋体" w:eastAsia="宋体" w:cs="宋体"/>
          <w:iCs/>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强制采购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优先采购    </w:t>
      </w:r>
    </w:p>
    <w:p w14:paraId="396E3FC1">
      <w:pPr>
        <w:numPr>
          <w:ilvl w:val="255"/>
          <w:numId w:val="0"/>
        </w:numPr>
        <w:tabs>
          <w:tab w:val="left" w:pos="740"/>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否</w:t>
      </w:r>
    </w:p>
    <w:p w14:paraId="2B31B396">
      <w:pPr>
        <w:numPr>
          <w:ilvl w:val="255"/>
          <w:numId w:val="0"/>
        </w:numPr>
        <w:tabs>
          <w:tab w:val="left" w:pos="740"/>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是否涉及环境标志产品：</w:t>
      </w:r>
    </w:p>
    <w:p w14:paraId="70C0BDB6">
      <w:pPr>
        <w:numPr>
          <w:ilvl w:val="255"/>
          <w:numId w:val="0"/>
        </w:numPr>
        <w:tabs>
          <w:tab w:val="left" w:pos="740"/>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是，《环境标志产品政府采购品目清单》的底级品目名称：</w:t>
      </w:r>
    </w:p>
    <w:p w14:paraId="69A81478">
      <w:pPr>
        <w:numPr>
          <w:ilvl w:val="255"/>
          <w:numId w:val="0"/>
        </w:numPr>
        <w:tabs>
          <w:tab w:val="left" w:pos="740"/>
        </w:tabs>
        <w:overflowPunct/>
        <w:topLinePunct/>
        <w:spacing w:after="0" w:line="480" w:lineRule="exact"/>
        <w:ind w:firstLine="480" w:firstLineChars="200"/>
        <w:rPr>
          <w:rFonts w:ascii="宋体" w:hAnsi="宋体" w:eastAsia="宋体" w:cs="宋体"/>
          <w:iCs/>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强制采购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优先采购    </w:t>
      </w:r>
    </w:p>
    <w:p w14:paraId="2AB9E05C">
      <w:pPr>
        <w:numPr>
          <w:ilvl w:val="255"/>
          <w:numId w:val="0"/>
        </w:numPr>
        <w:tabs>
          <w:tab w:val="left" w:pos="740"/>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否</w:t>
      </w:r>
    </w:p>
    <w:p w14:paraId="6220CEF6">
      <w:pPr>
        <w:pStyle w:val="43"/>
        <w:numPr>
          <w:ilvl w:val="255"/>
          <w:numId w:val="0"/>
        </w:numPr>
        <w:topLinePunct/>
        <w:snapToGrid w:val="0"/>
        <w:spacing w:line="480" w:lineRule="exact"/>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是否涉及绿色产品： </w:t>
      </w:r>
    </w:p>
    <w:p w14:paraId="14AEBA60">
      <w:pPr>
        <w:pStyle w:val="43"/>
        <w:topLinePunct/>
        <w:spacing w:line="480" w:lineRule="exact"/>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kern w:val="2"/>
          <w:sz w:val="24"/>
          <w:szCs w:val="24"/>
          <w:highlight w:val="none"/>
        </w:rPr>
        <w:t>是，绿色产品政府采购相关政策确定的底级品目名称：</w:t>
      </w:r>
    </w:p>
    <w:p w14:paraId="032EA63C">
      <w:pPr>
        <w:numPr>
          <w:ilvl w:val="255"/>
          <w:numId w:val="0"/>
        </w:numPr>
        <w:tabs>
          <w:tab w:val="left" w:pos="740"/>
        </w:tabs>
        <w:overflowPunct/>
        <w:topLinePunct/>
        <w:spacing w:after="0" w:line="480" w:lineRule="exact"/>
        <w:ind w:firstLine="480" w:firstLineChars="200"/>
        <w:rPr>
          <w:rFonts w:ascii="宋体" w:hAnsi="宋体" w:eastAsia="宋体" w:cs="宋体"/>
          <w:iCs/>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强制采购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优先采购    </w:t>
      </w:r>
    </w:p>
    <w:p w14:paraId="3ECF30EE">
      <w:pPr>
        <w:pStyle w:val="43"/>
        <w:topLinePunct/>
        <w:spacing w:line="4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kern w:val="2"/>
          <w:sz w:val="24"/>
          <w:szCs w:val="24"/>
          <w:highlight w:val="none"/>
        </w:rPr>
        <w:t>否</w:t>
      </w:r>
    </w:p>
    <w:p w14:paraId="5FDB6C46">
      <w:pPr>
        <w:numPr>
          <w:ilvl w:val="255"/>
          <w:numId w:val="0"/>
        </w:num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（11）涉及商品包装和快递包装的，是否参考《商品包装政府采购需求标准（试行）》、《快递包装政府采购需求标准（试行）》明确产品及相关快递服务的具体包装要求：</w:t>
      </w:r>
    </w:p>
    <w:p w14:paraId="08ED6532">
      <w:pPr>
        <w:numPr>
          <w:ilvl w:val="255"/>
          <w:numId w:val="0"/>
        </w:num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 xml:space="preserve">是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 xml:space="preserve">否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不涉及</w:t>
      </w:r>
    </w:p>
    <w:p w14:paraId="31C8E5AC">
      <w:pPr>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2.合同金额</w:t>
      </w:r>
    </w:p>
    <w:p w14:paraId="48E5AC3F">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（1）合同金额小写：</w:t>
      </w:r>
    </w:p>
    <w:p w14:paraId="4D6B18BC">
      <w:pPr>
        <w:overflowPunct/>
        <w:topLinePunct/>
        <w:spacing w:after="0" w:line="480" w:lineRule="exact"/>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 xml:space="preserve">             大写：</w:t>
      </w:r>
    </w:p>
    <w:p w14:paraId="16C1BC45">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分包金额（如有）小写：</w:t>
      </w:r>
    </w:p>
    <w:p w14:paraId="5FF51D9F">
      <w:pPr>
        <w:overflowPunct/>
        <w:topLinePunct/>
        <w:spacing w:after="0" w:line="480" w:lineRule="exact"/>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 xml:space="preserve">                     大写：</w:t>
      </w:r>
    </w:p>
    <w:p w14:paraId="770E85C0">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（注：固定单价合同应填写单价和最高限价）</w:t>
      </w:r>
    </w:p>
    <w:p w14:paraId="443BDE53">
      <w:pPr>
        <w:numPr>
          <w:ilvl w:val="255"/>
          <w:numId w:val="0"/>
        </w:num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（2）合同定价方式（采用组合定价方式的，可以勾选多项）：</w:t>
      </w:r>
    </w:p>
    <w:p w14:paraId="775D9D1E">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eastAsia="zh-CN"/>
        </w:rPr>
        <w:t xml:space="preserve">固定总价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固定单价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固定费率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成本补偿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 xml:space="preserve">绩效激励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iCs/>
          <w:color w:val="auto"/>
          <w:sz w:val="24"/>
          <w:szCs w:val="24"/>
          <w:highlight w:val="none"/>
          <w:lang w:eastAsia="zh-CN"/>
        </w:rPr>
        <w:t>其他</w:t>
      </w:r>
    </w:p>
    <w:p w14:paraId="2FD28A1C">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（3）付款方式（按项目实际勾选填写）：</w:t>
      </w:r>
    </w:p>
    <w:p w14:paraId="330D4B79">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 xml:space="preserve">全额付款（包含运输费、保险、税金、货物价款、安装调试等费用）：                        </w:t>
      </w:r>
    </w:p>
    <w:p w14:paraId="6FF54F7C">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鉴于甲方系财政拨款单位，甲方因未收到项目财政拨款经费或收到经费但因办理相关支付财政手续造成未能及时向乙方支付合同价款的,不认定为违约，乙方应予谅解并保证正常的供货进度，同时甲方承诺在相关支付、采购手续办理完毕后，及时向乙方支付合同价款。</w:t>
      </w:r>
    </w:p>
    <w:p w14:paraId="33F33B4B">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■分期付款：</w:t>
      </w:r>
      <w:r>
        <w:rPr>
          <w:rFonts w:hint="eastAsia" w:ascii="宋体" w:hAnsi="宋体" w:eastAsia="宋体" w:cs="宋体"/>
          <w:color w:val="auto"/>
          <w:sz w:val="24"/>
          <w:szCs w:val="24"/>
          <w:highlight w:val="none"/>
          <w:u w:val="single"/>
          <w:lang w:eastAsia="zh-CN"/>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u w:val="single"/>
          <w:lang w:eastAsia="zh-CN"/>
        </w:rPr>
        <w:t xml:space="preserve"> （应明确预付款的支付比例和支付条件） </w:t>
      </w:r>
    </w:p>
    <w:p w14:paraId="4E4532A7">
      <w:pPr>
        <w:overflowPunct/>
        <w:topLinePunct/>
        <w:spacing w:after="0" w:line="480" w:lineRule="exact"/>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成本补偿：</w:t>
      </w:r>
      <w:r>
        <w:rPr>
          <w:rFonts w:hint="eastAsia" w:ascii="宋体" w:hAnsi="宋体" w:eastAsia="宋体" w:cs="宋体"/>
          <w:color w:val="auto"/>
          <w:sz w:val="24"/>
          <w:szCs w:val="24"/>
          <w:highlight w:val="none"/>
          <w:u w:val="single"/>
          <w:lang w:eastAsia="zh-CN"/>
        </w:rPr>
        <w:t xml:space="preserve">      （应明确按照成本补偿方式的支付方式和支付条件）   </w:t>
      </w:r>
    </w:p>
    <w:p w14:paraId="3F7CFD71">
      <w:pPr>
        <w:overflowPunct/>
        <w:topLinePunct/>
        <w:spacing w:after="0" w:line="480" w:lineRule="exact"/>
        <w:ind w:firstLine="480" w:firstLineChars="200"/>
        <w:rPr>
          <w:rFonts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绩效激励：</w:t>
      </w:r>
      <w:r>
        <w:rPr>
          <w:rFonts w:hint="eastAsia" w:ascii="宋体" w:hAnsi="宋体" w:eastAsia="宋体" w:cs="宋体"/>
          <w:color w:val="auto"/>
          <w:sz w:val="24"/>
          <w:szCs w:val="24"/>
          <w:highlight w:val="none"/>
          <w:u w:val="single"/>
          <w:lang w:eastAsia="zh-CN"/>
        </w:rPr>
        <w:t xml:space="preserve">      （应明确按照绩效激励方式的支付方式和支付条件）   </w:t>
      </w:r>
    </w:p>
    <w:p w14:paraId="1FC1760C">
      <w:pPr>
        <w:overflowPunct/>
        <w:topLinePunct/>
        <w:spacing w:after="0" w:line="480" w:lineRule="exact"/>
        <w:ind w:firstLine="482" w:firstLineChars="200"/>
        <w:rPr>
          <w:rFonts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3.合同履行</w:t>
      </w:r>
    </w:p>
    <w:p w14:paraId="23791438">
      <w:pPr>
        <w:overflowPunct/>
        <w:topLinePunct/>
        <w:spacing w:after="0"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日。</w:t>
      </w:r>
    </w:p>
    <w:p w14:paraId="640CB27B">
      <w:pPr>
        <w:overflowPunct/>
        <w:topLinePunct/>
        <w:spacing w:after="0" w:line="480" w:lineRule="exact"/>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（2）履约地点</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p>
    <w:p w14:paraId="5866E53F">
      <w:pPr>
        <w:overflowPunct/>
        <w:topLinePunct/>
        <w:spacing w:after="0" w:line="480" w:lineRule="exact"/>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bCs/>
          <w:color w:val="auto"/>
          <w:sz w:val="24"/>
          <w:szCs w:val="24"/>
          <w:highlight w:val="none"/>
          <w:lang w:eastAsia="zh-CN"/>
        </w:rPr>
        <w:t>（3）履约担保：</w:t>
      </w:r>
      <w:r>
        <w:rPr>
          <w:rFonts w:hint="eastAsia" w:ascii="宋体" w:hAnsi="宋体" w:eastAsia="宋体" w:cs="宋体"/>
          <w:color w:val="auto"/>
          <w:sz w:val="24"/>
          <w:szCs w:val="24"/>
          <w:highlight w:val="none"/>
          <w:lang w:eastAsia="zh-CN"/>
        </w:rPr>
        <w:t>是否收取履约保证金：</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是    ■否</w:t>
      </w:r>
    </w:p>
    <w:p w14:paraId="1AB61401">
      <w:pPr>
        <w:overflowPunct/>
        <w:topLinePunct/>
        <w:spacing w:after="0" w:line="480" w:lineRule="exact"/>
        <w:ind w:firstLine="482" w:firstLineChars="200"/>
        <w:rPr>
          <w:rFonts w:ascii="宋体" w:hAnsi="宋体" w:eastAsia="宋体" w:cs="宋体"/>
          <w:b/>
          <w:color w:val="auto"/>
          <w:sz w:val="24"/>
          <w:szCs w:val="24"/>
          <w:highlight w:val="none"/>
          <w:lang w:eastAsia="zh-CN"/>
        </w:rPr>
      </w:pPr>
      <w:bookmarkStart w:id="41" w:name="_Toc23973236"/>
      <w:bookmarkStart w:id="42" w:name="_Toc23605781"/>
      <w:bookmarkStart w:id="43" w:name="_Toc2617"/>
      <w:bookmarkStart w:id="44" w:name="_Toc31376"/>
      <w:bookmarkStart w:id="45" w:name="_Toc23718894"/>
      <w:bookmarkStart w:id="46" w:name="_Toc24390023"/>
      <w:bookmarkStart w:id="47" w:name="_Toc20075"/>
      <w:bookmarkStart w:id="48" w:name="_Toc26425"/>
      <w:bookmarkStart w:id="49" w:name="_Toc10259"/>
      <w:bookmarkStart w:id="50" w:name="_Toc22349"/>
      <w:bookmarkStart w:id="51" w:name="_Toc24265"/>
      <w:bookmarkStart w:id="52" w:name="_Toc15456"/>
      <w:bookmarkStart w:id="53" w:name="_Toc23718643"/>
      <w:bookmarkStart w:id="54" w:name="_Toc26336"/>
      <w:bookmarkStart w:id="55" w:name="_Toc23963328"/>
      <w:bookmarkStart w:id="56" w:name="_Toc29208"/>
      <w:bookmarkStart w:id="57" w:name="_Toc31065"/>
      <w:r>
        <w:rPr>
          <w:rFonts w:hint="eastAsia" w:ascii="宋体" w:hAnsi="宋体" w:eastAsia="宋体" w:cs="宋体"/>
          <w:b/>
          <w:color w:val="auto"/>
          <w:sz w:val="24"/>
          <w:szCs w:val="24"/>
          <w:highlight w:val="none"/>
          <w:lang w:eastAsia="zh-CN"/>
        </w:rPr>
        <w:t>4.甲、乙双方的权利和义务</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12CFDD5">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(一)甲方的权利与义务</w:t>
      </w:r>
    </w:p>
    <w:p w14:paraId="30C35ECF">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1）负责合同签订后项目的配合、协调工作(如与乙方的具体联系和衔接设备现场安装调试或项目建设施工时配备人员进行监管控制)。</w:t>
      </w:r>
    </w:p>
    <w:p w14:paraId="59913BE3">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2）负责提供存货场地和环境。</w:t>
      </w:r>
    </w:p>
    <w:p w14:paraId="36D11E31">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3）负责组织成立验收小组对产品进行验收。</w:t>
      </w:r>
    </w:p>
    <w:p w14:paraId="68570211">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4）按照合同约定及时支付乙方合同价款。</w:t>
      </w:r>
    </w:p>
    <w:p w14:paraId="26C703AE">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5）享有乙方提供的售后、培训等服务。</w:t>
      </w:r>
    </w:p>
    <w:p w14:paraId="7ABE07DF">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(二)乙方的权利和义务</w:t>
      </w:r>
    </w:p>
    <w:p w14:paraId="61C20FB2">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1）乙方保证按本合同约定履行供货义务，并保证提供的产品是全新(包括零部件)、符合招标文件规定、具有国家有关部门注册并符合国家质量检测标准和产品出厂标准的。</w:t>
      </w:r>
    </w:p>
    <w:p w14:paraId="300C7DA6">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乙方保证向甲方提供的产品不受第三方提出侵犯其所有权、用益物权、担保物权、占有等一切涉及物权及知识产权、商标权、专利权、著作权等相关权利的起诉，否则承担给甲方造成的一切损失(包括且不限于为实现权利而产生的立案费、律师费、差旅费、担保费等)。</w:t>
      </w:r>
    </w:p>
    <w:p w14:paraId="6B7B6DD0">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3）严格遵守承诺的一切规定和条款。</w:t>
      </w:r>
    </w:p>
    <w:p w14:paraId="183611BA">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4）参与甲方共同进行货物和项目的验收。</w:t>
      </w:r>
    </w:p>
    <w:p w14:paraId="0ED8C68B">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5）乙方保证具备履行本合同供货义务的资格且相关资质证照齐备、有效并符合相关规定；相关资证明到期前必须及时到甲方采购处办理更新备案。</w:t>
      </w:r>
    </w:p>
    <w:p w14:paraId="2E4B00B7">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6）乙方必须保证所供产品价格不高于政府招标价,有多个价时按孰低原则供货。</w:t>
      </w:r>
    </w:p>
    <w:p w14:paraId="18F75F20">
      <w:pPr>
        <w:overflowPunct/>
        <w:topLinePunct/>
        <w:spacing w:after="0" w:line="480" w:lineRule="exact"/>
        <w:ind w:firstLine="480" w:firstLineChars="200"/>
        <w:rPr>
          <w:color w:val="auto"/>
          <w:highlight w:val="none"/>
          <w:lang w:eastAsia="zh-CN"/>
        </w:rPr>
      </w:pPr>
      <w:r>
        <w:rPr>
          <w:rFonts w:hint="eastAsia" w:ascii="宋体" w:hAnsi="宋体" w:eastAsia="宋体" w:cs="宋体"/>
          <w:bCs/>
          <w:color w:val="auto"/>
          <w:sz w:val="24"/>
          <w:szCs w:val="24"/>
          <w:highlight w:val="none"/>
          <w:lang w:eastAsia="zh-CN"/>
        </w:rPr>
        <w:t>7）乙方须备足货源，确保按甲方要求供货的时限要求及时供货、不延误甲方工作；乙方对所供产品应适当备货，确保甲方需要。根据甲方采购下达的月采购计划，应在投标文件承诺时间内供货到位,临时采购计划及更换货物在甲方规定的时间内供货。</w:t>
      </w:r>
    </w:p>
    <w:p w14:paraId="38EC24B6">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8）提供售后、培训等服务。</w:t>
      </w:r>
    </w:p>
    <w:p w14:paraId="35256C77">
      <w:pPr>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5.质量和技术问题</w:t>
      </w:r>
    </w:p>
    <w:p w14:paraId="46DA5CE6">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甲方在产品使用过程中发生技术或质量问题，乙方应在2小时内响应并提供相应售后服务。乙方应向甲方提供针对本次采购的产品生产、发放、售后服务的专门人员，负责协调解决对甲方产品的生产、交货、调换及售后服务等全部事务。</w:t>
      </w:r>
    </w:p>
    <w:p w14:paraId="41766ECC">
      <w:pPr>
        <w:overflowPunct/>
        <w:topLinePunct/>
        <w:spacing w:after="0" w:line="480" w:lineRule="exact"/>
        <w:ind w:firstLine="480" w:firstLineChars="200"/>
        <w:rPr>
          <w:rFonts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eastAsia="zh-CN"/>
        </w:rPr>
        <w:t>服务负责人：           联系电话：</w:t>
      </w:r>
    </w:p>
    <w:p w14:paraId="30ACCBF0">
      <w:pPr>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6.合同验收</w:t>
      </w:r>
    </w:p>
    <w:p w14:paraId="082C6284">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（1）验收组织方式：</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eastAsia="zh-CN"/>
        </w:rPr>
        <w:t xml:space="preserve">自行组织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委托第三方组织</w:t>
      </w:r>
    </w:p>
    <w:p w14:paraId="4D468A5B">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验收主体：</w:t>
      </w:r>
    </w:p>
    <w:p w14:paraId="38649E5C">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是否邀请本项目的其他供应商参加验收：</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 xml:space="preserve">是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否</w:t>
      </w:r>
    </w:p>
    <w:p w14:paraId="6C07758F">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是否邀请专家参加验收：</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 xml:space="preserve">是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否</w:t>
      </w:r>
    </w:p>
    <w:p w14:paraId="398B809E">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是否邀请服务对象参加验收：</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 xml:space="preserve">是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否</w:t>
      </w:r>
    </w:p>
    <w:p w14:paraId="76C94895">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是否邀请第三方检测机构参加验收：</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 xml:space="preserve">是  </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否</w:t>
      </w:r>
    </w:p>
    <w:p w14:paraId="20539047">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是，抽查比例：</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否</w:t>
      </w:r>
    </w:p>
    <w:p w14:paraId="17F0F070">
      <w:pPr>
        <w:overflowPunct/>
        <w:topLinePunct/>
        <w:spacing w:after="0" w:line="480" w:lineRule="exact"/>
        <w:ind w:firstLine="480" w:firstLineChars="200"/>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是否存在破坏性检测：</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是，</w:t>
      </w:r>
      <w:r>
        <w:rPr>
          <w:rFonts w:hint="eastAsia" w:ascii="宋体" w:hAnsi="宋体" w:eastAsia="宋体" w:cs="宋体"/>
          <w:bCs/>
          <w:color w:val="auto"/>
          <w:sz w:val="24"/>
          <w:szCs w:val="24"/>
          <w:highlight w:val="none"/>
          <w:u w:val="single"/>
          <w:lang w:eastAsia="zh-CN"/>
        </w:rPr>
        <w:t>（应明确对被破坏的检测产品的处理方式）</w:t>
      </w:r>
    </w:p>
    <w:p w14:paraId="22B6FA89">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否</w:t>
      </w:r>
    </w:p>
    <w:p w14:paraId="632A2DC4">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验收组织的其他事项：</w:t>
      </w:r>
    </w:p>
    <w:p w14:paraId="3982B267">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①乙方交货时，甲方应验收产品的名称规格、生产厂家、批号、数量、有效期和包装，如果配送的产品与本合同及甲方通知内容不符或达不到合同规定的，甲方可要求乙方立即退货、换货、补货。对不符合质量要求的产品，甲方有权拒绝接收，乙方应对不符合质量标准的产品于两个工作日内进行更换，不得影响甲方的使用。甲方在使用中发现产品不符合质量要求(含出现严重不良反应的事件)，立即中止使用，同时报上级有关部门，因此造成甲方或第三人人身、产生经济损失或信誉影响的，乙方应承担赔偿责任。</w:t>
      </w:r>
    </w:p>
    <w:p w14:paraId="3CD26382">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②凡发生以上情况，甲方应向乙方提出书面异议，乙方在接到甲方异议后，应在24小时内负责处理，否则，视为乙方默认甲方提出的异议和处理意见。甲方因使用、保管、保养不善等原因造成产品质量下降的，不得提出异议。本规定的执行不免除乙方因产品质量产生的其他责任。</w:t>
      </w:r>
    </w:p>
    <w:p w14:paraId="4C059D66">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③因验收发生的各项费用由乙方承担。</w:t>
      </w:r>
    </w:p>
    <w:p w14:paraId="3DDC25D0">
      <w:pPr>
        <w:overflowPunct/>
        <w:topLinePunct/>
        <w:spacing w:after="0" w:line="480" w:lineRule="exact"/>
        <w:ind w:firstLine="480" w:firstLineChars="200"/>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（2）履约验收时间：</w:t>
      </w:r>
      <w:r>
        <w:rPr>
          <w:rFonts w:hint="eastAsia" w:ascii="宋体" w:hAnsi="宋体" w:eastAsia="宋体" w:cs="宋体"/>
          <w:bCs/>
          <w:color w:val="auto"/>
          <w:sz w:val="24"/>
          <w:szCs w:val="24"/>
          <w:highlight w:val="none"/>
          <w:u w:val="single"/>
          <w:lang w:eastAsia="zh-CN"/>
        </w:rPr>
        <w:t xml:space="preserve">（计划于何时验收/供应商提出验收申请之日起   日内组织验收） </w:t>
      </w:r>
    </w:p>
    <w:p w14:paraId="30A1D72E">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（3）履约验收方式：</w:t>
      </w:r>
    </w:p>
    <w:p w14:paraId="0F17B90A">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 xml:space="preserve">一次性验收         </w:t>
      </w:r>
    </w:p>
    <w:p w14:paraId="173ED314">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bCs/>
          <w:color w:val="auto"/>
          <w:sz w:val="24"/>
          <w:szCs w:val="24"/>
          <w:highlight w:val="none"/>
          <w:lang w:eastAsia="zh-CN"/>
        </w:rPr>
        <w:t>分期/分项验收：</w:t>
      </w:r>
      <w:r>
        <w:rPr>
          <w:rFonts w:hint="eastAsia" w:ascii="宋体" w:hAnsi="宋体" w:eastAsia="宋体" w:cs="宋体"/>
          <w:bCs/>
          <w:color w:val="auto"/>
          <w:sz w:val="24"/>
          <w:szCs w:val="24"/>
          <w:highlight w:val="none"/>
          <w:u w:val="single"/>
          <w:lang w:eastAsia="zh-CN"/>
        </w:rPr>
        <w:t xml:space="preserve"> （应明确分期/分项验收的工作安排）  </w:t>
      </w:r>
    </w:p>
    <w:p w14:paraId="30EA74AA">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（4）履约验收程序：</w:t>
      </w:r>
    </w:p>
    <w:p w14:paraId="2E27BDD6">
      <w:pPr>
        <w:overflowPunct/>
        <w:topLinePunct/>
        <w:spacing w:after="0" w:line="480" w:lineRule="exact"/>
        <w:ind w:firstLine="480" w:firstLineChars="200"/>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（5）履约验收的内容：</w:t>
      </w:r>
      <w:r>
        <w:rPr>
          <w:rFonts w:hint="eastAsia" w:ascii="宋体" w:hAnsi="宋体" w:eastAsia="宋体" w:cs="宋体"/>
          <w:bCs/>
          <w:color w:val="auto"/>
          <w:sz w:val="24"/>
          <w:szCs w:val="24"/>
          <w:highlight w:val="none"/>
          <w:u w:val="single"/>
          <w:lang w:eastAsia="zh-CN"/>
        </w:rPr>
        <w:t xml:space="preserve"> （应当包括每一项技术和商务要求的履约情况，特别是落实政府采购扶持中小企业，支持绿色发展和乡村振兴等政策情况）                                      </w:t>
      </w:r>
    </w:p>
    <w:p w14:paraId="485A47B2">
      <w:pPr>
        <w:overflowPunct/>
        <w:topLinePunct/>
        <w:spacing w:after="0" w:line="480" w:lineRule="exact"/>
        <w:ind w:firstLine="480" w:firstLineChars="200"/>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（6）履约验收标准：</w:t>
      </w:r>
    </w:p>
    <w:p w14:paraId="382FDC42">
      <w:pPr>
        <w:pStyle w:val="43"/>
        <w:topLinePunct/>
        <w:spacing w:line="480" w:lineRule="exact"/>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2" w:char="00A3"/>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bCs/>
          <w:color w:val="auto"/>
          <w:sz w:val="24"/>
          <w:szCs w:val="24"/>
          <w:highlight w:val="none"/>
        </w:rPr>
        <w:t>否</w:t>
      </w:r>
    </w:p>
    <w:p w14:paraId="6AD55557">
      <w:pPr>
        <w:overflowPunct/>
        <w:topLinePunct/>
        <w:spacing w:after="0" w:line="480" w:lineRule="exact"/>
        <w:ind w:firstLine="480" w:firstLineChars="200"/>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（8）履约验收其他事项：</w:t>
      </w:r>
      <w:r>
        <w:rPr>
          <w:rFonts w:hint="eastAsia" w:ascii="宋体" w:hAnsi="宋体" w:eastAsia="宋体" w:cs="宋体"/>
          <w:bCs/>
          <w:color w:val="auto"/>
          <w:sz w:val="24"/>
          <w:szCs w:val="24"/>
          <w:highlight w:val="none"/>
          <w:u w:val="single"/>
          <w:lang w:eastAsia="zh-CN"/>
        </w:rPr>
        <w:t xml:space="preserve">      （产权过户登记等）          </w:t>
      </w:r>
    </w:p>
    <w:p w14:paraId="471BB199">
      <w:pPr>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7.违约责任</w:t>
      </w:r>
    </w:p>
    <w:p w14:paraId="5F426BEE">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(一)如乙方交付的产品因型号、规格、质量、有效期不符合约定的，甲方有权选择行使下述任一权利：</w:t>
      </w:r>
    </w:p>
    <w:p w14:paraId="0CDBFD7F">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1.要求乙方在10日内更换不符合合同约定的产品，并有权要求乙方承担合同总额的1%的违约金。乙方拒不更换或经2次更换仍不符合合同约定的，甲方还有权单方解除本合同，因此产生的一切损失均由乙方承担；</w:t>
      </w:r>
    </w:p>
    <w:p w14:paraId="2DCF6E85">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2.对不符合合同约定的产品进行退货处理，按实结算合同金额，并有权要求乙方支付合同总额1%的违约金；</w:t>
      </w:r>
    </w:p>
    <w:p w14:paraId="03A8859D">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3.解除本合同，要求乙方返还甲方已支付但尚未收货的合同金额，并有权要求乙方按照合同总额的1%向甲方支付违约金，并赔偿由此给甲方造成的全部损失。</w:t>
      </w:r>
    </w:p>
    <w:p w14:paraId="59CAA1EE">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乙方每次收到甲方供货通知单后均应按甲方供货通知单载明时间及数量及时配送，在12小时内完成配送服务，节假日照常配送，随货提供与实物信息完全一致随货同行票据和相关证明资料。乙方逾期供货、未足额供货或未提供与实物信息完全一致随货同行票据和相关证明资料的，每次应向甲方承担0.5万元违约金。因不可抗力不能按时配送的，乙方须及时告知甲方，经甲方同意后可推迟配送，最迟不得超过48小时，否则乙方每次应向甲方承担该批次配送产品总金额的15%-30%的违约金，若一年内累计四次及以上不能按时配送的，甲方有权解除本合同。</w:t>
      </w:r>
    </w:p>
    <w:p w14:paraId="3EC2DCAF">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乙方若需解除本合同或可能无法持续具备履行本合同相应资格要求的，需提前3个月书面通知甲方，在甲方重新进行招投标并有新的中标方供应商后，且乙方支付违约金(按照平均月供货金额30%计算)后可解除本合同。</w:t>
      </w:r>
    </w:p>
    <w:p w14:paraId="19A0528C">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四)乙方有以下情形之一的，甲方有权单方解除本合同，有权要求乙方自接到甲方解除合同通知之日起7日内退还甲方已经支付但尚未收货的合同价款，并有权要求乙方向甲方支付合同总额1%的违约金，并赔偿由此给甲方造成的全部损失：</w:t>
      </w:r>
    </w:p>
    <w:p w14:paraId="1F35E565">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1.未经甲方的书面同意,乙方在本合同项下的全部或部分义务转让给第三方；</w:t>
      </w:r>
    </w:p>
    <w:p w14:paraId="47B8CAEF">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2.乙方明确表示或以自己的行为表明不履行合同义务的；</w:t>
      </w:r>
    </w:p>
    <w:p w14:paraId="2DD305A0">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3.乙方提供的产品及相关服务经甲方4次以上验收未通过的；</w:t>
      </w:r>
    </w:p>
    <w:p w14:paraId="2DB438F6">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4.乙方恶意串通第三方损害甲方权益的。</w:t>
      </w:r>
    </w:p>
    <w:p w14:paraId="7D6F92D8">
      <w:pPr>
        <w:overflowPunct/>
        <w:topLinePunct/>
        <w:spacing w:after="0" w:line="480" w:lineRule="exact"/>
        <w:ind w:firstLine="480" w:firstLineChars="200"/>
        <w:rPr>
          <w:rFonts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eastAsia="zh-CN"/>
        </w:rPr>
        <w:t>(五)乙方有其他违约行为的，经甲方书面通知后，乙方应在该通知指定的期限内更正,并应在收到甲方的书面通知之日起7日内向甲方支付合同总金额的1%作为违约金；若乙方在该通知指定的期限内未更正致使本合同目的无法实现的，甲方有权解除合同,乙方应在收到甲方的书面解除通知之日起7日内返还甲方已支付但尚未收货的合同金额并应赔偿甲方遭受的实际损失。</w:t>
      </w:r>
    </w:p>
    <w:p w14:paraId="49A22B21">
      <w:pPr>
        <w:overflowPunct/>
        <w:topLinePunct/>
        <w:spacing w:after="0" w:line="480" w:lineRule="exact"/>
        <w:ind w:firstLine="480" w:firstLineChars="200"/>
        <w:rPr>
          <w:rFonts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eastAsia="zh-CN"/>
        </w:rPr>
        <w:t>（六）甲方的损失包括但不限于诉讼费、公告费、律师费、保险费、担保费、证据保全费、公证费、差旅费等其他费用。</w:t>
      </w:r>
    </w:p>
    <w:p w14:paraId="4B62D3F3">
      <w:pPr>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8.组成合同的文件</w:t>
      </w:r>
    </w:p>
    <w:p w14:paraId="5E5A9FBA">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本协议书与下列文件一起构成合同文件，如下述文件之间有任何抵触、矛盾或歧义，应按以下顺序解释：</w:t>
      </w:r>
    </w:p>
    <w:p w14:paraId="7C5F5CD1">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（1）政府采购合同协议书及其变更、补充协议；</w:t>
      </w:r>
    </w:p>
    <w:p w14:paraId="6EF391D5">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（2）政府采购合同专用条款；</w:t>
      </w:r>
    </w:p>
    <w:p w14:paraId="0AFAF5C0">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（3）政府采购合同通用条款；</w:t>
      </w:r>
    </w:p>
    <w:p w14:paraId="43B61058">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（4）中标通知书；</w:t>
      </w:r>
    </w:p>
    <w:p w14:paraId="787B91E4">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（5）投标文件；</w:t>
      </w:r>
    </w:p>
    <w:p w14:paraId="6A8CEA29">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（6）采购文件；</w:t>
      </w:r>
    </w:p>
    <w:p w14:paraId="771A6097">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（7）有关技术文件，图纸</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w:t>
      </w:r>
    </w:p>
    <w:p w14:paraId="71DCA903">
      <w:pPr>
        <w:pStyle w:val="43"/>
        <w:topLinePunct/>
        <w:spacing w:line="480" w:lineRule="exact"/>
        <w:ind w:firstLine="480"/>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6092C8EB">
      <w:pPr>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9.合同生效</w:t>
      </w:r>
    </w:p>
    <w:p w14:paraId="5515DBD3">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本合同自</w:t>
      </w:r>
      <w:r>
        <w:rPr>
          <w:rFonts w:hint="eastAsia" w:ascii="宋体" w:hAnsi="宋体" w:eastAsia="宋体" w:cs="宋体"/>
          <w:color w:val="auto"/>
          <w:sz w:val="24"/>
          <w:szCs w:val="24"/>
          <w:highlight w:val="none"/>
          <w:u w:val="single"/>
          <w:lang w:eastAsia="zh-CN"/>
        </w:rPr>
        <w:t>甲、乙双方法定代表人/负责人或其委托代理人签字并加盖公章之日起</w:t>
      </w:r>
      <w:r>
        <w:rPr>
          <w:rFonts w:hint="eastAsia" w:ascii="宋体" w:hAnsi="宋体" w:eastAsia="宋体" w:cs="宋体"/>
          <w:color w:val="auto"/>
          <w:sz w:val="24"/>
          <w:szCs w:val="24"/>
          <w:highlight w:val="none"/>
          <w:lang w:eastAsia="zh-CN"/>
        </w:rPr>
        <w:t>生效。</w:t>
      </w:r>
    </w:p>
    <w:p w14:paraId="4093E253">
      <w:pPr>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10.争议解决</w:t>
      </w:r>
    </w:p>
    <w:p w14:paraId="5DF55AC9">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因本协议发生纠纷，双方应先协商解决，协商不成的，任意一方可向甲方所在地有管辖权的人民法院提起诉讼。</w:t>
      </w:r>
    </w:p>
    <w:p w14:paraId="27E02466">
      <w:pPr>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11.合同份数</w:t>
      </w:r>
    </w:p>
    <w:p w14:paraId="78229290">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本合同一式</w:t>
      </w:r>
      <w:r>
        <w:rPr>
          <w:rFonts w:hint="eastAsia" w:ascii="宋体" w:hAnsi="宋体" w:eastAsia="宋体" w:cs="宋体"/>
          <w:color w:val="auto"/>
          <w:sz w:val="24"/>
          <w:szCs w:val="24"/>
          <w:highlight w:val="none"/>
          <w:u w:val="single"/>
          <w:lang w:eastAsia="zh-CN"/>
        </w:rPr>
        <w:t>陆</w:t>
      </w:r>
      <w:r>
        <w:rPr>
          <w:rFonts w:hint="eastAsia" w:ascii="宋体" w:hAnsi="宋体" w:eastAsia="宋体" w:cs="宋体"/>
          <w:color w:val="auto"/>
          <w:sz w:val="24"/>
          <w:szCs w:val="24"/>
          <w:highlight w:val="none"/>
          <w:lang w:eastAsia="zh-CN"/>
        </w:rPr>
        <w:t>份，甲方执叁份，乙方执</w:t>
      </w:r>
      <w:r>
        <w:rPr>
          <w:rFonts w:hint="eastAsia" w:ascii="宋体" w:hAnsi="宋体" w:eastAsia="宋体" w:cs="宋体"/>
          <w:color w:val="auto"/>
          <w:sz w:val="24"/>
          <w:szCs w:val="24"/>
          <w:highlight w:val="none"/>
          <w:u w:val="single"/>
          <w:lang w:eastAsia="zh-CN"/>
        </w:rPr>
        <w:t>贰</w:t>
      </w:r>
      <w:r>
        <w:rPr>
          <w:rFonts w:hint="eastAsia" w:ascii="宋体" w:hAnsi="宋体" w:eastAsia="宋体" w:cs="宋体"/>
          <w:color w:val="auto"/>
          <w:sz w:val="24"/>
          <w:szCs w:val="24"/>
          <w:highlight w:val="none"/>
          <w:lang w:eastAsia="zh-CN"/>
        </w:rPr>
        <w:t>份，采购代理机构执</w:t>
      </w:r>
      <w:r>
        <w:rPr>
          <w:rFonts w:hint="eastAsia" w:ascii="宋体" w:hAnsi="宋体" w:eastAsia="宋体" w:cs="宋体"/>
          <w:color w:val="auto"/>
          <w:sz w:val="24"/>
          <w:szCs w:val="24"/>
          <w:highlight w:val="none"/>
          <w:u w:val="single"/>
          <w:lang w:eastAsia="zh-CN"/>
        </w:rPr>
        <w:t>壹</w:t>
      </w:r>
      <w:r>
        <w:rPr>
          <w:rFonts w:hint="eastAsia" w:ascii="宋体" w:hAnsi="宋体" w:eastAsia="宋体" w:cs="宋体"/>
          <w:color w:val="auto"/>
          <w:sz w:val="24"/>
          <w:szCs w:val="24"/>
          <w:highlight w:val="none"/>
          <w:lang w:eastAsia="zh-CN"/>
        </w:rPr>
        <w:t>份，均具有同等法律效力。</w:t>
      </w:r>
    </w:p>
    <w:p w14:paraId="5DA357A1">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合同订立时间：</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szCs w:val="24"/>
          <w:highlight w:val="none"/>
          <w:lang w:eastAsia="zh-CN"/>
        </w:rPr>
        <w:t>日</w:t>
      </w:r>
    </w:p>
    <w:p w14:paraId="0563D8A2">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合同订立地点：</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p>
    <w:p w14:paraId="30A4BD25">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附件：具体标的及其技术要求和商务要求、联合协议、分包意向协议等。</w:t>
      </w:r>
    </w:p>
    <w:p w14:paraId="77C9BD43">
      <w:pPr>
        <w:overflowPunct/>
        <w:topLinePun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1BA5BB26">
      <w:pPr>
        <w:pStyle w:val="44"/>
        <w:overflowPunct/>
        <w:topLinePunct/>
        <w:ind w:firstLine="480"/>
        <w:rPr>
          <w:rFonts w:ascii="宋体" w:hAnsi="宋体" w:eastAsia="宋体" w:cs="宋体"/>
          <w:color w:val="auto"/>
          <w:sz w:val="24"/>
          <w:szCs w:val="24"/>
          <w:highlight w:val="none"/>
          <w:lang w:eastAsia="zh-CN"/>
        </w:rPr>
      </w:pP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06"/>
        <w:gridCol w:w="3105"/>
        <w:gridCol w:w="2595"/>
        <w:gridCol w:w="2318"/>
      </w:tblGrid>
      <w:tr w14:paraId="34391D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447" w:type="pct"/>
            <w:gridSpan w:val="2"/>
            <w:tcBorders>
              <w:bottom w:val="single" w:color="auto" w:sz="2" w:space="0"/>
              <w:right w:val="single" w:color="auto" w:sz="2" w:space="0"/>
            </w:tcBorders>
            <w:vAlign w:val="center"/>
          </w:tcPr>
          <w:p w14:paraId="2C77F4F7">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甲方（采购人、受采购人委托签订合同的单位或采购文件约定的合同甲方）</w:t>
            </w:r>
          </w:p>
        </w:tc>
        <w:tc>
          <w:tcPr>
            <w:tcW w:w="2552" w:type="pct"/>
            <w:gridSpan w:val="2"/>
            <w:tcBorders>
              <w:left w:val="single" w:color="auto" w:sz="2" w:space="0"/>
              <w:bottom w:val="single" w:color="auto" w:sz="2" w:space="0"/>
            </w:tcBorders>
            <w:vAlign w:val="center"/>
          </w:tcPr>
          <w:p w14:paraId="2FB1B442">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供应商）</w:t>
            </w:r>
          </w:p>
        </w:tc>
      </w:tr>
      <w:tr w14:paraId="618CA6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834" w:type="pct"/>
            <w:tcBorders>
              <w:top w:val="single" w:color="auto" w:sz="2" w:space="0"/>
              <w:bottom w:val="single" w:color="auto" w:sz="2" w:space="0"/>
              <w:right w:val="single" w:color="auto" w:sz="2" w:space="0"/>
            </w:tcBorders>
            <w:vAlign w:val="center"/>
          </w:tcPr>
          <w:p w14:paraId="6F67372C">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单位名称（公章或合同章）</w:t>
            </w:r>
          </w:p>
        </w:tc>
        <w:tc>
          <w:tcPr>
            <w:tcW w:w="1613" w:type="pct"/>
            <w:tcBorders>
              <w:top w:val="single" w:color="auto" w:sz="2" w:space="0"/>
              <w:left w:val="single" w:color="auto" w:sz="2" w:space="0"/>
              <w:bottom w:val="single" w:color="auto" w:sz="2" w:space="0"/>
              <w:right w:val="single" w:color="auto" w:sz="2" w:space="0"/>
            </w:tcBorders>
            <w:vAlign w:val="center"/>
          </w:tcPr>
          <w:p w14:paraId="583D8848">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lang w:eastAsia="zh-CN"/>
              </w:rPr>
            </w:pPr>
          </w:p>
        </w:tc>
        <w:tc>
          <w:tcPr>
            <w:tcW w:w="1348" w:type="pct"/>
            <w:tcBorders>
              <w:top w:val="single" w:color="auto" w:sz="2" w:space="0"/>
              <w:left w:val="single" w:color="auto" w:sz="2" w:space="0"/>
              <w:bottom w:val="single" w:color="auto" w:sz="2" w:space="0"/>
              <w:right w:val="single" w:color="auto" w:sz="2" w:space="0"/>
            </w:tcBorders>
            <w:vAlign w:val="center"/>
          </w:tcPr>
          <w:p w14:paraId="4295BBA4">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单位名称（公章或合同章）</w:t>
            </w:r>
          </w:p>
        </w:tc>
        <w:tc>
          <w:tcPr>
            <w:tcW w:w="1203" w:type="pct"/>
            <w:tcBorders>
              <w:top w:val="single" w:color="auto" w:sz="2" w:space="0"/>
              <w:left w:val="single" w:color="auto" w:sz="2" w:space="0"/>
              <w:bottom w:val="single" w:color="auto" w:sz="2" w:space="0"/>
            </w:tcBorders>
            <w:vAlign w:val="center"/>
          </w:tcPr>
          <w:p w14:paraId="690B13AB">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pacing w:val="20"/>
                <w:sz w:val="24"/>
                <w:szCs w:val="24"/>
                <w:highlight w:val="none"/>
                <w:lang w:eastAsia="zh-CN"/>
              </w:rPr>
            </w:pPr>
          </w:p>
        </w:tc>
      </w:tr>
      <w:tr w14:paraId="641825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834" w:type="pct"/>
            <w:vMerge w:val="restart"/>
            <w:tcBorders>
              <w:top w:val="single" w:color="auto" w:sz="2" w:space="0"/>
              <w:right w:val="single" w:color="auto" w:sz="2" w:space="0"/>
            </w:tcBorders>
            <w:vAlign w:val="center"/>
          </w:tcPr>
          <w:p w14:paraId="2A5F0D4A">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负责人</w:t>
            </w:r>
          </w:p>
          <w:p w14:paraId="1B932E44">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或其委托代理人（签章）</w:t>
            </w:r>
          </w:p>
        </w:tc>
        <w:tc>
          <w:tcPr>
            <w:tcW w:w="1613" w:type="pct"/>
            <w:vMerge w:val="restart"/>
            <w:tcBorders>
              <w:top w:val="single" w:color="auto" w:sz="2" w:space="0"/>
              <w:left w:val="single" w:color="auto" w:sz="2" w:space="0"/>
              <w:right w:val="single" w:color="auto" w:sz="2" w:space="0"/>
            </w:tcBorders>
            <w:vAlign w:val="center"/>
          </w:tcPr>
          <w:p w14:paraId="2E61C4BF">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lang w:eastAsia="zh-CN"/>
              </w:rPr>
            </w:pPr>
          </w:p>
        </w:tc>
        <w:tc>
          <w:tcPr>
            <w:tcW w:w="1348" w:type="pct"/>
            <w:tcBorders>
              <w:top w:val="single" w:color="auto" w:sz="2" w:space="0"/>
              <w:left w:val="single" w:color="auto" w:sz="2" w:space="0"/>
              <w:right w:val="single" w:color="auto" w:sz="2" w:space="0"/>
            </w:tcBorders>
            <w:vAlign w:val="center"/>
          </w:tcPr>
          <w:p w14:paraId="6E5D91B6">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61EC786E">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或其委托代理人（签章）</w:t>
            </w:r>
          </w:p>
        </w:tc>
        <w:tc>
          <w:tcPr>
            <w:tcW w:w="1203" w:type="pct"/>
            <w:tcBorders>
              <w:top w:val="single" w:color="auto" w:sz="2" w:space="0"/>
              <w:left w:val="single" w:color="auto" w:sz="2" w:space="0"/>
              <w:bottom w:val="single" w:color="auto" w:sz="2" w:space="0"/>
            </w:tcBorders>
            <w:vAlign w:val="center"/>
          </w:tcPr>
          <w:p w14:paraId="0EC8FED7">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lang w:eastAsia="zh-CN"/>
              </w:rPr>
            </w:pPr>
          </w:p>
        </w:tc>
      </w:tr>
      <w:tr w14:paraId="7A0ABE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834" w:type="pct"/>
            <w:vMerge w:val="continue"/>
            <w:tcBorders>
              <w:bottom w:val="single" w:color="auto" w:sz="2" w:space="0"/>
              <w:right w:val="single" w:color="auto" w:sz="2" w:space="0"/>
            </w:tcBorders>
            <w:vAlign w:val="center"/>
          </w:tcPr>
          <w:p w14:paraId="612858E8">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lang w:eastAsia="zh-CN"/>
              </w:rPr>
            </w:pPr>
          </w:p>
        </w:tc>
        <w:tc>
          <w:tcPr>
            <w:tcW w:w="1613" w:type="pct"/>
            <w:vMerge w:val="continue"/>
            <w:tcBorders>
              <w:left w:val="single" w:color="auto" w:sz="2" w:space="0"/>
              <w:bottom w:val="single" w:color="auto" w:sz="2" w:space="0"/>
              <w:right w:val="single" w:color="auto" w:sz="2" w:space="0"/>
            </w:tcBorders>
            <w:vAlign w:val="center"/>
          </w:tcPr>
          <w:p w14:paraId="612A0C8A">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lang w:eastAsia="zh-CN"/>
              </w:rPr>
            </w:pPr>
          </w:p>
        </w:tc>
        <w:tc>
          <w:tcPr>
            <w:tcW w:w="1348" w:type="pct"/>
            <w:tcBorders>
              <w:top w:val="single" w:color="auto" w:sz="2" w:space="0"/>
              <w:left w:val="single" w:color="auto" w:sz="2" w:space="0"/>
              <w:bottom w:val="single" w:color="auto" w:sz="2" w:space="0"/>
              <w:right w:val="single" w:color="auto" w:sz="2" w:space="0"/>
            </w:tcBorders>
            <w:vAlign w:val="center"/>
          </w:tcPr>
          <w:p w14:paraId="147C7973">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03" w:type="pct"/>
            <w:tcBorders>
              <w:top w:val="single" w:color="auto" w:sz="2" w:space="0"/>
              <w:left w:val="single" w:color="auto" w:sz="2" w:space="0"/>
              <w:bottom w:val="single" w:color="auto" w:sz="2" w:space="0"/>
            </w:tcBorders>
            <w:vAlign w:val="center"/>
          </w:tcPr>
          <w:p w14:paraId="5FED861F">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pacing w:val="20"/>
                <w:sz w:val="24"/>
                <w:szCs w:val="24"/>
                <w:highlight w:val="none"/>
              </w:rPr>
            </w:pPr>
          </w:p>
        </w:tc>
      </w:tr>
      <w:tr w14:paraId="09FC71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834" w:type="pct"/>
            <w:tcBorders>
              <w:top w:val="single" w:color="auto" w:sz="2" w:space="0"/>
              <w:bottom w:val="single" w:color="auto" w:sz="2" w:space="0"/>
              <w:right w:val="single" w:color="auto" w:sz="2" w:space="0"/>
            </w:tcBorders>
            <w:vAlign w:val="center"/>
          </w:tcPr>
          <w:p w14:paraId="1E028ADB">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613" w:type="pct"/>
            <w:tcBorders>
              <w:top w:val="single" w:color="auto" w:sz="2" w:space="0"/>
              <w:left w:val="single" w:color="auto" w:sz="2" w:space="0"/>
              <w:bottom w:val="single" w:color="auto" w:sz="2" w:space="0"/>
              <w:right w:val="single" w:color="auto" w:sz="2" w:space="0"/>
            </w:tcBorders>
            <w:vAlign w:val="center"/>
          </w:tcPr>
          <w:p w14:paraId="7FAF3706">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p>
        </w:tc>
        <w:tc>
          <w:tcPr>
            <w:tcW w:w="1348" w:type="pct"/>
            <w:tcBorders>
              <w:top w:val="single" w:color="auto" w:sz="2" w:space="0"/>
              <w:left w:val="single" w:color="auto" w:sz="2" w:space="0"/>
              <w:bottom w:val="single" w:color="auto" w:sz="2" w:space="0"/>
              <w:right w:val="single" w:color="auto" w:sz="2" w:space="0"/>
            </w:tcBorders>
            <w:vAlign w:val="center"/>
          </w:tcPr>
          <w:p w14:paraId="494366DB">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03" w:type="pct"/>
            <w:tcBorders>
              <w:top w:val="single" w:color="auto" w:sz="2" w:space="0"/>
              <w:left w:val="single" w:color="auto" w:sz="2" w:space="0"/>
              <w:bottom w:val="single" w:color="auto" w:sz="2" w:space="0"/>
            </w:tcBorders>
            <w:vAlign w:val="center"/>
          </w:tcPr>
          <w:p w14:paraId="2591585D">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pacing w:val="20"/>
                <w:sz w:val="24"/>
                <w:szCs w:val="24"/>
                <w:highlight w:val="none"/>
              </w:rPr>
            </w:pPr>
          </w:p>
        </w:tc>
      </w:tr>
      <w:tr w14:paraId="4E97CD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834" w:type="pct"/>
            <w:tcBorders>
              <w:top w:val="single" w:color="auto" w:sz="2" w:space="0"/>
              <w:bottom w:val="single" w:color="auto" w:sz="2" w:space="0"/>
              <w:right w:val="single" w:color="auto" w:sz="2" w:space="0"/>
            </w:tcBorders>
            <w:vAlign w:val="center"/>
          </w:tcPr>
          <w:p w14:paraId="743C55F3">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613" w:type="pct"/>
            <w:tcBorders>
              <w:top w:val="single" w:color="auto" w:sz="2" w:space="0"/>
              <w:left w:val="single" w:color="auto" w:sz="2" w:space="0"/>
              <w:bottom w:val="single" w:color="auto" w:sz="2" w:space="0"/>
              <w:right w:val="single" w:color="auto" w:sz="2" w:space="0"/>
            </w:tcBorders>
            <w:vAlign w:val="center"/>
          </w:tcPr>
          <w:p w14:paraId="674757D7">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p>
        </w:tc>
        <w:tc>
          <w:tcPr>
            <w:tcW w:w="1348" w:type="pct"/>
            <w:tcBorders>
              <w:top w:val="single" w:color="auto" w:sz="2" w:space="0"/>
              <w:left w:val="single" w:color="auto" w:sz="2" w:space="0"/>
              <w:bottom w:val="single" w:color="auto" w:sz="2" w:space="0"/>
              <w:right w:val="single" w:color="auto" w:sz="2" w:space="0"/>
            </w:tcBorders>
            <w:vAlign w:val="center"/>
          </w:tcPr>
          <w:p w14:paraId="340E7EB5">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03" w:type="pct"/>
            <w:tcBorders>
              <w:top w:val="single" w:color="auto" w:sz="2" w:space="0"/>
              <w:left w:val="single" w:color="auto" w:sz="2" w:space="0"/>
              <w:bottom w:val="single" w:color="auto" w:sz="2" w:space="0"/>
            </w:tcBorders>
            <w:vAlign w:val="center"/>
          </w:tcPr>
          <w:p w14:paraId="594CECF4">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pacing w:val="20"/>
                <w:sz w:val="24"/>
                <w:szCs w:val="24"/>
                <w:highlight w:val="none"/>
              </w:rPr>
            </w:pPr>
          </w:p>
        </w:tc>
      </w:tr>
      <w:tr w14:paraId="0AA578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834" w:type="pct"/>
            <w:tcBorders>
              <w:top w:val="single" w:color="auto" w:sz="2" w:space="0"/>
              <w:bottom w:val="single" w:color="auto" w:sz="2" w:space="0"/>
              <w:right w:val="single" w:color="auto" w:sz="2" w:space="0"/>
            </w:tcBorders>
            <w:vAlign w:val="center"/>
          </w:tcPr>
          <w:p w14:paraId="1D3470B9">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613" w:type="pct"/>
            <w:tcBorders>
              <w:top w:val="single" w:color="auto" w:sz="2" w:space="0"/>
              <w:left w:val="single" w:color="auto" w:sz="2" w:space="0"/>
              <w:bottom w:val="single" w:color="auto" w:sz="2" w:space="0"/>
              <w:right w:val="single" w:color="auto" w:sz="2" w:space="0"/>
            </w:tcBorders>
            <w:vAlign w:val="center"/>
          </w:tcPr>
          <w:p w14:paraId="66B789D6">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p>
        </w:tc>
        <w:tc>
          <w:tcPr>
            <w:tcW w:w="1348" w:type="pct"/>
            <w:tcBorders>
              <w:top w:val="single" w:color="auto" w:sz="2" w:space="0"/>
              <w:left w:val="single" w:color="auto" w:sz="2" w:space="0"/>
              <w:bottom w:val="single" w:color="auto" w:sz="2" w:space="0"/>
              <w:right w:val="single" w:color="auto" w:sz="2" w:space="0"/>
            </w:tcBorders>
            <w:vAlign w:val="center"/>
          </w:tcPr>
          <w:p w14:paraId="04380093">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03" w:type="pct"/>
            <w:tcBorders>
              <w:top w:val="single" w:color="auto" w:sz="2" w:space="0"/>
              <w:left w:val="single" w:color="auto" w:sz="2" w:space="0"/>
              <w:bottom w:val="single" w:color="auto" w:sz="2" w:space="0"/>
            </w:tcBorders>
            <w:vAlign w:val="center"/>
          </w:tcPr>
          <w:p w14:paraId="7A12DCB1">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pacing w:val="20"/>
                <w:sz w:val="24"/>
                <w:szCs w:val="24"/>
                <w:highlight w:val="none"/>
              </w:rPr>
            </w:pPr>
          </w:p>
        </w:tc>
      </w:tr>
      <w:tr w14:paraId="69B26C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834" w:type="pct"/>
            <w:tcBorders>
              <w:top w:val="single" w:color="auto" w:sz="2" w:space="0"/>
              <w:bottom w:val="single" w:color="auto" w:sz="2" w:space="0"/>
              <w:right w:val="single" w:color="auto" w:sz="2" w:space="0"/>
            </w:tcBorders>
            <w:vAlign w:val="center"/>
          </w:tcPr>
          <w:p w14:paraId="109EF53C">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613" w:type="pct"/>
            <w:tcBorders>
              <w:top w:val="single" w:color="auto" w:sz="2" w:space="0"/>
              <w:left w:val="single" w:color="auto" w:sz="2" w:space="0"/>
              <w:bottom w:val="single" w:color="auto" w:sz="2" w:space="0"/>
              <w:right w:val="single" w:color="auto" w:sz="2" w:space="0"/>
            </w:tcBorders>
            <w:vAlign w:val="center"/>
          </w:tcPr>
          <w:p w14:paraId="32AAB381">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p>
        </w:tc>
        <w:tc>
          <w:tcPr>
            <w:tcW w:w="1348" w:type="pct"/>
            <w:tcBorders>
              <w:top w:val="single" w:color="auto" w:sz="2" w:space="0"/>
              <w:left w:val="single" w:color="auto" w:sz="2" w:space="0"/>
              <w:bottom w:val="single" w:color="auto" w:sz="2" w:space="0"/>
              <w:right w:val="single" w:color="auto" w:sz="2" w:space="0"/>
            </w:tcBorders>
            <w:vAlign w:val="center"/>
          </w:tcPr>
          <w:p w14:paraId="5253D6F6">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03" w:type="pct"/>
            <w:tcBorders>
              <w:top w:val="single" w:color="auto" w:sz="2" w:space="0"/>
              <w:left w:val="single" w:color="auto" w:sz="2" w:space="0"/>
              <w:bottom w:val="single" w:color="auto" w:sz="2" w:space="0"/>
            </w:tcBorders>
            <w:vAlign w:val="center"/>
          </w:tcPr>
          <w:p w14:paraId="0F0130DC">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pacing w:val="20"/>
                <w:sz w:val="24"/>
                <w:szCs w:val="24"/>
                <w:highlight w:val="none"/>
              </w:rPr>
            </w:pPr>
          </w:p>
        </w:tc>
      </w:tr>
      <w:tr w14:paraId="2F1D47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834" w:type="pct"/>
            <w:tcBorders>
              <w:top w:val="single" w:color="auto" w:sz="2" w:space="0"/>
              <w:bottom w:val="single" w:color="auto" w:sz="2" w:space="0"/>
              <w:right w:val="single" w:color="auto" w:sz="2" w:space="0"/>
            </w:tcBorders>
            <w:vAlign w:val="center"/>
          </w:tcPr>
          <w:p w14:paraId="67DEAB77">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613" w:type="pct"/>
            <w:tcBorders>
              <w:top w:val="single" w:color="auto" w:sz="2" w:space="0"/>
              <w:left w:val="single" w:color="auto" w:sz="2" w:space="0"/>
              <w:bottom w:val="single" w:color="auto" w:sz="2" w:space="0"/>
              <w:right w:val="single" w:color="auto" w:sz="2" w:space="0"/>
            </w:tcBorders>
            <w:vAlign w:val="center"/>
          </w:tcPr>
          <w:p w14:paraId="4E181F46">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p>
        </w:tc>
        <w:tc>
          <w:tcPr>
            <w:tcW w:w="1348" w:type="pct"/>
            <w:tcBorders>
              <w:top w:val="single" w:color="auto" w:sz="2" w:space="0"/>
              <w:left w:val="single" w:color="auto" w:sz="2" w:space="0"/>
              <w:bottom w:val="single" w:color="auto" w:sz="2" w:space="0"/>
              <w:right w:val="single" w:color="auto" w:sz="2" w:space="0"/>
            </w:tcBorders>
            <w:vAlign w:val="center"/>
          </w:tcPr>
          <w:p w14:paraId="1DAE1F54">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03" w:type="pct"/>
            <w:tcBorders>
              <w:top w:val="single" w:color="auto" w:sz="2" w:space="0"/>
              <w:left w:val="single" w:color="auto" w:sz="2" w:space="0"/>
              <w:bottom w:val="single" w:color="auto" w:sz="2" w:space="0"/>
            </w:tcBorders>
            <w:vAlign w:val="center"/>
          </w:tcPr>
          <w:p w14:paraId="6B3B7F45">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pacing w:val="20"/>
                <w:sz w:val="24"/>
                <w:szCs w:val="24"/>
                <w:highlight w:val="none"/>
              </w:rPr>
            </w:pPr>
          </w:p>
        </w:tc>
      </w:tr>
      <w:tr w14:paraId="432162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834" w:type="pct"/>
            <w:tcBorders>
              <w:top w:val="single" w:color="auto" w:sz="2" w:space="0"/>
              <w:bottom w:val="single" w:color="auto" w:sz="2" w:space="0"/>
              <w:right w:val="single" w:color="auto" w:sz="2" w:space="0"/>
            </w:tcBorders>
            <w:vAlign w:val="center"/>
          </w:tcPr>
          <w:p w14:paraId="5F5DCE68">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613" w:type="pct"/>
            <w:tcBorders>
              <w:top w:val="single" w:color="auto" w:sz="2" w:space="0"/>
              <w:left w:val="single" w:color="auto" w:sz="2" w:space="0"/>
              <w:bottom w:val="single" w:color="auto" w:sz="2" w:space="0"/>
              <w:right w:val="single" w:color="auto" w:sz="2" w:space="0"/>
            </w:tcBorders>
            <w:vAlign w:val="center"/>
          </w:tcPr>
          <w:p w14:paraId="3D098FDD">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p>
        </w:tc>
        <w:tc>
          <w:tcPr>
            <w:tcW w:w="1348" w:type="pct"/>
            <w:tcBorders>
              <w:top w:val="single" w:color="auto" w:sz="2" w:space="0"/>
              <w:left w:val="single" w:color="auto" w:sz="2" w:space="0"/>
              <w:bottom w:val="single" w:color="auto" w:sz="2" w:space="0"/>
              <w:right w:val="single" w:color="auto" w:sz="2" w:space="0"/>
            </w:tcBorders>
            <w:vAlign w:val="center"/>
          </w:tcPr>
          <w:p w14:paraId="5F5B8974">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03" w:type="pct"/>
            <w:tcBorders>
              <w:top w:val="single" w:color="auto" w:sz="2" w:space="0"/>
              <w:left w:val="single" w:color="auto" w:sz="2" w:space="0"/>
              <w:bottom w:val="single" w:color="auto" w:sz="2" w:space="0"/>
            </w:tcBorders>
            <w:vAlign w:val="center"/>
          </w:tcPr>
          <w:p w14:paraId="4173130B">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pacing w:val="20"/>
                <w:sz w:val="24"/>
                <w:szCs w:val="24"/>
                <w:highlight w:val="none"/>
              </w:rPr>
            </w:pPr>
          </w:p>
        </w:tc>
      </w:tr>
      <w:tr w14:paraId="7E88A1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834" w:type="pct"/>
            <w:tcBorders>
              <w:top w:val="single" w:color="auto" w:sz="2" w:space="0"/>
              <w:bottom w:val="single" w:color="auto" w:sz="2" w:space="0"/>
              <w:right w:val="single" w:color="auto" w:sz="2" w:space="0"/>
            </w:tcBorders>
            <w:vAlign w:val="center"/>
          </w:tcPr>
          <w:p w14:paraId="115522F3">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613" w:type="pct"/>
            <w:tcBorders>
              <w:top w:val="single" w:color="auto" w:sz="2" w:space="0"/>
              <w:left w:val="single" w:color="auto" w:sz="2" w:space="0"/>
              <w:bottom w:val="single" w:color="auto" w:sz="2" w:space="0"/>
              <w:right w:val="single" w:color="auto" w:sz="2" w:space="0"/>
            </w:tcBorders>
            <w:vAlign w:val="center"/>
          </w:tcPr>
          <w:p w14:paraId="4A75271A">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p>
        </w:tc>
        <w:tc>
          <w:tcPr>
            <w:tcW w:w="1348" w:type="pct"/>
            <w:tcBorders>
              <w:top w:val="single" w:color="auto" w:sz="2" w:space="0"/>
              <w:left w:val="single" w:color="auto" w:sz="2" w:space="0"/>
              <w:bottom w:val="single" w:color="auto" w:sz="2" w:space="0"/>
              <w:right w:val="single" w:color="auto" w:sz="2" w:space="0"/>
            </w:tcBorders>
            <w:vAlign w:val="center"/>
          </w:tcPr>
          <w:p w14:paraId="08B63428">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03" w:type="pct"/>
            <w:tcBorders>
              <w:top w:val="single" w:color="auto" w:sz="2" w:space="0"/>
              <w:left w:val="single" w:color="auto" w:sz="2" w:space="0"/>
              <w:bottom w:val="single" w:color="auto" w:sz="2" w:space="0"/>
            </w:tcBorders>
            <w:vAlign w:val="center"/>
          </w:tcPr>
          <w:p w14:paraId="5E4496B1">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pacing w:val="20"/>
                <w:sz w:val="24"/>
                <w:szCs w:val="24"/>
                <w:highlight w:val="none"/>
              </w:rPr>
            </w:pPr>
          </w:p>
        </w:tc>
      </w:tr>
      <w:tr w14:paraId="6BB819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834" w:type="pct"/>
            <w:tcBorders>
              <w:top w:val="single" w:color="auto" w:sz="2" w:space="0"/>
              <w:bottom w:val="single" w:color="auto" w:sz="2" w:space="0"/>
              <w:right w:val="single" w:color="auto" w:sz="2" w:space="0"/>
            </w:tcBorders>
            <w:vAlign w:val="center"/>
          </w:tcPr>
          <w:p w14:paraId="3122BF0D">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p>
        </w:tc>
        <w:tc>
          <w:tcPr>
            <w:tcW w:w="1613" w:type="pct"/>
            <w:tcBorders>
              <w:top w:val="single" w:color="auto" w:sz="2" w:space="0"/>
              <w:left w:val="single" w:color="auto" w:sz="2" w:space="0"/>
              <w:bottom w:val="single" w:color="auto" w:sz="2" w:space="0"/>
              <w:right w:val="single" w:color="auto" w:sz="2" w:space="0"/>
            </w:tcBorders>
            <w:vAlign w:val="center"/>
          </w:tcPr>
          <w:p w14:paraId="10B79F8F">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p>
        </w:tc>
        <w:tc>
          <w:tcPr>
            <w:tcW w:w="1348" w:type="pct"/>
            <w:tcBorders>
              <w:top w:val="single" w:color="auto" w:sz="2" w:space="0"/>
              <w:left w:val="single" w:color="auto" w:sz="2" w:space="0"/>
              <w:bottom w:val="single" w:color="auto" w:sz="2" w:space="0"/>
              <w:right w:val="single" w:color="auto" w:sz="2" w:space="0"/>
            </w:tcBorders>
            <w:vAlign w:val="center"/>
          </w:tcPr>
          <w:p w14:paraId="63A34107">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03" w:type="pct"/>
            <w:tcBorders>
              <w:top w:val="single" w:color="auto" w:sz="2" w:space="0"/>
              <w:left w:val="single" w:color="auto" w:sz="2" w:space="0"/>
              <w:bottom w:val="single" w:color="auto" w:sz="2" w:space="0"/>
            </w:tcBorders>
            <w:vAlign w:val="center"/>
          </w:tcPr>
          <w:p w14:paraId="147E4D22">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pacing w:val="20"/>
                <w:sz w:val="24"/>
                <w:szCs w:val="24"/>
                <w:highlight w:val="none"/>
              </w:rPr>
            </w:pPr>
          </w:p>
        </w:tc>
      </w:tr>
      <w:tr w14:paraId="21A7C7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834" w:type="pct"/>
            <w:tcBorders>
              <w:top w:val="single" w:color="auto" w:sz="2" w:space="0"/>
              <w:bottom w:val="single" w:color="auto" w:sz="2" w:space="0"/>
              <w:right w:val="single" w:color="auto" w:sz="2" w:space="0"/>
            </w:tcBorders>
            <w:vAlign w:val="center"/>
          </w:tcPr>
          <w:p w14:paraId="11CCCC88">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p>
        </w:tc>
        <w:tc>
          <w:tcPr>
            <w:tcW w:w="1613" w:type="pct"/>
            <w:tcBorders>
              <w:top w:val="single" w:color="auto" w:sz="2" w:space="0"/>
              <w:left w:val="single" w:color="auto" w:sz="2" w:space="0"/>
              <w:bottom w:val="single" w:color="auto" w:sz="2" w:space="0"/>
              <w:right w:val="single" w:color="auto" w:sz="2" w:space="0"/>
            </w:tcBorders>
            <w:vAlign w:val="center"/>
          </w:tcPr>
          <w:p w14:paraId="06D31397">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p>
        </w:tc>
        <w:tc>
          <w:tcPr>
            <w:tcW w:w="1348" w:type="pct"/>
            <w:tcBorders>
              <w:top w:val="single" w:color="auto" w:sz="2" w:space="0"/>
              <w:left w:val="single" w:color="auto" w:sz="2" w:space="0"/>
              <w:bottom w:val="single" w:color="auto" w:sz="2" w:space="0"/>
              <w:right w:val="single" w:color="auto" w:sz="2" w:space="0"/>
            </w:tcBorders>
            <w:vAlign w:val="center"/>
          </w:tcPr>
          <w:p w14:paraId="293E1538">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03" w:type="pct"/>
            <w:tcBorders>
              <w:top w:val="single" w:color="auto" w:sz="2" w:space="0"/>
              <w:left w:val="single" w:color="auto" w:sz="2" w:space="0"/>
              <w:bottom w:val="single" w:color="auto" w:sz="2" w:space="0"/>
            </w:tcBorders>
            <w:vAlign w:val="center"/>
          </w:tcPr>
          <w:p w14:paraId="0303FB64">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pacing w:val="20"/>
                <w:sz w:val="24"/>
                <w:szCs w:val="24"/>
                <w:highlight w:val="none"/>
              </w:rPr>
            </w:pPr>
          </w:p>
        </w:tc>
      </w:tr>
      <w:tr w14:paraId="47F92A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834" w:type="pct"/>
            <w:tcBorders>
              <w:top w:val="single" w:color="auto" w:sz="2" w:space="0"/>
              <w:bottom w:val="single" w:color="auto" w:sz="2" w:space="0"/>
              <w:right w:val="single" w:color="auto" w:sz="2" w:space="0"/>
            </w:tcBorders>
            <w:vAlign w:val="center"/>
          </w:tcPr>
          <w:p w14:paraId="41746455">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p>
        </w:tc>
        <w:tc>
          <w:tcPr>
            <w:tcW w:w="1613" w:type="pct"/>
            <w:tcBorders>
              <w:top w:val="single" w:color="auto" w:sz="2" w:space="0"/>
              <w:left w:val="single" w:color="auto" w:sz="2" w:space="0"/>
              <w:bottom w:val="single" w:color="auto" w:sz="2" w:space="0"/>
              <w:right w:val="single" w:color="auto" w:sz="2" w:space="0"/>
            </w:tcBorders>
            <w:vAlign w:val="center"/>
          </w:tcPr>
          <w:p w14:paraId="6E1FC89F">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p>
        </w:tc>
        <w:tc>
          <w:tcPr>
            <w:tcW w:w="1348" w:type="pct"/>
            <w:tcBorders>
              <w:top w:val="single" w:color="auto" w:sz="2" w:space="0"/>
              <w:left w:val="single" w:color="auto" w:sz="2" w:space="0"/>
              <w:bottom w:val="single" w:color="auto" w:sz="2" w:space="0"/>
              <w:right w:val="single" w:color="auto" w:sz="2" w:space="0"/>
            </w:tcBorders>
            <w:vAlign w:val="center"/>
          </w:tcPr>
          <w:p w14:paraId="603A77BF">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03" w:type="pct"/>
            <w:tcBorders>
              <w:top w:val="single" w:color="auto" w:sz="2" w:space="0"/>
              <w:left w:val="single" w:color="auto" w:sz="2" w:space="0"/>
              <w:bottom w:val="single" w:color="auto" w:sz="2" w:space="0"/>
            </w:tcBorders>
            <w:vAlign w:val="center"/>
          </w:tcPr>
          <w:p w14:paraId="71AF740B">
            <w:pPr>
              <w:keepNext w:val="0"/>
              <w:keepLines w:val="0"/>
              <w:widowControl/>
              <w:suppressLineNumbers w:val="0"/>
              <w:overflowPunct/>
              <w:topLinePunct/>
              <w:spacing w:before="0" w:beforeAutospacing="0" w:afterAutospacing="0" w:line="300" w:lineRule="exact"/>
              <w:ind w:left="0" w:right="0"/>
              <w:jc w:val="center"/>
              <w:rPr>
                <w:rFonts w:hint="default" w:ascii="宋体" w:hAnsi="宋体" w:eastAsia="宋体" w:cs="宋体"/>
                <w:color w:val="auto"/>
                <w:spacing w:val="20"/>
                <w:sz w:val="24"/>
                <w:szCs w:val="24"/>
                <w:highlight w:val="none"/>
              </w:rPr>
            </w:pPr>
          </w:p>
        </w:tc>
      </w:tr>
    </w:tbl>
    <w:p w14:paraId="1B47476A">
      <w:pPr>
        <w:pStyle w:val="7"/>
        <w:overflowPunct/>
        <w:topLinePunct/>
        <w:spacing w:after="0" w:line="480" w:lineRule="exact"/>
        <w:ind w:firstLine="422"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1"/>
          <w:highlight w:val="none"/>
          <w:u w:val="single"/>
          <w:lang w:eastAsia="zh-CN"/>
        </w:rPr>
        <w:br w:type="page"/>
      </w:r>
      <w:bookmarkStart w:id="58" w:name="_Toc27624"/>
      <w:r>
        <w:rPr>
          <w:rFonts w:hint="eastAsia" w:ascii="宋体" w:hAnsi="宋体" w:eastAsia="宋体" w:cs="宋体"/>
          <w:color w:val="auto"/>
          <w:spacing w:val="20"/>
          <w:kern w:val="44"/>
          <w:sz w:val="24"/>
          <w:szCs w:val="24"/>
          <w:highlight w:val="none"/>
          <w:lang w:eastAsia="zh-CN"/>
        </w:rPr>
        <w:t>第二节 政府采购合同通用条款</w:t>
      </w:r>
      <w:bookmarkEnd w:id="58"/>
    </w:p>
    <w:p w14:paraId="58F8C78C">
      <w:pPr>
        <w:tabs>
          <w:tab w:val="left" w:pos="8820"/>
          <w:tab w:val="left" w:pos="9345"/>
          <w:tab w:val="left" w:pos="9765"/>
        </w:tabs>
        <w:overflowPunct/>
        <w:topLinePunct/>
        <w:spacing w:after="0" w:line="480" w:lineRule="exact"/>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1. </w:t>
      </w:r>
      <w:r>
        <w:rPr>
          <w:rFonts w:hint="eastAsia" w:ascii="宋体" w:hAnsi="宋体" w:eastAsia="宋体" w:cs="宋体"/>
          <w:b/>
          <w:bCs/>
          <w:color w:val="auto"/>
          <w:sz w:val="24"/>
          <w:szCs w:val="24"/>
          <w:highlight w:val="none"/>
          <w:lang w:eastAsia="zh-CN"/>
        </w:rPr>
        <w:t>定义</w:t>
      </w:r>
    </w:p>
    <w:p w14:paraId="2686FBC7">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 合同当事人</w:t>
      </w:r>
    </w:p>
    <w:p w14:paraId="0BC55B6C">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（1）采购人（以下称甲方）是指使用财政性资金，通过政府采购方式向供应商购买货物及其相关服务的国家机关、事业单位、团体组织。</w:t>
      </w:r>
    </w:p>
    <w:p w14:paraId="494EBE30">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（2）供应商（以下称乙方）是指参加政府采购活动并且中标（成交），向采购人提供合同约定的货物及其相关服务的法人、非法人组织或者自然人。</w:t>
      </w:r>
    </w:p>
    <w:p w14:paraId="41CBD32B">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（3）其他合同主体是指除采购人和供应商以外，</w:t>
      </w:r>
      <w:r>
        <w:rPr>
          <w:rFonts w:hint="eastAsia" w:ascii="宋体" w:hAnsi="宋体" w:eastAsia="宋体" w:cs="宋体"/>
          <w:bCs/>
          <w:color w:val="auto"/>
          <w:sz w:val="24"/>
          <w:szCs w:val="24"/>
          <w:highlight w:val="none"/>
          <w:lang w:eastAsia="zh-CN"/>
        </w:rPr>
        <w:t>依法参与合同缔结或履行，享有权利、承担义务的合同当事人</w:t>
      </w:r>
      <w:r>
        <w:rPr>
          <w:rFonts w:hint="eastAsia" w:ascii="宋体" w:hAnsi="宋体" w:eastAsia="宋体" w:cs="宋体"/>
          <w:color w:val="auto"/>
          <w:sz w:val="24"/>
          <w:szCs w:val="24"/>
          <w:highlight w:val="none"/>
          <w:lang w:eastAsia="zh-CN"/>
        </w:rPr>
        <w:t>。</w:t>
      </w:r>
    </w:p>
    <w:p w14:paraId="7514CD39">
      <w:pPr>
        <w:tabs>
          <w:tab w:val="left" w:pos="570"/>
          <w:tab w:val="left" w:pos="9240"/>
          <w:tab w:val="left" w:pos="9555"/>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 本合同下列术语应解释为：</w:t>
      </w:r>
    </w:p>
    <w:p w14:paraId="1320408C">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（1）“合同”系指</w:t>
      </w:r>
      <w:r>
        <w:rPr>
          <w:rFonts w:hint="eastAsia" w:ascii="宋体" w:hAnsi="宋体" w:eastAsia="宋体" w:cs="宋体"/>
          <w:bCs/>
          <w:color w:val="auto"/>
          <w:sz w:val="24"/>
          <w:szCs w:val="24"/>
          <w:highlight w:val="none"/>
          <w:lang w:eastAsia="zh-CN"/>
        </w:rPr>
        <w:t>合同当事人意思表示达成一致的任何协议，包括签署的</w:t>
      </w:r>
      <w:r>
        <w:rPr>
          <w:rFonts w:hint="eastAsia" w:ascii="宋体" w:hAnsi="宋体" w:eastAsia="宋体" w:cs="宋体"/>
          <w:color w:val="auto"/>
          <w:sz w:val="24"/>
          <w:szCs w:val="24"/>
          <w:highlight w:val="none"/>
          <w:lang w:eastAsia="zh-CN"/>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B9B14D0">
      <w:pPr>
        <w:tabs>
          <w:tab w:val="left" w:pos="570"/>
          <w:tab w:val="left" w:pos="9240"/>
          <w:tab w:val="left" w:pos="9555"/>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（2）“合同价款”系指根据本合同规定乙方在全面履行合同义务后甲方应支付给乙方的价款。</w:t>
      </w:r>
    </w:p>
    <w:p w14:paraId="52438F45">
      <w:pPr>
        <w:tabs>
          <w:tab w:val="left" w:pos="570"/>
          <w:tab w:val="left" w:pos="9240"/>
          <w:tab w:val="left" w:pos="9555"/>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（3）“货物”系指乙方根据本合同规定须向甲方提供的各种形态和种类的物品，包括原材料、设备、产品（包括软件）及相关的其备品备件、工具、手册及其他技术资料和材料等。</w:t>
      </w:r>
    </w:p>
    <w:p w14:paraId="0D91C232">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E5A9918">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（5）“分包”系指中标（成交）供应商按采购文件、投标（响应）文件的规定，根据分包意向协议，将中标（成交）项目中的部分履约内容，分给具有相应资质条件的供应商履行合同的行为。</w:t>
      </w:r>
    </w:p>
    <w:p w14:paraId="57A9D572">
      <w:pPr>
        <w:tabs>
          <w:tab w:val="left" w:pos="570"/>
          <w:tab w:val="left" w:pos="9240"/>
          <w:tab w:val="left" w:pos="9555"/>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w:t>
      </w:r>
    </w:p>
    <w:p w14:paraId="384A4610">
      <w:pPr>
        <w:tabs>
          <w:tab w:val="left" w:pos="570"/>
          <w:tab w:val="left" w:pos="9240"/>
          <w:tab w:val="left" w:pos="9555"/>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（7）其他术语解释，见【</w:t>
      </w:r>
      <w:r>
        <w:rPr>
          <w:rFonts w:hint="eastAsia" w:ascii="宋体" w:hAnsi="宋体" w:eastAsia="宋体" w:cs="宋体"/>
          <w:b/>
          <w:bCs/>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w:t>
      </w:r>
    </w:p>
    <w:p w14:paraId="3D3E6AEF">
      <w:pPr>
        <w:numPr>
          <w:ilvl w:val="0"/>
          <w:numId w:val="5"/>
        </w:numPr>
        <w:overflowPunct/>
        <w:topLinePunct/>
        <w:spacing w:after="0"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4A0DD6C3">
      <w:pPr>
        <w:overflowPunct/>
        <w:topLinePunct/>
        <w:spacing w:after="0" w:line="480" w:lineRule="exact"/>
        <w:ind w:firstLine="480" w:firstLineChars="200"/>
        <w:rPr>
          <w:rFonts w:ascii="宋体" w:hAnsi="宋体" w:eastAsia="宋体" w:cs="宋体"/>
          <w:b/>
          <w:bCs/>
          <w:i/>
          <w:iCs/>
          <w:color w:val="auto"/>
          <w:sz w:val="24"/>
          <w:szCs w:val="24"/>
          <w:highlight w:val="none"/>
          <w:lang w:eastAsia="zh-CN"/>
        </w:rPr>
      </w:pPr>
      <w:r>
        <w:rPr>
          <w:rFonts w:hint="eastAsia" w:ascii="宋体" w:hAnsi="宋体" w:eastAsia="宋体" w:cs="宋体"/>
          <w:color w:val="auto"/>
          <w:sz w:val="24"/>
          <w:szCs w:val="24"/>
          <w:highlight w:val="none"/>
          <w:lang w:eastAsia="zh-CN"/>
        </w:rPr>
        <w:t>2.1 合同标的及金额应与中标（成交）结果一致。乙方为履行本合同而发生的所有费用均应包含在合同价款中，甲方不再另行支付其他任何费用。</w:t>
      </w:r>
    </w:p>
    <w:p w14:paraId="0CC7F246">
      <w:pPr>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 履行合同的时间、地点和方式</w:t>
      </w:r>
    </w:p>
    <w:p w14:paraId="0727DF48">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 乙方应当在约定的时间、地点，按照约定方式履行合同。</w:t>
      </w:r>
    </w:p>
    <w:p w14:paraId="1F57547A">
      <w:pPr>
        <w:overflowPunct/>
        <w:topLinePunct/>
        <w:spacing w:after="0" w:line="480" w:lineRule="exact"/>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4. 甲方的权利和义务</w:t>
      </w:r>
    </w:p>
    <w:p w14:paraId="742EFAC5">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 签署合同后，甲方应确定项目负责人（或项目联系人），负责与本合同有关的事务。甲方有权对乙方的履约行为进行检查，并及时确认乙方提交的事项。甲方应当配合乙方完成相关项目实施工作。</w:t>
      </w:r>
    </w:p>
    <w:p w14:paraId="5C03DDC1">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 甲方有权要求乙方按时提交各阶段有关安排计划，并有权定期核对乙方提供货物数量、规格、质量等内容。甲方有权督促乙方工作并要求乙方更换不符合要求的货物。</w:t>
      </w:r>
    </w:p>
    <w:p w14:paraId="13D0E170">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 甲方有权要求乙方对缺陷部分予以修复，并按合同约定享有货物保修及其他合同约定的权利。</w:t>
      </w:r>
    </w:p>
    <w:p w14:paraId="083EE95D">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4.4 甲方应当按照合同约定及时对交付的货物进行验收，未在</w:t>
      </w:r>
      <w:r>
        <w:rPr>
          <w:rFonts w:hint="eastAsia" w:ascii="宋体" w:hAnsi="宋体" w:eastAsia="宋体" w:cs="宋体"/>
          <w:b/>
          <w:bCs/>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约定的期限内对乙方履约提出任何异议或者向乙方作出任何说明的，视为验收通过。</w:t>
      </w:r>
    </w:p>
    <w:p w14:paraId="03898A13">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4.5 甲方应当根据合同约定及时向乙方支付合同价款，不得以内部人员变更、履行内部付款流程等为由，拒绝或迟延支付。</w:t>
      </w:r>
    </w:p>
    <w:p w14:paraId="1706D2B8">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4.6 国家法律法规规定及</w:t>
      </w:r>
      <w:r>
        <w:rPr>
          <w:rFonts w:hint="eastAsia" w:ascii="宋体" w:hAnsi="宋体" w:eastAsia="宋体" w:cs="宋体"/>
          <w:b/>
          <w:bCs/>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约定应由甲方承担的其他义务和责任。</w:t>
      </w:r>
    </w:p>
    <w:p w14:paraId="3915509F">
      <w:pPr>
        <w:overflowPunct/>
        <w:topLinePunct/>
        <w:spacing w:after="0" w:line="480" w:lineRule="exact"/>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5. 乙方的权利和义务</w:t>
      </w:r>
    </w:p>
    <w:p w14:paraId="165722AC">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 签署合同后，乙方应确定项目负责人（或项目联系人），负责与本合同有关的事务。</w:t>
      </w:r>
    </w:p>
    <w:p w14:paraId="399C915A">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C989F32">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5.3 乙方有权根据合同约定向甲方收取合同价款。</w:t>
      </w:r>
    </w:p>
    <w:p w14:paraId="44A3B390">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5.4 国家法律法规规定及</w:t>
      </w:r>
      <w:r>
        <w:rPr>
          <w:rFonts w:hint="eastAsia"/>
          <w:b/>
          <w:color w:val="auto"/>
          <w:sz w:val="24"/>
          <w:szCs w:val="24"/>
          <w:highlight w:val="none"/>
          <w:lang w:eastAsia="zh-CN"/>
        </w:rPr>
        <w:t>【政府采购合同专用条款】</w:t>
      </w:r>
      <w:r>
        <w:rPr>
          <w:rFonts w:hint="eastAsia"/>
          <w:color w:val="auto"/>
          <w:sz w:val="24"/>
          <w:szCs w:val="24"/>
          <w:highlight w:val="none"/>
          <w:lang w:eastAsia="zh-CN"/>
        </w:rPr>
        <w:t>约定应由乙方承担的其他义务和责任。</w:t>
      </w:r>
    </w:p>
    <w:p w14:paraId="2F15C36F">
      <w:pPr>
        <w:numPr>
          <w:ilvl w:val="0"/>
          <w:numId w:val="6"/>
        </w:numPr>
        <w:overflowPunct/>
        <w:topLinePunct/>
        <w:spacing w:after="0"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42058153">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 甲乙双方应当按照</w:t>
      </w:r>
      <w:r>
        <w:rPr>
          <w:rFonts w:hint="eastAsia" w:ascii="宋体" w:hAnsi="宋体" w:eastAsia="宋体" w:cs="宋体"/>
          <w:b/>
          <w:bCs/>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约定顺序履行合同义务；如果没有先后顺序的，应当同时履行。</w:t>
      </w:r>
    </w:p>
    <w:p w14:paraId="2026CE30">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6.2 甲乙双方按照合同约定顺序履行合同义务时，应当先履行一方未履行的，后履行一方有权拒绝其履行请求。先履行一方履行不符合约定的，后履行一方有权拒绝其相应的履行请求。</w:t>
      </w:r>
    </w:p>
    <w:p w14:paraId="22DD604B">
      <w:pPr>
        <w:overflowPunct/>
        <w:topLinePunct/>
        <w:spacing w:after="0" w:line="480" w:lineRule="exact"/>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7. 货物包装、运输、保险和交付要求</w:t>
      </w:r>
    </w:p>
    <w:p w14:paraId="41845016">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 本合同</w:t>
      </w:r>
      <w:r>
        <w:rPr>
          <w:rFonts w:hint="eastAsia" w:ascii="宋体" w:hAnsi="宋体" w:eastAsia="宋体" w:cs="宋体"/>
          <w:bCs/>
          <w:color w:val="auto"/>
          <w:sz w:val="24"/>
          <w:szCs w:val="24"/>
          <w:highlight w:val="none"/>
          <w:lang w:eastAsia="zh-CN"/>
        </w:rPr>
        <w:t>涉及商品包装、快递包装的，</w:t>
      </w:r>
      <w:r>
        <w:rPr>
          <w:rFonts w:hint="eastAsia" w:ascii="宋体" w:hAnsi="宋体" w:eastAsia="宋体" w:cs="宋体"/>
          <w:color w:val="auto"/>
          <w:sz w:val="24"/>
          <w:szCs w:val="24"/>
          <w:highlight w:val="none"/>
          <w:lang w:eastAsia="zh-CN"/>
        </w:rPr>
        <w:t>除</w:t>
      </w:r>
      <w:r>
        <w:rPr>
          <w:rFonts w:hint="eastAsia" w:ascii="宋体" w:hAnsi="宋体" w:eastAsia="宋体" w:cs="宋体"/>
          <w:b/>
          <w:color w:val="auto"/>
          <w:sz w:val="24"/>
          <w:szCs w:val="24"/>
          <w:highlight w:val="none"/>
          <w:lang w:eastAsia="zh-CN"/>
        </w:rPr>
        <w:t>【政府采购合同专用条款】</w:t>
      </w:r>
      <w:r>
        <w:rPr>
          <w:rFonts w:hint="eastAsia" w:ascii="宋体" w:hAnsi="宋体" w:eastAsia="宋体" w:cs="宋体"/>
          <w:bCs/>
          <w:color w:val="auto"/>
          <w:sz w:val="24"/>
          <w:szCs w:val="24"/>
          <w:highlight w:val="none"/>
          <w:lang w:eastAsia="zh-CN"/>
        </w:rPr>
        <w:t>另有约定外，</w:t>
      </w:r>
      <w:r>
        <w:rPr>
          <w:rFonts w:hint="eastAsia" w:ascii="宋体" w:hAnsi="宋体" w:eastAsia="宋体" w:cs="宋体"/>
          <w:color w:val="auto"/>
          <w:sz w:val="24"/>
          <w:szCs w:val="24"/>
          <w:highlight w:val="none"/>
          <w:lang w:eastAsia="zh-CN"/>
        </w:rPr>
        <w:t>包装应适应远距离运输、防潮、防震、防锈和防野蛮装卸等要求，确保货物安全无损地运抵</w:t>
      </w:r>
      <w:r>
        <w:rPr>
          <w:rFonts w:hint="eastAsia" w:ascii="宋体" w:hAnsi="宋体" w:eastAsia="宋体" w:cs="宋体"/>
          <w:b/>
          <w:color w:val="auto"/>
          <w:sz w:val="24"/>
          <w:szCs w:val="24"/>
          <w:highlight w:val="none"/>
          <w:lang w:eastAsia="zh-CN"/>
        </w:rPr>
        <w:t>【政府采购合同专用条款】</w:t>
      </w:r>
      <w:r>
        <w:rPr>
          <w:rFonts w:hint="eastAsia" w:ascii="宋体" w:hAnsi="宋体" w:eastAsia="宋体" w:cs="宋体"/>
          <w:bCs/>
          <w:color w:val="auto"/>
          <w:sz w:val="24"/>
          <w:szCs w:val="24"/>
          <w:highlight w:val="none"/>
          <w:lang w:eastAsia="zh-CN"/>
        </w:rPr>
        <w:t>约定的</w:t>
      </w:r>
      <w:r>
        <w:rPr>
          <w:rFonts w:hint="eastAsia" w:ascii="宋体" w:hAnsi="宋体" w:eastAsia="宋体" w:cs="宋体"/>
          <w:color w:val="auto"/>
          <w:sz w:val="24"/>
          <w:szCs w:val="24"/>
          <w:highlight w:val="none"/>
          <w:lang w:eastAsia="zh-CN"/>
        </w:rPr>
        <w:t>指定现场。</w:t>
      </w:r>
    </w:p>
    <w:p w14:paraId="26069167">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7.2 除</w:t>
      </w:r>
      <w:r>
        <w:rPr>
          <w:rFonts w:hint="eastAsia" w:ascii="宋体" w:hAnsi="宋体" w:eastAsia="宋体" w:cs="宋体"/>
          <w:b/>
          <w:color w:val="auto"/>
          <w:sz w:val="24"/>
          <w:szCs w:val="24"/>
          <w:highlight w:val="none"/>
          <w:lang w:eastAsia="zh-CN"/>
        </w:rPr>
        <w:t>【政府采购合同专用条款】</w:t>
      </w:r>
      <w:r>
        <w:rPr>
          <w:rFonts w:hint="eastAsia" w:ascii="宋体" w:hAnsi="宋体" w:eastAsia="宋体" w:cs="宋体"/>
          <w:bCs/>
          <w:color w:val="auto"/>
          <w:sz w:val="24"/>
          <w:szCs w:val="24"/>
          <w:highlight w:val="none"/>
          <w:lang w:eastAsia="zh-CN"/>
        </w:rPr>
        <w:t>另有约定外，</w:t>
      </w:r>
      <w:r>
        <w:rPr>
          <w:rFonts w:hint="eastAsia" w:ascii="宋体" w:hAnsi="宋体" w:eastAsia="宋体" w:cs="宋体"/>
          <w:color w:val="auto"/>
          <w:sz w:val="24"/>
          <w:szCs w:val="24"/>
          <w:highlight w:val="none"/>
          <w:lang w:eastAsia="zh-CN"/>
        </w:rPr>
        <w:t>乙方负责办理将货物运抵本合同规定的交货地点，并装卸、交付至甲方的一切运输事项，相关费用应包含在合同价款中。</w:t>
      </w:r>
    </w:p>
    <w:p w14:paraId="048F609C">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7.3 货物保险要求按</w:t>
      </w:r>
      <w:r>
        <w:rPr>
          <w:rFonts w:hint="eastAsia" w:ascii="宋体" w:hAnsi="宋体" w:eastAsia="宋体" w:cs="宋体"/>
          <w:b/>
          <w:color w:val="auto"/>
          <w:sz w:val="24"/>
          <w:szCs w:val="24"/>
          <w:highlight w:val="none"/>
          <w:lang w:eastAsia="zh-CN"/>
        </w:rPr>
        <w:t>【政府采购合同专用条款】</w:t>
      </w:r>
      <w:r>
        <w:rPr>
          <w:rFonts w:hint="eastAsia" w:ascii="宋体" w:hAnsi="宋体" w:eastAsia="宋体" w:cs="宋体"/>
          <w:bCs/>
          <w:color w:val="auto"/>
          <w:sz w:val="24"/>
          <w:szCs w:val="24"/>
          <w:highlight w:val="none"/>
          <w:lang w:eastAsia="zh-CN"/>
        </w:rPr>
        <w:t>规定执行</w:t>
      </w:r>
      <w:r>
        <w:rPr>
          <w:rFonts w:hint="eastAsia" w:ascii="宋体" w:hAnsi="宋体" w:eastAsia="宋体" w:cs="宋体"/>
          <w:color w:val="auto"/>
          <w:sz w:val="24"/>
          <w:szCs w:val="24"/>
          <w:highlight w:val="none"/>
          <w:lang w:eastAsia="zh-CN"/>
        </w:rPr>
        <w:t>。</w:t>
      </w:r>
    </w:p>
    <w:p w14:paraId="239141DB">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B9E3CCB">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7.5 乙方在运输到达之前应提前通知甲方，并提示货物运输装卸的注意事项，甲方配合乙方做好货物的接收工作。</w:t>
      </w:r>
    </w:p>
    <w:p w14:paraId="7656578D">
      <w:pPr>
        <w:pStyle w:val="43"/>
        <w:topLinePunct/>
        <w:spacing w:line="480" w:lineRule="exact"/>
        <w:ind w:firstLine="48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23D395C3">
      <w:pPr>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8. 质量标准和保证</w:t>
      </w:r>
    </w:p>
    <w:p w14:paraId="7ED94E97">
      <w:pPr>
        <w:pStyle w:val="15"/>
        <w:overflowPunct/>
        <w:topLinePunct/>
        <w:spacing w:after="0" w:line="480" w:lineRule="exact"/>
        <w:ind w:firstLine="480" w:firstLineChars="200"/>
        <w:rPr>
          <w:rFonts w:hAnsi="宋体" w:eastAsia="宋体" w:cs="宋体"/>
          <w:b/>
          <w:color w:val="auto"/>
          <w:sz w:val="24"/>
          <w:szCs w:val="24"/>
          <w:highlight w:val="none"/>
          <w:lang w:eastAsia="zh-CN"/>
        </w:rPr>
      </w:pPr>
      <w:r>
        <w:rPr>
          <w:rFonts w:hint="eastAsia" w:hAnsi="宋体" w:eastAsia="宋体" w:cs="宋体"/>
          <w:color w:val="auto"/>
          <w:sz w:val="24"/>
          <w:szCs w:val="24"/>
          <w:highlight w:val="none"/>
          <w:lang w:eastAsia="zh-CN"/>
        </w:rPr>
        <w:t>8.1 质量标准</w:t>
      </w:r>
    </w:p>
    <w:p w14:paraId="533F2E70">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014AAF8">
      <w:pPr>
        <w:pStyle w:val="15"/>
        <w:overflowPunct/>
        <w:topLinePunct/>
        <w:spacing w:after="0" w:line="480" w:lineRule="exact"/>
        <w:ind w:firstLine="480" w:firstLineChars="200"/>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（2）采用中华人民共和国法定计量单位。</w:t>
      </w:r>
    </w:p>
    <w:p w14:paraId="4BB3A960">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（3）乙方所提供的货物应符合国家有关安全、环保、卫生的规定。</w:t>
      </w:r>
    </w:p>
    <w:p w14:paraId="3E6B1E52">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（4）乙方应向甲方提交所提供货物的技术文件，包括相应的中文技术文件，如：产品目录、图纸、操作手册、使用说明、维护手册或服务指南等。上述文件应包装好随货物一同发运。</w:t>
      </w:r>
    </w:p>
    <w:p w14:paraId="66B5409B">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8.2 保证</w:t>
      </w:r>
    </w:p>
    <w:p w14:paraId="6AFC5B3B">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规定或乙方书面承诺（两者以较长的为准）的质量保证期内，本保证保持有效。</w:t>
      </w:r>
    </w:p>
    <w:p w14:paraId="2747FB96">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（2）在质量保证期内所发现的缺陷，甲方应尽快以书面形式通知乙方。</w:t>
      </w:r>
    </w:p>
    <w:p w14:paraId="176EAD89">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（3）乙方收到通知后，应在</w:t>
      </w:r>
      <w:r>
        <w:rPr>
          <w:rFonts w:hint="eastAsia" w:ascii="宋体" w:hAnsi="宋体" w:eastAsia="宋体" w:cs="宋体"/>
          <w:b/>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规定的响应时间内以合理的速度免费维修或更换有缺陷的货物或部件。</w:t>
      </w:r>
    </w:p>
    <w:p w14:paraId="7AEA857B">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（4）在质量保证期内，如果货物的质量或规格与合同不符，或证实货物是有缺陷的，包括潜在的缺陷或使用不符合要求的材料等，甲方可以根据本合同第15.1条规定以书面形式追究乙方的违约责任。</w:t>
      </w:r>
    </w:p>
    <w:p w14:paraId="630A01E0">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（5）乙方在约定的时间内未能弥补缺陷，甲方可采取必要的补救措施，但其风险和费用将由乙方承担，甲方根据合同约定对乙方行使的其他权利不受影响。</w:t>
      </w:r>
    </w:p>
    <w:p w14:paraId="620ECA3F">
      <w:pPr>
        <w:overflowPunct/>
        <w:topLinePunct/>
        <w:spacing w:after="0" w:line="480" w:lineRule="exact"/>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9.权利瑕疵担保</w:t>
      </w:r>
    </w:p>
    <w:p w14:paraId="31D500EE">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9.1 乙方保证对其出售的货物享有合法的权利。</w:t>
      </w:r>
    </w:p>
    <w:p w14:paraId="618EA6F2">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9.2 乙方保证在交付的货物上不存在抵押权等担保物权。</w:t>
      </w:r>
    </w:p>
    <w:p w14:paraId="1DFFE6AA">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9.3 如甲方使用上述货物构成对第三人侵权的，则由乙方承担全部责任。</w:t>
      </w:r>
    </w:p>
    <w:p w14:paraId="093F4B01">
      <w:pPr>
        <w:overflowPunct/>
        <w:topLinePunct/>
        <w:spacing w:after="0" w:line="480" w:lineRule="exact"/>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10. 知识产权保护</w:t>
      </w:r>
    </w:p>
    <w:p w14:paraId="6BFF46D4">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10.1 乙方对其所销售的货物应当享有知识产权或经权利人合法授权，保证没有侵犯任何第三人的知识产权等权利。</w:t>
      </w:r>
      <w:bookmarkStart w:id="59" w:name="_Hlk163047038"/>
      <w:r>
        <w:rPr>
          <w:rFonts w:hint="eastAsia" w:ascii="宋体" w:hAnsi="宋体" w:eastAsia="宋体" w:cs="宋体"/>
          <w:color w:val="auto"/>
          <w:sz w:val="24"/>
          <w:szCs w:val="24"/>
          <w:highlight w:val="none"/>
          <w:lang w:eastAsia="zh-CN"/>
        </w:rPr>
        <w:t>因违反前述约定对第三人构成侵权的，应当由乙方向第三人承担法律责任；甲方依法向第三人赔偿后，有权向乙方追偿。甲方有其他损失的，乙方应当赔偿</w:t>
      </w:r>
      <w:bookmarkEnd w:id="59"/>
      <w:r>
        <w:rPr>
          <w:rFonts w:hint="eastAsia" w:ascii="宋体" w:hAnsi="宋体" w:eastAsia="宋体" w:cs="宋体"/>
          <w:color w:val="auto"/>
          <w:sz w:val="24"/>
          <w:szCs w:val="24"/>
          <w:highlight w:val="none"/>
          <w:lang w:eastAsia="zh-CN"/>
        </w:rPr>
        <w:t>。</w:t>
      </w:r>
    </w:p>
    <w:p w14:paraId="45710A40">
      <w:pPr>
        <w:overflowPunct/>
        <w:topLinePunct/>
        <w:spacing w:after="0" w:line="480" w:lineRule="exact"/>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11. 保密义务</w:t>
      </w:r>
    </w:p>
    <w:p w14:paraId="51DD0CEB">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中约定。</w:t>
      </w:r>
    </w:p>
    <w:p w14:paraId="5F2A177F">
      <w:pPr>
        <w:overflowPunct/>
        <w:topLinePunct/>
        <w:spacing w:after="0" w:line="480" w:lineRule="exact"/>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12. 合同价款支付</w:t>
      </w:r>
    </w:p>
    <w:p w14:paraId="2CB087D5">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12.1 合同价款支付按照国库集中支付制度及财政管理相关规定执行。</w:t>
      </w:r>
    </w:p>
    <w:p w14:paraId="5DAB2BD7">
      <w:pPr>
        <w:pStyle w:val="7"/>
        <w:overflowPunct/>
        <w:topLinePunct/>
        <w:spacing w:after="0" w:line="480" w:lineRule="exact"/>
        <w:ind w:firstLine="482"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25C862E8">
      <w:pPr>
        <w:pStyle w:val="14"/>
        <w:overflowPunct/>
        <w:topLinePunct/>
        <w:spacing w:after="0" w:line="480" w:lineRule="exact"/>
        <w:ind w:firstLine="482" w:firstLineChars="200"/>
        <w:rPr>
          <w:b/>
          <w:color w:val="auto"/>
          <w:sz w:val="24"/>
          <w:szCs w:val="24"/>
          <w:highlight w:val="none"/>
          <w:lang w:eastAsia="zh-CN"/>
        </w:rPr>
      </w:pPr>
      <w:r>
        <w:rPr>
          <w:rFonts w:hint="eastAsia"/>
          <w:b/>
          <w:color w:val="auto"/>
          <w:sz w:val="24"/>
          <w:szCs w:val="24"/>
          <w:highlight w:val="none"/>
          <w:lang w:eastAsia="zh-CN"/>
        </w:rPr>
        <w:t>13. 履约保证金</w:t>
      </w:r>
    </w:p>
    <w:p w14:paraId="0F371D3D">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13.1 乙方应当以支票、汇票、本票或者金融机构、担保机构出具的保函等非现金形式提交。</w:t>
      </w:r>
    </w:p>
    <w:p w14:paraId="3138E1A4">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13.2 如果乙方出现</w:t>
      </w:r>
      <w:r>
        <w:rPr>
          <w:rFonts w:hint="eastAsia" w:ascii="宋体" w:hAnsi="宋体" w:eastAsia="宋体" w:cs="宋体"/>
          <w:b/>
          <w:bCs/>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约定情形的，履约保证金不予退还；如果乙方未能按合同约定全面履行义务，甲方有权从履约保证金中取得补偿或赔偿，且不影响甲方要求乙方承担合同约定的超过履约保证金的违约责任的权利。</w:t>
      </w:r>
    </w:p>
    <w:p w14:paraId="096E8A50">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13.3 甲方在项目通过验收后按照</w:t>
      </w:r>
      <w:r>
        <w:rPr>
          <w:rFonts w:hint="eastAsia" w:ascii="宋体" w:hAnsi="宋体" w:eastAsia="宋体" w:cs="宋体"/>
          <w:b/>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规定的时间内将履约保证金退还乙方；逾期退还的，乙方可要求甲方支付违约金，违约金按照</w:t>
      </w:r>
      <w:r>
        <w:rPr>
          <w:rFonts w:hint="eastAsia" w:ascii="宋体" w:hAnsi="宋体" w:eastAsia="宋体" w:cs="宋体"/>
          <w:b/>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规定支付。</w:t>
      </w:r>
    </w:p>
    <w:p w14:paraId="4F382754">
      <w:pPr>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14. </w:t>
      </w:r>
      <w:r>
        <w:rPr>
          <w:rFonts w:hint="eastAsia" w:ascii="宋体" w:hAnsi="宋体" w:eastAsia="宋体" w:cs="宋体"/>
          <w:b/>
          <w:color w:val="auto"/>
          <w:sz w:val="24"/>
          <w:szCs w:val="24"/>
          <w:highlight w:val="none"/>
          <w:lang w:eastAsia="zh-CN"/>
        </w:rPr>
        <w:t>售后服务</w:t>
      </w:r>
    </w:p>
    <w:p w14:paraId="52EEA2C5">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14.1 除项目不涉及或采购活动中明确约定无须承担外，乙方还应提供下列服务：</w:t>
      </w:r>
    </w:p>
    <w:p w14:paraId="0A8D46ED">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（1）货物的现场移动、安装、调试、启动监督及技术支持；</w:t>
      </w:r>
    </w:p>
    <w:p w14:paraId="034CBAA4">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（2）提供货物组装和维修所需的专用工具和辅助材料；</w:t>
      </w:r>
    </w:p>
    <w:p w14:paraId="780A447D">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（3）在</w:t>
      </w:r>
      <w:r>
        <w:rPr>
          <w:rFonts w:hint="eastAsia" w:ascii="宋体" w:hAnsi="宋体" w:eastAsia="宋体" w:cs="宋体"/>
          <w:b/>
          <w:bCs/>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约定的期限内对所有的货物实施运行监督、维修，但前提条件是该服务并不能免除乙方在质量保证期内所承担的义务；</w:t>
      </w:r>
    </w:p>
    <w:p w14:paraId="7BF1F26C">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（4）在制造商所在地或指定现场就货物的安装、启动、运营、维护、废弃处置等对甲方操作人员进行培训；</w:t>
      </w:r>
    </w:p>
    <w:p w14:paraId="4DC4D1F6">
      <w:pPr>
        <w:pStyle w:val="43"/>
        <w:topLinePunct/>
        <w:spacing w:line="4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01DBA2FE">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r>
        <w:rPr>
          <w:rFonts w:hint="eastAsia" w:ascii="宋体" w:hAnsi="宋体" w:eastAsia="宋体" w:cs="宋体"/>
          <w:b/>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规定由乙方提供的其他服务。</w:t>
      </w:r>
    </w:p>
    <w:p w14:paraId="1C0518FF">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14.2 乙方提供的售后服务的费用已包含在合同价款中，甲方不再另行支付。</w:t>
      </w:r>
    </w:p>
    <w:p w14:paraId="784A277C">
      <w:pPr>
        <w:overflowPunct/>
        <w:topLinePunct/>
        <w:spacing w:after="0" w:line="480" w:lineRule="exact"/>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15. 违约责任</w:t>
      </w:r>
    </w:p>
    <w:p w14:paraId="17D20F67">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15.1 质量瑕疵的违约责任</w:t>
      </w:r>
    </w:p>
    <w:p w14:paraId="2E2755C9">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乙方提供的产品不符合合同约定的质量标准或存在产品质量缺陷，甲方有权要求乙方根据</w:t>
      </w:r>
      <w:r>
        <w:rPr>
          <w:rFonts w:hint="eastAsia" w:ascii="宋体" w:hAnsi="宋体" w:eastAsia="宋体" w:cs="宋体"/>
          <w:b/>
          <w:color w:val="auto"/>
          <w:sz w:val="24"/>
          <w:szCs w:val="24"/>
          <w:highlight w:val="none"/>
          <w:lang w:eastAsia="zh-CN"/>
        </w:rPr>
        <w:t>【政府采购合同专用条款】</w:t>
      </w:r>
      <w:r>
        <w:rPr>
          <w:rFonts w:hint="eastAsia" w:ascii="宋体" w:hAnsi="宋体" w:eastAsia="宋体" w:cs="宋体"/>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及时修理、重作、更换，并承担由此给甲方造成的损失。</w:t>
      </w:r>
    </w:p>
    <w:p w14:paraId="0A45C1E3">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15.2 迟延交货的违约责任</w:t>
      </w:r>
    </w:p>
    <w:p w14:paraId="6FB1CB07">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73BD0D">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规定执行。如果涉及公共利益，且赔偿金额无法弥补公共利益损失，甲方可要求继续履行或者采取其他补救措施。</w:t>
      </w:r>
    </w:p>
    <w:p w14:paraId="1DE7C092">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15.3 迟延支付的违约责任</w:t>
      </w:r>
    </w:p>
    <w:p w14:paraId="7D2DCEDF">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甲方存在迟延支付乙方合同款项的，应当承担</w:t>
      </w:r>
      <w:r>
        <w:rPr>
          <w:rFonts w:hint="eastAsia" w:ascii="宋体" w:hAnsi="宋体" w:eastAsia="宋体" w:cs="宋体"/>
          <w:b/>
          <w:bCs/>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规定的逾期付款利息。</w:t>
      </w:r>
    </w:p>
    <w:p w14:paraId="60284BF5">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15.4 其他违约责任根据项目实际需要按</w:t>
      </w:r>
      <w:r>
        <w:rPr>
          <w:rFonts w:hint="eastAsia" w:ascii="宋体" w:hAnsi="宋体" w:eastAsia="宋体" w:cs="宋体"/>
          <w:b/>
          <w:bCs/>
          <w:color w:val="auto"/>
          <w:sz w:val="24"/>
          <w:szCs w:val="24"/>
          <w:highlight w:val="none"/>
          <w:lang w:eastAsia="zh-CN"/>
        </w:rPr>
        <w:t>【政府采购合同专用条款】</w:t>
      </w:r>
      <w:r>
        <w:rPr>
          <w:rFonts w:hint="eastAsia" w:ascii="宋体" w:hAnsi="宋体" w:eastAsia="宋体" w:cs="宋体"/>
          <w:color w:val="auto"/>
          <w:sz w:val="24"/>
          <w:szCs w:val="24"/>
          <w:highlight w:val="none"/>
          <w:lang w:eastAsia="zh-CN"/>
        </w:rPr>
        <w:t>规定执行。</w:t>
      </w:r>
    </w:p>
    <w:p w14:paraId="17CE5946">
      <w:pPr>
        <w:numPr>
          <w:ilvl w:val="0"/>
          <w:numId w:val="7"/>
        </w:numPr>
        <w:overflowPunct/>
        <w:topLinePunct/>
        <w:spacing w:after="0"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7871C095">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16.1 合同的变更</w:t>
      </w:r>
    </w:p>
    <w:p w14:paraId="3A42BCBD">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政府采购合同履行中，在不改变合同其他条款的前提下，甲方可以在合同价款10%的范围内追加与合同标的相同的货物，并就此与乙方协商一致后签订补充协议。</w:t>
      </w:r>
    </w:p>
    <w:p w14:paraId="13BFC9AB">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16.2 合同的中止</w:t>
      </w:r>
    </w:p>
    <w:p w14:paraId="7FA2BB0F">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（1）合同履行过程中因供应商就采购文件、采购过程或结果提起投诉的，甲方认为有必要的，可以中止合同的履行。</w:t>
      </w:r>
    </w:p>
    <w:p w14:paraId="37811169">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32419D3">
      <w:pPr>
        <w:pStyle w:val="43"/>
        <w:topLinePunct/>
        <w:spacing w:line="480" w:lineRule="exact"/>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4E8C4AEA">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（4）甲方不得以行政区划调整、政府换届、机构或者职能调整以及相关责任人更替为由中止合同。</w:t>
      </w:r>
    </w:p>
    <w:p w14:paraId="5E26309E">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16.3 合同的终止</w:t>
      </w:r>
    </w:p>
    <w:p w14:paraId="68081C62">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（1）合同因有效期限届满而终止；</w:t>
      </w:r>
    </w:p>
    <w:p w14:paraId="3EACA340">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（2）乙方未按合同约定履行，构成根本性违约的，甲方有权终止合同，并追究乙方的违约责任。</w:t>
      </w:r>
    </w:p>
    <w:p w14:paraId="7850B766">
      <w:pPr>
        <w:pStyle w:val="43"/>
        <w:topLinePunct/>
        <w:spacing w:line="4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0545AD14">
      <w:pPr>
        <w:pStyle w:val="43"/>
        <w:topLinePunct/>
        <w:spacing w:line="480" w:lineRule="exact"/>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618EC2CB">
      <w:pPr>
        <w:overflowPunct/>
        <w:topLinePunct/>
        <w:spacing w:after="0" w:line="480" w:lineRule="exact"/>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17. 合同分包</w:t>
      </w:r>
    </w:p>
    <w:p w14:paraId="7F9E6EA9">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17.1 乙方不得将合同转包或分包给其他供应商。</w:t>
      </w:r>
    </w:p>
    <w:p w14:paraId="6547406A">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17.2 乙方执行政府采购政策向中小企业依法分包的，乙方应当按采购文件和投标（响应）文件签订分包意向协议，分包意向协议属于本合同组成部分。</w:t>
      </w:r>
    </w:p>
    <w:p w14:paraId="61A8DCAC">
      <w:pPr>
        <w:overflowPunct/>
        <w:topLinePunct/>
        <w:spacing w:after="0" w:line="480" w:lineRule="exact"/>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18. 不可抗力</w:t>
      </w:r>
    </w:p>
    <w:p w14:paraId="02C18670">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18.1 不可抗力是指合同双方不能预见、不能避免且不能克服的客观情况。</w:t>
      </w:r>
    </w:p>
    <w:p w14:paraId="4CC98331">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18.2 任何一方对由于不可抗力造成的部分或全部不能履行合同不承担违约责任。但迟延履行后发生不可抗力的，不能免除责任。</w:t>
      </w:r>
    </w:p>
    <w:p w14:paraId="158929D0">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641E281">
      <w:pPr>
        <w:overflowPunct/>
        <w:topLinePunct/>
        <w:spacing w:after="0" w:line="480" w:lineRule="exact"/>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19. 解决争议的方法</w:t>
      </w:r>
    </w:p>
    <w:p w14:paraId="53B1E979">
      <w:pPr>
        <w:pStyle w:val="43"/>
        <w:topLinePunct/>
        <w:spacing w:line="480" w:lineRule="exact"/>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AAB3FC2">
      <w:pPr>
        <w:pStyle w:val="43"/>
        <w:topLinePunct/>
        <w:spacing w:line="480" w:lineRule="exact"/>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4715CE7D">
      <w:pPr>
        <w:pStyle w:val="43"/>
        <w:topLinePunct/>
        <w:spacing w:line="480" w:lineRule="exact"/>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78A8E27A">
      <w:pPr>
        <w:overflowPunct/>
        <w:topLinePunct/>
        <w:spacing w:after="0" w:line="480" w:lineRule="exact"/>
        <w:ind w:firstLine="482" w:firstLineChars="200"/>
        <w:rPr>
          <w:rFonts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20. 政府采购政策</w:t>
      </w:r>
    </w:p>
    <w:p w14:paraId="3CADF6D3">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20.1 </w:t>
      </w:r>
      <w:r>
        <w:rPr>
          <w:rFonts w:hint="eastAsia" w:ascii="宋体" w:hAnsi="宋体" w:eastAsia="宋体" w:cs="宋体"/>
          <w:color w:val="auto"/>
          <w:sz w:val="24"/>
          <w:szCs w:val="24"/>
          <w:highlight w:val="none"/>
          <w:lang w:val="en-GB" w:eastAsia="zh-CN"/>
        </w:rPr>
        <w:t>本合同应当按照规定执行政府采购政策。</w:t>
      </w:r>
    </w:p>
    <w:p w14:paraId="4D5CF511">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 本合同依法执行政府采购政策的方式和内容，属于合同履约验收的范围。甲乙双方</w:t>
      </w:r>
      <w:r>
        <w:rPr>
          <w:rFonts w:hint="eastAsia" w:ascii="宋体" w:hAnsi="宋体" w:eastAsia="宋体" w:cs="宋体"/>
          <w:color w:val="auto"/>
          <w:sz w:val="24"/>
          <w:szCs w:val="24"/>
          <w:highlight w:val="none"/>
          <w:lang w:val="en-GB" w:eastAsia="zh-CN"/>
        </w:rPr>
        <w:t>未按规定要求执行政府采购政策造成损失的</w:t>
      </w:r>
      <w:r>
        <w:rPr>
          <w:rFonts w:hint="eastAsia" w:ascii="宋体" w:hAnsi="宋体" w:eastAsia="宋体" w:cs="宋体"/>
          <w:color w:val="auto"/>
          <w:sz w:val="24"/>
          <w:szCs w:val="24"/>
          <w:highlight w:val="none"/>
          <w:lang w:eastAsia="zh-CN"/>
        </w:rPr>
        <w:t>，有过错的一方应当承担赔偿责任，双方都有过错的，各自承担相应的责任。</w:t>
      </w:r>
    </w:p>
    <w:p w14:paraId="1DE39A38">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20.3 对于为落实中小企业支持政策，通过采购项目整体预留、设置标段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04DFAC9">
      <w:pPr>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21. 法律适用</w:t>
      </w:r>
    </w:p>
    <w:p w14:paraId="0852CC5E">
      <w:pPr>
        <w:pStyle w:val="43"/>
        <w:topLinePunct/>
        <w:spacing w:line="480" w:lineRule="exact"/>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78F98AB0">
      <w:pPr>
        <w:pStyle w:val="43"/>
        <w:topLinePunct/>
        <w:spacing w:line="480" w:lineRule="exact"/>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66053AED">
      <w:pPr>
        <w:numPr>
          <w:ilvl w:val="255"/>
          <w:numId w:val="0"/>
        </w:numPr>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22. 通知</w:t>
      </w:r>
    </w:p>
    <w:p w14:paraId="62CD4596">
      <w:pPr>
        <w:pStyle w:val="43"/>
        <w:topLinePunct/>
        <w:spacing w:line="480" w:lineRule="exact"/>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159FA111">
      <w:pPr>
        <w:pStyle w:val="43"/>
        <w:topLinePunct/>
        <w:spacing w:line="480" w:lineRule="exact"/>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 一方当事人变更名称、住所、联系人、联系电话或电子邮箱等信息的，应当在变更后3日内及时书面通知对方，对方实际收到变更通知前的送达仍为有效送达。</w:t>
      </w:r>
    </w:p>
    <w:p w14:paraId="689D890D">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22.3 本合同一方给另一方的通知均应采用书面形式，传真或快递送到本合同中规定的对方的地址和办理签收手续。</w:t>
      </w:r>
    </w:p>
    <w:p w14:paraId="65C13834">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22.4 通知以送达之日或通知书中规定的生效之日起生效，两者中以较迟之日为准。</w:t>
      </w:r>
    </w:p>
    <w:p w14:paraId="54EE9FD5">
      <w:pPr>
        <w:numPr>
          <w:ilvl w:val="0"/>
          <w:numId w:val="8"/>
        </w:numPr>
        <w:overflowPunct/>
        <w:topLinePunct/>
        <w:spacing w:after="0"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381AE443">
      <w:pPr>
        <w:overflowPunct/>
        <w:topLinePunct/>
        <w:spacing w:after="0" w:line="48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23.1 合同未尽事项见</w:t>
      </w:r>
      <w:r>
        <w:rPr>
          <w:rFonts w:hint="eastAsia" w:ascii="宋体" w:hAnsi="宋体" w:eastAsia="宋体" w:cs="宋体"/>
          <w:b/>
          <w:color w:val="auto"/>
          <w:sz w:val="24"/>
          <w:szCs w:val="24"/>
          <w:highlight w:val="none"/>
          <w:lang w:eastAsia="zh-CN"/>
        </w:rPr>
        <w:t>【政府采购合同专用条款】</w:t>
      </w:r>
      <w:r>
        <w:rPr>
          <w:rFonts w:hint="eastAsia" w:ascii="宋体" w:hAnsi="宋体" w:eastAsia="宋体" w:cs="宋体"/>
          <w:bCs/>
          <w:color w:val="auto"/>
          <w:sz w:val="24"/>
          <w:szCs w:val="24"/>
          <w:highlight w:val="none"/>
          <w:lang w:eastAsia="zh-CN"/>
        </w:rPr>
        <w:t>。</w:t>
      </w:r>
    </w:p>
    <w:p w14:paraId="4F7D71F2">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23.2 合同附件与合同正文具有同等的法律效力。</w:t>
      </w:r>
    </w:p>
    <w:p w14:paraId="72196144">
      <w:pPr>
        <w:pStyle w:val="7"/>
        <w:overflowPunct/>
        <w:topLinePunct/>
        <w:spacing w:after="0" w:line="480" w:lineRule="exact"/>
        <w:ind w:firstLine="602" w:firstLineChars="200"/>
        <w:rPr>
          <w:rFonts w:ascii="宋体" w:hAnsi="宋体" w:eastAsia="宋体" w:cs="宋体"/>
          <w:color w:val="auto"/>
          <w:spacing w:val="20"/>
          <w:kern w:val="44"/>
          <w:sz w:val="24"/>
          <w:szCs w:val="24"/>
          <w:highlight w:val="none"/>
          <w:lang w:eastAsia="zh-CN"/>
        </w:rPr>
      </w:pPr>
      <w:r>
        <w:rPr>
          <w:rFonts w:hint="eastAsia" w:ascii="宋体" w:hAnsi="宋体" w:eastAsia="宋体" w:cs="宋体"/>
          <w:color w:val="auto"/>
          <w:szCs w:val="28"/>
          <w:highlight w:val="none"/>
          <w:lang w:eastAsia="zh-CN"/>
        </w:rPr>
        <w:br w:type="page"/>
      </w:r>
      <w:r>
        <w:rPr>
          <w:rFonts w:hint="eastAsia" w:ascii="宋体" w:hAnsi="宋体" w:eastAsia="宋体" w:cs="宋体"/>
          <w:color w:val="auto"/>
          <w:spacing w:val="20"/>
          <w:kern w:val="44"/>
          <w:sz w:val="24"/>
          <w:szCs w:val="24"/>
          <w:highlight w:val="none"/>
          <w:lang w:eastAsia="zh-CN"/>
        </w:rPr>
        <w:t>第三节 政府采购合同专用条款</w:t>
      </w:r>
    </w:p>
    <w:tbl>
      <w:tblPr>
        <w:tblStyle w:val="22"/>
        <w:tblW w:w="96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968"/>
        <w:gridCol w:w="5844"/>
      </w:tblGrid>
      <w:tr w14:paraId="66AD4D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5E70D753">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54893D23">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第1.2（6）项</w:t>
            </w:r>
          </w:p>
        </w:tc>
        <w:tc>
          <w:tcPr>
            <w:tcW w:w="1968" w:type="dxa"/>
            <w:vAlign w:val="center"/>
          </w:tcPr>
          <w:p w14:paraId="7BA95BCC">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联合体具体要求</w:t>
            </w:r>
          </w:p>
        </w:tc>
        <w:tc>
          <w:tcPr>
            <w:tcW w:w="5844" w:type="dxa"/>
            <w:vAlign w:val="center"/>
          </w:tcPr>
          <w:p w14:paraId="1AB30158">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非联合体</w:t>
            </w:r>
          </w:p>
        </w:tc>
      </w:tr>
      <w:tr w14:paraId="541AA4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16" w:type="dxa"/>
            <w:vAlign w:val="center"/>
          </w:tcPr>
          <w:p w14:paraId="3BFA3FD1">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4F8E6202">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第1.2（7）项</w:t>
            </w:r>
          </w:p>
        </w:tc>
        <w:tc>
          <w:tcPr>
            <w:tcW w:w="1968" w:type="dxa"/>
            <w:vAlign w:val="center"/>
          </w:tcPr>
          <w:p w14:paraId="38429D55">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其他术语解释</w:t>
            </w:r>
          </w:p>
        </w:tc>
        <w:tc>
          <w:tcPr>
            <w:tcW w:w="5844" w:type="dxa"/>
            <w:vAlign w:val="center"/>
          </w:tcPr>
          <w:p w14:paraId="5C0827F0">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无</w:t>
            </w:r>
          </w:p>
        </w:tc>
      </w:tr>
      <w:tr w14:paraId="478E7B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55CD91F">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70C7B74E">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第4.4款</w:t>
            </w:r>
          </w:p>
        </w:tc>
        <w:tc>
          <w:tcPr>
            <w:tcW w:w="1968" w:type="dxa"/>
            <w:vAlign w:val="center"/>
          </w:tcPr>
          <w:p w14:paraId="64AF56E6">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履约验收中甲方提出异议或作出说明的期限</w:t>
            </w:r>
          </w:p>
        </w:tc>
        <w:tc>
          <w:tcPr>
            <w:tcW w:w="5844" w:type="dxa"/>
            <w:vAlign w:val="center"/>
          </w:tcPr>
          <w:p w14:paraId="3A51F64E">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3DBB6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FCA7020">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09EC0DA1">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第4.6款</w:t>
            </w:r>
          </w:p>
        </w:tc>
        <w:tc>
          <w:tcPr>
            <w:tcW w:w="1968" w:type="dxa"/>
            <w:vAlign w:val="center"/>
          </w:tcPr>
          <w:p w14:paraId="0A5BA360">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约定甲方承担的其他义务和责任</w:t>
            </w:r>
          </w:p>
        </w:tc>
        <w:tc>
          <w:tcPr>
            <w:tcW w:w="5844" w:type="dxa"/>
            <w:vAlign w:val="center"/>
          </w:tcPr>
          <w:p w14:paraId="7A01F214">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0C01D7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F5075DB">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490320A5">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第5.4款</w:t>
            </w:r>
          </w:p>
        </w:tc>
        <w:tc>
          <w:tcPr>
            <w:tcW w:w="1968" w:type="dxa"/>
            <w:vAlign w:val="center"/>
          </w:tcPr>
          <w:p w14:paraId="099C4AEE">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约定乙方承担的其他义务和责任</w:t>
            </w:r>
          </w:p>
        </w:tc>
        <w:tc>
          <w:tcPr>
            <w:tcW w:w="5844" w:type="dxa"/>
            <w:vAlign w:val="center"/>
          </w:tcPr>
          <w:p w14:paraId="26689CA5">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0DBFAE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5E9889C">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2DFDD4C9">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第6.1款</w:t>
            </w:r>
          </w:p>
        </w:tc>
        <w:tc>
          <w:tcPr>
            <w:tcW w:w="1968" w:type="dxa"/>
            <w:vAlign w:val="center"/>
          </w:tcPr>
          <w:p w14:paraId="02D15CAF">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履行合同义务的顺序</w:t>
            </w:r>
          </w:p>
        </w:tc>
        <w:tc>
          <w:tcPr>
            <w:tcW w:w="5844" w:type="dxa"/>
            <w:vAlign w:val="center"/>
          </w:tcPr>
          <w:p w14:paraId="4DF49A76">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1E4A13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restart"/>
            <w:vAlign w:val="center"/>
          </w:tcPr>
          <w:p w14:paraId="41051CC6">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7E82BE99">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第7.1款</w:t>
            </w:r>
          </w:p>
        </w:tc>
        <w:tc>
          <w:tcPr>
            <w:tcW w:w="1968" w:type="dxa"/>
            <w:vAlign w:val="center"/>
          </w:tcPr>
          <w:p w14:paraId="00EF4E38">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包装特殊要求</w:t>
            </w:r>
          </w:p>
        </w:tc>
        <w:tc>
          <w:tcPr>
            <w:tcW w:w="5844" w:type="dxa"/>
            <w:vAlign w:val="center"/>
          </w:tcPr>
          <w:p w14:paraId="4CABFFFF">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040554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continue"/>
            <w:vAlign w:val="center"/>
          </w:tcPr>
          <w:p w14:paraId="1E5E5AA8">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lang w:eastAsia="zh-CN"/>
              </w:rPr>
            </w:pPr>
          </w:p>
        </w:tc>
        <w:tc>
          <w:tcPr>
            <w:tcW w:w="1968" w:type="dxa"/>
            <w:vAlign w:val="center"/>
          </w:tcPr>
          <w:p w14:paraId="5CF33AEE">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指定现场</w:t>
            </w:r>
          </w:p>
        </w:tc>
        <w:tc>
          <w:tcPr>
            <w:tcW w:w="5844" w:type="dxa"/>
            <w:vAlign w:val="center"/>
          </w:tcPr>
          <w:p w14:paraId="422E5231">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3BB8F6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16" w:type="dxa"/>
            <w:vAlign w:val="center"/>
          </w:tcPr>
          <w:p w14:paraId="5A7D9374">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669F8E65">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第7.2款</w:t>
            </w:r>
          </w:p>
        </w:tc>
        <w:tc>
          <w:tcPr>
            <w:tcW w:w="1968" w:type="dxa"/>
            <w:vAlign w:val="center"/>
          </w:tcPr>
          <w:p w14:paraId="3731F447">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运输特殊要求</w:t>
            </w:r>
          </w:p>
        </w:tc>
        <w:tc>
          <w:tcPr>
            <w:tcW w:w="5844" w:type="dxa"/>
            <w:vAlign w:val="center"/>
          </w:tcPr>
          <w:p w14:paraId="27A4D95E">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016E4C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Align w:val="center"/>
          </w:tcPr>
          <w:p w14:paraId="4FE122D3">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63CC0FC4">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第7.3款</w:t>
            </w:r>
          </w:p>
        </w:tc>
        <w:tc>
          <w:tcPr>
            <w:tcW w:w="1968" w:type="dxa"/>
            <w:vAlign w:val="center"/>
          </w:tcPr>
          <w:p w14:paraId="393AEC19">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保险要求</w:t>
            </w:r>
          </w:p>
        </w:tc>
        <w:tc>
          <w:tcPr>
            <w:tcW w:w="5844" w:type="dxa"/>
            <w:vAlign w:val="center"/>
          </w:tcPr>
          <w:p w14:paraId="20D06869">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796FD1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E91DC9D">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2940F51F">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第8.2（1）项</w:t>
            </w:r>
          </w:p>
        </w:tc>
        <w:tc>
          <w:tcPr>
            <w:tcW w:w="1968" w:type="dxa"/>
            <w:vAlign w:val="center"/>
          </w:tcPr>
          <w:p w14:paraId="19605B3C">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质量保证期</w:t>
            </w:r>
          </w:p>
        </w:tc>
        <w:tc>
          <w:tcPr>
            <w:tcW w:w="5844" w:type="dxa"/>
            <w:vAlign w:val="center"/>
          </w:tcPr>
          <w:p w14:paraId="4C14F408">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291056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9230F53">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5EE94E22">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第8.2（3）项</w:t>
            </w:r>
          </w:p>
        </w:tc>
        <w:tc>
          <w:tcPr>
            <w:tcW w:w="1968" w:type="dxa"/>
            <w:vAlign w:val="center"/>
          </w:tcPr>
          <w:p w14:paraId="58B38D32">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货物质量缺陷</w:t>
            </w:r>
          </w:p>
          <w:p w14:paraId="1B8C832D">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响应时间</w:t>
            </w:r>
          </w:p>
        </w:tc>
        <w:tc>
          <w:tcPr>
            <w:tcW w:w="5844" w:type="dxa"/>
            <w:vAlign w:val="center"/>
          </w:tcPr>
          <w:p w14:paraId="1F469A62">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6A15B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D0D942C">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5074A341">
            <w:pPr>
              <w:pStyle w:val="43"/>
              <w:keepNext w:val="0"/>
              <w:keepLines w:val="0"/>
              <w:widowControl/>
              <w:suppressLineNumbers w:val="0"/>
              <w:topLinePunct/>
              <w:spacing w:before="0" w:beforeAutospacing="0" w:after="0" w:afterAutospacing="0"/>
              <w:ind w:left="0" w:right="0" w:firstLine="0" w:firstLineChars="0"/>
              <w:jc w:val="center"/>
              <w:rPr>
                <w:rFonts w:hint="default" w:ascii="宋体" w:hAnsi="宋体" w:eastAsia="宋体" w:cs="宋体"/>
                <w:color w:val="auto"/>
                <w:highlight w:val="none"/>
              </w:rPr>
            </w:pPr>
            <w:r>
              <w:rPr>
                <w:rFonts w:hint="eastAsia" w:ascii="宋体" w:hAnsi="宋体" w:eastAsia="宋体" w:cs="宋体"/>
                <w:color w:val="auto"/>
                <w:highlight w:val="none"/>
              </w:rPr>
              <w:t>第11.1款</w:t>
            </w:r>
          </w:p>
        </w:tc>
        <w:tc>
          <w:tcPr>
            <w:tcW w:w="1968" w:type="dxa"/>
            <w:vAlign w:val="center"/>
          </w:tcPr>
          <w:p w14:paraId="1C5DB515">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其他应当保密的信息</w:t>
            </w:r>
          </w:p>
        </w:tc>
        <w:tc>
          <w:tcPr>
            <w:tcW w:w="5844" w:type="dxa"/>
            <w:vAlign w:val="center"/>
          </w:tcPr>
          <w:p w14:paraId="15F7AF05">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53EA4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0397F2B0">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61FE8120">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第12.2款</w:t>
            </w:r>
          </w:p>
        </w:tc>
        <w:tc>
          <w:tcPr>
            <w:tcW w:w="1968" w:type="dxa"/>
            <w:vAlign w:val="center"/>
          </w:tcPr>
          <w:p w14:paraId="7A1D289B">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合同价款支付时间</w:t>
            </w:r>
          </w:p>
        </w:tc>
        <w:tc>
          <w:tcPr>
            <w:tcW w:w="5844" w:type="dxa"/>
            <w:vAlign w:val="center"/>
          </w:tcPr>
          <w:p w14:paraId="51631672">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73F6F6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06DDE946">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048772D3">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第13.2款</w:t>
            </w:r>
          </w:p>
        </w:tc>
        <w:tc>
          <w:tcPr>
            <w:tcW w:w="1968" w:type="dxa"/>
            <w:vAlign w:val="center"/>
          </w:tcPr>
          <w:p w14:paraId="6090FEF6">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履约保证金不予退还的情形</w:t>
            </w:r>
          </w:p>
        </w:tc>
        <w:tc>
          <w:tcPr>
            <w:tcW w:w="5844" w:type="dxa"/>
            <w:vAlign w:val="center"/>
          </w:tcPr>
          <w:p w14:paraId="03122D56">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10F011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1816" w:type="dxa"/>
            <w:vAlign w:val="center"/>
          </w:tcPr>
          <w:p w14:paraId="59138FF2">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5899A353">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第13.3款</w:t>
            </w:r>
          </w:p>
        </w:tc>
        <w:tc>
          <w:tcPr>
            <w:tcW w:w="1968" w:type="dxa"/>
            <w:vAlign w:val="center"/>
          </w:tcPr>
          <w:p w14:paraId="17751B1F">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履约保证金退还时间及逾期退还的违约金</w:t>
            </w:r>
          </w:p>
        </w:tc>
        <w:tc>
          <w:tcPr>
            <w:tcW w:w="5844" w:type="dxa"/>
            <w:vAlign w:val="center"/>
          </w:tcPr>
          <w:p w14:paraId="642476E4">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6BE1B2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0F6D95C1">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2AF11FD7">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第14.1（3）项</w:t>
            </w:r>
          </w:p>
        </w:tc>
        <w:tc>
          <w:tcPr>
            <w:tcW w:w="1968" w:type="dxa"/>
            <w:vAlign w:val="center"/>
          </w:tcPr>
          <w:p w14:paraId="1476F8C6">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运行监督、维修期限</w:t>
            </w:r>
          </w:p>
        </w:tc>
        <w:tc>
          <w:tcPr>
            <w:tcW w:w="5844" w:type="dxa"/>
            <w:vAlign w:val="center"/>
          </w:tcPr>
          <w:p w14:paraId="38BA6753">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0B2F9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77056EFD">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10BE054C">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第14.1（5）项</w:t>
            </w:r>
          </w:p>
        </w:tc>
        <w:tc>
          <w:tcPr>
            <w:tcW w:w="1968" w:type="dxa"/>
            <w:vAlign w:val="center"/>
          </w:tcPr>
          <w:p w14:paraId="4810177E">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货物回收的约定</w:t>
            </w:r>
          </w:p>
        </w:tc>
        <w:tc>
          <w:tcPr>
            <w:tcW w:w="5844" w:type="dxa"/>
            <w:vAlign w:val="center"/>
          </w:tcPr>
          <w:p w14:paraId="53B7D5CE">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7D3840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8228693">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1D20F66E">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第14.1（6）项</w:t>
            </w:r>
          </w:p>
        </w:tc>
        <w:tc>
          <w:tcPr>
            <w:tcW w:w="1968" w:type="dxa"/>
            <w:vAlign w:val="center"/>
          </w:tcPr>
          <w:p w14:paraId="261B524A">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乙方提供的其他服务</w:t>
            </w:r>
          </w:p>
        </w:tc>
        <w:tc>
          <w:tcPr>
            <w:tcW w:w="5844" w:type="dxa"/>
            <w:vAlign w:val="center"/>
          </w:tcPr>
          <w:p w14:paraId="003EC510">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2EA2A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69B0E7D">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3395D334">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第15.1款</w:t>
            </w:r>
          </w:p>
        </w:tc>
        <w:tc>
          <w:tcPr>
            <w:tcW w:w="1968" w:type="dxa"/>
            <w:vAlign w:val="center"/>
          </w:tcPr>
          <w:p w14:paraId="7E999D6A">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修理、重作、更换相关具体规定</w:t>
            </w:r>
          </w:p>
        </w:tc>
        <w:tc>
          <w:tcPr>
            <w:tcW w:w="5844" w:type="dxa"/>
            <w:vAlign w:val="center"/>
          </w:tcPr>
          <w:p w14:paraId="162FE61C">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见第一节 政府采购合同协议书</w:t>
            </w:r>
          </w:p>
        </w:tc>
      </w:tr>
      <w:tr w14:paraId="7AA190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55C065B">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1F6132D7">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第15.2（2）项</w:t>
            </w:r>
          </w:p>
        </w:tc>
        <w:tc>
          <w:tcPr>
            <w:tcW w:w="1968" w:type="dxa"/>
            <w:vAlign w:val="center"/>
          </w:tcPr>
          <w:p w14:paraId="2A07AC25">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迟延交货赔偿费</w:t>
            </w:r>
          </w:p>
        </w:tc>
        <w:tc>
          <w:tcPr>
            <w:tcW w:w="5844" w:type="dxa"/>
            <w:vAlign w:val="center"/>
          </w:tcPr>
          <w:p w14:paraId="252FE392">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u w:val="single"/>
                <w:lang w:eastAsia="zh-CN"/>
              </w:rPr>
            </w:pPr>
            <w:r>
              <w:rPr>
                <w:rFonts w:hint="eastAsia" w:ascii="宋体" w:hAnsi="宋体" w:eastAsia="宋体" w:cs="宋体"/>
                <w:color w:val="auto"/>
                <w:highlight w:val="none"/>
                <w:lang w:eastAsia="zh-CN"/>
              </w:rPr>
              <w:t>见第一节 政府采购合同协议书</w:t>
            </w:r>
          </w:p>
        </w:tc>
      </w:tr>
      <w:tr w14:paraId="0D317F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5688200">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16526681">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第15.3款</w:t>
            </w:r>
          </w:p>
        </w:tc>
        <w:tc>
          <w:tcPr>
            <w:tcW w:w="1968" w:type="dxa"/>
            <w:vAlign w:val="center"/>
          </w:tcPr>
          <w:p w14:paraId="768E3B3E">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逾期付款利息</w:t>
            </w:r>
          </w:p>
        </w:tc>
        <w:tc>
          <w:tcPr>
            <w:tcW w:w="5844" w:type="dxa"/>
            <w:vAlign w:val="center"/>
          </w:tcPr>
          <w:p w14:paraId="131120E6">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u w:val="single"/>
                <w:lang w:eastAsia="zh-CN"/>
              </w:rPr>
            </w:pPr>
            <w:r>
              <w:rPr>
                <w:rFonts w:hint="eastAsia" w:ascii="宋体" w:hAnsi="宋体" w:eastAsia="宋体" w:cs="宋体"/>
                <w:color w:val="auto"/>
                <w:highlight w:val="none"/>
                <w:lang w:eastAsia="zh-CN"/>
              </w:rPr>
              <w:t>见第一节 政府采购合同协议书</w:t>
            </w:r>
          </w:p>
        </w:tc>
      </w:tr>
      <w:tr w14:paraId="02B29B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16" w:type="dxa"/>
            <w:tcBorders>
              <w:bottom w:val="single" w:color="auto" w:sz="2" w:space="0"/>
              <w:right w:val="single" w:color="auto" w:sz="2" w:space="0"/>
            </w:tcBorders>
            <w:vAlign w:val="center"/>
          </w:tcPr>
          <w:p w14:paraId="675D5B8E">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2BDBEAA9">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第15.4款</w:t>
            </w:r>
          </w:p>
        </w:tc>
        <w:tc>
          <w:tcPr>
            <w:tcW w:w="1968" w:type="dxa"/>
            <w:tcBorders>
              <w:left w:val="single" w:color="auto" w:sz="2" w:space="0"/>
              <w:bottom w:val="single" w:color="auto" w:sz="2" w:space="0"/>
              <w:right w:val="single" w:color="auto" w:sz="2" w:space="0"/>
            </w:tcBorders>
            <w:vAlign w:val="center"/>
          </w:tcPr>
          <w:p w14:paraId="7DDBFD6B">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其他违约责任</w:t>
            </w:r>
          </w:p>
        </w:tc>
        <w:tc>
          <w:tcPr>
            <w:tcW w:w="5844" w:type="dxa"/>
            <w:tcBorders>
              <w:left w:val="single" w:color="auto" w:sz="2" w:space="0"/>
              <w:bottom w:val="single" w:color="auto" w:sz="2" w:space="0"/>
            </w:tcBorders>
            <w:vAlign w:val="center"/>
          </w:tcPr>
          <w:p w14:paraId="53427C60">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u w:val="single"/>
                <w:lang w:eastAsia="zh-CN"/>
              </w:rPr>
            </w:pPr>
            <w:r>
              <w:rPr>
                <w:rFonts w:hint="eastAsia" w:ascii="宋体" w:hAnsi="宋体" w:eastAsia="宋体" w:cs="宋体"/>
                <w:color w:val="auto"/>
                <w:highlight w:val="none"/>
                <w:lang w:eastAsia="zh-CN"/>
              </w:rPr>
              <w:t>见第一节 政府采购合同协议书</w:t>
            </w:r>
          </w:p>
        </w:tc>
      </w:tr>
      <w:tr w14:paraId="6A360F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16" w:type="dxa"/>
            <w:tcBorders>
              <w:top w:val="single" w:color="auto" w:sz="2" w:space="0"/>
              <w:right w:val="single" w:color="auto" w:sz="2" w:space="0"/>
            </w:tcBorders>
            <w:vAlign w:val="center"/>
          </w:tcPr>
          <w:p w14:paraId="4C031794">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27ACC82C">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第19.2款</w:t>
            </w:r>
          </w:p>
        </w:tc>
        <w:tc>
          <w:tcPr>
            <w:tcW w:w="1968" w:type="dxa"/>
            <w:tcBorders>
              <w:top w:val="single" w:color="auto" w:sz="2" w:space="0"/>
              <w:left w:val="single" w:color="auto" w:sz="2" w:space="0"/>
              <w:right w:val="single" w:color="auto" w:sz="2" w:space="0"/>
            </w:tcBorders>
            <w:vAlign w:val="center"/>
          </w:tcPr>
          <w:p w14:paraId="4DD712E0">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解决争议的方法</w:t>
            </w:r>
          </w:p>
        </w:tc>
        <w:tc>
          <w:tcPr>
            <w:tcW w:w="5844" w:type="dxa"/>
            <w:tcBorders>
              <w:top w:val="single" w:color="auto" w:sz="2" w:space="0"/>
              <w:left w:val="single" w:color="auto" w:sz="2" w:space="0"/>
            </w:tcBorders>
            <w:vAlign w:val="center"/>
          </w:tcPr>
          <w:p w14:paraId="701AC935">
            <w:pPr>
              <w:keepNext w:val="0"/>
              <w:keepLines w:val="0"/>
              <w:widowControl/>
              <w:suppressLineNumbers w:val="0"/>
              <w:overflowPunct/>
              <w:topLinePunct/>
              <w:spacing w:before="0" w:beforeAutospacing="0" w:after="0" w:afterAutospacing="0" w:line="400" w:lineRule="exact"/>
              <w:ind w:left="0" w:right="0"/>
              <w:rPr>
                <w:rFonts w:hint="default" w:ascii="宋体" w:hAnsi="宋体" w:eastAsia="宋体" w:cs="宋体"/>
                <w:iCs/>
                <w:color w:val="auto"/>
                <w:highlight w:val="none"/>
                <w:lang w:eastAsia="zh-CN"/>
              </w:rPr>
            </w:pPr>
            <w:r>
              <w:rPr>
                <w:rFonts w:hint="eastAsia" w:ascii="宋体" w:hAnsi="宋体" w:eastAsia="宋体" w:cs="宋体"/>
                <w:iCs/>
                <w:color w:val="auto"/>
                <w:highlight w:val="none"/>
                <w:lang w:eastAsia="zh-CN"/>
              </w:rPr>
              <w:t>因本合同及合同有关事项发生的争议，按下列第种方式解决：</w:t>
            </w:r>
          </w:p>
          <w:p w14:paraId="2DFC06C9">
            <w:pPr>
              <w:keepNext w:val="0"/>
              <w:keepLines w:val="0"/>
              <w:widowControl/>
              <w:suppressLineNumbers w:val="0"/>
              <w:overflowPunct/>
              <w:topLinePunct/>
              <w:spacing w:before="0" w:beforeAutospacing="0" w:after="0" w:afterAutospacing="0" w:line="400" w:lineRule="exact"/>
              <w:ind w:left="0" w:right="0"/>
              <w:rPr>
                <w:rFonts w:hint="default" w:ascii="宋体" w:hAnsi="宋体" w:eastAsia="宋体" w:cs="宋体"/>
                <w:iCs/>
                <w:color w:val="auto"/>
                <w:highlight w:val="none"/>
                <w:lang w:eastAsia="zh-CN"/>
              </w:rPr>
            </w:pPr>
            <w:r>
              <w:rPr>
                <w:rFonts w:hint="eastAsia" w:ascii="宋体" w:hAnsi="宋体" w:eastAsia="宋体" w:cs="宋体"/>
                <w:iCs/>
                <w:color w:val="auto"/>
                <w:highlight w:val="none"/>
                <w:lang w:eastAsia="zh-CN"/>
              </w:rPr>
              <w:t>（1）向仲裁委员会申请仲裁，仲裁地点为；</w:t>
            </w:r>
          </w:p>
          <w:p w14:paraId="26E55A8F">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u w:val="single"/>
                <w:lang w:eastAsia="zh-CN"/>
              </w:rPr>
            </w:pPr>
            <w:r>
              <w:rPr>
                <w:rFonts w:hint="eastAsia" w:ascii="宋体" w:hAnsi="宋体" w:eastAsia="宋体" w:cs="宋体"/>
                <w:iCs/>
                <w:color w:val="auto"/>
                <w:highlight w:val="none"/>
                <w:lang w:eastAsia="zh-CN"/>
              </w:rPr>
              <w:t>（2）向人民法院起诉。</w:t>
            </w:r>
          </w:p>
        </w:tc>
      </w:tr>
      <w:tr w14:paraId="2298E4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16" w:type="dxa"/>
            <w:vAlign w:val="center"/>
          </w:tcPr>
          <w:p w14:paraId="73FE0D36">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第二节</w:t>
            </w:r>
          </w:p>
          <w:p w14:paraId="08B25138">
            <w:pPr>
              <w:keepNext w:val="0"/>
              <w:keepLines w:val="0"/>
              <w:widowControl/>
              <w:suppressLineNumbers w:val="0"/>
              <w:overflowPunct/>
              <w:topLinePunct/>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第23.1款</w:t>
            </w:r>
          </w:p>
        </w:tc>
        <w:tc>
          <w:tcPr>
            <w:tcW w:w="1968" w:type="dxa"/>
            <w:vAlign w:val="center"/>
          </w:tcPr>
          <w:p w14:paraId="1B50D444">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bCs/>
                <w:color w:val="auto"/>
                <w:highlight w:val="none"/>
              </w:rPr>
              <w:t>其他专用条款</w:t>
            </w:r>
          </w:p>
        </w:tc>
        <w:tc>
          <w:tcPr>
            <w:tcW w:w="5844" w:type="dxa"/>
            <w:vAlign w:val="center"/>
          </w:tcPr>
          <w:p w14:paraId="30187AC8">
            <w:pPr>
              <w:keepNext w:val="0"/>
              <w:keepLines w:val="0"/>
              <w:widowControl/>
              <w:suppressLineNumbers w:val="0"/>
              <w:overflowPunct/>
              <w:topLinePunct/>
              <w:spacing w:before="0" w:beforeAutospacing="0" w:after="0" w:afterAutospacing="0"/>
              <w:ind w:left="0" w:right="0"/>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无</w:t>
            </w:r>
          </w:p>
        </w:tc>
      </w:tr>
    </w:tbl>
    <w:p w14:paraId="4B77795B">
      <w:pPr>
        <w:rPr>
          <w:rFonts w:ascii="宋体" w:hAnsi="宋体" w:eastAsia="宋体" w:cs="宋体"/>
          <w:color w:val="auto"/>
          <w:highlight w:val="none"/>
        </w:rPr>
      </w:pPr>
      <w:r>
        <w:rPr>
          <w:rFonts w:hint="eastAsia" w:ascii="宋体" w:hAnsi="宋体" w:eastAsia="宋体" w:cs="宋体"/>
          <w:color w:val="auto"/>
          <w:highlight w:val="none"/>
        </w:rPr>
        <w:br w:type="page"/>
      </w:r>
    </w:p>
    <w:p w14:paraId="3B247C34">
      <w:pPr>
        <w:overflowPunct/>
        <w:topLinePunct/>
        <w:ind w:firstLine="560"/>
        <w:jc w:val="center"/>
        <w:rPr>
          <w:rFonts w:ascii="宋体" w:hAnsi="宋体" w:eastAsia="宋体" w:cs="宋体"/>
          <w:color w:val="auto"/>
          <w:szCs w:val="28"/>
          <w:highlight w:val="none"/>
          <w:lang w:eastAsia="zh-CN"/>
        </w:rPr>
      </w:pPr>
    </w:p>
    <w:bookmarkEnd w:id="38"/>
    <w:p w14:paraId="1B504B02">
      <w:pPr>
        <w:pStyle w:val="14"/>
        <w:overflowPunct/>
        <w:topLinePunct/>
        <w:spacing w:after="0" w:line="720" w:lineRule="exact"/>
        <w:jc w:val="center"/>
        <w:outlineLvl w:val="0"/>
        <w:rPr>
          <w:b/>
          <w:bCs/>
          <w:color w:val="auto"/>
          <w:sz w:val="36"/>
          <w:szCs w:val="36"/>
          <w:highlight w:val="none"/>
          <w:lang w:eastAsia="zh-CN"/>
        </w:rPr>
      </w:pPr>
      <w:bookmarkStart w:id="60" w:name="_Toc29611"/>
      <w:r>
        <w:rPr>
          <w:rFonts w:hint="eastAsia"/>
          <w:b/>
          <w:bCs/>
          <w:color w:val="auto"/>
          <w:sz w:val="36"/>
          <w:szCs w:val="36"/>
          <w:highlight w:val="none"/>
          <w:lang w:eastAsia="zh-CN"/>
        </w:rPr>
        <w:t>第七章  投标文件格式</w:t>
      </w:r>
      <w:bookmarkEnd w:id="60"/>
    </w:p>
    <w:p w14:paraId="687AC7BB">
      <w:pPr>
        <w:pStyle w:val="7"/>
        <w:overflowPunct/>
        <w:topLinePunct/>
        <w:spacing w:after="0" w:line="480" w:lineRule="exact"/>
        <w:ind w:firstLine="562" w:firstLineChars="200"/>
        <w:jc w:val="left"/>
        <w:rPr>
          <w:rFonts w:ascii="宋体" w:hAnsi="宋体" w:eastAsia="宋体" w:cs="宋体"/>
          <w:color w:val="auto"/>
          <w:spacing w:val="20"/>
          <w:kern w:val="44"/>
          <w:sz w:val="24"/>
          <w:szCs w:val="24"/>
          <w:highlight w:val="none"/>
          <w:lang w:eastAsia="zh-CN"/>
        </w:rPr>
      </w:pPr>
      <w:r>
        <w:rPr>
          <w:rFonts w:hint="eastAsia" w:ascii="宋体" w:hAnsi="宋体" w:eastAsia="宋体" w:cs="宋体"/>
          <w:color w:val="auto"/>
          <w:spacing w:val="20"/>
          <w:kern w:val="44"/>
          <w:sz w:val="24"/>
          <w:szCs w:val="24"/>
          <w:highlight w:val="none"/>
          <w:lang w:eastAsia="zh-CN"/>
        </w:rPr>
        <w:t>供应商编制文件须知</w:t>
      </w:r>
    </w:p>
    <w:p w14:paraId="24BDA4FA">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1.供应商按照本部分的顺序编制投标文件（资格证明文件）、投标文件(报价文件）、投标文件（商务技术文件），编制中涉及格式资料的，应按照本部分提供的内容和格式（所有表格的格式可扩展）填写提交。</w:t>
      </w:r>
    </w:p>
    <w:p w14:paraId="0163CABD">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2.对于招标文件中标记了“实质性格式”文件的，供应商不得改变格式中给定的文字所表达的含义，不得删减格式中的实质性内容，不得自行添加与格式中给定的文字内容 相矛盾的内容，不得对应当填写的空格不填写或不实质性响应，否则</w:t>
      </w:r>
      <w:r>
        <w:rPr>
          <w:rFonts w:hint="eastAsia"/>
          <w:b/>
          <w:bCs/>
          <w:color w:val="auto"/>
          <w:sz w:val="24"/>
          <w:szCs w:val="24"/>
          <w:highlight w:val="none"/>
          <w:lang w:eastAsia="zh-CN"/>
        </w:rPr>
        <w:t>投标无效</w:t>
      </w:r>
      <w:r>
        <w:rPr>
          <w:rFonts w:hint="eastAsia"/>
          <w:color w:val="auto"/>
          <w:sz w:val="24"/>
          <w:szCs w:val="24"/>
          <w:highlight w:val="none"/>
          <w:lang w:eastAsia="zh-CN"/>
        </w:rPr>
        <w:t>。未标记“实质性格式”的文件和招标文件未提供格式的内容，可由供应商自行编写。</w:t>
      </w:r>
    </w:p>
    <w:p w14:paraId="3103576A">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3.全部声明和问题的回答及所附材料必须是真实的、准确的和完整的。</w:t>
      </w:r>
    </w:p>
    <w:p w14:paraId="51FF6B9F">
      <w:pPr>
        <w:overflowPunct/>
        <w:topLinePunct/>
        <w:spacing w:line="219" w:lineRule="auto"/>
        <w:rPr>
          <w:rFonts w:ascii="宋体" w:hAnsi="宋体" w:eastAsia="宋体" w:cs="宋体"/>
          <w:color w:val="auto"/>
          <w:sz w:val="24"/>
          <w:szCs w:val="24"/>
          <w:highlight w:val="none"/>
          <w:lang w:eastAsia="zh-CN"/>
        </w:rPr>
        <w:sectPr>
          <w:pgSz w:w="11905" w:h="16838"/>
          <w:pgMar w:top="1191" w:right="1304" w:bottom="1304" w:left="1191" w:header="879" w:footer="884" w:gutter="0"/>
          <w:pgNumType w:fmt="decimal"/>
          <w:cols w:space="0" w:num="1"/>
        </w:sectPr>
      </w:pPr>
    </w:p>
    <w:p w14:paraId="05BB369A">
      <w:pPr>
        <w:overflowPunct/>
        <w:topLinePunct/>
        <w:outlineLvl w:val="0"/>
        <w:rPr>
          <w:rFonts w:ascii="宋体" w:hAnsi="宋体" w:eastAsia="宋体" w:cs="宋体"/>
          <w:b/>
          <w:color w:val="auto"/>
          <w:sz w:val="44"/>
          <w:szCs w:val="44"/>
          <w:shd w:val="clear" w:color="auto" w:fill="FFFFFF" w:themeFill="background1"/>
          <w:lang w:eastAsia="zh-CN"/>
        </w:rPr>
      </w:pPr>
      <w:bookmarkStart w:id="61" w:name="_Toc5661"/>
      <w:bookmarkStart w:id="62" w:name="_Toc8253"/>
      <w:bookmarkStart w:id="63" w:name="_Toc27746"/>
      <w:bookmarkStart w:id="64" w:name="_Toc20924"/>
      <w:bookmarkStart w:id="65" w:name="_Toc28994"/>
      <w:bookmarkStart w:id="66" w:name="_Toc4948"/>
      <w:r>
        <w:rPr>
          <w:rFonts w:hint="eastAsia" w:ascii="宋体" w:hAnsi="宋体" w:eastAsia="宋体" w:cs="宋体"/>
          <w:b/>
          <w:color w:val="auto"/>
          <w:sz w:val="24"/>
          <w:szCs w:val="24"/>
          <w:shd w:val="clear" w:color="auto" w:fill="FFFFFF" w:themeFill="background1"/>
          <w:lang w:eastAsia="zh-CN"/>
        </w:rPr>
        <w:t>一、资格审查</w:t>
      </w:r>
      <w:bookmarkEnd w:id="61"/>
      <w:bookmarkEnd w:id="62"/>
      <w:r>
        <w:rPr>
          <w:rFonts w:hint="eastAsia" w:ascii="宋体" w:hAnsi="宋体" w:eastAsia="宋体" w:cs="宋体"/>
          <w:b/>
          <w:color w:val="auto"/>
          <w:sz w:val="24"/>
          <w:szCs w:val="24"/>
          <w:shd w:val="clear" w:color="auto" w:fill="FFFFFF" w:themeFill="background1"/>
          <w:lang w:eastAsia="zh-CN"/>
        </w:rPr>
        <w:t>部分</w:t>
      </w:r>
      <w:bookmarkEnd w:id="63"/>
    </w:p>
    <w:p w14:paraId="19B504BA">
      <w:pPr>
        <w:overflowPunct/>
        <w:topLinePunct/>
        <w:outlineLvl w:val="0"/>
        <w:rPr>
          <w:rFonts w:ascii="宋体" w:hAnsi="宋体" w:eastAsia="宋体" w:cs="宋体"/>
          <w:b/>
          <w:color w:val="auto"/>
          <w:sz w:val="24"/>
          <w:szCs w:val="24"/>
          <w:shd w:val="clear" w:color="auto" w:fill="FFFFFF" w:themeFill="background1"/>
          <w:lang w:eastAsia="zh-CN"/>
        </w:rPr>
      </w:pPr>
      <w:r>
        <w:rPr>
          <w:rFonts w:hint="eastAsia" w:ascii="宋体" w:hAnsi="宋体" w:eastAsia="宋体" w:cs="宋体"/>
          <w:b/>
          <w:color w:val="auto"/>
          <w:sz w:val="24"/>
          <w:szCs w:val="24"/>
          <w:shd w:val="clear" w:color="auto" w:fill="FFFFFF" w:themeFill="background1"/>
          <w:lang w:eastAsia="zh-CN"/>
        </w:rPr>
        <w:t>附件一：资格审查文件封面</w:t>
      </w:r>
    </w:p>
    <w:p w14:paraId="2434E835">
      <w:pPr>
        <w:overflowPunct/>
        <w:topLinePunct/>
        <w:spacing w:line="640" w:lineRule="exact"/>
        <w:jc w:val="center"/>
        <w:rPr>
          <w:rFonts w:ascii="宋体" w:hAnsi="宋体" w:eastAsia="宋体" w:cs="宋体"/>
          <w:b/>
          <w:bCs/>
          <w:color w:val="auto"/>
          <w:sz w:val="56"/>
          <w:szCs w:val="72"/>
          <w:shd w:val="clear" w:color="auto" w:fill="FFFFFF" w:themeFill="background1"/>
          <w:lang w:eastAsia="zh-CN"/>
        </w:rPr>
      </w:pPr>
      <w:r>
        <w:rPr>
          <w:rFonts w:hint="eastAsia" w:ascii="宋体" w:hAnsi="宋体" w:eastAsia="宋体" w:cs="宋体"/>
          <w:b/>
          <w:bCs/>
          <w:color w:val="auto"/>
          <w:sz w:val="56"/>
          <w:szCs w:val="72"/>
          <w:shd w:val="clear" w:color="auto" w:fill="FFFFFF" w:themeFill="background1"/>
          <w:lang w:eastAsia="zh-CN"/>
        </w:rPr>
        <w:t>云南省地方病防治所2026年省本级经费健康教育宣传材料采购项目（</w:t>
      </w:r>
      <w:r>
        <w:rPr>
          <w:rFonts w:hint="eastAsia" w:ascii="宋体" w:hAnsi="宋体" w:eastAsia="宋体" w:cs="宋体"/>
          <w:b/>
          <w:bCs/>
          <w:color w:val="auto"/>
          <w:sz w:val="56"/>
          <w:szCs w:val="72"/>
          <w:shd w:val="clear" w:color="auto" w:fill="FFFFFF" w:themeFill="background1"/>
          <w:lang w:val="en-US" w:eastAsia="zh-CN"/>
        </w:rPr>
        <w:t>二次</w:t>
      </w:r>
      <w:r>
        <w:rPr>
          <w:rFonts w:hint="eastAsia" w:ascii="宋体" w:hAnsi="宋体" w:eastAsia="宋体" w:cs="宋体"/>
          <w:b/>
          <w:bCs/>
          <w:color w:val="auto"/>
          <w:sz w:val="56"/>
          <w:szCs w:val="72"/>
          <w:shd w:val="clear" w:color="auto" w:fill="FFFFFF" w:themeFill="background1"/>
          <w:lang w:eastAsia="zh-CN"/>
        </w:rPr>
        <w:t>）</w:t>
      </w:r>
    </w:p>
    <w:p w14:paraId="2C50DD28">
      <w:pPr>
        <w:overflowPunct/>
        <w:topLinePunct/>
        <w:spacing w:after="0" w:line="480" w:lineRule="exact"/>
        <w:jc w:val="center"/>
        <w:outlineLvl w:val="1"/>
        <w:rPr>
          <w:rFonts w:ascii="宋体" w:hAnsi="宋体" w:eastAsia="宋体" w:cs="宋体"/>
          <w:b/>
          <w:color w:val="auto"/>
          <w:sz w:val="32"/>
          <w:szCs w:val="32"/>
          <w:shd w:val="clear" w:color="auto" w:fill="FFFFFF" w:themeFill="background1"/>
          <w:lang w:eastAsia="zh-CN"/>
        </w:rPr>
      </w:pPr>
      <w:r>
        <w:rPr>
          <w:rFonts w:hint="eastAsia" w:ascii="宋体" w:hAnsi="宋体" w:eastAsia="宋体" w:cs="宋体"/>
          <w:b/>
          <w:bCs/>
          <w:color w:val="auto"/>
          <w:sz w:val="32"/>
          <w:szCs w:val="32"/>
          <w:shd w:val="clear" w:color="auto" w:fill="FFFFFF" w:themeFill="background1"/>
          <w:lang w:eastAsia="zh-CN"/>
        </w:rPr>
        <w:t>（项目编号：YNJH20260</w:t>
      </w:r>
      <w:r>
        <w:rPr>
          <w:rFonts w:hint="eastAsia" w:ascii="宋体" w:hAnsi="宋体" w:eastAsia="宋体" w:cs="宋体"/>
          <w:b/>
          <w:bCs/>
          <w:color w:val="auto"/>
          <w:sz w:val="32"/>
          <w:szCs w:val="32"/>
          <w:shd w:val="clear" w:color="auto" w:fill="FFFFFF" w:themeFill="background1"/>
          <w:lang w:val="en-US" w:eastAsia="zh-CN"/>
        </w:rPr>
        <w:t>67</w:t>
      </w:r>
      <w:r>
        <w:rPr>
          <w:rFonts w:hint="eastAsia" w:ascii="宋体" w:hAnsi="宋体" w:eastAsia="宋体" w:cs="宋体"/>
          <w:b/>
          <w:bCs/>
          <w:color w:val="auto"/>
          <w:sz w:val="32"/>
          <w:szCs w:val="32"/>
          <w:shd w:val="clear" w:color="auto" w:fill="FFFFFF" w:themeFill="background1"/>
          <w:lang w:eastAsia="zh-CN"/>
        </w:rPr>
        <w:t>）</w:t>
      </w:r>
    </w:p>
    <w:p w14:paraId="659B57F2">
      <w:pPr>
        <w:overflowPunct/>
        <w:topLinePunct/>
        <w:rPr>
          <w:rFonts w:ascii="宋体" w:hAnsi="宋体" w:eastAsia="宋体" w:cs="宋体"/>
          <w:b/>
          <w:bCs/>
          <w:color w:val="auto"/>
          <w:sz w:val="48"/>
          <w:szCs w:val="48"/>
          <w:shd w:val="clear" w:color="auto" w:fill="FFFFFF" w:themeFill="background1"/>
          <w:lang w:eastAsia="zh-CN"/>
        </w:rPr>
      </w:pPr>
    </w:p>
    <w:p w14:paraId="4E2F7B19">
      <w:pPr>
        <w:overflowPunct/>
        <w:topLinePunct/>
        <w:rPr>
          <w:rFonts w:ascii="宋体" w:hAnsi="宋体" w:eastAsia="宋体" w:cs="宋体"/>
          <w:b/>
          <w:bCs/>
          <w:color w:val="auto"/>
          <w:sz w:val="44"/>
          <w:szCs w:val="44"/>
          <w:shd w:val="clear" w:color="auto" w:fill="FFFFFF" w:themeFill="background1"/>
          <w:lang w:eastAsia="zh-CN"/>
        </w:rPr>
      </w:pPr>
    </w:p>
    <w:p w14:paraId="62A3C71A">
      <w:pPr>
        <w:overflowPunct/>
        <w:topLinePunct/>
        <w:rPr>
          <w:rFonts w:ascii="宋体" w:hAnsi="宋体" w:eastAsia="宋体" w:cs="宋体"/>
          <w:b/>
          <w:bCs/>
          <w:color w:val="auto"/>
          <w:sz w:val="44"/>
          <w:szCs w:val="44"/>
          <w:shd w:val="clear" w:color="auto" w:fill="FFFFFF" w:themeFill="background1"/>
          <w:lang w:eastAsia="zh-CN"/>
        </w:rPr>
      </w:pPr>
    </w:p>
    <w:p w14:paraId="26DC0B38">
      <w:pPr>
        <w:overflowPunct/>
        <w:topLinePunct/>
        <w:spacing w:line="1200" w:lineRule="exact"/>
        <w:jc w:val="center"/>
        <w:rPr>
          <w:rFonts w:ascii="宋体" w:hAnsi="宋体" w:eastAsia="宋体" w:cs="宋体"/>
          <w:b/>
          <w:color w:val="auto"/>
          <w:sz w:val="84"/>
          <w:szCs w:val="84"/>
          <w:shd w:val="clear" w:color="auto" w:fill="FFFFFF" w:themeFill="background1"/>
          <w:lang w:eastAsia="zh-CN"/>
        </w:rPr>
      </w:pPr>
      <w:r>
        <w:rPr>
          <w:rFonts w:hint="eastAsia" w:ascii="宋体" w:hAnsi="宋体" w:eastAsia="宋体" w:cs="宋体"/>
          <w:b/>
          <w:color w:val="auto"/>
          <w:sz w:val="84"/>
          <w:szCs w:val="84"/>
          <w:shd w:val="clear" w:color="auto" w:fill="FFFFFF" w:themeFill="background1"/>
          <w:lang w:eastAsia="zh-CN"/>
        </w:rPr>
        <w:t>投 标 文 件</w:t>
      </w:r>
    </w:p>
    <w:p w14:paraId="38F93D40">
      <w:pPr>
        <w:overflowPunct/>
        <w:topLinePunct/>
        <w:spacing w:line="800" w:lineRule="exact"/>
        <w:jc w:val="center"/>
        <w:rPr>
          <w:rFonts w:ascii="宋体" w:hAnsi="宋体" w:eastAsia="宋体" w:cs="宋体"/>
          <w:b/>
          <w:color w:val="auto"/>
          <w:sz w:val="36"/>
          <w:szCs w:val="36"/>
          <w:shd w:val="clear" w:color="auto" w:fill="FFFFFF" w:themeFill="background1"/>
          <w:lang w:eastAsia="zh-CN"/>
        </w:rPr>
      </w:pPr>
      <w:bookmarkStart w:id="67" w:name="_Toc6691"/>
      <w:bookmarkStart w:id="68" w:name="_Toc13059"/>
      <w:bookmarkStart w:id="69" w:name="_Toc22179"/>
      <w:bookmarkStart w:id="70" w:name="_Toc17338"/>
      <w:bookmarkStart w:id="71" w:name="_Toc11688"/>
      <w:r>
        <w:rPr>
          <w:rFonts w:hint="eastAsia" w:ascii="宋体" w:hAnsi="宋体" w:eastAsia="宋体" w:cs="宋体"/>
          <w:b/>
          <w:bCs/>
          <w:color w:val="auto"/>
          <w:sz w:val="36"/>
          <w:szCs w:val="36"/>
          <w:shd w:val="clear" w:color="auto" w:fill="FFFFFF" w:themeFill="background1"/>
          <w:lang w:eastAsia="zh-CN"/>
        </w:rPr>
        <w:t>资格审查部分</w:t>
      </w:r>
      <w:bookmarkEnd w:id="67"/>
      <w:bookmarkEnd w:id="68"/>
      <w:bookmarkEnd w:id="69"/>
      <w:bookmarkEnd w:id="70"/>
      <w:bookmarkEnd w:id="71"/>
    </w:p>
    <w:p w14:paraId="60878A51">
      <w:pPr>
        <w:overflowPunct/>
        <w:topLinePunct/>
        <w:spacing w:line="500" w:lineRule="exact"/>
        <w:jc w:val="center"/>
        <w:rPr>
          <w:rFonts w:ascii="宋体" w:hAnsi="宋体" w:eastAsia="宋体" w:cs="宋体"/>
          <w:b/>
          <w:color w:val="auto"/>
          <w:sz w:val="44"/>
          <w:szCs w:val="44"/>
          <w:shd w:val="clear" w:color="auto" w:fill="FFFFFF" w:themeFill="background1"/>
          <w:lang w:eastAsia="zh-CN"/>
        </w:rPr>
      </w:pPr>
    </w:p>
    <w:p w14:paraId="36A365FA">
      <w:pPr>
        <w:pStyle w:val="2"/>
        <w:overflowPunct/>
        <w:topLinePunct/>
        <w:ind w:firstLine="480"/>
        <w:rPr>
          <w:rFonts w:ascii="宋体" w:hAnsi="宋体" w:eastAsia="宋体" w:cs="宋体"/>
          <w:color w:val="auto"/>
          <w:shd w:val="clear" w:color="auto" w:fill="FFFFFF" w:themeFill="background1"/>
          <w:lang w:eastAsia="zh-CN"/>
        </w:rPr>
      </w:pPr>
    </w:p>
    <w:p w14:paraId="1881EDFF">
      <w:pPr>
        <w:overflowPunct/>
        <w:topLinePunct/>
        <w:spacing w:line="500" w:lineRule="exact"/>
        <w:jc w:val="center"/>
        <w:rPr>
          <w:rFonts w:ascii="宋体" w:hAnsi="宋体" w:eastAsia="宋体" w:cs="宋体"/>
          <w:b/>
          <w:color w:val="auto"/>
          <w:sz w:val="44"/>
          <w:szCs w:val="44"/>
          <w:shd w:val="clear" w:color="auto" w:fill="FFFFFF" w:themeFill="background1"/>
          <w:lang w:eastAsia="zh-CN"/>
        </w:rPr>
      </w:pPr>
    </w:p>
    <w:p w14:paraId="7CD1C56C">
      <w:pPr>
        <w:overflowPunct/>
        <w:topLinePunct/>
        <w:spacing w:line="500" w:lineRule="exact"/>
        <w:jc w:val="center"/>
        <w:rPr>
          <w:rFonts w:ascii="宋体" w:hAnsi="宋体" w:eastAsia="宋体" w:cs="宋体"/>
          <w:b/>
          <w:color w:val="auto"/>
          <w:sz w:val="44"/>
          <w:szCs w:val="44"/>
          <w:shd w:val="clear" w:color="auto" w:fill="FFFFFF" w:themeFill="background1"/>
          <w:lang w:eastAsia="zh-CN"/>
        </w:rPr>
      </w:pPr>
    </w:p>
    <w:p w14:paraId="713653F6">
      <w:pPr>
        <w:overflowPunct/>
        <w:topLinePunct/>
        <w:spacing w:line="500" w:lineRule="exact"/>
        <w:jc w:val="center"/>
        <w:rPr>
          <w:rFonts w:ascii="宋体" w:hAnsi="宋体" w:eastAsia="宋体" w:cs="宋体"/>
          <w:b/>
          <w:color w:val="auto"/>
          <w:sz w:val="44"/>
          <w:szCs w:val="44"/>
          <w:shd w:val="clear" w:color="auto" w:fill="FFFFFF" w:themeFill="background1"/>
          <w:lang w:eastAsia="zh-CN"/>
        </w:rPr>
      </w:pPr>
    </w:p>
    <w:p w14:paraId="66B1D38D">
      <w:pPr>
        <w:overflowPunct/>
        <w:topLinePunct/>
        <w:spacing w:after="0" w:line="480" w:lineRule="exact"/>
        <w:ind w:left="840" w:leftChars="400" w:firstLine="561"/>
        <w:rPr>
          <w:rFonts w:ascii="宋体" w:hAnsi="宋体" w:eastAsia="宋体" w:cs="宋体"/>
          <w:b/>
          <w:color w:val="auto"/>
          <w:sz w:val="28"/>
          <w:szCs w:val="28"/>
          <w:u w:val="single"/>
          <w:lang w:eastAsia="zh-CN"/>
        </w:rPr>
      </w:pPr>
      <w:r>
        <w:rPr>
          <w:rFonts w:hint="eastAsia" w:ascii="宋体" w:hAnsi="宋体" w:eastAsia="宋体" w:cs="宋体"/>
          <w:b/>
          <w:color w:val="auto"/>
          <w:sz w:val="28"/>
          <w:szCs w:val="28"/>
          <w:lang w:eastAsia="zh-CN"/>
        </w:rPr>
        <w:t>供应商全称（加盖电子公章）：</w:t>
      </w:r>
    </w:p>
    <w:p w14:paraId="6DF780D5">
      <w:pPr>
        <w:overflowPunct/>
        <w:topLinePunct/>
        <w:spacing w:after="0" w:line="480" w:lineRule="exact"/>
        <w:ind w:left="840" w:leftChars="400" w:firstLine="561"/>
        <w:rPr>
          <w:rFonts w:ascii="宋体" w:hAnsi="宋体" w:eastAsia="宋体" w:cs="宋体"/>
          <w:b/>
          <w:color w:val="auto"/>
          <w:sz w:val="28"/>
          <w:szCs w:val="28"/>
          <w:u w:val="single"/>
          <w:lang w:eastAsia="zh-CN"/>
        </w:rPr>
      </w:pPr>
      <w:r>
        <w:rPr>
          <w:rFonts w:hint="eastAsia" w:ascii="宋体" w:hAnsi="宋体" w:eastAsia="宋体" w:cs="宋体"/>
          <w:b/>
          <w:color w:val="auto"/>
          <w:sz w:val="28"/>
          <w:szCs w:val="28"/>
          <w:lang w:eastAsia="zh-CN"/>
        </w:rPr>
        <w:t>法定代表人或委托代理人（签字或签章）：</w:t>
      </w:r>
    </w:p>
    <w:p w14:paraId="79D50145">
      <w:pPr>
        <w:overflowPunct/>
        <w:topLinePunct/>
        <w:spacing w:after="0" w:line="480" w:lineRule="exact"/>
        <w:ind w:left="840" w:leftChars="400" w:firstLine="561"/>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地  址：</w:t>
      </w:r>
    </w:p>
    <w:p w14:paraId="594106BD">
      <w:pPr>
        <w:overflowPunct/>
        <w:topLinePunct/>
        <w:spacing w:after="0" w:line="480" w:lineRule="exact"/>
        <w:ind w:left="840" w:leftChars="400" w:firstLine="561"/>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联系人：    联系电话：</w:t>
      </w:r>
    </w:p>
    <w:p w14:paraId="335571C3">
      <w:pPr>
        <w:overflowPunct/>
        <w:topLinePunct/>
        <w:spacing w:after="0" w:line="480" w:lineRule="exact"/>
        <w:ind w:left="840" w:leftChars="400" w:firstLine="561"/>
        <w:jc w:val="both"/>
        <w:rPr>
          <w:rFonts w:ascii="宋体" w:hAnsi="宋体" w:eastAsia="宋体" w:cs="宋体"/>
          <w:b/>
          <w:color w:val="auto"/>
          <w:sz w:val="28"/>
          <w:szCs w:val="28"/>
          <w:lang w:eastAsia="zh-CN"/>
        </w:rPr>
        <w:sectPr>
          <w:headerReference r:id="rId16" w:type="default"/>
          <w:footerReference r:id="rId17" w:type="default"/>
          <w:type w:val="nextColumn"/>
          <w:pgSz w:w="11905" w:h="16838"/>
          <w:pgMar w:top="1191" w:right="1304" w:bottom="1304" w:left="1191" w:header="879" w:footer="884" w:gutter="0"/>
          <w:cols w:space="0" w:num="1"/>
          <w:docGrid w:linePitch="317" w:charSpace="0"/>
        </w:sectPr>
      </w:pPr>
      <w:r>
        <w:rPr>
          <w:rFonts w:hint="eastAsia" w:ascii="宋体" w:hAnsi="宋体" w:eastAsia="宋体" w:cs="宋体"/>
          <w:b/>
          <w:color w:val="auto"/>
          <w:sz w:val="28"/>
          <w:szCs w:val="28"/>
          <w:lang w:eastAsia="zh-CN"/>
        </w:rPr>
        <w:t>日  期：</w:t>
      </w:r>
    </w:p>
    <w:p w14:paraId="0D60FE25">
      <w:pPr>
        <w:overflowPunct/>
        <w:topLinePunct/>
        <w:jc w:val="center"/>
        <w:outlineLvl w:val="0"/>
        <w:rPr>
          <w:rFonts w:ascii="宋体" w:hAnsi="宋体" w:eastAsia="宋体" w:cs="宋体"/>
          <w:b/>
          <w:color w:val="auto"/>
          <w:sz w:val="24"/>
          <w:szCs w:val="24"/>
          <w:shd w:val="clear" w:color="auto" w:fill="FFFFFF" w:themeFill="background1"/>
          <w:lang w:eastAsia="zh-CN"/>
        </w:rPr>
      </w:pPr>
      <w:bookmarkStart w:id="72" w:name="_Toc8970"/>
      <w:bookmarkStart w:id="73" w:name="_Toc5865"/>
      <w:r>
        <w:rPr>
          <w:rFonts w:hint="eastAsia" w:ascii="宋体" w:hAnsi="宋体" w:eastAsia="宋体" w:cs="宋体"/>
          <w:b/>
          <w:color w:val="auto"/>
          <w:sz w:val="24"/>
          <w:szCs w:val="24"/>
          <w:shd w:val="clear" w:color="auto" w:fill="FFFFFF" w:themeFill="background1"/>
          <w:lang w:eastAsia="zh-CN"/>
        </w:rPr>
        <w:t>目  录</w:t>
      </w:r>
      <w:bookmarkEnd w:id="72"/>
      <w:r>
        <w:rPr>
          <w:rFonts w:hint="eastAsia" w:ascii="宋体" w:hAnsi="宋体" w:eastAsia="宋体" w:cs="宋体"/>
          <w:b/>
          <w:bCs/>
          <w:color w:val="auto"/>
          <w:sz w:val="24"/>
          <w:szCs w:val="24"/>
          <w:shd w:val="clear" w:color="auto" w:fill="FFFFFF" w:themeFill="background1"/>
          <w:lang w:eastAsia="zh-CN"/>
        </w:rPr>
        <w:t>（非实质性格式）</w:t>
      </w:r>
      <w:bookmarkEnd w:id="73"/>
    </w:p>
    <w:p w14:paraId="7DA95DA7">
      <w:pPr>
        <w:overflowPunct/>
        <w:topLinePunct/>
        <w:jc w:val="center"/>
        <w:outlineLvl w:val="0"/>
        <w:rPr>
          <w:rFonts w:ascii="宋体" w:hAnsi="宋体" w:eastAsia="宋体" w:cs="宋体"/>
          <w:color w:val="auto"/>
          <w:shd w:val="clear" w:color="auto" w:fill="FFFFFF" w:themeFill="background1"/>
          <w:lang w:eastAsia="zh-CN"/>
        </w:rPr>
      </w:pPr>
      <w:bookmarkStart w:id="74" w:name="_Toc30482"/>
      <w:bookmarkStart w:id="75" w:name="_Toc24538"/>
      <w:r>
        <w:rPr>
          <w:rFonts w:hint="eastAsia" w:ascii="宋体" w:hAnsi="宋体" w:eastAsia="宋体" w:cs="宋体"/>
          <w:b/>
          <w:color w:val="auto"/>
          <w:sz w:val="24"/>
          <w:szCs w:val="24"/>
          <w:shd w:val="clear" w:color="auto" w:fill="FFFFFF" w:themeFill="background1"/>
          <w:lang w:eastAsia="zh-CN"/>
        </w:rPr>
        <w:t>（格式自拟）</w:t>
      </w:r>
      <w:r>
        <w:rPr>
          <w:rFonts w:hint="eastAsia" w:ascii="宋体" w:hAnsi="宋体" w:eastAsia="宋体" w:cs="宋体"/>
          <w:b/>
          <w:bCs/>
          <w:color w:val="auto"/>
          <w:sz w:val="28"/>
          <w:szCs w:val="28"/>
          <w:shd w:val="clear" w:color="auto" w:fill="FFFFFF" w:themeFill="background1"/>
          <w:lang w:eastAsia="zh-CN"/>
        </w:rPr>
        <w:br w:type="page"/>
      </w:r>
      <w:bookmarkEnd w:id="74"/>
      <w:bookmarkEnd w:id="75"/>
    </w:p>
    <w:bookmarkEnd w:id="64"/>
    <w:bookmarkEnd w:id="65"/>
    <w:bookmarkEnd w:id="66"/>
    <w:p w14:paraId="1E60131C">
      <w:pPr>
        <w:overflowPunct/>
        <w:topLinePunct/>
        <w:outlineLvl w:val="0"/>
        <w:rPr>
          <w:rFonts w:ascii="宋体" w:hAnsi="宋体" w:eastAsia="宋体" w:cs="宋体"/>
          <w:b/>
          <w:color w:val="auto"/>
          <w:sz w:val="24"/>
          <w:szCs w:val="24"/>
          <w:highlight w:val="none"/>
          <w:shd w:val="clear" w:color="auto" w:fill="FFFFFF" w:themeFill="background1"/>
          <w:lang w:eastAsia="zh-CN"/>
        </w:rPr>
      </w:pPr>
      <w:bookmarkStart w:id="76" w:name="_Toc26070"/>
      <w:bookmarkStart w:id="77" w:name="_Toc4902"/>
      <w:bookmarkStart w:id="78" w:name="_Toc20213"/>
      <w:bookmarkStart w:id="79" w:name="_Toc24933203"/>
      <w:bookmarkStart w:id="80" w:name="_Toc58249373"/>
      <w:bookmarkStart w:id="81" w:name="_Toc58249372"/>
      <w:r>
        <w:rPr>
          <w:rFonts w:hint="eastAsia" w:ascii="宋体" w:hAnsi="宋体" w:eastAsia="宋体" w:cs="宋体"/>
          <w:b/>
          <w:color w:val="auto"/>
          <w:sz w:val="24"/>
          <w:szCs w:val="24"/>
          <w:highlight w:val="none"/>
          <w:shd w:val="clear" w:color="auto" w:fill="FFFFFF" w:themeFill="background1"/>
          <w:lang w:eastAsia="zh-CN"/>
        </w:rPr>
        <w:t>附件二：资格审查内容</w:t>
      </w:r>
      <w:bookmarkEnd w:id="76"/>
      <w:bookmarkEnd w:id="77"/>
    </w:p>
    <w:p w14:paraId="0D84E16A">
      <w:pPr>
        <w:overflowPunct/>
        <w:topLinePunct/>
        <w:spacing w:after="0" w:line="480" w:lineRule="exact"/>
        <w:ind w:firstLine="522" w:firstLineChars="200"/>
        <w:rPr>
          <w:rFonts w:ascii="宋体" w:hAnsi="宋体" w:eastAsia="宋体" w:cs="宋体"/>
          <w:color w:val="auto"/>
          <w:sz w:val="24"/>
          <w:szCs w:val="24"/>
          <w:highlight w:val="none"/>
          <w:shd w:val="clear" w:color="auto" w:fill="FFFFFF" w:themeFill="background1"/>
          <w:lang w:eastAsia="zh-CN"/>
        </w:rPr>
      </w:pPr>
      <w:bookmarkStart w:id="82" w:name="_Toc5920"/>
      <w:bookmarkStart w:id="83" w:name="_Toc15773"/>
      <w:bookmarkStart w:id="84" w:name="_Toc16872"/>
      <w:bookmarkStart w:id="85" w:name="_Toc235"/>
      <w:bookmarkStart w:id="86" w:name="_Toc19160"/>
      <w:bookmarkStart w:id="87" w:name="_Toc25550"/>
      <w:r>
        <w:rPr>
          <w:rFonts w:hint="eastAsia" w:ascii="宋体" w:hAnsi="宋体" w:eastAsia="宋体" w:cs="宋体"/>
          <w:b/>
          <w:bCs/>
          <w:color w:val="auto"/>
          <w:spacing w:val="10"/>
          <w:sz w:val="24"/>
          <w:szCs w:val="24"/>
          <w:highlight w:val="none"/>
          <w:lang w:eastAsia="zh-CN"/>
        </w:rPr>
        <w:t>1.满足《中华人民共和国政府采购法》第二十二条规定：</w:t>
      </w:r>
    </w:p>
    <w:p w14:paraId="12825D59">
      <w:pPr>
        <w:widowControl w:val="0"/>
        <w:overflowPunct/>
        <w:topLinePunct/>
        <w:autoSpaceDE/>
        <w:autoSpaceDN/>
        <w:adjustRightInd/>
        <w:snapToGrid/>
        <w:spacing w:after="0" w:line="480" w:lineRule="exact"/>
        <w:ind w:firstLine="482"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1.1 具有独立承担民事责任的能力；</w:t>
      </w:r>
    </w:p>
    <w:p w14:paraId="3E0ADC43">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（1）企业（包括合伙企业）提供在工商部门注册的有效营业执照。</w:t>
      </w:r>
    </w:p>
    <w:p w14:paraId="15E4711A">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（2）事业单位提供有效的事业单位法人证书。</w:t>
      </w:r>
    </w:p>
    <w:p w14:paraId="69B25F18">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（3）非企业专业服务机构提供执业许可证等证明文件。</w:t>
      </w:r>
    </w:p>
    <w:p w14:paraId="53EBA230">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（4）个体工商户提供有效的个体工商户营业执照。</w:t>
      </w:r>
    </w:p>
    <w:p w14:paraId="0E01F3FC">
      <w:pPr>
        <w:widowControl w:val="0"/>
        <w:overflowPunct/>
        <w:topLinePunct/>
        <w:autoSpaceDE/>
        <w:autoSpaceDN/>
        <w:adjustRightInd/>
        <w:snapToGrid/>
        <w:spacing w:after="0" w:line="480" w:lineRule="exact"/>
        <w:ind w:firstLine="480" w:firstLineChars="200"/>
        <w:textAlignment w:val="auto"/>
        <w:rPr>
          <w:rFonts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eastAsia="zh-CN"/>
        </w:rPr>
        <w:t>（5）自然人提供有效的自然人身份证明。</w:t>
      </w:r>
    </w:p>
    <w:p w14:paraId="21394FE6">
      <w:pPr>
        <w:widowControl w:val="0"/>
        <w:overflowPunct/>
        <w:topLinePunct/>
        <w:autoSpaceDE/>
        <w:autoSpaceDN/>
        <w:adjustRightInd/>
        <w:snapToGrid/>
        <w:spacing w:after="0" w:line="480" w:lineRule="exact"/>
        <w:ind w:firstLine="482" w:firstLineChars="200"/>
        <w:textAlignment w:val="auto"/>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注：供应商可根据自身情况提供上述5项中任意一种证明材料并加盖电子公章。</w:t>
      </w:r>
    </w:p>
    <w:p w14:paraId="5132D5DA">
      <w:pPr>
        <w:widowControl w:val="0"/>
        <w:overflowPunct/>
        <w:topLinePunct/>
        <w:autoSpaceDE/>
        <w:autoSpaceDN/>
        <w:adjustRightInd/>
        <w:snapToGrid/>
        <w:spacing w:after="0" w:line="480" w:lineRule="exact"/>
        <w:ind w:firstLine="482"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1.2 具有良好的商业信誉和健全的财务会计制度；</w:t>
      </w:r>
    </w:p>
    <w:p w14:paraId="0AD5C546">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提供2023年至今任意一年经审计的财务报告，报告须包括“四表一注”，即资产负债表、利润表（民办非企业单位提供业务活动表）、现金流量表、所有者权益变动表（执行小企业会计准则的供应商或民办非企业单位可不提供）及其附注；根据《关于加强审计报告查验工作的通知》（财会〔2023〕15号）规定，在2022年10月以后出具的审计报告须在注册会计师行业统一监管平台取得赋码，未取得赋码的财务报告视为无效。</w:t>
      </w:r>
    </w:p>
    <w:p w14:paraId="1479313B">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（2）没有经审计的财务报告，可以提供银行出具的资信证明，落款时间须在开标前三个月内。</w:t>
      </w:r>
    </w:p>
    <w:p w14:paraId="0D968806">
      <w:pPr>
        <w:widowControl w:val="0"/>
        <w:overflowPunct/>
        <w:topLinePunct/>
        <w:autoSpaceDE/>
        <w:autoSpaceDN/>
        <w:adjustRightInd/>
        <w:snapToGrid/>
        <w:spacing w:after="0" w:line="480" w:lineRule="exact"/>
        <w:ind w:firstLine="482" w:firstLineChars="200"/>
        <w:textAlignment w:val="auto"/>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注：供应商可根据自身情况提供上述2项中任意一种证明材料并加盖电子公章。</w:t>
      </w:r>
    </w:p>
    <w:p w14:paraId="645EF654">
      <w:pPr>
        <w:widowControl w:val="0"/>
        <w:overflowPunct/>
        <w:topLinePunct/>
        <w:autoSpaceDE/>
        <w:autoSpaceDN/>
        <w:adjustRightInd/>
        <w:snapToGrid/>
        <w:spacing w:after="0" w:line="480" w:lineRule="exact"/>
        <w:ind w:firstLine="482"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1.3 具有履行合同所必需的设备和专业技术能力（提供声明函）；</w:t>
      </w:r>
    </w:p>
    <w:p w14:paraId="5879E578">
      <w:pPr>
        <w:widowControl w:val="0"/>
        <w:overflowPunct/>
        <w:topLinePunct/>
        <w:autoSpaceDE/>
        <w:autoSpaceDN/>
        <w:adjustRightInd/>
        <w:snapToGrid/>
        <w:spacing w:after="0" w:line="480" w:lineRule="exact"/>
        <w:ind w:firstLine="482"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1.4 有依法缴纳税收和社会保障资金的良好记录；</w:t>
      </w:r>
    </w:p>
    <w:p w14:paraId="67966AFB">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提供2025年1月至今任意1个月税务局税收通用缴款书或银行电子缴税（费）凭证或税务局出具纳税情况缴税证明；提供2025年1月至今任意1个月社会保险费缴款书或银行电子缴税（费）凭证或社保管理部门出具缴款证明；或成立不足1个月的提供相关证明材料。</w:t>
      </w:r>
    </w:p>
    <w:p w14:paraId="788555E5">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（2）依法免税或不需要缴纳社会保障资金的供应商，应提供相应文件证明其依法免税或不需要缴纳社会保障资金。</w:t>
      </w:r>
    </w:p>
    <w:p w14:paraId="4805EB1B">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注：供应商可根据自身情况提供上述2项中任意一种证明材料并加盖电子公章。</w:t>
      </w:r>
    </w:p>
    <w:p w14:paraId="579D830D">
      <w:pPr>
        <w:widowControl w:val="0"/>
        <w:overflowPunct/>
        <w:topLinePunct/>
        <w:autoSpaceDE/>
        <w:autoSpaceDN/>
        <w:adjustRightInd/>
        <w:snapToGrid/>
        <w:spacing w:after="0" w:line="480" w:lineRule="exact"/>
        <w:ind w:firstLine="482" w:firstLineChars="200"/>
        <w:textAlignment w:val="auto"/>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1.5 参加政府采购活动前三年内，在经营活动中没有重大违法记录（重大违法记录，是指供应商因违法经营受到刑事处罚或者责令停产停业、吊销许可证或者执照、较大数额罚款等行政处罚；“较大数额罚款”是指200万元以上的罚款，法律、行政法规以及国务院有关部门明确规定相关领域“较大数额罚款”标准高于200万元的，从其规定）（提供声明函）。</w:t>
      </w:r>
    </w:p>
    <w:p w14:paraId="4D1933FD">
      <w:pPr>
        <w:widowControl w:val="0"/>
        <w:overflowPunct/>
        <w:topLinePunct/>
        <w:autoSpaceDE/>
        <w:autoSpaceDN/>
        <w:adjustRightInd/>
        <w:snapToGrid/>
        <w:spacing w:after="0" w:line="480" w:lineRule="exact"/>
        <w:ind w:firstLine="482" w:firstLineChars="200"/>
        <w:textAlignment w:val="auto"/>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1.6 法律、行政法规规定的其他条件（提供声明函）。</w:t>
      </w:r>
    </w:p>
    <w:p w14:paraId="67CF75A0">
      <w:pPr>
        <w:widowControl w:val="0"/>
        <w:overflowPunct/>
        <w:topLinePunct/>
        <w:autoSpaceDE/>
        <w:autoSpaceDN/>
        <w:adjustRightInd/>
        <w:snapToGrid/>
        <w:spacing w:after="0" w:line="480" w:lineRule="exact"/>
        <w:ind w:firstLine="482" w:firstLineChars="200"/>
        <w:textAlignment w:val="auto"/>
        <w:rPr>
          <w:rFonts w:ascii="宋体" w:hAnsi="宋体" w:eastAsia="宋体" w:cs="宋体"/>
          <w:b/>
          <w:color w:val="auto"/>
          <w:sz w:val="28"/>
          <w:szCs w:val="28"/>
          <w:highlight w:val="none"/>
          <w:shd w:val="clear" w:color="auto" w:fill="FFFFFF" w:themeFill="background1"/>
          <w:lang w:eastAsia="zh-CN"/>
        </w:rPr>
      </w:pPr>
      <w:r>
        <w:rPr>
          <w:rFonts w:hint="eastAsia" w:ascii="宋体" w:hAnsi="宋体" w:eastAsia="宋体" w:cs="宋体"/>
          <w:b/>
          <w:bCs/>
          <w:color w:val="auto"/>
          <w:sz w:val="24"/>
          <w:highlight w:val="none"/>
          <w:lang w:eastAsia="zh-CN"/>
        </w:rPr>
        <w:t>2.落实政府采购政策需满足的资格要求：无</w:t>
      </w:r>
    </w:p>
    <w:p w14:paraId="39E28F9A">
      <w:pPr>
        <w:pStyle w:val="14"/>
        <w:overflowPunct/>
        <w:topLinePunct/>
        <w:spacing w:after="0" w:line="480" w:lineRule="exact"/>
        <w:ind w:firstLine="482" w:firstLineChars="200"/>
        <w:rPr>
          <w:b/>
          <w:bCs/>
          <w:color w:val="auto"/>
          <w:kern w:val="2"/>
          <w:highlight w:val="none"/>
          <w:lang w:eastAsia="zh-CN"/>
        </w:rPr>
      </w:pPr>
      <w:r>
        <w:rPr>
          <w:rFonts w:hint="eastAsia"/>
          <w:b/>
          <w:bCs/>
          <w:color w:val="auto"/>
          <w:sz w:val="24"/>
          <w:szCs w:val="24"/>
          <w:highlight w:val="none"/>
          <w:lang w:eastAsia="zh-CN"/>
        </w:rPr>
        <w:t>3.2 其他特定资格要求：</w:t>
      </w:r>
    </w:p>
    <w:p w14:paraId="06EDA9FE">
      <w:pPr>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rPr>
        <w:t>3.2.1</w:t>
      </w:r>
      <w:r>
        <w:rPr>
          <w:rFonts w:hint="eastAsia" w:ascii="宋体" w:hAnsi="宋体" w:eastAsia="宋体" w:cs="宋体"/>
          <w:b/>
          <w:bCs/>
          <w:color w:val="auto"/>
          <w:kern w:val="2"/>
          <w:sz w:val="24"/>
          <w:szCs w:val="24"/>
          <w:highlight w:val="none"/>
          <w:lang w:eastAsia="zh-CN"/>
        </w:rPr>
        <w:t xml:space="preserve"> </w:t>
      </w:r>
      <w:r>
        <w:rPr>
          <w:rFonts w:hint="eastAsia" w:ascii="宋体" w:hAnsi="宋体" w:eastAsia="宋体" w:cs="宋体"/>
          <w:color w:val="auto"/>
          <w:sz w:val="24"/>
          <w:szCs w:val="24"/>
          <w:highlight w:val="none"/>
          <w:lang w:eastAsia="zh-CN"/>
        </w:rPr>
        <w:t>供应商未被列入失信被执行人、重大税收违法失信主体及政府采购严重违法失信行为记录名单（以在“信用中国”网站（www.creditchina.gov.cn）查询的信用记录为准）；未被列入政府采购严重违法失信行为记录名单（以在中国政府采购网（www.ccgp.gov.cn）查询的信用记录为准）（评标前由采购代理机构查询）。</w:t>
      </w:r>
    </w:p>
    <w:p w14:paraId="3452779C">
      <w:pPr>
        <w:kinsoku w:val="0"/>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3.2.2 参与本项目的供应商及法定代表人近三年内无行贿犯罪记录（提供声明函）。</w:t>
      </w:r>
    </w:p>
    <w:p w14:paraId="367C0C9C">
      <w:pPr>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3.2.3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声明函）。</w:t>
      </w:r>
    </w:p>
    <w:p w14:paraId="16A3C11A">
      <w:pPr>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3.2.4 本项目不接受联合体、分公司及分支机构投标。</w:t>
      </w:r>
    </w:p>
    <w:p w14:paraId="0F7965C2">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3372FB78">
      <w:pPr>
        <w:spacing w:after="0" w:line="480" w:lineRule="exact"/>
        <w:rPr>
          <w:rFonts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格式1：</w:t>
      </w:r>
      <w:r>
        <w:rPr>
          <w:rFonts w:hint="eastAsia" w:ascii="宋体" w:hAnsi="宋体" w:eastAsia="宋体" w:cs="宋体"/>
          <w:bCs/>
          <w:color w:val="auto"/>
          <w:sz w:val="24"/>
          <w:szCs w:val="24"/>
          <w:highlight w:val="none"/>
          <w:lang w:eastAsia="zh-CN"/>
        </w:rPr>
        <w:t>具有独立承担民事责任的能力</w:t>
      </w:r>
    </w:p>
    <w:p w14:paraId="1EFFE964">
      <w:pPr>
        <w:spacing w:after="0" w:line="480" w:lineRule="exact"/>
        <w:ind w:firstLine="482" w:firstLineChars="200"/>
        <w:jc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按要求提供证明材料加盖电子公章</w:t>
      </w:r>
    </w:p>
    <w:p w14:paraId="4D985431">
      <w:pP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2777A27E">
      <w:pPr>
        <w:spacing w:after="0" w:line="480" w:lineRule="exact"/>
        <w:rPr>
          <w:rFonts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格式2：</w:t>
      </w:r>
      <w:r>
        <w:rPr>
          <w:rFonts w:hint="eastAsia" w:ascii="宋体" w:hAnsi="宋体" w:eastAsia="宋体" w:cs="宋体"/>
          <w:bCs/>
          <w:color w:val="auto"/>
          <w:sz w:val="24"/>
          <w:szCs w:val="24"/>
          <w:highlight w:val="none"/>
          <w:lang w:eastAsia="zh-CN"/>
        </w:rPr>
        <w:t>具有良好的商业信誉和健全的财务会计制度</w:t>
      </w:r>
    </w:p>
    <w:p w14:paraId="4540F2A3">
      <w:pPr>
        <w:spacing w:after="0" w:line="480" w:lineRule="exact"/>
        <w:ind w:firstLine="482" w:firstLineChars="200"/>
        <w:jc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按要求提供证明材料加盖电子公章</w:t>
      </w:r>
    </w:p>
    <w:p w14:paraId="3F172D05">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1E14A46D">
      <w:pPr>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格式3：有依法缴纳税收和社会保障资金的良好记录</w:t>
      </w:r>
    </w:p>
    <w:p w14:paraId="5FFF3A12">
      <w:pPr>
        <w:spacing w:after="0" w:line="480" w:lineRule="exact"/>
        <w:ind w:firstLine="482" w:firstLineChars="200"/>
        <w:jc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按要求提供证明材料加盖电子公章</w:t>
      </w:r>
    </w:p>
    <w:p w14:paraId="21DA3D92">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2891F6F3">
      <w:pPr>
        <w:widowControl w:val="0"/>
        <w:overflowPunct/>
        <w:topLinePunct/>
        <w:autoSpaceDE/>
        <w:autoSpaceDN/>
        <w:adjustRightInd/>
        <w:snapToGrid/>
        <w:spacing w:after="0" w:line="48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格式4：落实政府采购政策需满足的资格要求</w:t>
      </w:r>
    </w:p>
    <w:p w14:paraId="7BDFE474">
      <w:pPr>
        <w:rPr>
          <w:rFonts w:ascii="宋体" w:hAnsi="宋体" w:eastAsia="宋体" w:cs="宋体"/>
          <w:color w:val="auto"/>
          <w:sz w:val="24"/>
          <w:szCs w:val="24"/>
          <w:highlight w:val="none"/>
          <w:lang w:eastAsia="zh-CN"/>
        </w:rPr>
      </w:pPr>
    </w:p>
    <w:p w14:paraId="480BCD8C">
      <w:pPr>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无。</w:t>
      </w:r>
    </w:p>
    <w:p w14:paraId="4AA69E3B">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10191320">
      <w:pPr>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格式5：声明函</w:t>
      </w:r>
    </w:p>
    <w:p w14:paraId="6F3BEEAF">
      <w:pPr>
        <w:kinsoku w:val="0"/>
        <w:overflowPunct/>
        <w:spacing w:after="0" w:line="480" w:lineRule="exact"/>
        <w:ind w:firstLine="482" w:firstLineChars="200"/>
        <w:jc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声明函</w:t>
      </w:r>
    </w:p>
    <w:p w14:paraId="6BDA7275">
      <w:pPr>
        <w:pStyle w:val="14"/>
        <w:spacing w:line="480" w:lineRule="exact"/>
        <w:rPr>
          <w:rFonts w:hint="default"/>
          <w:b/>
          <w:bCs/>
          <w:color w:val="auto"/>
          <w:sz w:val="24"/>
          <w:szCs w:val="24"/>
          <w:highlight w:val="none"/>
          <w:u w:val="single"/>
          <w:lang w:val="en-US" w:eastAsia="zh-CN"/>
        </w:rPr>
      </w:pPr>
      <w:r>
        <w:rPr>
          <w:rFonts w:hint="eastAsia"/>
          <w:b/>
          <w:bCs/>
          <w:color w:val="auto"/>
          <w:sz w:val="24"/>
          <w:szCs w:val="24"/>
          <w:highlight w:val="none"/>
          <w:lang w:eastAsia="zh-CN"/>
        </w:rPr>
        <w:t>致：</w:t>
      </w:r>
      <w:r>
        <w:rPr>
          <w:rFonts w:hint="eastAsia"/>
          <w:b/>
          <w:bCs/>
          <w:color w:val="auto"/>
          <w:sz w:val="24"/>
          <w:szCs w:val="24"/>
          <w:highlight w:val="none"/>
          <w:u w:val="single"/>
          <w:lang w:val="en-US" w:eastAsia="zh-CN"/>
        </w:rPr>
        <w:t>云南省地方病防治所</w:t>
      </w:r>
    </w:p>
    <w:p w14:paraId="7FE3D801">
      <w:pPr>
        <w:kinsoku w:val="0"/>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在参与本次项目投标中，我单位声明：</w:t>
      </w:r>
    </w:p>
    <w:p w14:paraId="0E64D26C">
      <w:pPr>
        <w:kinsoku w:val="0"/>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（一）参与本项目我单位具有履行合同所必需的设备和专业技术能力；</w:t>
      </w:r>
    </w:p>
    <w:p w14:paraId="374EEB71">
      <w:pPr>
        <w:kinsoku w:val="0"/>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参加政府采购活动前三年内，在经营活动中没有重大违法记录（重大违法记录，是指供应商因违法经营受到刑事处罚或者责令停产停业、吊销许可证或者执照、较大数额罚款等行政处罚；“较大数额罚款”是指200万元以上的罚款，法律、行政法规以及国务院有关部门明确规定相关领域“较大数额罚款”标准高于200万元的，从其规定）；</w:t>
      </w:r>
    </w:p>
    <w:p w14:paraId="44BA4518">
      <w:pPr>
        <w:kinsoku w:val="0"/>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（三）参与本项目我单位符合法律、行政法规规定的其他条件；</w:t>
      </w:r>
    </w:p>
    <w:p w14:paraId="4245BDA6">
      <w:pPr>
        <w:kinsoku w:val="0"/>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（四）参与本项目我单位及法定代表人近三年内无行贿犯罪记录；</w:t>
      </w:r>
    </w:p>
    <w:p w14:paraId="6238185E">
      <w:pPr>
        <w:kinsoku w:val="0"/>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参与本项目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”的情形；</w:t>
      </w:r>
    </w:p>
    <w:p w14:paraId="285FD3CC">
      <w:pPr>
        <w:kinsoku w:val="0"/>
        <w:overflow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（六）参与本项目我单位非联合体、</w:t>
      </w:r>
      <w:r>
        <w:rPr>
          <w:rFonts w:hint="eastAsia" w:ascii="宋体" w:hAnsi="宋体" w:eastAsia="宋体" w:cs="宋体"/>
          <w:color w:val="auto"/>
          <w:sz w:val="24"/>
          <w:szCs w:val="24"/>
          <w:highlight w:val="none"/>
          <w:lang w:val="en-US" w:eastAsia="zh-CN"/>
        </w:rPr>
        <w:t>分公司及分支机构</w:t>
      </w:r>
      <w:r>
        <w:rPr>
          <w:rFonts w:hint="eastAsia" w:ascii="宋体" w:hAnsi="宋体" w:eastAsia="宋体" w:cs="宋体"/>
          <w:color w:val="auto"/>
          <w:sz w:val="24"/>
          <w:szCs w:val="24"/>
          <w:highlight w:val="none"/>
          <w:lang w:eastAsia="zh-CN"/>
        </w:rPr>
        <w:t>投标。</w:t>
      </w:r>
    </w:p>
    <w:p w14:paraId="10BB998A">
      <w:pPr>
        <w:spacing w:line="480" w:lineRule="exact"/>
        <w:ind w:firstLine="420" w:firstLineChars="200"/>
        <w:rPr>
          <w:rFonts w:ascii="宋体" w:hAnsi="宋体" w:eastAsia="宋体" w:cs="宋体"/>
          <w:color w:val="auto"/>
          <w:highlight w:val="none"/>
          <w:lang w:eastAsia="zh-CN"/>
        </w:rPr>
      </w:pPr>
    </w:p>
    <w:p w14:paraId="73FD90A0">
      <w:pPr>
        <w:pStyle w:val="14"/>
        <w:spacing w:line="480" w:lineRule="exact"/>
        <w:ind w:firstLine="480" w:firstLineChars="200"/>
        <w:rPr>
          <w:color w:val="auto"/>
          <w:sz w:val="24"/>
          <w:szCs w:val="24"/>
          <w:highlight w:val="none"/>
          <w:lang w:eastAsia="zh-CN"/>
        </w:rPr>
      </w:pPr>
      <w:r>
        <w:rPr>
          <w:rFonts w:hint="eastAsia"/>
          <w:color w:val="auto"/>
          <w:sz w:val="24"/>
          <w:szCs w:val="24"/>
          <w:highlight w:val="none"/>
          <w:lang w:eastAsia="zh-CN"/>
        </w:rPr>
        <w:t>上述声明真实有效，否则我方负全部责任。</w:t>
      </w:r>
    </w:p>
    <w:p w14:paraId="4743385D">
      <w:pPr>
        <w:spacing w:line="480" w:lineRule="exact"/>
        <w:ind w:firstLine="420" w:firstLineChars="200"/>
        <w:rPr>
          <w:rFonts w:ascii="宋体" w:hAnsi="宋体" w:eastAsia="宋体" w:cs="宋体"/>
          <w:color w:val="auto"/>
          <w:highlight w:val="none"/>
          <w:lang w:eastAsia="zh-CN"/>
        </w:rPr>
      </w:pPr>
    </w:p>
    <w:p w14:paraId="54B4D434">
      <w:pPr>
        <w:overflowPunct/>
        <w:topLinePunct/>
        <w:spacing w:after="0" w:line="480" w:lineRule="exact"/>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供应商全称（加盖电子公章）：</w:t>
      </w:r>
      <w:r>
        <w:rPr>
          <w:rFonts w:hint="eastAsia" w:ascii="宋体" w:hAnsi="宋体" w:eastAsia="宋体" w:cs="宋体"/>
          <w:color w:val="auto"/>
          <w:sz w:val="24"/>
          <w:szCs w:val="24"/>
          <w:highlight w:val="none"/>
          <w:u w:val="single"/>
          <w:lang w:eastAsia="zh-CN"/>
        </w:rPr>
        <w:t xml:space="preserve">                    </w:t>
      </w:r>
    </w:p>
    <w:p w14:paraId="527723B6">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法定代表人或委托代理人（签字或签章）：</w:t>
      </w:r>
      <w:r>
        <w:rPr>
          <w:rFonts w:hint="eastAsia" w:ascii="宋体" w:hAnsi="宋体" w:eastAsia="宋体" w:cs="宋体"/>
          <w:color w:val="auto"/>
          <w:sz w:val="24"/>
          <w:szCs w:val="24"/>
          <w:highlight w:val="none"/>
          <w:u w:val="single"/>
          <w:lang w:eastAsia="zh-CN"/>
        </w:rPr>
        <w:t xml:space="preserve">            </w:t>
      </w:r>
    </w:p>
    <w:p w14:paraId="0A55062A">
      <w:pPr>
        <w:pStyle w:val="14"/>
        <w:spacing w:line="480" w:lineRule="exact"/>
        <w:ind w:firstLine="480" w:firstLineChars="200"/>
        <w:rPr>
          <w:color w:val="auto"/>
          <w:sz w:val="24"/>
          <w:szCs w:val="24"/>
          <w:highlight w:val="none"/>
          <w:lang w:eastAsia="zh-CN"/>
        </w:rPr>
      </w:pPr>
      <w:r>
        <w:rPr>
          <w:rFonts w:hint="eastAsia"/>
          <w:color w:val="auto"/>
          <w:sz w:val="24"/>
          <w:szCs w:val="24"/>
          <w:highlight w:val="none"/>
          <w:lang w:eastAsia="zh-CN"/>
        </w:rPr>
        <w:t>日期：</w:t>
      </w:r>
      <w:r>
        <w:rPr>
          <w:rFonts w:hint="eastAsia"/>
          <w:color w:val="auto"/>
          <w:sz w:val="24"/>
          <w:szCs w:val="24"/>
          <w:highlight w:val="none"/>
          <w:u w:val="single"/>
          <w:lang w:eastAsia="zh-CN"/>
        </w:rPr>
        <w:t xml:space="preserve">      </w:t>
      </w:r>
      <w:r>
        <w:rPr>
          <w:rFonts w:hint="eastAsia"/>
          <w:color w:val="auto"/>
          <w:sz w:val="24"/>
          <w:szCs w:val="24"/>
          <w:highlight w:val="none"/>
          <w:lang w:eastAsia="zh-CN"/>
        </w:rPr>
        <w:t>年</w:t>
      </w:r>
      <w:r>
        <w:rPr>
          <w:rFonts w:hint="eastAsia"/>
          <w:color w:val="auto"/>
          <w:sz w:val="24"/>
          <w:szCs w:val="24"/>
          <w:highlight w:val="none"/>
          <w:u w:val="single"/>
          <w:lang w:eastAsia="zh-CN"/>
        </w:rPr>
        <w:t xml:space="preserve">    </w:t>
      </w:r>
      <w:r>
        <w:rPr>
          <w:rFonts w:hint="eastAsia"/>
          <w:color w:val="auto"/>
          <w:sz w:val="24"/>
          <w:szCs w:val="24"/>
          <w:highlight w:val="none"/>
          <w:lang w:eastAsia="zh-CN"/>
        </w:rPr>
        <w:t>月</w:t>
      </w:r>
      <w:r>
        <w:rPr>
          <w:rFonts w:hint="eastAsia"/>
          <w:color w:val="auto"/>
          <w:sz w:val="24"/>
          <w:szCs w:val="24"/>
          <w:highlight w:val="none"/>
          <w:u w:val="single"/>
          <w:lang w:eastAsia="zh-CN"/>
        </w:rPr>
        <w:t xml:space="preserve">     </w:t>
      </w:r>
      <w:r>
        <w:rPr>
          <w:rFonts w:hint="eastAsia"/>
          <w:color w:val="auto"/>
          <w:sz w:val="24"/>
          <w:szCs w:val="24"/>
          <w:highlight w:val="none"/>
          <w:lang w:eastAsia="zh-CN"/>
        </w:rPr>
        <w:t xml:space="preserve">日  </w:t>
      </w:r>
    </w:p>
    <w:p w14:paraId="2AE13DA6">
      <w:pPr>
        <w:pStyle w:val="14"/>
        <w:spacing w:line="480" w:lineRule="exact"/>
        <w:ind w:firstLine="480" w:firstLineChars="200"/>
        <w:rPr>
          <w:color w:val="auto"/>
          <w:sz w:val="24"/>
          <w:szCs w:val="24"/>
          <w:highlight w:val="none"/>
          <w:lang w:eastAsia="zh-CN"/>
        </w:rPr>
      </w:pPr>
    </w:p>
    <w:p w14:paraId="5E080874">
      <w:pPr>
        <w:pStyle w:val="14"/>
        <w:spacing w:line="480" w:lineRule="exact"/>
        <w:ind w:firstLine="480" w:firstLineChars="200"/>
        <w:rPr>
          <w:color w:val="auto"/>
          <w:highlight w:val="none"/>
          <w:lang w:eastAsia="zh-CN"/>
        </w:rPr>
      </w:pPr>
      <w:r>
        <w:rPr>
          <w:rFonts w:hint="eastAsia"/>
          <w:color w:val="auto"/>
          <w:sz w:val="24"/>
          <w:szCs w:val="24"/>
          <w:highlight w:val="none"/>
          <w:lang w:eastAsia="zh-CN"/>
        </w:rPr>
        <w:t>说明：供应商声明不实的，依据《政府采购法》第七十七条“供虚假材料谋取中标、成交的”有关规定予以处理。</w:t>
      </w:r>
    </w:p>
    <w:p w14:paraId="13BF3FCE">
      <w:pPr>
        <w:rPr>
          <w:rFonts w:ascii="宋体" w:hAnsi="宋体" w:eastAsia="宋体" w:cs="宋体"/>
          <w:b/>
          <w:color w:val="auto"/>
          <w:sz w:val="24"/>
          <w:szCs w:val="24"/>
          <w:highlight w:val="none"/>
          <w:shd w:val="clear" w:color="auto" w:fill="FFFFFF" w:themeFill="background1"/>
          <w:lang w:eastAsia="zh-CN"/>
        </w:rPr>
      </w:pPr>
      <w:r>
        <w:rPr>
          <w:rFonts w:hint="eastAsia" w:ascii="宋体" w:hAnsi="宋体" w:eastAsia="宋体" w:cs="宋体"/>
          <w:b/>
          <w:color w:val="auto"/>
          <w:sz w:val="24"/>
          <w:szCs w:val="24"/>
          <w:highlight w:val="none"/>
          <w:shd w:val="clear" w:color="auto" w:fill="FFFFFF" w:themeFill="background1"/>
          <w:lang w:eastAsia="zh-CN"/>
        </w:rPr>
        <w:br w:type="page"/>
      </w:r>
    </w:p>
    <w:p w14:paraId="4F9AAA98">
      <w:pPr>
        <w:overflowPunct/>
        <w:topLinePunct/>
        <w:outlineLvl w:val="0"/>
        <w:rPr>
          <w:rFonts w:ascii="宋体" w:hAnsi="宋体" w:eastAsia="宋体" w:cs="宋体"/>
          <w:b/>
          <w:bCs/>
          <w:color w:val="auto"/>
          <w:sz w:val="24"/>
          <w:szCs w:val="24"/>
          <w:shd w:val="clear" w:color="auto" w:fill="FFFFFF" w:themeFill="background1"/>
          <w:lang w:eastAsia="zh-CN"/>
        </w:rPr>
      </w:pPr>
      <w:bookmarkStart w:id="88" w:name="_Toc29528"/>
      <w:r>
        <w:rPr>
          <w:rFonts w:hint="eastAsia" w:ascii="宋体" w:hAnsi="宋体" w:eastAsia="宋体" w:cs="宋体"/>
          <w:b/>
          <w:color w:val="auto"/>
          <w:sz w:val="24"/>
          <w:szCs w:val="24"/>
          <w:shd w:val="clear" w:color="auto" w:fill="FFFFFF" w:themeFill="background1"/>
          <w:lang w:eastAsia="zh-CN"/>
        </w:rPr>
        <w:t>二、报价部分</w:t>
      </w:r>
      <w:bookmarkEnd w:id="88"/>
    </w:p>
    <w:p w14:paraId="7C01B7FE">
      <w:pPr>
        <w:pStyle w:val="15"/>
        <w:overflowPunct/>
        <w:topLinePunct/>
        <w:rPr>
          <w:rFonts w:hAnsi="宋体" w:eastAsia="宋体" w:cs="宋体"/>
          <w:b/>
          <w:color w:val="auto"/>
          <w:sz w:val="24"/>
          <w:szCs w:val="24"/>
          <w:shd w:val="clear" w:color="auto" w:fill="FFFFFF" w:themeFill="background1"/>
          <w:lang w:eastAsia="zh-CN"/>
        </w:rPr>
      </w:pPr>
      <w:r>
        <w:rPr>
          <w:rFonts w:hint="eastAsia" w:hAnsi="宋体" w:eastAsia="宋体" w:cs="宋体"/>
          <w:b/>
          <w:bCs/>
          <w:color w:val="auto"/>
          <w:sz w:val="24"/>
          <w:szCs w:val="24"/>
          <w:shd w:val="clear" w:color="auto" w:fill="FFFFFF" w:themeFill="background1"/>
          <w:lang w:eastAsia="zh-CN"/>
        </w:rPr>
        <w:t>附件一、报价文件封面（实质性格式）</w:t>
      </w:r>
    </w:p>
    <w:p w14:paraId="3EE11E7F">
      <w:pPr>
        <w:overflowPunct/>
        <w:topLinePunct/>
        <w:spacing w:line="640" w:lineRule="exact"/>
        <w:jc w:val="center"/>
        <w:rPr>
          <w:rFonts w:hint="default" w:ascii="宋体" w:hAnsi="宋体" w:eastAsia="宋体" w:cs="宋体"/>
          <w:b/>
          <w:bCs/>
          <w:color w:val="auto"/>
          <w:sz w:val="52"/>
          <w:szCs w:val="60"/>
          <w:shd w:val="clear" w:color="auto" w:fill="FFFFFF" w:themeFill="background1"/>
          <w:lang w:val="en-US" w:eastAsia="zh-CN"/>
        </w:rPr>
      </w:pPr>
      <w:r>
        <w:rPr>
          <w:rFonts w:hint="eastAsia" w:ascii="宋体" w:hAnsi="宋体" w:eastAsia="宋体" w:cs="宋体"/>
          <w:b/>
          <w:bCs/>
          <w:color w:val="auto"/>
          <w:sz w:val="52"/>
          <w:szCs w:val="60"/>
          <w:shd w:val="clear" w:color="auto" w:fill="FFFFFF" w:themeFill="background1"/>
          <w:lang w:eastAsia="zh-CN"/>
        </w:rPr>
        <w:t>云南省地方病防治所2026年省本级经费健康教育宣传材料采购项目（</w:t>
      </w:r>
      <w:r>
        <w:rPr>
          <w:rFonts w:hint="eastAsia" w:ascii="宋体" w:hAnsi="宋体" w:eastAsia="宋体" w:cs="宋体"/>
          <w:b/>
          <w:bCs/>
          <w:color w:val="auto"/>
          <w:sz w:val="52"/>
          <w:szCs w:val="60"/>
          <w:shd w:val="clear" w:color="auto" w:fill="FFFFFF" w:themeFill="background1"/>
          <w:lang w:val="en-US" w:eastAsia="zh-CN"/>
        </w:rPr>
        <w:t>二次</w:t>
      </w:r>
      <w:r>
        <w:rPr>
          <w:rFonts w:hint="eastAsia" w:ascii="宋体" w:hAnsi="宋体" w:eastAsia="宋体" w:cs="宋体"/>
          <w:b/>
          <w:bCs/>
          <w:color w:val="auto"/>
          <w:sz w:val="52"/>
          <w:szCs w:val="60"/>
          <w:shd w:val="clear" w:color="auto" w:fill="FFFFFF" w:themeFill="background1"/>
          <w:lang w:eastAsia="zh-CN"/>
        </w:rPr>
        <w:t>）</w:t>
      </w:r>
    </w:p>
    <w:p w14:paraId="457073FE">
      <w:pPr>
        <w:overflowPunct/>
        <w:topLinePunct/>
        <w:spacing w:after="0" w:line="480" w:lineRule="exact"/>
        <w:jc w:val="center"/>
        <w:outlineLvl w:val="1"/>
        <w:rPr>
          <w:rFonts w:ascii="宋体" w:hAnsi="宋体" w:eastAsia="宋体" w:cs="宋体"/>
          <w:b/>
          <w:color w:val="auto"/>
          <w:sz w:val="32"/>
          <w:szCs w:val="32"/>
          <w:shd w:val="clear" w:color="auto" w:fill="FFFFFF" w:themeFill="background1"/>
          <w:lang w:eastAsia="zh-CN"/>
        </w:rPr>
      </w:pPr>
      <w:r>
        <w:rPr>
          <w:rFonts w:hint="eastAsia" w:ascii="宋体" w:hAnsi="宋体" w:eastAsia="宋体" w:cs="宋体"/>
          <w:b/>
          <w:bCs/>
          <w:color w:val="auto"/>
          <w:sz w:val="32"/>
          <w:szCs w:val="32"/>
          <w:shd w:val="clear" w:color="auto" w:fill="FFFFFF" w:themeFill="background1"/>
          <w:lang w:eastAsia="zh-CN"/>
        </w:rPr>
        <w:t>（项目编号：YNJH20260</w:t>
      </w:r>
      <w:r>
        <w:rPr>
          <w:rFonts w:hint="eastAsia" w:ascii="宋体" w:hAnsi="宋体" w:eastAsia="宋体" w:cs="宋体"/>
          <w:b/>
          <w:bCs/>
          <w:color w:val="auto"/>
          <w:sz w:val="32"/>
          <w:szCs w:val="32"/>
          <w:shd w:val="clear" w:color="auto" w:fill="FFFFFF" w:themeFill="background1"/>
          <w:lang w:val="en-US" w:eastAsia="zh-CN"/>
        </w:rPr>
        <w:t>67</w:t>
      </w:r>
      <w:r>
        <w:rPr>
          <w:rFonts w:hint="eastAsia" w:ascii="宋体" w:hAnsi="宋体" w:eastAsia="宋体" w:cs="宋体"/>
          <w:b/>
          <w:bCs/>
          <w:color w:val="auto"/>
          <w:sz w:val="32"/>
          <w:szCs w:val="32"/>
          <w:shd w:val="clear" w:color="auto" w:fill="FFFFFF" w:themeFill="background1"/>
          <w:lang w:eastAsia="zh-CN"/>
        </w:rPr>
        <w:t>）</w:t>
      </w:r>
    </w:p>
    <w:p w14:paraId="43E8A01C">
      <w:pPr>
        <w:overflowPunct/>
        <w:topLinePunct/>
        <w:spacing w:line="800" w:lineRule="exact"/>
        <w:rPr>
          <w:rFonts w:ascii="宋体" w:hAnsi="宋体" w:eastAsia="宋体" w:cs="宋体"/>
          <w:b/>
          <w:bCs/>
          <w:color w:val="auto"/>
          <w:sz w:val="44"/>
          <w:szCs w:val="44"/>
          <w:shd w:val="clear" w:color="auto" w:fill="FFFFFF" w:themeFill="background1"/>
          <w:lang w:eastAsia="zh-CN"/>
        </w:rPr>
      </w:pPr>
    </w:p>
    <w:p w14:paraId="388A4D20">
      <w:pPr>
        <w:overflowPunct/>
        <w:topLinePunct/>
        <w:spacing w:line="800" w:lineRule="exact"/>
        <w:ind w:firstLine="5742" w:firstLineChars="1300"/>
        <w:rPr>
          <w:rFonts w:ascii="宋体" w:hAnsi="宋体" w:eastAsia="宋体" w:cs="宋体"/>
          <w:b/>
          <w:bCs/>
          <w:color w:val="auto"/>
          <w:sz w:val="44"/>
          <w:szCs w:val="44"/>
          <w:shd w:val="clear" w:color="auto" w:fill="FFFFFF" w:themeFill="background1"/>
          <w:lang w:eastAsia="zh-CN"/>
        </w:rPr>
      </w:pPr>
    </w:p>
    <w:p w14:paraId="0237EA66">
      <w:pPr>
        <w:overflowPunct/>
        <w:topLinePunct/>
        <w:spacing w:line="800" w:lineRule="exact"/>
        <w:ind w:firstLine="5742" w:firstLineChars="1300"/>
        <w:rPr>
          <w:rFonts w:ascii="宋体" w:hAnsi="宋体" w:eastAsia="宋体" w:cs="宋体"/>
          <w:b/>
          <w:bCs/>
          <w:color w:val="auto"/>
          <w:sz w:val="44"/>
          <w:szCs w:val="44"/>
          <w:shd w:val="clear" w:color="auto" w:fill="FFFFFF" w:themeFill="background1"/>
          <w:lang w:eastAsia="zh-CN"/>
        </w:rPr>
      </w:pPr>
    </w:p>
    <w:p w14:paraId="5C685AB3">
      <w:pPr>
        <w:pStyle w:val="46"/>
        <w:overflowPunct/>
        <w:topLinePunct/>
        <w:rPr>
          <w:rFonts w:cs="宋体"/>
          <w:color w:val="auto"/>
          <w:shd w:val="clear" w:color="auto" w:fill="FFFFFF" w:themeFill="background1"/>
          <w:lang w:eastAsia="zh-CN"/>
        </w:rPr>
      </w:pPr>
    </w:p>
    <w:p w14:paraId="14B91B9E">
      <w:pPr>
        <w:overflowPunct/>
        <w:topLinePunct/>
        <w:jc w:val="center"/>
        <w:rPr>
          <w:rFonts w:ascii="宋体" w:hAnsi="宋体" w:eastAsia="宋体" w:cs="宋体"/>
          <w:b/>
          <w:color w:val="auto"/>
          <w:sz w:val="84"/>
          <w:szCs w:val="84"/>
          <w:shd w:val="clear" w:color="auto" w:fill="FFFFFF" w:themeFill="background1"/>
          <w:lang w:eastAsia="zh-CN"/>
        </w:rPr>
      </w:pPr>
      <w:r>
        <w:rPr>
          <w:rFonts w:hint="eastAsia" w:ascii="宋体" w:hAnsi="宋体" w:eastAsia="宋体" w:cs="宋体"/>
          <w:b/>
          <w:color w:val="auto"/>
          <w:sz w:val="84"/>
          <w:szCs w:val="84"/>
          <w:shd w:val="clear" w:color="auto" w:fill="FFFFFF" w:themeFill="background1"/>
          <w:lang w:eastAsia="zh-CN"/>
        </w:rPr>
        <w:t>投 标 文 件</w:t>
      </w:r>
    </w:p>
    <w:p w14:paraId="203940BA">
      <w:pPr>
        <w:overflowPunct/>
        <w:topLinePunct/>
        <w:spacing w:line="800" w:lineRule="exact"/>
        <w:jc w:val="center"/>
        <w:rPr>
          <w:rFonts w:ascii="宋体" w:hAnsi="宋体" w:eastAsia="宋体" w:cs="宋体"/>
          <w:b/>
          <w:bCs/>
          <w:color w:val="auto"/>
          <w:sz w:val="36"/>
          <w:szCs w:val="36"/>
          <w:shd w:val="clear" w:color="auto" w:fill="FFFFFF" w:themeFill="background1"/>
          <w:lang w:eastAsia="zh-CN"/>
        </w:rPr>
      </w:pPr>
      <w:r>
        <w:rPr>
          <w:rFonts w:hint="eastAsia" w:ascii="宋体" w:hAnsi="宋体" w:eastAsia="宋体" w:cs="宋体"/>
          <w:b/>
          <w:bCs/>
          <w:color w:val="auto"/>
          <w:sz w:val="36"/>
          <w:szCs w:val="36"/>
          <w:shd w:val="clear" w:color="auto" w:fill="FFFFFF" w:themeFill="background1"/>
          <w:lang w:eastAsia="zh-CN"/>
        </w:rPr>
        <w:t>报价部分</w:t>
      </w:r>
    </w:p>
    <w:p w14:paraId="5433B153">
      <w:pPr>
        <w:pStyle w:val="2"/>
        <w:overflowPunct/>
        <w:topLinePunct/>
        <w:ind w:firstLine="480"/>
        <w:rPr>
          <w:rFonts w:ascii="宋体" w:hAnsi="宋体" w:eastAsia="宋体" w:cs="宋体"/>
          <w:color w:val="auto"/>
          <w:shd w:val="clear" w:color="auto" w:fill="FFFFFF" w:themeFill="background1"/>
          <w:lang w:eastAsia="zh-CN"/>
        </w:rPr>
      </w:pPr>
    </w:p>
    <w:p w14:paraId="3059565D">
      <w:pPr>
        <w:pStyle w:val="2"/>
        <w:overflowPunct/>
        <w:topLinePunct/>
        <w:ind w:firstLine="480"/>
        <w:rPr>
          <w:rFonts w:ascii="宋体" w:hAnsi="宋体" w:eastAsia="宋体" w:cs="宋体"/>
          <w:color w:val="auto"/>
          <w:shd w:val="clear" w:color="auto" w:fill="FFFFFF" w:themeFill="background1"/>
          <w:lang w:eastAsia="zh-CN"/>
        </w:rPr>
      </w:pPr>
    </w:p>
    <w:p w14:paraId="1A0132AA">
      <w:pPr>
        <w:overflowPunct/>
        <w:topLinePunct/>
        <w:spacing w:line="500" w:lineRule="exact"/>
        <w:rPr>
          <w:rFonts w:ascii="宋体" w:hAnsi="宋体" w:eastAsia="宋体" w:cs="宋体"/>
          <w:b/>
          <w:color w:val="auto"/>
          <w:sz w:val="72"/>
          <w:szCs w:val="72"/>
          <w:shd w:val="clear" w:color="auto" w:fill="FFFFFF" w:themeFill="background1"/>
          <w:lang w:eastAsia="zh-CN"/>
        </w:rPr>
      </w:pPr>
    </w:p>
    <w:p w14:paraId="49A0E53C">
      <w:pPr>
        <w:overflowPunct/>
        <w:topLinePunct/>
        <w:spacing w:line="500" w:lineRule="exact"/>
        <w:rPr>
          <w:rFonts w:ascii="宋体" w:hAnsi="宋体" w:eastAsia="宋体" w:cs="宋体"/>
          <w:b/>
          <w:color w:val="auto"/>
          <w:sz w:val="72"/>
          <w:szCs w:val="72"/>
          <w:shd w:val="clear" w:color="auto" w:fill="FFFFFF" w:themeFill="background1"/>
          <w:lang w:eastAsia="zh-CN"/>
        </w:rPr>
      </w:pPr>
    </w:p>
    <w:p w14:paraId="3928FE6C">
      <w:pPr>
        <w:overflowPunct/>
        <w:topLinePunct/>
        <w:spacing w:after="0" w:line="480" w:lineRule="exact"/>
        <w:ind w:left="840" w:leftChars="400" w:firstLine="562"/>
        <w:rPr>
          <w:rFonts w:ascii="宋体" w:hAnsi="宋体" w:eastAsia="宋体" w:cs="宋体"/>
          <w:b/>
          <w:color w:val="auto"/>
          <w:sz w:val="28"/>
          <w:szCs w:val="28"/>
          <w:u w:val="single"/>
          <w:lang w:eastAsia="zh-CN"/>
        </w:rPr>
      </w:pPr>
      <w:r>
        <w:rPr>
          <w:rFonts w:hint="eastAsia" w:ascii="宋体" w:hAnsi="宋体" w:eastAsia="宋体" w:cs="宋体"/>
          <w:b/>
          <w:color w:val="auto"/>
          <w:sz w:val="28"/>
          <w:szCs w:val="28"/>
          <w:lang w:eastAsia="zh-CN"/>
        </w:rPr>
        <w:t>供应商全称（加盖电子公章）：</w:t>
      </w:r>
    </w:p>
    <w:p w14:paraId="7C1A41B8">
      <w:pPr>
        <w:overflowPunct/>
        <w:topLinePunct/>
        <w:spacing w:after="0" w:line="480" w:lineRule="exact"/>
        <w:ind w:left="840" w:leftChars="400" w:firstLine="562"/>
        <w:rPr>
          <w:rFonts w:ascii="宋体" w:hAnsi="宋体" w:eastAsia="宋体" w:cs="宋体"/>
          <w:b/>
          <w:color w:val="auto"/>
          <w:sz w:val="28"/>
          <w:szCs w:val="28"/>
          <w:u w:val="single"/>
          <w:lang w:eastAsia="zh-CN"/>
        </w:rPr>
      </w:pPr>
      <w:r>
        <w:rPr>
          <w:rFonts w:hint="eastAsia" w:ascii="宋体" w:hAnsi="宋体" w:eastAsia="宋体" w:cs="宋体"/>
          <w:b/>
          <w:color w:val="auto"/>
          <w:sz w:val="28"/>
          <w:szCs w:val="28"/>
          <w:lang w:eastAsia="zh-CN"/>
        </w:rPr>
        <w:t>法定代表人或委托代理人（签字或签章）：</w:t>
      </w:r>
    </w:p>
    <w:p w14:paraId="01320815">
      <w:pPr>
        <w:overflowPunct/>
        <w:topLinePunct/>
        <w:spacing w:after="0" w:line="480" w:lineRule="exact"/>
        <w:ind w:left="840" w:leftChars="400" w:firstLine="562"/>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地  址：</w:t>
      </w:r>
    </w:p>
    <w:p w14:paraId="5769D3B9">
      <w:pPr>
        <w:overflowPunct/>
        <w:topLinePunct/>
        <w:spacing w:after="0" w:line="480" w:lineRule="exact"/>
        <w:ind w:left="840" w:leftChars="400" w:firstLine="562"/>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联系人：        联系电话：</w:t>
      </w:r>
    </w:p>
    <w:p w14:paraId="090F0606">
      <w:pPr>
        <w:overflowPunct/>
        <w:topLinePunct/>
        <w:spacing w:after="0" w:line="480" w:lineRule="exact"/>
        <w:ind w:firstLine="1405" w:firstLineChars="500"/>
        <w:rPr>
          <w:rFonts w:ascii="宋体" w:hAnsi="宋体" w:eastAsia="宋体" w:cs="宋体"/>
          <w:color w:val="auto"/>
          <w:sz w:val="28"/>
          <w:szCs w:val="28"/>
          <w:shd w:val="clear" w:color="auto" w:fill="FFFFFF" w:themeFill="background1"/>
          <w:lang w:eastAsia="zh-CN"/>
        </w:rPr>
      </w:pPr>
      <w:r>
        <w:rPr>
          <w:rFonts w:hint="eastAsia" w:ascii="宋体" w:hAnsi="宋体" w:eastAsia="宋体" w:cs="宋体"/>
          <w:b/>
          <w:color w:val="auto"/>
          <w:sz w:val="28"/>
          <w:szCs w:val="28"/>
          <w:lang w:eastAsia="zh-CN"/>
        </w:rPr>
        <w:t>日  期：</w:t>
      </w:r>
    </w:p>
    <w:p w14:paraId="048C5CC9">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27E595F0">
      <w:pPr>
        <w:kinsoku w:val="0"/>
        <w:overflowPunct/>
        <w:topLinePunct/>
        <w:spacing w:after="0" w:line="480" w:lineRule="exact"/>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：开标一览表（实质性格式）</w:t>
      </w:r>
    </w:p>
    <w:p w14:paraId="7E95D68B">
      <w:pPr>
        <w:kinsoku w:val="0"/>
        <w:overflowPunct/>
        <w:topLinePunct/>
        <w:spacing w:after="0" w:line="480" w:lineRule="exact"/>
        <w:jc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开标一览表</w:t>
      </w:r>
    </w:p>
    <w:p w14:paraId="3192BBF4">
      <w:pPr>
        <w:overflowPunct/>
        <w:topLinePunct/>
        <w:spacing w:after="0" w:line="480" w:lineRule="exact"/>
        <w:ind w:left="1205" w:hanging="1205" w:hangingChars="5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项目名称：云南省地方病防治所2026年省本级经费健康教育宣传材料采购项目（</w:t>
      </w:r>
      <w:r>
        <w:rPr>
          <w:rFonts w:hint="eastAsia" w:ascii="宋体" w:hAnsi="宋体" w:eastAsia="宋体" w:cs="宋体"/>
          <w:b/>
          <w:color w:val="auto"/>
          <w:sz w:val="24"/>
          <w:szCs w:val="24"/>
          <w:highlight w:val="none"/>
          <w:lang w:val="en-US" w:eastAsia="zh-CN"/>
        </w:rPr>
        <w:t>二次</w:t>
      </w:r>
      <w:r>
        <w:rPr>
          <w:rFonts w:hint="eastAsia" w:ascii="宋体" w:hAnsi="宋体" w:eastAsia="宋体" w:cs="宋体"/>
          <w:b/>
          <w:color w:val="auto"/>
          <w:sz w:val="24"/>
          <w:szCs w:val="24"/>
          <w:highlight w:val="none"/>
          <w:lang w:eastAsia="zh-CN"/>
        </w:rPr>
        <w:t>）</w:t>
      </w:r>
    </w:p>
    <w:p w14:paraId="010A3685">
      <w:pPr>
        <w:overflowPunct/>
        <w:topLinePunct/>
        <w:spacing w:after="0" w:line="480" w:lineRule="exact"/>
        <w:ind w:left="1205" w:hanging="1205" w:hangingChars="500"/>
        <w:rPr>
          <w:rFonts w:hint="default"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rPr>
        <w:t>项目编号：</w:t>
      </w:r>
      <w:r>
        <w:rPr>
          <w:rFonts w:hint="eastAsia" w:ascii="宋体" w:hAnsi="宋体" w:eastAsia="宋体" w:cs="宋体"/>
          <w:b/>
          <w:bCs w:val="0"/>
          <w:color w:val="auto"/>
          <w:sz w:val="24"/>
          <w:szCs w:val="24"/>
          <w:highlight w:val="none"/>
          <w:lang w:eastAsia="zh-CN"/>
        </w:rPr>
        <w:t>YNJH20260</w:t>
      </w:r>
      <w:r>
        <w:rPr>
          <w:rFonts w:hint="eastAsia" w:ascii="宋体" w:hAnsi="宋体" w:eastAsia="宋体" w:cs="宋体"/>
          <w:b/>
          <w:bCs w:val="0"/>
          <w:color w:val="auto"/>
          <w:sz w:val="24"/>
          <w:szCs w:val="24"/>
          <w:highlight w:val="none"/>
          <w:lang w:val="en-US" w:eastAsia="zh-CN"/>
        </w:rPr>
        <w:t>67</w:t>
      </w:r>
    </w:p>
    <w:tbl>
      <w:tblPr>
        <w:tblStyle w:val="2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1842"/>
        <w:gridCol w:w="1389"/>
        <w:gridCol w:w="1471"/>
        <w:gridCol w:w="1050"/>
        <w:gridCol w:w="989"/>
        <w:gridCol w:w="525"/>
      </w:tblGrid>
      <w:tr w14:paraId="63B0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trPr>
        <w:tc>
          <w:tcPr>
            <w:tcW w:w="1222" w:type="pct"/>
            <w:vMerge w:val="restart"/>
            <w:vAlign w:val="center"/>
          </w:tcPr>
          <w:p w14:paraId="4C68D9E5">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投标总报价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eastAsia="zh-CN"/>
              </w:rPr>
              <w:t>）</w:t>
            </w:r>
          </w:p>
        </w:tc>
        <w:tc>
          <w:tcPr>
            <w:tcW w:w="958" w:type="pct"/>
            <w:vMerge w:val="restart"/>
            <w:vAlign w:val="center"/>
          </w:tcPr>
          <w:p w14:paraId="30489988">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交货期</w:t>
            </w:r>
          </w:p>
        </w:tc>
        <w:tc>
          <w:tcPr>
            <w:tcW w:w="722" w:type="pct"/>
            <w:vMerge w:val="restart"/>
            <w:vAlign w:val="center"/>
          </w:tcPr>
          <w:p w14:paraId="056C7F9C">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质保期</w:t>
            </w:r>
          </w:p>
        </w:tc>
        <w:tc>
          <w:tcPr>
            <w:tcW w:w="765" w:type="pct"/>
            <w:vMerge w:val="restart"/>
            <w:vAlign w:val="center"/>
          </w:tcPr>
          <w:p w14:paraId="365F3F8D">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质量承诺</w:t>
            </w:r>
          </w:p>
        </w:tc>
        <w:tc>
          <w:tcPr>
            <w:tcW w:w="1060" w:type="pct"/>
            <w:gridSpan w:val="2"/>
            <w:vAlign w:val="center"/>
          </w:tcPr>
          <w:p w14:paraId="4B37BC6C">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投标保证金</w:t>
            </w:r>
          </w:p>
        </w:tc>
        <w:tc>
          <w:tcPr>
            <w:tcW w:w="270" w:type="pct"/>
            <w:vMerge w:val="restart"/>
            <w:vAlign w:val="center"/>
          </w:tcPr>
          <w:p w14:paraId="7807F614">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1070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1222" w:type="pct"/>
            <w:vMerge w:val="continue"/>
            <w:vAlign w:val="center"/>
          </w:tcPr>
          <w:p w14:paraId="36FA0E23">
            <w:pPr>
              <w:keepNext w:val="0"/>
              <w:keepLines w:val="0"/>
              <w:widowControl/>
              <w:suppressLineNumbers w:val="0"/>
              <w:overflowPunct/>
              <w:topLinePunct/>
              <w:spacing w:before="0" w:beforeAutospacing="0" w:after="0" w:afterAutospacing="0" w:line="480" w:lineRule="exact"/>
              <w:ind w:left="0" w:right="0" w:firstLine="482"/>
              <w:jc w:val="center"/>
              <w:rPr>
                <w:rFonts w:hint="default" w:ascii="宋体" w:hAnsi="宋体" w:eastAsia="宋体" w:cs="宋体"/>
                <w:b/>
                <w:bCs/>
                <w:color w:val="auto"/>
                <w:sz w:val="24"/>
                <w:szCs w:val="24"/>
                <w:highlight w:val="none"/>
              </w:rPr>
            </w:pPr>
          </w:p>
        </w:tc>
        <w:tc>
          <w:tcPr>
            <w:tcW w:w="958" w:type="pct"/>
            <w:vMerge w:val="continue"/>
            <w:vAlign w:val="center"/>
          </w:tcPr>
          <w:p w14:paraId="7CC6F918">
            <w:pPr>
              <w:keepNext w:val="0"/>
              <w:keepLines w:val="0"/>
              <w:widowControl/>
              <w:suppressLineNumbers w:val="0"/>
              <w:overflowPunct/>
              <w:topLinePunct/>
              <w:spacing w:before="0" w:beforeAutospacing="0" w:after="0" w:afterAutospacing="0" w:line="480" w:lineRule="exact"/>
              <w:ind w:left="0" w:right="0" w:firstLine="482"/>
              <w:jc w:val="center"/>
              <w:rPr>
                <w:rFonts w:hint="default" w:ascii="宋体" w:hAnsi="宋体" w:eastAsia="宋体" w:cs="宋体"/>
                <w:b/>
                <w:bCs/>
                <w:color w:val="auto"/>
                <w:sz w:val="24"/>
                <w:szCs w:val="24"/>
                <w:highlight w:val="none"/>
              </w:rPr>
            </w:pPr>
          </w:p>
        </w:tc>
        <w:tc>
          <w:tcPr>
            <w:tcW w:w="722" w:type="pct"/>
            <w:vMerge w:val="continue"/>
            <w:vAlign w:val="center"/>
          </w:tcPr>
          <w:p w14:paraId="12062C32">
            <w:pPr>
              <w:keepNext w:val="0"/>
              <w:keepLines w:val="0"/>
              <w:widowControl/>
              <w:suppressLineNumbers w:val="0"/>
              <w:overflowPunct/>
              <w:topLinePunct/>
              <w:spacing w:before="0" w:beforeAutospacing="0" w:after="0" w:afterAutospacing="0" w:line="480" w:lineRule="exact"/>
              <w:ind w:left="0" w:right="0" w:firstLine="482"/>
              <w:jc w:val="center"/>
              <w:rPr>
                <w:rFonts w:hint="default" w:ascii="宋体" w:hAnsi="宋体" w:eastAsia="宋体" w:cs="宋体"/>
                <w:b/>
                <w:bCs/>
                <w:color w:val="auto"/>
                <w:sz w:val="24"/>
                <w:szCs w:val="24"/>
                <w:highlight w:val="none"/>
              </w:rPr>
            </w:pPr>
          </w:p>
        </w:tc>
        <w:tc>
          <w:tcPr>
            <w:tcW w:w="765" w:type="pct"/>
            <w:vMerge w:val="continue"/>
            <w:vAlign w:val="center"/>
          </w:tcPr>
          <w:p w14:paraId="16E662B1">
            <w:pPr>
              <w:keepNext w:val="0"/>
              <w:keepLines w:val="0"/>
              <w:widowControl/>
              <w:suppressLineNumbers w:val="0"/>
              <w:overflowPunct/>
              <w:topLinePunct/>
              <w:spacing w:before="0" w:beforeAutospacing="0" w:after="0" w:afterAutospacing="0" w:line="480" w:lineRule="exact"/>
              <w:ind w:left="0" w:right="0" w:firstLine="482"/>
              <w:jc w:val="center"/>
              <w:rPr>
                <w:rFonts w:hint="default" w:ascii="宋体" w:hAnsi="宋体" w:eastAsia="宋体" w:cs="宋体"/>
                <w:b/>
                <w:bCs/>
                <w:color w:val="auto"/>
                <w:sz w:val="24"/>
                <w:szCs w:val="24"/>
                <w:highlight w:val="none"/>
              </w:rPr>
            </w:pPr>
          </w:p>
        </w:tc>
        <w:tc>
          <w:tcPr>
            <w:tcW w:w="546" w:type="pct"/>
            <w:vAlign w:val="center"/>
          </w:tcPr>
          <w:p w14:paraId="14EA0181">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形式</w:t>
            </w:r>
          </w:p>
        </w:tc>
        <w:tc>
          <w:tcPr>
            <w:tcW w:w="514" w:type="pct"/>
            <w:vAlign w:val="center"/>
          </w:tcPr>
          <w:p w14:paraId="18C2C409">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金额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eastAsia="zh-CN"/>
              </w:rPr>
              <w:t>）</w:t>
            </w:r>
          </w:p>
        </w:tc>
        <w:tc>
          <w:tcPr>
            <w:tcW w:w="270" w:type="pct"/>
            <w:vMerge w:val="continue"/>
            <w:vAlign w:val="center"/>
          </w:tcPr>
          <w:p w14:paraId="713E1022">
            <w:pPr>
              <w:keepNext w:val="0"/>
              <w:keepLines w:val="0"/>
              <w:widowControl/>
              <w:suppressLineNumbers w:val="0"/>
              <w:overflowPunct/>
              <w:topLinePunct/>
              <w:spacing w:before="0" w:beforeAutospacing="0" w:after="0" w:afterAutospacing="0" w:line="480" w:lineRule="exact"/>
              <w:ind w:left="0" w:right="0" w:firstLine="482"/>
              <w:jc w:val="center"/>
              <w:rPr>
                <w:rFonts w:hint="default" w:ascii="宋体" w:hAnsi="宋体" w:eastAsia="宋体" w:cs="宋体"/>
                <w:b/>
                <w:bCs/>
                <w:color w:val="auto"/>
                <w:sz w:val="24"/>
                <w:szCs w:val="24"/>
                <w:highlight w:val="none"/>
              </w:rPr>
            </w:pPr>
          </w:p>
        </w:tc>
      </w:tr>
      <w:tr w14:paraId="16CD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1222" w:type="pct"/>
            <w:vAlign w:val="center"/>
          </w:tcPr>
          <w:p w14:paraId="799F6E2A">
            <w:pPr>
              <w:keepNext w:val="0"/>
              <w:keepLines w:val="0"/>
              <w:widowControl/>
              <w:suppressLineNumbers w:val="0"/>
              <w:overflowPunct/>
              <w:topLinePunct/>
              <w:spacing w:before="0" w:beforeAutospacing="0" w:after="0" w:afterAutospacing="0" w:line="480" w:lineRule="exact"/>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小写：</w:t>
            </w:r>
            <w:r>
              <w:rPr>
                <w:rFonts w:hint="eastAsia" w:ascii="宋体" w:hAnsi="宋体" w:eastAsia="宋体" w:cs="宋体"/>
                <w:b/>
                <w:bCs/>
                <w:color w:val="auto"/>
                <w:sz w:val="24"/>
                <w:szCs w:val="24"/>
                <w:highlight w:val="none"/>
                <w:lang w:val="en-US" w:eastAsia="zh-CN"/>
              </w:rPr>
              <w:t>¥</w:t>
            </w:r>
          </w:p>
          <w:p w14:paraId="67024F2E">
            <w:pPr>
              <w:keepNext w:val="0"/>
              <w:keepLines w:val="0"/>
              <w:widowControl/>
              <w:suppressLineNumbers w:val="0"/>
              <w:overflowPunct/>
              <w:topLinePunct/>
              <w:spacing w:before="0" w:beforeAutospacing="0" w:after="0" w:afterAutospacing="0" w:line="480" w:lineRule="exact"/>
              <w:ind w:left="0" w:right="0" w:firstLine="482"/>
              <w:rPr>
                <w:rFonts w:hint="default" w:ascii="宋体" w:hAnsi="宋体" w:eastAsia="宋体" w:cs="宋体"/>
                <w:b/>
                <w:bCs/>
                <w:color w:val="auto"/>
                <w:sz w:val="24"/>
                <w:szCs w:val="24"/>
                <w:highlight w:val="none"/>
              </w:rPr>
            </w:pPr>
          </w:p>
          <w:p w14:paraId="2073003B">
            <w:pPr>
              <w:keepNext w:val="0"/>
              <w:keepLines w:val="0"/>
              <w:widowControl/>
              <w:suppressLineNumbers w:val="0"/>
              <w:overflowPunct/>
              <w:topLinePunct/>
              <w:spacing w:before="0" w:beforeAutospacing="0" w:after="0" w:afterAutospacing="0" w:line="480" w:lineRule="exact"/>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大写：</w:t>
            </w:r>
            <w:r>
              <w:rPr>
                <w:rFonts w:hint="eastAsia" w:ascii="宋体" w:hAnsi="宋体" w:eastAsia="宋体" w:cs="宋体"/>
                <w:b/>
                <w:bCs/>
                <w:color w:val="auto"/>
                <w:sz w:val="24"/>
                <w:szCs w:val="24"/>
                <w:highlight w:val="none"/>
                <w:lang w:val="en-US" w:eastAsia="zh-CN"/>
              </w:rPr>
              <w:t>人民币</w:t>
            </w:r>
          </w:p>
        </w:tc>
        <w:tc>
          <w:tcPr>
            <w:tcW w:w="958" w:type="pct"/>
            <w:vAlign w:val="center"/>
          </w:tcPr>
          <w:p w14:paraId="65C635AC">
            <w:pPr>
              <w:keepNext w:val="0"/>
              <w:keepLines w:val="0"/>
              <w:widowControl/>
              <w:suppressLineNumbers w:val="0"/>
              <w:overflowPunct/>
              <w:topLinePunct/>
              <w:spacing w:before="0" w:beforeAutospacing="0" w:after="0" w:afterAutospacing="0" w:line="480" w:lineRule="exact"/>
              <w:ind w:left="0" w:right="0" w:firstLine="482"/>
              <w:jc w:val="center"/>
              <w:rPr>
                <w:rFonts w:hint="default" w:ascii="宋体" w:hAnsi="宋体" w:eastAsia="宋体" w:cs="宋体"/>
                <w:b/>
                <w:bCs/>
                <w:color w:val="auto"/>
                <w:sz w:val="24"/>
                <w:szCs w:val="24"/>
                <w:highlight w:val="none"/>
              </w:rPr>
            </w:pPr>
          </w:p>
        </w:tc>
        <w:tc>
          <w:tcPr>
            <w:tcW w:w="722" w:type="pct"/>
            <w:vAlign w:val="center"/>
          </w:tcPr>
          <w:p w14:paraId="226E5986">
            <w:pPr>
              <w:keepNext w:val="0"/>
              <w:keepLines w:val="0"/>
              <w:widowControl/>
              <w:suppressLineNumbers w:val="0"/>
              <w:overflowPunct/>
              <w:topLinePunct/>
              <w:spacing w:before="0" w:beforeAutospacing="0" w:after="0" w:afterAutospacing="0" w:line="480" w:lineRule="exact"/>
              <w:ind w:left="0" w:right="0" w:firstLine="482"/>
              <w:jc w:val="center"/>
              <w:rPr>
                <w:rFonts w:hint="default" w:ascii="宋体" w:hAnsi="宋体" w:eastAsia="宋体" w:cs="宋体"/>
                <w:b/>
                <w:bCs/>
                <w:color w:val="auto"/>
                <w:sz w:val="24"/>
                <w:szCs w:val="24"/>
                <w:highlight w:val="none"/>
              </w:rPr>
            </w:pPr>
          </w:p>
        </w:tc>
        <w:tc>
          <w:tcPr>
            <w:tcW w:w="765" w:type="pct"/>
            <w:vAlign w:val="center"/>
          </w:tcPr>
          <w:p w14:paraId="7A32FEA1">
            <w:pPr>
              <w:keepNext w:val="0"/>
              <w:keepLines w:val="0"/>
              <w:widowControl/>
              <w:suppressLineNumbers w:val="0"/>
              <w:overflowPunct/>
              <w:topLinePunct/>
              <w:spacing w:before="0" w:beforeAutospacing="0" w:after="0" w:afterAutospacing="0" w:line="480" w:lineRule="exact"/>
              <w:ind w:left="0" w:right="0" w:firstLine="482"/>
              <w:jc w:val="center"/>
              <w:rPr>
                <w:rFonts w:hint="default" w:ascii="宋体" w:hAnsi="宋体" w:eastAsia="宋体" w:cs="宋体"/>
                <w:b/>
                <w:bCs/>
                <w:color w:val="auto"/>
                <w:sz w:val="24"/>
                <w:szCs w:val="24"/>
                <w:highlight w:val="none"/>
              </w:rPr>
            </w:pPr>
          </w:p>
        </w:tc>
        <w:tc>
          <w:tcPr>
            <w:tcW w:w="546" w:type="pct"/>
            <w:vAlign w:val="center"/>
          </w:tcPr>
          <w:p w14:paraId="4E851BD7">
            <w:pPr>
              <w:keepNext w:val="0"/>
              <w:keepLines w:val="0"/>
              <w:widowControl/>
              <w:suppressLineNumbers w:val="0"/>
              <w:overflowPunct/>
              <w:topLinePunct/>
              <w:spacing w:before="0" w:beforeAutospacing="0" w:after="0" w:afterAutospacing="0" w:line="480" w:lineRule="exact"/>
              <w:ind w:left="0" w:right="0" w:firstLine="482"/>
              <w:jc w:val="center"/>
              <w:rPr>
                <w:rFonts w:hint="default" w:ascii="宋体" w:hAnsi="宋体" w:eastAsia="宋体" w:cs="宋体"/>
                <w:b/>
                <w:bCs/>
                <w:color w:val="auto"/>
                <w:sz w:val="24"/>
                <w:szCs w:val="24"/>
                <w:highlight w:val="none"/>
              </w:rPr>
            </w:pPr>
          </w:p>
        </w:tc>
        <w:tc>
          <w:tcPr>
            <w:tcW w:w="514" w:type="pct"/>
            <w:vAlign w:val="center"/>
          </w:tcPr>
          <w:p w14:paraId="0F8EAE82">
            <w:pPr>
              <w:keepNext w:val="0"/>
              <w:keepLines w:val="0"/>
              <w:widowControl/>
              <w:suppressLineNumbers w:val="0"/>
              <w:overflowPunct/>
              <w:topLinePunct/>
              <w:spacing w:before="0" w:beforeAutospacing="0" w:after="0" w:afterAutospacing="0" w:line="480" w:lineRule="exact"/>
              <w:ind w:left="0" w:right="0" w:firstLine="482"/>
              <w:jc w:val="center"/>
              <w:rPr>
                <w:rFonts w:hint="default" w:ascii="宋体" w:hAnsi="宋体" w:eastAsia="宋体" w:cs="宋体"/>
                <w:b/>
                <w:bCs/>
                <w:color w:val="auto"/>
                <w:sz w:val="24"/>
                <w:szCs w:val="24"/>
                <w:highlight w:val="none"/>
              </w:rPr>
            </w:pPr>
          </w:p>
        </w:tc>
        <w:tc>
          <w:tcPr>
            <w:tcW w:w="270" w:type="pct"/>
            <w:vAlign w:val="center"/>
          </w:tcPr>
          <w:p w14:paraId="32CB95FA">
            <w:pPr>
              <w:keepNext w:val="0"/>
              <w:keepLines w:val="0"/>
              <w:widowControl/>
              <w:suppressLineNumbers w:val="0"/>
              <w:overflowPunct/>
              <w:topLinePunct/>
              <w:spacing w:before="0" w:beforeAutospacing="0" w:after="0" w:afterAutospacing="0" w:line="480" w:lineRule="exact"/>
              <w:ind w:left="0" w:right="0" w:firstLine="482"/>
              <w:jc w:val="center"/>
              <w:rPr>
                <w:rFonts w:hint="default" w:ascii="宋体" w:hAnsi="宋体" w:eastAsia="宋体" w:cs="宋体"/>
                <w:b/>
                <w:bCs/>
                <w:color w:val="auto"/>
                <w:sz w:val="24"/>
                <w:szCs w:val="24"/>
                <w:highlight w:val="none"/>
              </w:rPr>
            </w:pPr>
          </w:p>
        </w:tc>
      </w:tr>
      <w:tr w14:paraId="2986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5000" w:type="pct"/>
            <w:gridSpan w:val="7"/>
            <w:vAlign w:val="center"/>
          </w:tcPr>
          <w:p w14:paraId="4D6A4709">
            <w:pPr>
              <w:keepNext w:val="0"/>
              <w:keepLines w:val="0"/>
              <w:widowControl/>
              <w:suppressLineNumbers w:val="0"/>
              <w:overflowPunct/>
              <w:topLinePunct/>
              <w:spacing w:before="0" w:beforeAutospacing="0" w:after="0" w:afterAutospacing="0" w:line="480" w:lineRule="exact"/>
              <w:ind w:left="0" w:right="0"/>
              <w:rPr>
                <w:rFonts w:hint="default"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供应商全称（加盖电子公章）：</w:t>
            </w:r>
            <w:r>
              <w:rPr>
                <w:rFonts w:hint="eastAsia" w:ascii="宋体" w:hAnsi="宋体" w:eastAsia="宋体" w:cs="宋体"/>
                <w:color w:val="auto"/>
                <w:sz w:val="24"/>
                <w:szCs w:val="24"/>
                <w:highlight w:val="none"/>
                <w:u w:val="single"/>
                <w:lang w:eastAsia="zh-CN"/>
              </w:rPr>
              <w:t xml:space="preserve">                      </w:t>
            </w:r>
          </w:p>
          <w:p w14:paraId="0500D905">
            <w:pPr>
              <w:keepNext w:val="0"/>
              <w:keepLines w:val="0"/>
              <w:widowControl/>
              <w:suppressLineNumbers w:val="0"/>
              <w:overflowPunct/>
              <w:topLinePunct/>
              <w:spacing w:before="0" w:beforeAutospacing="0" w:after="0" w:afterAutospacing="0" w:line="480" w:lineRule="exact"/>
              <w:ind w:left="0" w:right="0"/>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法定代表人或委托代理人（签字或签章）：</w:t>
            </w:r>
            <w:r>
              <w:rPr>
                <w:rFonts w:hint="eastAsia" w:ascii="宋体" w:hAnsi="宋体" w:eastAsia="宋体" w:cs="宋体"/>
                <w:color w:val="auto"/>
                <w:sz w:val="24"/>
                <w:szCs w:val="24"/>
                <w:highlight w:val="none"/>
                <w:u w:val="single"/>
                <w:lang w:eastAsia="zh-CN"/>
              </w:rPr>
              <w:t xml:space="preserve">          </w:t>
            </w:r>
          </w:p>
          <w:p w14:paraId="1F80FC27">
            <w:pPr>
              <w:keepNext w:val="0"/>
              <w:keepLines w:val="0"/>
              <w:widowControl/>
              <w:suppressLineNumbers w:val="0"/>
              <w:overflowPunct/>
              <w:topLinePunct/>
              <w:spacing w:before="0" w:beforeAutospacing="0" w:after="0" w:afterAutospacing="0" w:line="480" w:lineRule="exact"/>
              <w:ind w:left="0" w:right="0"/>
              <w:jc w:val="both"/>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日</w:t>
            </w:r>
          </w:p>
        </w:tc>
      </w:tr>
    </w:tbl>
    <w:p w14:paraId="3E244350">
      <w:pPr>
        <w:overflowPunct/>
        <w:topLinePunct/>
        <w:spacing w:after="0" w:line="480" w:lineRule="exact"/>
        <w:ind w:right="-309" w:rightChars="-147"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379710EC">
      <w:pPr>
        <w:overflowPunct/>
        <w:topLinePunct/>
        <w:spacing w:after="0" w:line="480" w:lineRule="exact"/>
        <w:ind w:right="-309" w:rightChars="-147" w:firstLine="470" w:firstLineChars="196"/>
        <w:rPr>
          <w:rFonts w:ascii="宋体" w:hAnsi="宋体" w:eastAsia="宋体" w:cs="宋体"/>
          <w:b/>
          <w:bCs/>
          <w:color w:val="auto"/>
          <w:sz w:val="24"/>
          <w:szCs w:val="24"/>
          <w:highlight w:val="none"/>
          <w:lang w:eastAsia="zh-CN"/>
        </w:rPr>
      </w:pPr>
      <w:r>
        <w:rPr>
          <w:rFonts w:hint="eastAsia" w:ascii="宋体" w:hAnsi="宋体" w:eastAsia="宋体" w:cs="宋体"/>
          <w:bCs/>
          <w:color w:val="auto"/>
          <w:sz w:val="24"/>
          <w:szCs w:val="24"/>
          <w:highlight w:val="none"/>
          <w:lang w:eastAsia="zh-CN"/>
        </w:rPr>
        <w:t>1.开标时，“政采云”平台的开标一览表（报价表）与投标文件中开标一览表（报价表）内容不一致的，以“政采云”平台的开标一览表（报价表）为准；投标文件中开标一览表（报价表）内容与投标文件中明细表内容不一致的，以开标一览表（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730D3322">
      <w:pPr>
        <w:overflowPunct/>
        <w:topLinePunct/>
        <w:spacing w:after="0" w:line="480" w:lineRule="exact"/>
        <w:ind w:right="-309" w:rightChars="-147" w:firstLine="470" w:firstLineChars="196"/>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2.此表中的投标报价即为最终报价，不允许另有折扣说明。</w:t>
      </w:r>
      <w:r>
        <w:rPr>
          <w:rFonts w:hint="eastAsia" w:ascii="宋体" w:hAnsi="宋体" w:eastAsia="宋体" w:cs="宋体"/>
          <w:bCs/>
          <w:color w:val="auto"/>
          <w:sz w:val="24"/>
          <w:szCs w:val="24"/>
          <w:highlight w:val="none"/>
          <w:lang w:eastAsia="zh-CN"/>
        </w:rPr>
        <w:br w:type="page"/>
      </w:r>
    </w:p>
    <w:bookmarkEnd w:id="82"/>
    <w:bookmarkEnd w:id="83"/>
    <w:bookmarkEnd w:id="84"/>
    <w:bookmarkEnd w:id="85"/>
    <w:bookmarkEnd w:id="86"/>
    <w:bookmarkEnd w:id="87"/>
    <w:p w14:paraId="7E2FF673">
      <w:pPr>
        <w:kinsoku w:val="0"/>
        <w:overflowPunct/>
        <w:topLinePunct/>
        <w:spacing w:after="0" w:line="720" w:lineRule="exact"/>
        <w:jc w:val="both"/>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eastAsia="zh-CN"/>
        </w:rPr>
        <w:t>：中小企业、残疾人福利性单位及监狱企业资料</w:t>
      </w:r>
    </w:p>
    <w:p w14:paraId="56079FE0">
      <w:pPr>
        <w:kinsoku w:val="0"/>
        <w:overflowPunct/>
        <w:topLinePunct/>
        <w:spacing w:after="0" w:line="720" w:lineRule="exact"/>
        <w:jc w:val="center"/>
        <w:rPr>
          <w:rFonts w:ascii="宋体" w:hAnsi="宋体" w:eastAsia="宋体" w:cs="宋体"/>
          <w:b/>
          <w:bCs/>
          <w:color w:val="auto"/>
          <w:sz w:val="36"/>
          <w:szCs w:val="36"/>
          <w:highlight w:val="none"/>
          <w:lang w:eastAsia="zh-CN"/>
        </w:rPr>
      </w:pPr>
      <w:r>
        <w:rPr>
          <w:rFonts w:hint="eastAsia" w:ascii="宋体" w:hAnsi="宋体" w:eastAsia="宋体" w:cs="宋体"/>
          <w:b/>
          <w:color w:val="auto"/>
          <w:sz w:val="24"/>
          <w:szCs w:val="24"/>
          <w:highlight w:val="none"/>
          <w:lang w:eastAsia="zh-CN"/>
        </w:rPr>
        <w:t>1.中小企业声明函（货物）格式</w:t>
      </w:r>
    </w:p>
    <w:p w14:paraId="20159008">
      <w:pPr>
        <w:pStyle w:val="14"/>
        <w:kinsoku w:val="0"/>
        <w:overflowPunct/>
        <w:topLinePunct/>
        <w:spacing w:after="0" w:line="480" w:lineRule="exact"/>
        <w:ind w:firstLine="480" w:firstLineChars="200"/>
        <w:jc w:val="both"/>
        <w:rPr>
          <w:color w:val="auto"/>
          <w:sz w:val="24"/>
          <w:szCs w:val="24"/>
          <w:highlight w:val="none"/>
          <w:lang w:eastAsia="zh-CN"/>
        </w:rPr>
      </w:pPr>
      <w:r>
        <w:rPr>
          <w:rFonts w:hint="eastAsia"/>
          <w:color w:val="auto"/>
          <w:sz w:val="24"/>
          <w:szCs w:val="24"/>
          <w:highlight w:val="none"/>
          <w:lang w:eastAsia="zh-CN"/>
        </w:rPr>
        <w:t>本公司（联合体）郑重声明，根据《政府采购促进中小企业发展管理办法》（财库﹝2020﹞46号）的规定，本公司（联合体）参加</w:t>
      </w:r>
      <w:r>
        <w:rPr>
          <w:rFonts w:hint="eastAsia"/>
          <w:color w:val="auto"/>
          <w:sz w:val="24"/>
          <w:szCs w:val="24"/>
          <w:highlight w:val="none"/>
          <w:u w:val="single"/>
          <w:lang w:val="en-US" w:eastAsia="zh-CN"/>
        </w:rPr>
        <w:t xml:space="preserve">  </w:t>
      </w:r>
      <w:r>
        <w:rPr>
          <w:rFonts w:hint="eastAsia"/>
          <w:i/>
          <w:iCs/>
          <w:color w:val="auto"/>
          <w:sz w:val="24"/>
          <w:szCs w:val="24"/>
          <w:highlight w:val="none"/>
          <w:u w:val="single"/>
          <w:lang w:eastAsia="zh-CN"/>
        </w:rPr>
        <w:t>（单位名称）</w:t>
      </w:r>
      <w:r>
        <w:rPr>
          <w:rFonts w:hint="eastAsia"/>
          <w:i/>
          <w:iCs/>
          <w:color w:val="auto"/>
          <w:sz w:val="24"/>
          <w:szCs w:val="24"/>
          <w:highlight w:val="none"/>
          <w:u w:val="single"/>
          <w:lang w:val="en-US" w:eastAsia="zh-CN"/>
        </w:rPr>
        <w:t xml:space="preserve"> </w:t>
      </w:r>
      <w:r>
        <w:rPr>
          <w:rFonts w:hint="eastAsia"/>
          <w:color w:val="auto"/>
          <w:sz w:val="24"/>
          <w:szCs w:val="24"/>
          <w:highlight w:val="none"/>
          <w:lang w:eastAsia="zh-CN"/>
        </w:rPr>
        <w:t>的</w:t>
      </w:r>
      <w:r>
        <w:rPr>
          <w:rFonts w:hint="eastAsia"/>
          <w:color w:val="auto"/>
          <w:sz w:val="24"/>
          <w:szCs w:val="24"/>
          <w:highlight w:val="none"/>
          <w:u w:val="single"/>
          <w:lang w:val="en-US" w:eastAsia="zh-CN"/>
        </w:rPr>
        <w:t xml:space="preserve">  </w:t>
      </w:r>
      <w:r>
        <w:rPr>
          <w:rFonts w:hint="eastAsia"/>
          <w:i/>
          <w:iCs/>
          <w:color w:val="auto"/>
          <w:sz w:val="24"/>
          <w:szCs w:val="24"/>
          <w:highlight w:val="none"/>
          <w:u w:val="single"/>
          <w:lang w:eastAsia="zh-CN"/>
        </w:rPr>
        <w:t xml:space="preserve">（项目名称）     </w:t>
      </w:r>
      <w:r>
        <w:rPr>
          <w:rFonts w:hint="eastAsia"/>
          <w:color w:val="auto"/>
          <w:sz w:val="24"/>
          <w:szCs w:val="24"/>
          <w:highlight w:val="none"/>
          <w:lang w:eastAsia="zh-CN"/>
        </w:rPr>
        <w:t>采购活动，提供的</w:t>
      </w:r>
      <w:r>
        <w:rPr>
          <w:rFonts w:hint="eastAsia"/>
          <w:b/>
          <w:bCs/>
          <w:color w:val="auto"/>
          <w:sz w:val="24"/>
          <w:szCs w:val="24"/>
          <w:highlight w:val="none"/>
          <w:lang w:eastAsia="zh-CN"/>
        </w:rPr>
        <w:t>货物全部由符合政策要求的中小企业制造</w:t>
      </w:r>
      <w:r>
        <w:rPr>
          <w:rFonts w:hint="eastAsia"/>
          <w:color w:val="auto"/>
          <w:sz w:val="24"/>
          <w:szCs w:val="24"/>
          <w:highlight w:val="none"/>
          <w:lang w:eastAsia="zh-CN"/>
        </w:rPr>
        <w:t>。相关企业（含联合体中的中小企业、签订分包意向协议的中小企业）的具体情况如下：</w:t>
      </w:r>
    </w:p>
    <w:p w14:paraId="24FE1626">
      <w:pPr>
        <w:pStyle w:val="14"/>
        <w:kinsoku w:val="0"/>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1.</w:t>
      </w:r>
      <w:r>
        <w:rPr>
          <w:rFonts w:hint="eastAsia"/>
          <w:i/>
          <w:iCs/>
          <w:color w:val="auto"/>
          <w:sz w:val="24"/>
          <w:szCs w:val="24"/>
          <w:highlight w:val="none"/>
          <w:u w:val="single"/>
          <w:lang w:eastAsia="zh-CN"/>
        </w:rPr>
        <w:t>（标的名称）</w:t>
      </w:r>
      <w:r>
        <w:rPr>
          <w:rFonts w:hint="eastAsia"/>
          <w:color w:val="auto"/>
          <w:sz w:val="24"/>
          <w:szCs w:val="24"/>
          <w:highlight w:val="none"/>
          <w:lang w:eastAsia="zh-CN"/>
        </w:rPr>
        <w:t>，属于</w:t>
      </w:r>
      <w:r>
        <w:rPr>
          <w:rFonts w:hint="eastAsia"/>
          <w:i/>
          <w:iCs/>
          <w:color w:val="auto"/>
          <w:sz w:val="24"/>
          <w:szCs w:val="24"/>
          <w:highlight w:val="none"/>
          <w:u w:val="single"/>
          <w:lang w:eastAsia="zh-CN"/>
        </w:rPr>
        <w:t xml:space="preserve">（ </w:t>
      </w:r>
      <w:r>
        <w:rPr>
          <w:rFonts w:hint="eastAsia"/>
          <w:i/>
          <w:iCs/>
          <w:color w:val="auto"/>
          <w:sz w:val="24"/>
          <w:szCs w:val="24"/>
          <w:highlight w:val="none"/>
          <w:u w:val="single"/>
          <w:lang w:val="en-US" w:eastAsia="zh-CN"/>
        </w:rPr>
        <w:t>工业</w:t>
      </w:r>
      <w:r>
        <w:rPr>
          <w:rFonts w:hint="eastAsia"/>
          <w:i/>
          <w:iCs/>
          <w:color w:val="auto"/>
          <w:sz w:val="24"/>
          <w:szCs w:val="24"/>
          <w:highlight w:val="none"/>
          <w:u w:val="single"/>
          <w:lang w:eastAsia="zh-CN"/>
        </w:rPr>
        <w:t xml:space="preserve"> ）</w:t>
      </w:r>
      <w:r>
        <w:rPr>
          <w:rFonts w:hint="eastAsia"/>
          <w:i/>
          <w:iCs/>
          <w:color w:val="auto"/>
          <w:sz w:val="24"/>
          <w:szCs w:val="24"/>
          <w:highlight w:val="none"/>
          <w:lang w:eastAsia="zh-CN"/>
        </w:rPr>
        <w:t>行业</w:t>
      </w:r>
      <w:r>
        <w:rPr>
          <w:rFonts w:hint="eastAsia"/>
          <w:color w:val="auto"/>
          <w:sz w:val="24"/>
          <w:szCs w:val="24"/>
          <w:highlight w:val="none"/>
          <w:lang w:eastAsia="zh-CN"/>
        </w:rPr>
        <w:t>；制造商为</w:t>
      </w:r>
      <w:r>
        <w:rPr>
          <w:rFonts w:hint="eastAsia"/>
          <w:i/>
          <w:iCs/>
          <w:color w:val="auto"/>
          <w:sz w:val="24"/>
          <w:szCs w:val="24"/>
          <w:highlight w:val="none"/>
          <w:u w:val="single"/>
          <w:lang w:eastAsia="zh-CN"/>
        </w:rPr>
        <w:t>（企业名称）</w:t>
      </w:r>
      <w:r>
        <w:rPr>
          <w:rFonts w:hint="eastAsia"/>
          <w:color w:val="auto"/>
          <w:sz w:val="24"/>
          <w:szCs w:val="24"/>
          <w:highlight w:val="none"/>
          <w:lang w:eastAsia="zh-CN"/>
        </w:rPr>
        <w:t>，从业人员</w:t>
      </w:r>
      <w:r>
        <w:rPr>
          <w:rFonts w:hint="eastAsia"/>
          <w:color w:val="auto"/>
          <w:sz w:val="24"/>
          <w:szCs w:val="24"/>
          <w:highlight w:val="none"/>
          <w:u w:val="single"/>
          <w:lang w:eastAsia="zh-CN"/>
        </w:rPr>
        <w:t xml:space="preserve">      </w:t>
      </w:r>
      <w:r>
        <w:rPr>
          <w:rFonts w:hint="eastAsia"/>
          <w:color w:val="auto"/>
          <w:sz w:val="24"/>
          <w:szCs w:val="24"/>
          <w:highlight w:val="none"/>
          <w:lang w:eastAsia="zh-CN"/>
        </w:rPr>
        <w:t>人，营业收入为</w:t>
      </w:r>
      <w:r>
        <w:rPr>
          <w:rFonts w:hint="eastAsia"/>
          <w:color w:val="auto"/>
          <w:sz w:val="24"/>
          <w:szCs w:val="24"/>
          <w:highlight w:val="none"/>
          <w:u w:val="single"/>
          <w:lang w:eastAsia="zh-CN"/>
        </w:rPr>
        <w:t xml:space="preserve">      </w:t>
      </w:r>
      <w:r>
        <w:rPr>
          <w:rFonts w:hint="eastAsia"/>
          <w:color w:val="auto"/>
          <w:sz w:val="24"/>
          <w:szCs w:val="24"/>
          <w:highlight w:val="none"/>
          <w:lang w:eastAsia="zh-CN"/>
        </w:rPr>
        <w:t>万元，</w:t>
      </w:r>
      <w:r>
        <w:rPr>
          <w:rFonts w:hint="eastAsia"/>
          <w:color w:val="auto"/>
          <w:spacing w:val="6"/>
          <w:sz w:val="24"/>
          <w:szCs w:val="24"/>
          <w:highlight w:val="none"/>
          <w:lang w:eastAsia="zh-CN"/>
        </w:rPr>
        <w:t>资产总额为</w:t>
      </w:r>
      <w:r>
        <w:rPr>
          <w:rFonts w:hint="eastAsia"/>
          <w:color w:val="auto"/>
          <w:sz w:val="24"/>
          <w:szCs w:val="24"/>
          <w:highlight w:val="none"/>
          <w:lang w:eastAsia="zh-CN"/>
        </w:rPr>
        <w:t>________</w:t>
      </w:r>
      <w:r>
        <w:rPr>
          <w:rFonts w:hint="eastAsia"/>
          <w:color w:val="auto"/>
          <w:spacing w:val="6"/>
          <w:sz w:val="24"/>
          <w:szCs w:val="24"/>
          <w:highlight w:val="none"/>
          <w:lang w:eastAsia="zh-CN"/>
        </w:rPr>
        <w:t>万元</w:t>
      </w:r>
      <w:r>
        <w:rPr>
          <w:rStyle w:val="29"/>
          <w:rFonts w:hint="eastAsia"/>
          <w:color w:val="auto"/>
          <w:spacing w:val="6"/>
          <w:sz w:val="24"/>
          <w:szCs w:val="24"/>
          <w:highlight w:val="none"/>
        </w:rPr>
        <w:footnoteReference w:id="0"/>
      </w:r>
      <w:r>
        <w:rPr>
          <w:rFonts w:hint="eastAsia"/>
          <w:color w:val="auto"/>
          <w:sz w:val="24"/>
          <w:szCs w:val="24"/>
          <w:highlight w:val="none"/>
          <w:lang w:eastAsia="zh-CN"/>
        </w:rPr>
        <w:t>，属于</w:t>
      </w:r>
      <w:r>
        <w:rPr>
          <w:rFonts w:hint="eastAsia"/>
          <w:i/>
          <w:iCs/>
          <w:color w:val="auto"/>
          <w:sz w:val="24"/>
          <w:szCs w:val="24"/>
          <w:highlight w:val="none"/>
          <w:u w:val="single"/>
          <w:lang w:eastAsia="zh-CN"/>
        </w:rPr>
        <w:t>（中型企业、小型企业、微型企业）</w:t>
      </w:r>
      <w:r>
        <w:rPr>
          <w:rFonts w:hint="eastAsia"/>
          <w:color w:val="auto"/>
          <w:sz w:val="24"/>
          <w:szCs w:val="24"/>
          <w:highlight w:val="none"/>
          <w:lang w:eastAsia="zh-CN"/>
        </w:rPr>
        <w:t>；</w:t>
      </w:r>
    </w:p>
    <w:p w14:paraId="1D750D66">
      <w:pPr>
        <w:pStyle w:val="14"/>
        <w:kinsoku w:val="0"/>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2.</w:t>
      </w:r>
      <w:r>
        <w:rPr>
          <w:rFonts w:hint="eastAsia"/>
          <w:i/>
          <w:iCs/>
          <w:color w:val="auto"/>
          <w:sz w:val="24"/>
          <w:szCs w:val="24"/>
          <w:highlight w:val="none"/>
          <w:u w:val="single"/>
          <w:lang w:eastAsia="zh-CN"/>
        </w:rPr>
        <w:t>（标的名称）</w:t>
      </w:r>
      <w:r>
        <w:rPr>
          <w:rFonts w:hint="eastAsia"/>
          <w:color w:val="auto"/>
          <w:sz w:val="24"/>
          <w:szCs w:val="24"/>
          <w:highlight w:val="none"/>
          <w:lang w:eastAsia="zh-CN"/>
        </w:rPr>
        <w:t>，属于</w:t>
      </w:r>
      <w:r>
        <w:rPr>
          <w:rFonts w:hint="eastAsia"/>
          <w:i/>
          <w:iCs/>
          <w:color w:val="auto"/>
          <w:sz w:val="24"/>
          <w:szCs w:val="24"/>
          <w:highlight w:val="none"/>
          <w:u w:val="single"/>
          <w:lang w:eastAsia="zh-CN"/>
        </w:rPr>
        <w:t>（</w:t>
      </w:r>
      <w:r>
        <w:rPr>
          <w:rFonts w:hint="eastAsia"/>
          <w:i/>
          <w:iCs/>
          <w:color w:val="auto"/>
          <w:sz w:val="24"/>
          <w:szCs w:val="24"/>
          <w:highlight w:val="none"/>
          <w:u w:val="single"/>
          <w:lang w:val="en-US" w:eastAsia="zh-CN"/>
        </w:rPr>
        <w:t>工业</w:t>
      </w:r>
      <w:r>
        <w:rPr>
          <w:rFonts w:hint="eastAsia"/>
          <w:i/>
          <w:iCs/>
          <w:color w:val="auto"/>
          <w:sz w:val="24"/>
          <w:szCs w:val="24"/>
          <w:highlight w:val="none"/>
          <w:u w:val="single"/>
          <w:lang w:eastAsia="zh-CN"/>
        </w:rPr>
        <w:t xml:space="preserve"> ）行</w:t>
      </w:r>
      <w:r>
        <w:rPr>
          <w:rFonts w:hint="eastAsia"/>
          <w:i/>
          <w:iCs/>
          <w:color w:val="auto"/>
          <w:sz w:val="24"/>
          <w:szCs w:val="24"/>
          <w:highlight w:val="none"/>
          <w:lang w:eastAsia="zh-CN"/>
        </w:rPr>
        <w:t>业</w:t>
      </w:r>
      <w:r>
        <w:rPr>
          <w:rFonts w:hint="eastAsia"/>
          <w:color w:val="auto"/>
          <w:sz w:val="24"/>
          <w:szCs w:val="24"/>
          <w:highlight w:val="none"/>
          <w:lang w:eastAsia="zh-CN"/>
        </w:rPr>
        <w:t>；制造商为</w:t>
      </w:r>
      <w:r>
        <w:rPr>
          <w:rFonts w:hint="eastAsia"/>
          <w:i/>
          <w:iCs/>
          <w:color w:val="auto"/>
          <w:sz w:val="24"/>
          <w:szCs w:val="24"/>
          <w:highlight w:val="none"/>
          <w:u w:val="single"/>
          <w:lang w:eastAsia="zh-CN"/>
        </w:rPr>
        <w:t>（企业名称）</w:t>
      </w:r>
      <w:r>
        <w:rPr>
          <w:rFonts w:hint="eastAsia"/>
          <w:color w:val="auto"/>
          <w:sz w:val="24"/>
          <w:szCs w:val="24"/>
          <w:highlight w:val="none"/>
          <w:lang w:eastAsia="zh-CN"/>
        </w:rPr>
        <w:t>，从业人员</w:t>
      </w:r>
      <w:r>
        <w:rPr>
          <w:rFonts w:hint="eastAsia"/>
          <w:color w:val="auto"/>
          <w:sz w:val="24"/>
          <w:szCs w:val="24"/>
          <w:highlight w:val="none"/>
          <w:u w:val="single"/>
          <w:lang w:eastAsia="zh-CN"/>
        </w:rPr>
        <w:t xml:space="preserve">      </w:t>
      </w:r>
      <w:r>
        <w:rPr>
          <w:rFonts w:hint="eastAsia"/>
          <w:color w:val="auto"/>
          <w:sz w:val="24"/>
          <w:szCs w:val="24"/>
          <w:highlight w:val="none"/>
          <w:lang w:eastAsia="zh-CN"/>
        </w:rPr>
        <w:t>人，营业收入为</w:t>
      </w:r>
      <w:r>
        <w:rPr>
          <w:rFonts w:hint="eastAsia"/>
          <w:color w:val="auto"/>
          <w:sz w:val="24"/>
          <w:szCs w:val="24"/>
          <w:highlight w:val="none"/>
          <w:u w:val="single"/>
          <w:lang w:eastAsia="zh-CN"/>
        </w:rPr>
        <w:t xml:space="preserve">      </w:t>
      </w:r>
      <w:r>
        <w:rPr>
          <w:rFonts w:hint="eastAsia"/>
          <w:color w:val="auto"/>
          <w:sz w:val="24"/>
          <w:szCs w:val="24"/>
          <w:highlight w:val="none"/>
          <w:lang w:eastAsia="zh-CN"/>
        </w:rPr>
        <w:t>万元，</w:t>
      </w:r>
      <w:r>
        <w:rPr>
          <w:rFonts w:hint="eastAsia"/>
          <w:color w:val="auto"/>
          <w:spacing w:val="6"/>
          <w:sz w:val="24"/>
          <w:szCs w:val="24"/>
          <w:highlight w:val="none"/>
          <w:lang w:eastAsia="zh-CN"/>
        </w:rPr>
        <w:t>资产总额为</w:t>
      </w:r>
      <w:r>
        <w:rPr>
          <w:rFonts w:hint="eastAsia"/>
          <w:color w:val="auto"/>
          <w:sz w:val="24"/>
          <w:szCs w:val="24"/>
          <w:highlight w:val="none"/>
          <w:lang w:eastAsia="zh-CN"/>
        </w:rPr>
        <w:t>________</w:t>
      </w:r>
      <w:r>
        <w:rPr>
          <w:rFonts w:hint="eastAsia"/>
          <w:color w:val="auto"/>
          <w:spacing w:val="6"/>
          <w:sz w:val="24"/>
          <w:szCs w:val="24"/>
          <w:highlight w:val="none"/>
          <w:lang w:eastAsia="zh-CN"/>
        </w:rPr>
        <w:t>万元</w:t>
      </w:r>
      <w:r>
        <w:rPr>
          <w:rStyle w:val="29"/>
          <w:rFonts w:hint="eastAsia"/>
          <w:color w:val="auto"/>
          <w:spacing w:val="6"/>
          <w:sz w:val="24"/>
          <w:szCs w:val="24"/>
          <w:highlight w:val="none"/>
          <w:lang w:eastAsia="zh-CN"/>
        </w:rPr>
        <w:t>1</w:t>
      </w:r>
      <w:r>
        <w:rPr>
          <w:rFonts w:hint="eastAsia"/>
          <w:color w:val="auto"/>
          <w:sz w:val="24"/>
          <w:szCs w:val="24"/>
          <w:highlight w:val="none"/>
          <w:lang w:eastAsia="zh-CN"/>
        </w:rPr>
        <w:t>，属于</w:t>
      </w:r>
      <w:r>
        <w:rPr>
          <w:rFonts w:hint="eastAsia"/>
          <w:i/>
          <w:iCs/>
          <w:color w:val="auto"/>
          <w:sz w:val="24"/>
          <w:szCs w:val="24"/>
          <w:highlight w:val="none"/>
          <w:u w:val="single"/>
          <w:lang w:eastAsia="zh-CN"/>
        </w:rPr>
        <w:t>（中型企业、小型企业、微型企业）</w:t>
      </w:r>
      <w:r>
        <w:rPr>
          <w:rFonts w:hint="eastAsia"/>
          <w:color w:val="auto"/>
          <w:sz w:val="24"/>
          <w:szCs w:val="24"/>
          <w:highlight w:val="none"/>
          <w:lang w:eastAsia="zh-CN"/>
        </w:rPr>
        <w:t>；</w:t>
      </w:r>
    </w:p>
    <w:p w14:paraId="3AEDD49A">
      <w:pPr>
        <w:kinsoku w:val="0"/>
        <w:overflowPunct/>
        <w:topLinePunct/>
        <w:spacing w:after="0" w:line="480" w:lineRule="exact"/>
        <w:ind w:firstLine="480" w:firstLineChars="200"/>
        <w:rPr>
          <w:rFonts w:ascii="宋体" w:hAnsi="宋体" w:eastAsia="宋体" w:cs="宋体"/>
          <w:color w:val="auto"/>
          <w:sz w:val="24"/>
          <w:szCs w:val="24"/>
          <w:highlight w:val="none"/>
          <w:lang w:eastAsia="zh-CN"/>
        </w:rPr>
      </w:pPr>
    </w:p>
    <w:p w14:paraId="312EA9B6">
      <w:pPr>
        <w:kinsoku w:val="0"/>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p w14:paraId="5221BBCC">
      <w:pPr>
        <w:pStyle w:val="14"/>
        <w:kinsoku w:val="0"/>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以上企业，不属于大企业的分支机构，不存在控股股东为大企业的情形，也不存在与大企业的负责人为同一人的情形。</w:t>
      </w:r>
    </w:p>
    <w:p w14:paraId="180CFCD7">
      <w:pPr>
        <w:pStyle w:val="14"/>
        <w:kinsoku w:val="0"/>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本企业对上述声明内容的真实性负责。如有虚假，将依法承担相应责任。</w:t>
      </w:r>
    </w:p>
    <w:p w14:paraId="3399E623">
      <w:pPr>
        <w:kinsoku w:val="0"/>
        <w:overflowPunct/>
        <w:topLinePunct/>
        <w:spacing w:after="0" w:line="480" w:lineRule="exact"/>
        <w:ind w:firstLine="480" w:firstLineChars="200"/>
        <w:rPr>
          <w:rFonts w:ascii="宋体" w:hAnsi="宋体" w:eastAsia="宋体" w:cs="宋体"/>
          <w:color w:val="auto"/>
          <w:sz w:val="24"/>
          <w:szCs w:val="24"/>
          <w:highlight w:val="none"/>
          <w:lang w:eastAsia="zh-CN"/>
        </w:rPr>
      </w:pPr>
    </w:p>
    <w:p w14:paraId="56CC8860">
      <w:pPr>
        <w:kinsoku w:val="0"/>
        <w:overflowPunct/>
        <w:topLinePunct/>
        <w:spacing w:after="0" w:line="480" w:lineRule="exact"/>
        <w:ind w:firstLine="480" w:firstLineChars="200"/>
        <w:rPr>
          <w:rFonts w:ascii="宋体" w:hAnsi="宋体" w:eastAsia="宋体" w:cs="宋体"/>
          <w:color w:val="auto"/>
          <w:sz w:val="24"/>
          <w:szCs w:val="24"/>
          <w:highlight w:val="none"/>
          <w:lang w:eastAsia="zh-CN"/>
        </w:rPr>
      </w:pPr>
    </w:p>
    <w:p w14:paraId="65767635">
      <w:pPr>
        <w:pStyle w:val="14"/>
        <w:kinsoku w:val="0"/>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 xml:space="preserve">                               企业名称（加盖公章或电子公章）：</w:t>
      </w:r>
      <w:r>
        <w:rPr>
          <w:rFonts w:hint="eastAsia"/>
          <w:color w:val="auto"/>
          <w:sz w:val="24"/>
          <w:szCs w:val="24"/>
          <w:highlight w:val="none"/>
          <w:u w:val="single"/>
          <w:lang w:eastAsia="zh-CN"/>
        </w:rPr>
        <w:t xml:space="preserve">                     </w:t>
      </w:r>
    </w:p>
    <w:p w14:paraId="7F300992">
      <w:pPr>
        <w:pStyle w:val="14"/>
        <w:kinsoku w:val="0"/>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 xml:space="preserve">                               日 期：</w:t>
      </w:r>
      <w:r>
        <w:rPr>
          <w:rFonts w:hint="eastAsia"/>
          <w:color w:val="auto"/>
          <w:sz w:val="24"/>
          <w:szCs w:val="24"/>
          <w:highlight w:val="none"/>
          <w:u w:val="single"/>
          <w:lang w:eastAsia="zh-CN"/>
        </w:rPr>
        <w:t xml:space="preserve">                     </w:t>
      </w:r>
    </w:p>
    <w:p w14:paraId="55D213E3">
      <w:pPr>
        <w:overflowPunct/>
        <w:topLinePunct/>
        <w:spacing w:after="0"/>
        <w:rPr>
          <w:rFonts w:ascii="宋体" w:hAnsi="宋体" w:eastAsia="宋体" w:cs="宋体"/>
          <w:color w:val="auto"/>
          <w:highlight w:val="none"/>
          <w:lang w:eastAsia="zh-CN"/>
        </w:rPr>
      </w:pPr>
    </w:p>
    <w:p w14:paraId="73FB5F1F">
      <w:pPr>
        <w:pStyle w:val="13"/>
        <w:spacing w:line="360" w:lineRule="auto"/>
        <w:rPr>
          <w:rFonts w:ascii="宋体" w:hAnsi="宋体"/>
          <w:b/>
          <w:bCs/>
          <w:color w:val="auto"/>
          <w:sz w:val="22"/>
          <w:szCs w:val="18"/>
          <w:lang w:eastAsia="zh-CN"/>
        </w:rPr>
      </w:pPr>
      <w:r>
        <w:rPr>
          <w:rFonts w:hint="eastAsia"/>
          <w:b/>
          <w:bCs/>
          <w:color w:val="auto"/>
          <w:sz w:val="22"/>
          <w:szCs w:val="22"/>
          <w:highlight w:val="none"/>
          <w:lang w:eastAsia="zh-CN"/>
        </w:rPr>
        <w:t>注：</w:t>
      </w:r>
      <w:r>
        <w:rPr>
          <w:rFonts w:hint="eastAsia" w:ascii="宋体" w:hAnsi="宋体" w:eastAsia="宋体" w:cs="Times New Roman"/>
          <w:b/>
          <w:bCs/>
          <w:color w:val="auto"/>
          <w:sz w:val="22"/>
          <w:szCs w:val="18"/>
          <w:lang w:val="en-US" w:eastAsia="zh-CN"/>
        </w:rPr>
        <w:t>1.</w:t>
      </w:r>
      <w:r>
        <w:rPr>
          <w:rFonts w:hint="eastAsia" w:ascii="宋体" w:hAnsi="宋体" w:eastAsia="宋体" w:cs="Times New Roman"/>
          <w:b/>
          <w:bCs/>
          <w:color w:val="auto"/>
          <w:sz w:val="22"/>
          <w:szCs w:val="18"/>
          <w:lang w:eastAsia="zh-CN"/>
        </w:rPr>
        <w:t>标的</w:t>
      </w:r>
      <w:r>
        <w:rPr>
          <w:rFonts w:hint="eastAsia" w:ascii="宋体" w:hAnsi="宋体"/>
          <w:b/>
          <w:bCs/>
          <w:color w:val="auto"/>
          <w:sz w:val="22"/>
          <w:szCs w:val="18"/>
          <w:lang w:eastAsia="zh-CN"/>
        </w:rPr>
        <w:t>（采购内容/产品）不唯一的项目，请各供应商按所投标的（采购内容/产品）逐一对行业（</w:t>
      </w:r>
      <w:r>
        <w:rPr>
          <w:rFonts w:hint="eastAsia" w:ascii="宋体" w:hAnsi="宋体"/>
          <w:b/>
          <w:bCs/>
          <w:color w:val="auto"/>
          <w:sz w:val="22"/>
          <w:szCs w:val="18"/>
          <w:lang w:val="en-US" w:eastAsia="zh-CN"/>
        </w:rPr>
        <w:t>标的对应行业见第二章 供应商须知5.2.5</w:t>
      </w:r>
      <w:r>
        <w:rPr>
          <w:rFonts w:hint="eastAsia" w:ascii="宋体" w:hAnsi="宋体"/>
          <w:b/>
          <w:bCs/>
          <w:color w:val="auto"/>
          <w:sz w:val="22"/>
          <w:szCs w:val="18"/>
          <w:lang w:eastAsia="zh-CN"/>
        </w:rPr>
        <w:t>）、制造商等信息认真填写，项数不够可拓展；</w:t>
      </w:r>
    </w:p>
    <w:p w14:paraId="38884B0A">
      <w:pPr>
        <w:pStyle w:val="14"/>
        <w:kinsoku w:val="0"/>
        <w:overflowPunct/>
        <w:topLinePunct/>
        <w:spacing w:after="0" w:line="480" w:lineRule="exact"/>
        <w:rPr>
          <w:rFonts w:hint="default"/>
          <w:b/>
          <w:bCs/>
          <w:color w:val="auto"/>
          <w:sz w:val="22"/>
          <w:szCs w:val="22"/>
          <w:highlight w:val="none"/>
          <w:lang w:val="en-US" w:eastAsia="zh-CN"/>
        </w:rPr>
      </w:pPr>
      <w:r>
        <w:rPr>
          <w:rFonts w:hint="eastAsia" w:ascii="宋体" w:hAnsi="宋体"/>
          <w:b/>
          <w:bCs/>
          <w:color w:val="auto"/>
          <w:sz w:val="22"/>
          <w:szCs w:val="18"/>
          <w:lang w:eastAsia="zh-CN"/>
        </w:rPr>
        <w:t>2.</w:t>
      </w:r>
      <w:r>
        <w:rPr>
          <w:rFonts w:hint="eastAsia" w:ascii="宋体" w:hAnsi="宋体" w:cs="宋体"/>
          <w:b/>
          <w:bCs/>
          <w:color w:val="auto"/>
          <w:sz w:val="22"/>
          <w:szCs w:val="18"/>
          <w:lang w:eastAsia="zh-CN"/>
        </w:rPr>
        <w:t>相关信息与成交公告一同公示，供应商对提供证明材料的真实性负责</w:t>
      </w:r>
      <w:r>
        <w:rPr>
          <w:rFonts w:hint="eastAsia" w:ascii="宋体" w:hAnsi="宋体" w:cs="宋体"/>
          <w:b/>
          <w:bCs/>
          <w:color w:val="auto"/>
          <w:lang w:eastAsia="zh-CN"/>
        </w:rPr>
        <w:t>。</w:t>
      </w:r>
    </w:p>
    <w:p w14:paraId="70CB29FC">
      <w:pPr>
        <w:overflowPunct/>
        <w:topLinePunct/>
        <w:spacing w:line="228" w:lineRule="auto"/>
        <w:rPr>
          <w:rFonts w:ascii="宋体" w:hAnsi="宋体" w:eastAsia="宋体" w:cs="宋体"/>
          <w:color w:val="auto"/>
          <w:sz w:val="20"/>
          <w:szCs w:val="20"/>
          <w:highlight w:val="none"/>
          <w:lang w:eastAsia="zh-CN"/>
        </w:rPr>
      </w:pPr>
    </w:p>
    <w:p w14:paraId="61B8FEF2">
      <w:pPr>
        <w:overflowPunct/>
        <w:topLinePunct/>
        <w:spacing w:after="0" w:line="480" w:lineRule="exact"/>
        <w:jc w:val="center"/>
        <w:outlineLvl w:val="0"/>
        <w:rPr>
          <w:rFonts w:ascii="宋体" w:hAnsi="宋体" w:eastAsia="宋体" w:cs="宋体"/>
          <w:color w:val="auto"/>
          <w:sz w:val="24"/>
          <w:szCs w:val="24"/>
          <w:highlight w:val="none"/>
          <w:shd w:val="clear" w:color="auto" w:fill="FFFFFF"/>
          <w:lang w:eastAsia="zh-CN"/>
        </w:rPr>
      </w:pPr>
      <w:bookmarkStart w:id="89" w:name="_Toc23771"/>
      <w:bookmarkStart w:id="90" w:name="_Toc14132"/>
      <w:bookmarkStart w:id="91" w:name="_Toc18683"/>
      <w:r>
        <w:rPr>
          <w:rFonts w:hint="eastAsia" w:ascii="宋体" w:hAnsi="宋体" w:eastAsia="宋体" w:cs="宋体"/>
          <w:b/>
          <w:bCs/>
          <w:color w:val="auto"/>
          <w:sz w:val="24"/>
          <w:szCs w:val="24"/>
          <w:highlight w:val="none"/>
          <w:shd w:val="clear" w:color="auto" w:fill="FFFFFF"/>
          <w:lang w:eastAsia="zh-CN"/>
        </w:rPr>
        <w:t>中小企业划型标准规定</w:t>
      </w:r>
      <w:bookmarkEnd w:id="89"/>
      <w:bookmarkEnd w:id="90"/>
      <w:bookmarkEnd w:id="91"/>
    </w:p>
    <w:p w14:paraId="6EE400FA">
      <w:pPr>
        <w:overflowPunct/>
        <w:topLinePunct/>
        <w:spacing w:after="0" w:line="480" w:lineRule="exact"/>
        <w:ind w:firstLine="560"/>
        <w:rPr>
          <w:rFonts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一、根据《中华人民共和国中小企业促进法》和《国务院关于进一步促进中小企业发展的若干意见》（国发〔2009〕36号），制定本规定。</w:t>
      </w:r>
    </w:p>
    <w:p w14:paraId="26B27BCC">
      <w:pPr>
        <w:overflowPunct/>
        <w:topLinePunct/>
        <w:spacing w:after="0" w:line="480" w:lineRule="exact"/>
        <w:ind w:firstLine="560"/>
        <w:rPr>
          <w:rFonts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二、中小企业划分为中型、小型、微型三种类型，具体标准根据企业从业人员、营业收入、资产总额等指标，结合行业特点制定。</w:t>
      </w:r>
    </w:p>
    <w:p w14:paraId="32E642B7">
      <w:pPr>
        <w:overflowPunct/>
        <w:topLinePunct/>
        <w:spacing w:after="0" w:line="480" w:lineRule="exact"/>
        <w:ind w:firstLine="560"/>
        <w:rPr>
          <w:rFonts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1E59C7F">
      <w:pPr>
        <w:overflowPunct/>
        <w:topLinePunct/>
        <w:spacing w:after="0" w:line="480" w:lineRule="exact"/>
        <w:ind w:firstLine="560"/>
        <w:rPr>
          <w:rFonts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四、行业划型标准为：</w:t>
      </w:r>
    </w:p>
    <w:p w14:paraId="18ABB412">
      <w:pPr>
        <w:overflowPunct/>
        <w:topLinePunct/>
        <w:spacing w:after="0" w:line="480" w:lineRule="exact"/>
        <w:ind w:firstLine="560"/>
        <w:rPr>
          <w:rFonts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0A0FD4E">
      <w:pPr>
        <w:pStyle w:val="31"/>
        <w:ind w:left="0" w:leftChars="0" w:firstLine="0" w:firstLineChars="0"/>
        <w:rPr>
          <w:color w:val="auto"/>
          <w:highlight w:val="none"/>
          <w:lang w:eastAsia="zh-CN"/>
        </w:rPr>
      </w:pPr>
    </w:p>
    <w:p w14:paraId="1FEC5BAF">
      <w:pPr>
        <w:overflowPunct/>
        <w:topLinePunct/>
        <w:spacing w:after="0" w:line="480" w:lineRule="exact"/>
        <w:ind w:firstLine="560"/>
        <w:rPr>
          <w:rFonts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shd w:val="clear" w:color="auto" w:fill="FFFFFF"/>
          <w:lang w:eastAsia="zh-CN"/>
        </w:rPr>
        <w:t>注：各供应商在填写《中小企业声明函》时，其企业划型标准严格按照“根据《关于印发中小企业划型标准规定的通知》（工信部联企业〔2011〕300号）的规定”填写，杜绝出现企业划分类型与年度数据不匹配的情况出现</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lang w:eastAsia="zh-CN"/>
        </w:rPr>
        <w:br w:type="page"/>
      </w:r>
    </w:p>
    <w:p w14:paraId="150DDBEE">
      <w:pPr>
        <w:overflowPunct/>
        <w:topLinePunct/>
        <w:spacing w:after="0" w:line="480" w:lineRule="exact"/>
        <w:ind w:firstLine="667"/>
        <w:jc w:val="center"/>
        <w:outlineLvl w:val="0"/>
        <w:rPr>
          <w:rFonts w:ascii="宋体" w:hAnsi="宋体" w:eastAsia="宋体" w:cs="宋体"/>
          <w:b/>
          <w:color w:val="auto"/>
          <w:spacing w:val="6"/>
          <w:sz w:val="24"/>
          <w:szCs w:val="24"/>
          <w:highlight w:val="none"/>
          <w:shd w:val="clear" w:color="auto" w:fill="FFFFFF"/>
          <w:lang w:eastAsia="zh-CN"/>
        </w:rPr>
      </w:pPr>
      <w:bookmarkStart w:id="92" w:name="_Toc7742"/>
      <w:bookmarkStart w:id="93" w:name="_Toc1595"/>
      <w:bookmarkStart w:id="94" w:name="_Toc17508"/>
      <w:r>
        <w:rPr>
          <w:rFonts w:hint="eastAsia" w:ascii="宋体" w:hAnsi="宋体" w:eastAsia="宋体" w:cs="宋体"/>
          <w:b/>
          <w:color w:val="auto"/>
          <w:spacing w:val="6"/>
          <w:sz w:val="24"/>
          <w:szCs w:val="24"/>
          <w:highlight w:val="none"/>
          <w:shd w:val="clear" w:color="auto" w:fill="FFFFFF"/>
          <w:lang w:eastAsia="zh-CN"/>
        </w:rPr>
        <w:t>2.残疾人福利性单位声明函</w:t>
      </w:r>
      <w:bookmarkEnd w:id="92"/>
      <w:bookmarkEnd w:id="93"/>
      <w:bookmarkEnd w:id="94"/>
    </w:p>
    <w:p w14:paraId="3B9127F9">
      <w:pPr>
        <w:overflowPunct/>
        <w:topLinePunct/>
        <w:spacing w:after="0" w:line="480" w:lineRule="exact"/>
        <w:ind w:firstLine="626"/>
        <w:rPr>
          <w:rFonts w:ascii="宋体" w:hAnsi="宋体" w:eastAsia="宋体" w:cs="宋体"/>
          <w:b/>
          <w:color w:val="auto"/>
          <w:spacing w:val="6"/>
          <w:sz w:val="24"/>
          <w:szCs w:val="24"/>
          <w:highlight w:val="none"/>
          <w:shd w:val="clear" w:color="auto" w:fill="FFFFFF"/>
          <w:lang w:eastAsia="zh-CN"/>
        </w:rPr>
      </w:pPr>
    </w:p>
    <w:p w14:paraId="1C70359A">
      <w:pPr>
        <w:pStyle w:val="14"/>
        <w:overflowPunct/>
        <w:topLinePunct/>
        <w:spacing w:after="0" w:line="480" w:lineRule="exact"/>
        <w:ind w:firstLine="480" w:firstLineChars="200"/>
        <w:rPr>
          <w:color w:val="auto"/>
          <w:sz w:val="24"/>
          <w:szCs w:val="24"/>
          <w:highlight w:val="none"/>
          <w:lang w:eastAsia="zh-CN"/>
        </w:rPr>
      </w:pPr>
      <w:r>
        <w:rPr>
          <w:rFonts w:hint="eastAsia"/>
          <w:color w:val="auto"/>
          <w:sz w:val="24"/>
          <w:szCs w:val="24"/>
          <w:highlight w:val="none"/>
          <w:lang w:eastAsia="zh-CN"/>
        </w:rPr>
        <w:t>本单位郑重声明，根据《财政部 民政部中国残疾人联合会关于促进残疾人就业政府采购政策的通知》（财库〔2017〕141）的规定，本单位</w:t>
      </w:r>
      <w:r>
        <w:rPr>
          <w:rFonts w:hint="eastAsia"/>
          <w:b/>
          <w:bCs/>
          <w:color w:val="auto"/>
          <w:sz w:val="24"/>
          <w:szCs w:val="24"/>
          <w:highlight w:val="none"/>
          <w:lang w:eastAsia="zh-CN"/>
        </w:rPr>
        <w:t>（请进行选择）</w:t>
      </w:r>
      <w:r>
        <w:rPr>
          <w:rFonts w:hint="eastAsia"/>
          <w:color w:val="auto"/>
          <w:sz w:val="24"/>
          <w:szCs w:val="24"/>
          <w:highlight w:val="none"/>
          <w:lang w:eastAsia="zh-CN"/>
        </w:rPr>
        <w:t>：</w:t>
      </w:r>
    </w:p>
    <w:p w14:paraId="2A8E9825">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sym w:font="Wingdings 2" w:char="00A3"/>
      </w:r>
      <w:r>
        <w:rPr>
          <w:rFonts w:hint="eastAsia"/>
          <w:b/>
          <w:bCs/>
          <w:color w:val="auto"/>
          <w:sz w:val="24"/>
          <w:szCs w:val="24"/>
          <w:highlight w:val="none"/>
          <w:lang w:eastAsia="zh-CN"/>
        </w:rPr>
        <w:t xml:space="preserve"> 不属于符合条件的残疾人福利性单位。</w:t>
      </w:r>
    </w:p>
    <w:p w14:paraId="1E657998">
      <w:pPr>
        <w:pStyle w:val="14"/>
        <w:overflowPunct/>
        <w:topLinePunct/>
        <w:spacing w:after="0" w:line="480" w:lineRule="exact"/>
        <w:ind w:firstLine="482" w:firstLineChars="200"/>
        <w:rPr>
          <w:color w:val="auto"/>
          <w:sz w:val="24"/>
          <w:szCs w:val="24"/>
          <w:highlight w:val="none"/>
          <w:lang w:eastAsia="zh-CN"/>
        </w:rPr>
      </w:pPr>
      <w:r>
        <w:rPr>
          <w:rFonts w:hint="eastAsia"/>
          <w:b/>
          <w:bCs/>
          <w:color w:val="auto"/>
          <w:sz w:val="24"/>
          <w:szCs w:val="24"/>
          <w:highlight w:val="none"/>
          <w:lang w:eastAsia="zh-CN"/>
        </w:rPr>
        <w:sym w:font="Wingdings 2" w:char="00A3"/>
      </w:r>
      <w:r>
        <w:rPr>
          <w:rFonts w:hint="eastAsia"/>
          <w:b/>
          <w:bCs/>
          <w:color w:val="auto"/>
          <w:sz w:val="24"/>
          <w:szCs w:val="24"/>
          <w:highlight w:val="none"/>
          <w:lang w:eastAsia="zh-CN"/>
        </w:rPr>
        <w:t xml:space="preserve"> 属于符合条件的残疾人福利性单位，</w:t>
      </w:r>
      <w:r>
        <w:rPr>
          <w:rFonts w:hint="eastAsia"/>
          <w:color w:val="auto"/>
          <w:sz w:val="24"/>
          <w:szCs w:val="24"/>
          <w:highlight w:val="none"/>
          <w:lang w:eastAsia="zh-CN"/>
        </w:rPr>
        <w:t>且本单位参加单位的项目采购活动提供本单位制造的货物（由本单位承担工程/提供服务），或者提供其他残疾人福利性单位制造的货物（不包括使用非残疾人福利性单位注册商标的货物）。</w:t>
      </w:r>
    </w:p>
    <w:p w14:paraId="250B2E99">
      <w:pPr>
        <w:pStyle w:val="14"/>
        <w:overflowPunct/>
        <w:topLinePunct/>
        <w:spacing w:after="0" w:line="480"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本单位对上述声明的真实性负责。如有虚假，将依法承担相应责任。</w:t>
      </w:r>
    </w:p>
    <w:p w14:paraId="31D6D39E">
      <w:pPr>
        <w:overflowPunct/>
        <w:topLinePunct/>
        <w:spacing w:after="0" w:line="480" w:lineRule="exact"/>
        <w:ind w:firstLine="504" w:firstLineChars="200"/>
        <w:rPr>
          <w:rFonts w:ascii="宋体" w:hAnsi="宋体" w:eastAsia="宋体" w:cs="宋体"/>
          <w:color w:val="auto"/>
          <w:spacing w:val="6"/>
          <w:sz w:val="24"/>
          <w:szCs w:val="24"/>
          <w:highlight w:val="none"/>
          <w:shd w:val="clear" w:color="auto" w:fill="FFFFFF"/>
          <w:lang w:eastAsia="zh-CN"/>
        </w:rPr>
      </w:pPr>
    </w:p>
    <w:p w14:paraId="3EE58369">
      <w:pPr>
        <w:tabs>
          <w:tab w:val="left" w:pos="4860"/>
        </w:tabs>
        <w:overflowPunct/>
        <w:topLinePunct/>
        <w:spacing w:after="0" w:line="480" w:lineRule="exact"/>
        <w:ind w:firstLine="504" w:firstLineChars="200"/>
        <w:jc w:val="center"/>
        <w:rPr>
          <w:rFonts w:ascii="宋体" w:hAnsi="宋体" w:eastAsia="宋体" w:cs="宋体"/>
          <w:color w:val="auto"/>
          <w:spacing w:val="6"/>
          <w:sz w:val="24"/>
          <w:szCs w:val="24"/>
          <w:highlight w:val="none"/>
          <w:shd w:val="clear" w:color="auto" w:fill="FFFFFF"/>
          <w:lang w:eastAsia="zh-CN"/>
        </w:rPr>
      </w:pPr>
    </w:p>
    <w:p w14:paraId="7BD9ADBB">
      <w:pPr>
        <w:tabs>
          <w:tab w:val="left" w:pos="4860"/>
        </w:tabs>
        <w:overflowPunct/>
        <w:topLinePunct/>
        <w:spacing w:after="0" w:line="480" w:lineRule="exact"/>
        <w:ind w:firstLine="504" w:firstLineChars="200"/>
        <w:jc w:val="center"/>
        <w:rPr>
          <w:rFonts w:ascii="宋体" w:hAnsi="宋体" w:eastAsia="宋体" w:cs="宋体"/>
          <w:color w:val="auto"/>
          <w:spacing w:val="6"/>
          <w:sz w:val="24"/>
          <w:szCs w:val="24"/>
          <w:highlight w:val="none"/>
          <w:shd w:val="clear" w:color="auto" w:fill="FFFFFF"/>
          <w:lang w:eastAsia="zh-CN"/>
        </w:rPr>
      </w:pPr>
      <w:r>
        <w:rPr>
          <w:rFonts w:hint="eastAsia" w:ascii="宋体" w:hAnsi="宋体" w:eastAsia="宋体" w:cs="宋体"/>
          <w:color w:val="auto"/>
          <w:spacing w:val="6"/>
          <w:sz w:val="24"/>
          <w:szCs w:val="24"/>
          <w:highlight w:val="none"/>
          <w:shd w:val="clear" w:color="auto" w:fill="FFFFFF"/>
          <w:lang w:eastAsia="zh-CN"/>
        </w:rPr>
        <w:t>单位名称（加盖公章或电子公章）：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p>
    <w:p w14:paraId="4C980E9B">
      <w:pPr>
        <w:tabs>
          <w:tab w:val="left" w:pos="4860"/>
        </w:tabs>
        <w:overflowPunct/>
        <w:topLinePunct/>
        <w:spacing w:after="0" w:line="480" w:lineRule="exact"/>
        <w:ind w:firstLine="504" w:firstLineChars="200"/>
        <w:jc w:val="center"/>
        <w:rPr>
          <w:rFonts w:ascii="宋体" w:hAnsi="宋体" w:eastAsia="宋体" w:cs="宋体"/>
          <w:b/>
          <w:color w:val="auto"/>
          <w:spacing w:val="6"/>
          <w:sz w:val="24"/>
          <w:szCs w:val="24"/>
          <w:highlight w:val="none"/>
          <w:lang w:eastAsia="zh-CN"/>
        </w:rPr>
      </w:pPr>
      <w:r>
        <w:rPr>
          <w:rFonts w:hint="eastAsia" w:ascii="宋体" w:hAnsi="宋体" w:eastAsia="宋体" w:cs="宋体"/>
          <w:color w:val="auto"/>
          <w:spacing w:val="6"/>
          <w:sz w:val="24"/>
          <w:szCs w:val="24"/>
          <w:highlight w:val="none"/>
          <w:shd w:val="clear" w:color="auto" w:fill="FFFFFF"/>
          <w:lang w:eastAsia="zh-CN"/>
        </w:rPr>
        <w:t>日  期：</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p>
    <w:p w14:paraId="6778C7B9">
      <w:pPr>
        <w:overflowPunct/>
        <w:topLinePunct/>
        <w:spacing w:after="0" w:line="480" w:lineRule="exact"/>
        <w:ind w:firstLine="626"/>
        <w:rPr>
          <w:rFonts w:ascii="宋体" w:hAnsi="宋体" w:eastAsia="宋体" w:cs="宋体"/>
          <w:b/>
          <w:color w:val="auto"/>
          <w:spacing w:val="6"/>
          <w:sz w:val="24"/>
          <w:szCs w:val="24"/>
          <w:highlight w:val="none"/>
          <w:lang w:eastAsia="zh-CN"/>
        </w:rPr>
      </w:pPr>
    </w:p>
    <w:p w14:paraId="2B19A8DC">
      <w:pPr>
        <w:overflowPunct/>
        <w:topLinePunct/>
        <w:spacing w:after="0" w:line="480" w:lineRule="exact"/>
        <w:jc w:val="center"/>
        <w:rPr>
          <w:rFonts w:ascii="宋体" w:hAnsi="宋体" w:eastAsia="宋体" w:cs="宋体"/>
          <w:b/>
          <w:color w:val="auto"/>
          <w:spacing w:val="6"/>
          <w:sz w:val="24"/>
          <w:szCs w:val="24"/>
          <w:highlight w:val="none"/>
          <w:shd w:val="clear" w:color="auto" w:fill="FFFFFF"/>
          <w:lang w:eastAsia="zh-CN"/>
        </w:rPr>
      </w:pPr>
      <w:r>
        <w:rPr>
          <w:rFonts w:hint="eastAsia" w:ascii="宋体" w:hAnsi="宋体" w:eastAsia="宋体" w:cs="宋体"/>
          <w:color w:val="auto"/>
          <w:spacing w:val="6"/>
          <w:sz w:val="24"/>
          <w:szCs w:val="24"/>
          <w:highlight w:val="none"/>
          <w:shd w:val="clear" w:color="auto" w:fill="FFFFFF"/>
          <w:lang w:eastAsia="zh-CN"/>
        </w:rPr>
        <w:br w:type="page"/>
      </w:r>
      <w:r>
        <w:rPr>
          <w:rFonts w:hint="eastAsia" w:ascii="宋体" w:hAnsi="宋体" w:eastAsia="宋体" w:cs="宋体"/>
          <w:b/>
          <w:color w:val="auto"/>
          <w:spacing w:val="6"/>
          <w:sz w:val="24"/>
          <w:szCs w:val="24"/>
          <w:highlight w:val="none"/>
          <w:shd w:val="clear" w:color="auto" w:fill="FFFFFF"/>
          <w:lang w:eastAsia="zh-CN"/>
        </w:rPr>
        <w:t>3.</w:t>
      </w:r>
      <w:bookmarkStart w:id="95" w:name="_Toc25800"/>
      <w:bookmarkStart w:id="96" w:name="_Toc14603925"/>
      <w:bookmarkStart w:id="97" w:name="_Toc18287448"/>
      <w:bookmarkStart w:id="98" w:name="_Toc23455"/>
      <w:bookmarkStart w:id="99" w:name="_Toc25408"/>
      <w:bookmarkStart w:id="100" w:name="_Toc30148"/>
      <w:bookmarkStart w:id="101" w:name="_Toc29071"/>
      <w:r>
        <w:rPr>
          <w:rFonts w:hint="eastAsia" w:ascii="宋体" w:hAnsi="宋体" w:eastAsia="宋体" w:cs="宋体"/>
          <w:b/>
          <w:color w:val="auto"/>
          <w:spacing w:val="6"/>
          <w:sz w:val="24"/>
          <w:szCs w:val="24"/>
          <w:highlight w:val="none"/>
          <w:shd w:val="clear" w:color="auto" w:fill="FFFFFF"/>
          <w:lang w:eastAsia="zh-CN"/>
        </w:rPr>
        <w:t>监狱企业证明文件</w:t>
      </w:r>
      <w:bookmarkEnd w:id="95"/>
      <w:bookmarkEnd w:id="96"/>
      <w:bookmarkEnd w:id="97"/>
      <w:bookmarkEnd w:id="98"/>
      <w:bookmarkEnd w:id="99"/>
      <w:bookmarkEnd w:id="100"/>
      <w:bookmarkEnd w:id="101"/>
    </w:p>
    <w:p w14:paraId="2409C07D">
      <w:pPr>
        <w:kinsoku w:val="0"/>
        <w:overflow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BF8043">
      <w:pPr>
        <w:kinsoku w:val="0"/>
        <w:overflowPunct/>
        <w:spacing w:after="0"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监狱企业参加政府采购活动时，应当提供由省级以上监狱管理局、戒毒管理局（含新疆生产建设兵团）出具的属于监狱企业的证明文件。</w:t>
      </w:r>
    </w:p>
    <w:p w14:paraId="667FA476">
      <w:pPr>
        <w:rPr>
          <w:rFonts w:ascii="宋体" w:hAnsi="宋体" w:eastAsia="宋体" w:cs="宋体"/>
          <w:b/>
          <w:color w:val="auto"/>
          <w:sz w:val="28"/>
          <w:szCs w:val="28"/>
          <w:highlight w:val="none"/>
          <w:lang w:eastAsia="zh-CN"/>
        </w:rPr>
      </w:pPr>
    </w:p>
    <w:p w14:paraId="7277F5DD">
      <w:pPr>
        <w:overflowPunct/>
        <w:topLinePunct/>
        <w:spacing w:after="0" w:line="480" w:lineRule="exact"/>
        <w:ind w:firstLine="759" w:firstLineChars="300"/>
        <w:rPr>
          <w:rFonts w:ascii="宋体" w:hAnsi="宋体" w:eastAsia="宋体" w:cs="宋体"/>
          <w:b/>
          <w:color w:val="auto"/>
          <w:spacing w:val="6"/>
          <w:sz w:val="24"/>
          <w:szCs w:val="24"/>
          <w:highlight w:val="none"/>
          <w:shd w:val="clear" w:color="auto" w:fill="FFFFFF"/>
          <w:lang w:eastAsia="zh-CN"/>
        </w:rPr>
      </w:pPr>
      <w:r>
        <w:rPr>
          <w:rFonts w:hint="eastAsia" w:ascii="宋体" w:hAnsi="宋体" w:eastAsia="宋体" w:cs="宋体"/>
          <w:b/>
          <w:color w:val="auto"/>
          <w:spacing w:val="6"/>
          <w:sz w:val="24"/>
          <w:szCs w:val="24"/>
          <w:highlight w:val="none"/>
          <w:shd w:val="clear" w:color="auto" w:fill="FFFFFF"/>
          <w:lang w:eastAsia="zh-CN"/>
        </w:rPr>
        <w:t>注：符合条件的监狱企业在参加政府采购活动时，应当按《财政部 司法部关于政府采购支持监狱企业发展有关问题的通知》（财库[2014]68号）提供规定的《监狱企业证明文件》，并对提供的证明文件真实性负责。</w:t>
      </w:r>
    </w:p>
    <w:p w14:paraId="17999C69">
      <w:pPr>
        <w:overflowPunct/>
        <w:topLinePunct/>
        <w:spacing w:after="0" w:line="480" w:lineRule="exact"/>
        <w:jc w:val="center"/>
        <w:rPr>
          <w:rFonts w:ascii="宋体" w:hAnsi="宋体" w:eastAsia="宋体" w:cs="宋体"/>
          <w:b/>
          <w:color w:val="auto"/>
          <w:spacing w:val="6"/>
          <w:sz w:val="24"/>
          <w:szCs w:val="24"/>
          <w:highlight w:val="none"/>
          <w:shd w:val="clear" w:color="auto" w:fill="FFFFFF"/>
          <w:lang w:eastAsia="zh-CN"/>
        </w:rPr>
      </w:pPr>
    </w:p>
    <w:p w14:paraId="6E3CD25C">
      <w:pPr>
        <w:overflowPunct/>
        <w:topLinePunct/>
        <w:spacing w:after="0" w:line="480" w:lineRule="exact"/>
        <w:ind w:firstLine="506" w:firstLineChars="200"/>
        <w:rPr>
          <w:rFonts w:ascii="宋体" w:hAnsi="宋体" w:eastAsia="宋体" w:cs="宋体"/>
          <w:b/>
          <w:bCs/>
          <w:color w:val="auto"/>
          <w:spacing w:val="6"/>
          <w:sz w:val="24"/>
          <w:szCs w:val="24"/>
          <w:highlight w:val="none"/>
          <w:shd w:val="clear" w:color="auto" w:fill="FFFFFF"/>
          <w:lang w:eastAsia="zh-CN"/>
        </w:rPr>
      </w:pPr>
    </w:p>
    <w:p w14:paraId="6D317186">
      <w:pPr>
        <w:overflowPunct/>
        <w:topLinePunct/>
        <w:spacing w:after="0" w:line="480" w:lineRule="exact"/>
        <w:ind w:firstLine="506" w:firstLineChars="200"/>
        <w:rPr>
          <w:rFonts w:ascii="宋体" w:hAnsi="宋体" w:eastAsia="宋体" w:cs="宋体"/>
          <w:b/>
          <w:bCs/>
          <w:color w:val="auto"/>
          <w:spacing w:val="6"/>
          <w:sz w:val="24"/>
          <w:szCs w:val="24"/>
          <w:highlight w:val="none"/>
          <w:shd w:val="clear" w:color="auto" w:fill="FFFFFF"/>
          <w:lang w:eastAsia="zh-CN"/>
        </w:rPr>
      </w:pPr>
    </w:p>
    <w:p w14:paraId="3B1B46AB">
      <w:pPr>
        <w:overflowPunct/>
        <w:topLinePunct/>
        <w:spacing w:after="0" w:line="480" w:lineRule="exact"/>
        <w:ind w:firstLine="506" w:firstLineChars="200"/>
        <w:rPr>
          <w:rFonts w:ascii="宋体" w:hAnsi="宋体" w:eastAsia="宋体" w:cs="宋体"/>
          <w:b/>
          <w:bCs/>
          <w:color w:val="auto"/>
          <w:spacing w:val="6"/>
          <w:sz w:val="24"/>
          <w:szCs w:val="24"/>
          <w:highlight w:val="none"/>
          <w:shd w:val="clear" w:color="auto" w:fill="FFFFFF"/>
          <w:lang w:eastAsia="zh-CN"/>
        </w:rPr>
      </w:pPr>
    </w:p>
    <w:p w14:paraId="6DC0D3E3">
      <w:pPr>
        <w:overflowPunct/>
        <w:topLinePunct/>
        <w:spacing w:after="0" w:line="480" w:lineRule="exact"/>
        <w:ind w:firstLine="506" w:firstLineChars="200"/>
        <w:rPr>
          <w:rFonts w:ascii="宋体" w:hAnsi="宋体" w:eastAsia="宋体" w:cs="宋体"/>
          <w:b/>
          <w:bCs/>
          <w:color w:val="auto"/>
          <w:spacing w:val="6"/>
          <w:sz w:val="24"/>
          <w:szCs w:val="24"/>
          <w:highlight w:val="none"/>
          <w:shd w:val="clear" w:color="auto" w:fill="FFFFFF"/>
          <w:lang w:eastAsia="zh-CN"/>
        </w:rPr>
      </w:pPr>
    </w:p>
    <w:p w14:paraId="2B3DE754">
      <w:pPr>
        <w:overflowPunct/>
        <w:topLinePunct/>
        <w:spacing w:after="0" w:line="480" w:lineRule="exact"/>
        <w:ind w:firstLine="506" w:firstLineChars="200"/>
        <w:rPr>
          <w:rFonts w:ascii="宋体" w:hAnsi="宋体" w:eastAsia="宋体" w:cs="宋体"/>
          <w:b/>
          <w:bCs/>
          <w:color w:val="auto"/>
          <w:spacing w:val="6"/>
          <w:sz w:val="24"/>
          <w:szCs w:val="24"/>
          <w:highlight w:val="none"/>
          <w:shd w:val="clear" w:color="auto" w:fill="FFFFFF"/>
          <w:lang w:eastAsia="zh-CN"/>
        </w:rPr>
      </w:pPr>
      <w:r>
        <w:rPr>
          <w:rFonts w:hint="eastAsia" w:ascii="宋体" w:hAnsi="宋体" w:eastAsia="宋体" w:cs="宋体"/>
          <w:b/>
          <w:bCs/>
          <w:color w:val="auto"/>
          <w:spacing w:val="6"/>
          <w:sz w:val="24"/>
          <w:szCs w:val="24"/>
          <w:highlight w:val="none"/>
          <w:shd w:val="clear" w:color="auto" w:fill="FFFFFF"/>
          <w:lang w:eastAsia="zh-CN"/>
        </w:rPr>
        <w:t>若符合财政文件关于监狱企业规定的，请提供由省级以上监狱管理局、戒毒管理局（含新疆生产建设兵团）出具的属于监狱企业的证明文件，以证明中小企业身份，提供相应证明材料。</w:t>
      </w:r>
    </w:p>
    <w:p w14:paraId="615F5339">
      <w:pPr>
        <w:overflowPunct/>
        <w:topLinePunct/>
        <w:spacing w:after="0" w:line="480" w:lineRule="exact"/>
        <w:ind w:firstLine="506" w:firstLineChars="200"/>
        <w:rPr>
          <w:color w:val="auto"/>
          <w:highlight w:val="none"/>
          <w:lang w:eastAsia="zh-CN"/>
        </w:rPr>
      </w:pPr>
      <w:r>
        <w:rPr>
          <w:rFonts w:hint="eastAsia" w:ascii="宋体" w:hAnsi="宋体" w:eastAsia="宋体" w:cs="宋体"/>
          <w:b/>
          <w:color w:val="auto"/>
          <w:spacing w:val="6"/>
          <w:sz w:val="24"/>
          <w:szCs w:val="24"/>
          <w:highlight w:val="none"/>
          <w:shd w:val="clear" w:color="auto" w:fill="FFFFFF"/>
          <w:lang w:eastAsia="zh-CN"/>
        </w:rPr>
        <w:t>根据《财政部 司法部关于政府采购支持监狱企业发展有关问题的通知》财库〔2014〕68号 二、在政府采购活动中，监狱企业视同小型、微型企业，享受预留份额、评审中价格扣除等政府采购促进中小企业发展的政府采购政策。向监狱企业采购的金额，计入面向小微企业优惠。</w:t>
      </w:r>
    </w:p>
    <w:p w14:paraId="6BFF9FD2">
      <w:pPr>
        <w:rPr>
          <w:color w:val="auto"/>
          <w:highlight w:val="none"/>
          <w:lang w:eastAsia="zh-CN"/>
        </w:rPr>
      </w:pPr>
      <w:r>
        <w:rPr>
          <w:color w:val="auto"/>
          <w:highlight w:val="none"/>
          <w:lang w:eastAsia="zh-CN"/>
        </w:rPr>
        <w:br w:type="page"/>
      </w:r>
    </w:p>
    <w:p w14:paraId="5CBD96D7">
      <w:pPr>
        <w:kinsoku w:val="0"/>
        <w:overflowPunct/>
        <w:topLinePunct/>
        <w:spacing w:after="0" w:line="720" w:lineRule="exact"/>
        <w:jc w:val="both"/>
        <w:rPr>
          <w:rFonts w:ascii="宋体" w:hAnsi="宋体" w:eastAsia="宋体" w:cs="宋体"/>
          <w:b/>
          <w:color w:val="auto"/>
          <w:sz w:val="24"/>
          <w:szCs w:val="24"/>
          <w:highlight w:val="none"/>
          <w:lang w:eastAsia="zh-CN"/>
        </w:rPr>
      </w:pPr>
      <w:bookmarkStart w:id="102" w:name="_Toc12674"/>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属于本国产品的声明函</w:t>
      </w:r>
    </w:p>
    <w:p w14:paraId="27D49739">
      <w:pPr>
        <w:pStyle w:val="7"/>
        <w:ind w:left="425"/>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lang w:eastAsia="zh-CN"/>
        </w:rPr>
        <w:t>关于符合本国产品标准的声明函</w:t>
      </w:r>
    </w:p>
    <w:p w14:paraId="086FD62B">
      <w:pPr>
        <w:pStyle w:val="21"/>
        <w:shd w:val="clear" w:color="auto" w:fill="FFFFFF"/>
        <w:spacing w:before="20" w:beforeAutospacing="0" w:after="20" w:afterAutospacing="0" w:line="560" w:lineRule="atLeast"/>
        <w:ind w:firstLine="420"/>
        <w:rPr>
          <w:rFonts w:eastAsia="宋体" w:cs="宋体"/>
          <w:color w:val="auto"/>
          <w:highlight w:val="none"/>
          <w:lang w:eastAsia="zh-CN"/>
        </w:rPr>
      </w:pPr>
      <w:r>
        <w:rPr>
          <w:rFonts w:hint="eastAsia" w:eastAsia="宋体" w:cs="宋体"/>
          <w:color w:val="auto"/>
          <w:highlight w:val="none"/>
          <w:shd w:val="clear" w:color="auto" w:fill="FFFFFF"/>
          <w:lang w:eastAsia="zh-CN"/>
        </w:rPr>
        <w:t>本公司（单位）郑重声明，根据《国务院办公厅关于在政府采购中实施本国产品标准及相关政策的通知》（国办发〔2025〕34号）的规定，</w:t>
      </w:r>
      <w:r>
        <w:rPr>
          <w:rFonts w:hint="eastAsia" w:eastAsia="宋体" w:cs="宋体"/>
          <w:b/>
          <w:color w:val="auto"/>
          <w:highlight w:val="none"/>
          <w:shd w:val="clear" w:color="auto" w:fill="FFFFFF"/>
          <w:lang w:eastAsia="zh-CN"/>
        </w:rPr>
        <w:t>本公司（单位）提供的以下产品属于本国产品</w:t>
      </w:r>
      <w:r>
        <w:rPr>
          <w:rFonts w:hint="eastAsia" w:eastAsia="宋体" w:cs="宋体"/>
          <w:color w:val="auto"/>
          <w:highlight w:val="none"/>
          <w:shd w:val="clear" w:color="auto" w:fill="FFFFFF"/>
          <w:lang w:eastAsia="zh-CN"/>
        </w:rPr>
        <w:t>。具体情况如下：</w:t>
      </w:r>
    </w:p>
    <w:p w14:paraId="7460F05A">
      <w:pPr>
        <w:pStyle w:val="21"/>
        <w:shd w:val="clear" w:color="auto" w:fill="FFFFFF"/>
        <w:spacing w:before="20" w:beforeAutospacing="0" w:after="20" w:afterAutospacing="0" w:line="560" w:lineRule="atLeast"/>
        <w:ind w:firstLine="420"/>
        <w:rPr>
          <w:rFonts w:eastAsia="宋体" w:cs="宋体"/>
          <w:color w:val="auto"/>
          <w:highlight w:val="none"/>
          <w:lang w:eastAsia="zh-CN"/>
        </w:rPr>
      </w:pPr>
      <w:r>
        <w:rPr>
          <w:rFonts w:hint="eastAsia" w:eastAsia="宋体" w:cs="宋体"/>
          <w:color w:val="auto"/>
          <w:highlight w:val="none"/>
          <w:shd w:val="clear" w:color="auto" w:fill="FFFFFF"/>
          <w:lang w:eastAsia="zh-CN"/>
        </w:rPr>
        <w:t>1.</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产品名称1</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shd w:val="clear" w:color="auto" w:fill="FFFFFF"/>
          <w:lang w:eastAsia="zh-CN"/>
        </w:rPr>
        <w:t>）1</w:t>
      </w:r>
      <w:r>
        <w:rPr>
          <w:rFonts w:hint="eastAsia" w:eastAsia="宋体" w:cs="宋体"/>
          <w:color w:val="auto"/>
          <w:highlight w:val="none"/>
          <w:shd w:val="clear" w:color="auto" w:fill="FFFFFF"/>
          <w:lang w:eastAsia="zh-CN"/>
        </w:rPr>
        <w:t>，生产厂为</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厂名</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shd w:val="clear" w:color="auto" w:fill="FFFFFF"/>
          <w:lang w:eastAsia="zh-CN"/>
        </w:rPr>
        <w:t>）2</w:t>
      </w:r>
      <w:r>
        <w:rPr>
          <w:rFonts w:hint="eastAsia" w:eastAsia="宋体" w:cs="宋体"/>
          <w:color w:val="auto"/>
          <w:highlight w:val="none"/>
          <w:shd w:val="clear" w:color="auto" w:fill="FFFFFF"/>
          <w:lang w:eastAsia="zh-CN"/>
        </w:rPr>
        <w:t>，厂址为</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生产厂址</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shd w:val="clear" w:color="auto" w:fill="FFFFFF"/>
          <w:lang w:eastAsia="zh-CN"/>
        </w:rPr>
        <w:t>）</w:t>
      </w:r>
      <w:r>
        <w:rPr>
          <w:rFonts w:hint="eastAsia" w:eastAsia="宋体" w:cs="宋体"/>
          <w:color w:val="auto"/>
          <w:highlight w:val="none"/>
          <w:shd w:val="clear" w:color="auto" w:fill="FFFFFF"/>
          <w:lang w:eastAsia="zh-CN"/>
        </w:rPr>
        <w:t>。</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产品名称1</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shd w:val="clear" w:color="auto" w:fill="FFFFFF"/>
          <w:lang w:eastAsia="zh-CN"/>
        </w:rPr>
        <w:t>）</w:t>
      </w:r>
      <w:r>
        <w:rPr>
          <w:rFonts w:hint="eastAsia" w:eastAsia="宋体" w:cs="宋体"/>
          <w:color w:val="auto"/>
          <w:highlight w:val="none"/>
          <w:shd w:val="clear" w:color="auto" w:fill="FFFFFF"/>
          <w:lang w:eastAsia="zh-CN"/>
        </w:rPr>
        <w:t>的中国境内生产的组件成本占比≥</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shd w:val="clear" w:color="auto" w:fill="FFFFFF"/>
          <w:lang w:val="en-US" w:eastAsia="zh-CN"/>
        </w:rPr>
        <w:t xml:space="preserve"> </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规定比例</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shd w:val="clear" w:color="auto" w:fill="FFFFFF"/>
          <w:lang w:eastAsia="zh-CN"/>
        </w:rPr>
        <w:t>）3</w:t>
      </w:r>
      <w:r>
        <w:rPr>
          <w:rFonts w:hint="eastAsia" w:eastAsia="宋体" w:cs="宋体"/>
          <w:color w:val="auto"/>
          <w:highlight w:val="none"/>
          <w:shd w:val="clear" w:color="auto" w:fill="FFFFFF"/>
          <w:lang w:eastAsia="zh-CN"/>
        </w:rPr>
        <w:t>。</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产品名称1</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shd w:val="clear" w:color="auto" w:fill="FFFFFF"/>
          <w:lang w:eastAsia="zh-CN"/>
        </w:rPr>
        <w:t>）</w:t>
      </w:r>
      <w:r>
        <w:rPr>
          <w:rFonts w:hint="eastAsia" w:eastAsia="宋体" w:cs="宋体"/>
          <w:color w:val="auto"/>
          <w:highlight w:val="none"/>
          <w:shd w:val="clear" w:color="auto" w:fill="FFFFFF"/>
          <w:lang w:eastAsia="zh-CN"/>
        </w:rPr>
        <w:t>的</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关键组件</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shd w:val="clear" w:color="auto" w:fill="FFFFFF"/>
          <w:lang w:eastAsia="zh-CN"/>
        </w:rPr>
        <w:t>）4</w:t>
      </w:r>
      <w:r>
        <w:rPr>
          <w:rFonts w:hint="eastAsia" w:eastAsia="宋体" w:cs="宋体"/>
          <w:color w:val="auto"/>
          <w:highlight w:val="none"/>
          <w:shd w:val="clear" w:color="auto" w:fill="FFFFFF"/>
          <w:lang w:eastAsia="zh-CN"/>
        </w:rPr>
        <w:t>在中国境内生产。</w:t>
      </w:r>
      <w:r>
        <w:rPr>
          <w:rStyle w:val="27"/>
          <w:rFonts w:hint="eastAsia" w:eastAsia="宋体" w:cs="宋体"/>
          <w:color w:val="auto"/>
          <w:highlight w:val="none"/>
          <w:u w:val="singl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产品名称1</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w:t>
      </w:r>
      <w:r>
        <w:rPr>
          <w:rFonts w:hint="eastAsia" w:eastAsia="宋体" w:cs="宋体"/>
          <w:color w:val="auto"/>
          <w:highlight w:val="none"/>
          <w:shd w:val="clear" w:color="auto" w:fill="FFFFFF"/>
          <w:lang w:eastAsia="zh-CN"/>
        </w:rPr>
        <w:t>的</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关键工序</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shd w:val="clear" w:color="auto" w:fill="FFFFFF"/>
          <w:lang w:eastAsia="zh-CN"/>
        </w:rPr>
        <w:t>）5</w:t>
      </w:r>
      <w:r>
        <w:rPr>
          <w:rFonts w:hint="eastAsia" w:eastAsia="宋体" w:cs="宋体"/>
          <w:color w:val="auto"/>
          <w:highlight w:val="none"/>
          <w:shd w:val="clear" w:color="auto" w:fill="FFFFFF"/>
          <w:lang w:eastAsia="zh-CN"/>
        </w:rPr>
        <w:t>在中国境内完成。</w:t>
      </w:r>
    </w:p>
    <w:p w14:paraId="2C80CCAE">
      <w:pPr>
        <w:pStyle w:val="21"/>
        <w:shd w:val="clear" w:color="auto" w:fill="FFFFFF"/>
        <w:spacing w:before="20" w:beforeAutospacing="0" w:after="20" w:afterAutospacing="0" w:line="560" w:lineRule="atLeast"/>
        <w:ind w:firstLine="420"/>
        <w:rPr>
          <w:rFonts w:eastAsia="宋体" w:cs="宋体"/>
          <w:color w:val="auto"/>
          <w:highlight w:val="none"/>
          <w:lang w:eastAsia="zh-CN"/>
        </w:rPr>
      </w:pPr>
      <w:r>
        <w:rPr>
          <w:rFonts w:hint="eastAsia" w:eastAsia="宋体" w:cs="宋体"/>
          <w:color w:val="auto"/>
          <w:highlight w:val="none"/>
          <w:shd w:val="clear" w:color="auto" w:fill="FFFFFF"/>
          <w:lang w:eastAsia="zh-CN"/>
        </w:rPr>
        <w:t>2.</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产品名称</w:t>
      </w:r>
      <w:r>
        <w:rPr>
          <w:rStyle w:val="27"/>
          <w:rFonts w:hint="eastAsia" w:eastAsia="宋体" w:cs="宋体"/>
          <w:color w:val="auto"/>
          <w:highlight w:val="none"/>
          <w:u w:val="single"/>
          <w:shd w:val="clear" w:color="auto" w:fill="FFFFFF"/>
          <w:lang w:val="en-US" w:eastAsia="zh-CN"/>
        </w:rPr>
        <w:t xml:space="preserve">2  </w:t>
      </w:r>
      <w:r>
        <w:rPr>
          <w:rStyle w:val="27"/>
          <w:rFonts w:hint="eastAsia" w:eastAsia="宋体" w:cs="宋体"/>
          <w:color w:val="auto"/>
          <w:highlight w:val="none"/>
          <w:shd w:val="clear" w:color="auto" w:fill="FFFFFF"/>
          <w:lang w:eastAsia="zh-CN"/>
        </w:rPr>
        <w:t>）</w:t>
      </w:r>
      <w:r>
        <w:rPr>
          <w:rFonts w:hint="eastAsia" w:eastAsia="宋体" w:cs="宋体"/>
          <w:color w:val="auto"/>
          <w:highlight w:val="none"/>
          <w:shd w:val="clear" w:color="auto" w:fill="FFFFFF"/>
          <w:lang w:eastAsia="zh-CN"/>
        </w:rPr>
        <w:t>，生产厂为</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厂名</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shd w:val="clear" w:color="auto" w:fill="FFFFFF"/>
          <w:lang w:eastAsia="zh-CN"/>
        </w:rPr>
        <w:t>）</w:t>
      </w:r>
      <w:r>
        <w:rPr>
          <w:rFonts w:hint="eastAsia" w:eastAsia="宋体" w:cs="宋体"/>
          <w:color w:val="auto"/>
          <w:highlight w:val="none"/>
          <w:shd w:val="clear" w:color="auto" w:fill="FFFFFF"/>
          <w:lang w:eastAsia="zh-CN"/>
        </w:rPr>
        <w:t>，厂址为</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生产厂址</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shd w:val="clear" w:color="auto" w:fill="FFFFFF"/>
          <w:lang w:eastAsia="zh-CN"/>
        </w:rPr>
        <w:t>）</w:t>
      </w:r>
      <w:r>
        <w:rPr>
          <w:rFonts w:hint="eastAsia" w:eastAsia="宋体" w:cs="宋体"/>
          <w:color w:val="auto"/>
          <w:highlight w:val="none"/>
          <w:shd w:val="clear" w:color="auto" w:fill="FFFFFF"/>
          <w:lang w:eastAsia="zh-CN"/>
        </w:rPr>
        <w:t>。</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产品名称</w:t>
      </w:r>
      <w:r>
        <w:rPr>
          <w:rStyle w:val="27"/>
          <w:rFonts w:hint="eastAsia" w:eastAsia="宋体" w:cs="宋体"/>
          <w:color w:val="auto"/>
          <w:highlight w:val="none"/>
          <w:u w:val="single"/>
          <w:shd w:val="clear" w:color="auto" w:fill="FFFFFF"/>
          <w:lang w:val="en-US" w:eastAsia="zh-CN"/>
        </w:rPr>
        <w:t xml:space="preserve">2  </w:t>
      </w:r>
      <w:r>
        <w:rPr>
          <w:rStyle w:val="27"/>
          <w:rFonts w:hint="eastAsia" w:eastAsia="宋体" w:cs="宋体"/>
          <w:color w:val="auto"/>
          <w:highlight w:val="none"/>
          <w:shd w:val="clear" w:color="auto" w:fill="FFFFFF"/>
          <w:lang w:eastAsia="zh-CN"/>
        </w:rPr>
        <w:t>）</w:t>
      </w:r>
      <w:r>
        <w:rPr>
          <w:rFonts w:hint="eastAsia" w:eastAsia="宋体" w:cs="宋体"/>
          <w:color w:val="auto"/>
          <w:highlight w:val="none"/>
          <w:shd w:val="clear" w:color="auto" w:fill="FFFFFF"/>
          <w:lang w:eastAsia="zh-CN"/>
        </w:rPr>
        <w:t>的中国境内生产的组件成本占比≥</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shd w:val="clear" w:color="auto" w:fill="FFFFFF"/>
          <w:lang w:val="en-US" w:eastAsia="zh-CN"/>
        </w:rPr>
        <w:t xml:space="preserve"> </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规定比例</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shd w:val="clear" w:color="auto" w:fill="FFFFFF"/>
          <w:lang w:eastAsia="zh-CN"/>
        </w:rPr>
        <w:t>）</w:t>
      </w:r>
      <w:r>
        <w:rPr>
          <w:rFonts w:hint="eastAsia" w:eastAsia="宋体" w:cs="宋体"/>
          <w:color w:val="auto"/>
          <w:highlight w:val="none"/>
          <w:shd w:val="clear" w:color="auto" w:fill="FFFFFF"/>
          <w:lang w:eastAsia="zh-CN"/>
        </w:rPr>
        <w:t>。</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产品名称</w:t>
      </w:r>
      <w:r>
        <w:rPr>
          <w:rStyle w:val="27"/>
          <w:rFonts w:hint="eastAsia" w:eastAsia="宋体" w:cs="宋体"/>
          <w:color w:val="auto"/>
          <w:highlight w:val="none"/>
          <w:u w:val="single"/>
          <w:shd w:val="clear" w:color="auto" w:fill="FFFFFF"/>
          <w:lang w:val="en-US" w:eastAsia="zh-CN"/>
        </w:rPr>
        <w:t xml:space="preserve">2   </w:t>
      </w:r>
      <w:r>
        <w:rPr>
          <w:rStyle w:val="27"/>
          <w:rFonts w:hint="eastAsia" w:eastAsia="宋体" w:cs="宋体"/>
          <w:color w:val="auto"/>
          <w:highlight w:val="none"/>
          <w:shd w:val="clear" w:color="auto" w:fill="FFFFFF"/>
          <w:lang w:eastAsia="zh-CN"/>
        </w:rPr>
        <w:t>）</w:t>
      </w:r>
      <w:r>
        <w:rPr>
          <w:rFonts w:hint="eastAsia" w:eastAsia="宋体" w:cs="宋体"/>
          <w:color w:val="auto"/>
          <w:highlight w:val="none"/>
          <w:shd w:val="clear" w:color="auto" w:fill="FFFFFF"/>
          <w:lang w:eastAsia="zh-CN"/>
        </w:rPr>
        <w:t>的</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关键组件</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shd w:val="clear" w:color="auto" w:fill="FFFFFF"/>
          <w:lang w:eastAsia="zh-CN"/>
        </w:rPr>
        <w:t>）</w:t>
      </w:r>
      <w:r>
        <w:rPr>
          <w:rFonts w:hint="eastAsia" w:eastAsia="宋体" w:cs="宋体"/>
          <w:color w:val="auto"/>
          <w:highlight w:val="none"/>
          <w:shd w:val="clear" w:color="auto" w:fill="FFFFFF"/>
          <w:lang w:eastAsia="zh-CN"/>
        </w:rPr>
        <w:t>在中国境内生产。</w:t>
      </w:r>
      <w:r>
        <w:rPr>
          <w:rStyle w:val="27"/>
          <w:rFonts w:hint="eastAsia" w:eastAsia="宋体" w:cs="宋体"/>
          <w:color w:val="auto"/>
          <w:highlight w:val="none"/>
          <w:u w:val="singl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产品名称</w:t>
      </w:r>
      <w:r>
        <w:rPr>
          <w:rStyle w:val="27"/>
          <w:rFonts w:hint="eastAsia" w:eastAsia="宋体" w:cs="宋体"/>
          <w:color w:val="auto"/>
          <w:highlight w:val="none"/>
          <w:u w:val="single"/>
          <w:shd w:val="clear" w:color="auto" w:fill="FFFFFF"/>
          <w:lang w:val="en-US" w:eastAsia="zh-CN"/>
        </w:rPr>
        <w:t xml:space="preserve">2  </w:t>
      </w:r>
      <w:r>
        <w:rPr>
          <w:rStyle w:val="27"/>
          <w:rFonts w:hint="eastAsia" w:eastAsia="宋体" w:cs="宋体"/>
          <w:color w:val="auto"/>
          <w:highlight w:val="none"/>
          <w:u w:val="single"/>
          <w:shd w:val="clear" w:color="auto" w:fill="FFFFFF"/>
          <w:lang w:eastAsia="zh-CN"/>
        </w:rPr>
        <w:t>）</w:t>
      </w:r>
      <w:r>
        <w:rPr>
          <w:rFonts w:hint="eastAsia" w:eastAsia="宋体" w:cs="宋体"/>
          <w:color w:val="auto"/>
          <w:highlight w:val="none"/>
          <w:shd w:val="clear" w:color="auto" w:fill="FFFFFF"/>
          <w:lang w:eastAsia="zh-CN"/>
        </w:rPr>
        <w:t>的</w:t>
      </w:r>
      <w:r>
        <w:rPr>
          <w:rStyle w:val="27"/>
          <w:rFonts w:hint="eastAsia" w:eastAsia="宋体" w:cs="宋体"/>
          <w:color w:val="auto"/>
          <w:highlight w:val="none"/>
          <w:shd w:val="clear" w:color="auto" w:fill="FFFFFF"/>
          <w:lang w:eastAsia="zh-CN"/>
        </w:rPr>
        <w:t>（</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u w:val="single"/>
          <w:shd w:val="clear" w:color="auto" w:fill="FFFFFF"/>
          <w:lang w:eastAsia="zh-CN"/>
        </w:rPr>
        <w:t>关键工序</w:t>
      </w:r>
      <w:r>
        <w:rPr>
          <w:rStyle w:val="27"/>
          <w:rFonts w:hint="eastAsia" w:eastAsia="宋体" w:cs="宋体"/>
          <w:color w:val="auto"/>
          <w:highlight w:val="none"/>
          <w:u w:val="single"/>
          <w:shd w:val="clear" w:color="auto" w:fill="FFFFFF"/>
          <w:lang w:val="en-US" w:eastAsia="zh-CN"/>
        </w:rPr>
        <w:t xml:space="preserve">  </w:t>
      </w:r>
      <w:r>
        <w:rPr>
          <w:rStyle w:val="27"/>
          <w:rFonts w:hint="eastAsia" w:eastAsia="宋体" w:cs="宋体"/>
          <w:color w:val="auto"/>
          <w:highlight w:val="none"/>
          <w:shd w:val="clear" w:color="auto" w:fill="FFFFFF"/>
          <w:lang w:eastAsia="zh-CN"/>
        </w:rPr>
        <w:t>）</w:t>
      </w:r>
      <w:r>
        <w:rPr>
          <w:rFonts w:hint="eastAsia" w:eastAsia="宋体" w:cs="宋体"/>
          <w:color w:val="auto"/>
          <w:highlight w:val="none"/>
          <w:shd w:val="clear" w:color="auto" w:fill="FFFFFF"/>
          <w:lang w:eastAsia="zh-CN"/>
        </w:rPr>
        <w:t>在中国境内完成。</w:t>
      </w:r>
    </w:p>
    <w:p w14:paraId="0842F979">
      <w:pPr>
        <w:pStyle w:val="21"/>
        <w:shd w:val="clear" w:color="auto" w:fill="FFFFFF"/>
        <w:spacing w:before="20" w:beforeAutospacing="0" w:after="20" w:afterAutospacing="0" w:line="560" w:lineRule="atLeast"/>
        <w:ind w:firstLine="420"/>
        <w:rPr>
          <w:rFonts w:eastAsia="宋体" w:cs="宋体"/>
          <w:color w:val="auto"/>
          <w:highlight w:val="none"/>
          <w:lang w:eastAsia="zh-CN"/>
        </w:rPr>
      </w:pPr>
      <w:r>
        <w:rPr>
          <w:rFonts w:hint="eastAsia" w:eastAsia="宋体" w:cs="宋体"/>
          <w:color w:val="auto"/>
          <w:highlight w:val="none"/>
          <w:shd w:val="clear" w:color="auto" w:fill="FFFFFF"/>
          <w:lang w:eastAsia="zh-CN"/>
        </w:rPr>
        <w:t>……</w:t>
      </w:r>
    </w:p>
    <w:p w14:paraId="295CF222">
      <w:pPr>
        <w:pStyle w:val="21"/>
        <w:shd w:val="clear" w:color="auto" w:fill="FFFFFF"/>
        <w:spacing w:before="20" w:beforeAutospacing="0" w:after="20" w:afterAutospacing="0" w:line="560" w:lineRule="atLeast"/>
        <w:ind w:firstLine="420"/>
        <w:rPr>
          <w:rFonts w:eastAsia="宋体" w:cs="宋体"/>
          <w:color w:val="auto"/>
          <w:highlight w:val="none"/>
          <w:lang w:eastAsia="zh-CN"/>
        </w:rPr>
      </w:pPr>
      <w:r>
        <w:rPr>
          <w:rFonts w:hint="eastAsia" w:eastAsia="宋体" w:cs="宋体"/>
          <w:color w:val="auto"/>
          <w:highlight w:val="none"/>
          <w:shd w:val="clear" w:color="auto" w:fill="FFFFFF"/>
          <w:lang w:eastAsia="zh-CN"/>
        </w:rPr>
        <w:t>本公司（单位）对上述声明内容的真实性负责。如有虚假，愿承担相应法律责任。</w:t>
      </w:r>
    </w:p>
    <w:p w14:paraId="5C972796">
      <w:pPr>
        <w:pStyle w:val="21"/>
        <w:shd w:val="clear" w:color="auto" w:fill="FFFFFF"/>
        <w:spacing w:before="20" w:beforeAutospacing="0" w:after="20" w:afterAutospacing="0" w:line="560" w:lineRule="atLeast"/>
        <w:ind w:firstLine="420"/>
        <w:rPr>
          <w:rFonts w:hint="default" w:eastAsia="宋体" w:cs="宋体"/>
          <w:color w:val="auto"/>
          <w:highlight w:val="none"/>
          <w:lang w:val="en-US" w:eastAsia="zh-CN"/>
        </w:rPr>
      </w:pPr>
      <w:r>
        <w:rPr>
          <w:rFonts w:hint="eastAsia" w:eastAsia="宋体" w:cs="宋体"/>
          <w:color w:val="auto"/>
          <w:highlight w:val="none"/>
          <w:shd w:val="clear" w:color="auto" w:fill="FFFFFF"/>
          <w:lang w:eastAsia="zh-CN"/>
        </w:rPr>
        <w:t xml:space="preserve">                              公司（单位）名称（加盖电子公章）：</w:t>
      </w:r>
      <w:r>
        <w:rPr>
          <w:rFonts w:hint="eastAsia" w:eastAsia="宋体" w:cs="宋体"/>
          <w:color w:val="auto"/>
          <w:highlight w:val="none"/>
          <w:shd w:val="clear" w:color="auto" w:fill="FFFFFF"/>
          <w:lang w:val="en-US" w:eastAsia="zh-CN"/>
        </w:rPr>
        <w:t xml:space="preserve">           </w:t>
      </w:r>
    </w:p>
    <w:p w14:paraId="6AD4A15C">
      <w:pPr>
        <w:pStyle w:val="21"/>
        <w:shd w:val="clear" w:color="auto" w:fill="FFFFFF"/>
        <w:spacing w:before="20" w:beforeAutospacing="0" w:after="20" w:afterAutospacing="0" w:line="560" w:lineRule="atLeast"/>
        <w:ind w:firstLine="420"/>
        <w:rPr>
          <w:rFonts w:eastAsia="宋体" w:cs="宋体"/>
          <w:color w:val="auto"/>
          <w:highlight w:val="none"/>
          <w:lang w:eastAsia="zh-CN"/>
        </w:rPr>
      </w:pPr>
      <w:r>
        <w:rPr>
          <w:rFonts w:hint="eastAsia" w:eastAsia="宋体" w:cs="宋体"/>
          <w:color w:val="auto"/>
          <w:highlight w:val="none"/>
          <w:lang w:eastAsia="zh-CN"/>
        </w:rPr>
        <w:t xml:space="preserve">                              </w:t>
      </w:r>
      <w:r>
        <w:rPr>
          <w:rFonts w:hint="eastAsia" w:eastAsia="宋体" w:cs="宋体"/>
          <w:color w:val="auto"/>
          <w:highlight w:val="none"/>
          <w:shd w:val="clear" w:color="auto" w:fill="FFFFFF"/>
          <w:lang w:eastAsia="zh-CN"/>
        </w:rPr>
        <w:t>日期：</w:t>
      </w:r>
      <w:r>
        <w:rPr>
          <w:rFonts w:hint="eastAsia" w:eastAsia="宋体" w:cs="宋体"/>
          <w:color w:val="auto"/>
          <w:highlight w:val="none"/>
          <w:shd w:val="clear" w:color="auto" w:fill="FFFFFF"/>
          <w:lang w:val="en-US" w:eastAsia="zh-CN"/>
        </w:rPr>
        <w:t xml:space="preserve">    </w:t>
      </w:r>
      <w:r>
        <w:rPr>
          <w:rFonts w:hint="eastAsia" w:eastAsia="宋体" w:cs="宋体"/>
          <w:color w:val="auto"/>
          <w:highlight w:val="none"/>
          <w:shd w:val="clear" w:color="auto" w:fill="FFFFFF"/>
          <w:lang w:eastAsia="zh-CN"/>
        </w:rPr>
        <w:t>年　</w:t>
      </w:r>
      <w:r>
        <w:rPr>
          <w:rFonts w:hint="eastAsia" w:cs="宋体"/>
          <w:color w:val="auto"/>
          <w:highlight w:val="none"/>
          <w:shd w:val="clear" w:color="auto" w:fill="FFFFFF"/>
          <w:lang w:val="en-US" w:eastAsia="zh-CN"/>
        </w:rPr>
        <w:t xml:space="preserve">    </w:t>
      </w:r>
      <w:r>
        <w:rPr>
          <w:rFonts w:hint="eastAsia" w:eastAsia="宋体" w:cs="宋体"/>
          <w:color w:val="auto"/>
          <w:highlight w:val="none"/>
          <w:shd w:val="clear" w:color="auto" w:fill="FFFFFF"/>
          <w:lang w:eastAsia="zh-CN"/>
        </w:rPr>
        <w:t>月　</w:t>
      </w:r>
      <w:r>
        <w:rPr>
          <w:rFonts w:hint="eastAsia" w:cs="宋体"/>
          <w:color w:val="auto"/>
          <w:highlight w:val="none"/>
          <w:shd w:val="clear" w:color="auto" w:fill="FFFFFF"/>
          <w:lang w:val="en-US" w:eastAsia="zh-CN"/>
        </w:rPr>
        <w:t xml:space="preserve">    </w:t>
      </w:r>
      <w:r>
        <w:rPr>
          <w:rFonts w:hint="eastAsia" w:eastAsia="宋体" w:cs="宋体"/>
          <w:color w:val="auto"/>
          <w:highlight w:val="none"/>
          <w:shd w:val="clear" w:color="auto" w:fill="FFFFFF"/>
          <w:lang w:eastAsia="zh-CN"/>
        </w:rPr>
        <w:t>日</w:t>
      </w:r>
    </w:p>
    <w:p w14:paraId="515C4C68">
      <w:pPr>
        <w:pStyle w:val="21"/>
        <w:shd w:val="clear" w:color="auto" w:fill="FFFFFF"/>
        <w:spacing w:before="20" w:beforeAutospacing="0" w:after="20" w:afterAutospacing="0"/>
        <w:ind w:firstLine="420"/>
        <w:rPr>
          <w:rFonts w:eastAsia="宋体" w:cs="宋体"/>
          <w:color w:val="auto"/>
          <w:sz w:val="18"/>
          <w:szCs w:val="18"/>
          <w:highlight w:val="none"/>
          <w:shd w:val="clear" w:color="auto" w:fill="FFFFFF"/>
          <w:lang w:eastAsia="zh-CN"/>
        </w:rPr>
      </w:pPr>
    </w:p>
    <w:p w14:paraId="53CDB764">
      <w:pPr>
        <w:pStyle w:val="21"/>
        <w:shd w:val="clear" w:color="auto" w:fill="FFFFFF"/>
        <w:spacing w:before="20" w:beforeAutospacing="0" w:after="20" w:afterAutospacing="0"/>
        <w:ind w:firstLine="420"/>
        <w:rPr>
          <w:rFonts w:eastAsia="宋体" w:cs="宋体"/>
          <w:color w:val="auto"/>
          <w:sz w:val="21"/>
          <w:highlight w:val="none"/>
          <w:shd w:val="clear" w:color="auto" w:fill="FFFFFF"/>
          <w:lang w:eastAsia="zh-CN"/>
        </w:rPr>
      </w:pPr>
      <w:r>
        <w:rPr>
          <w:rFonts w:hint="eastAsia" w:eastAsia="宋体" w:cs="宋体"/>
          <w:color w:val="auto"/>
          <w:sz w:val="21"/>
          <w:highlight w:val="none"/>
          <w:shd w:val="clear" w:color="auto" w:fill="FFFFFF"/>
          <w:lang w:eastAsia="zh-CN"/>
        </w:rPr>
        <w:t>1.产品如有型号，请在“产品名称”栏一并填写。</w:t>
      </w:r>
    </w:p>
    <w:p w14:paraId="4CE0230D">
      <w:pPr>
        <w:pStyle w:val="21"/>
        <w:shd w:val="clear" w:color="auto" w:fill="FFFFFF"/>
        <w:spacing w:before="20" w:beforeAutospacing="0" w:after="20" w:afterAutospacing="0"/>
        <w:ind w:firstLine="420"/>
        <w:rPr>
          <w:rFonts w:eastAsia="宋体" w:cs="宋体"/>
          <w:color w:val="auto"/>
          <w:sz w:val="21"/>
          <w:highlight w:val="none"/>
          <w:shd w:val="clear" w:color="auto" w:fill="FFFFFF"/>
          <w:lang w:eastAsia="zh-CN"/>
        </w:rPr>
      </w:pPr>
      <w:r>
        <w:rPr>
          <w:rFonts w:hint="eastAsia" w:eastAsia="宋体" w:cs="宋体"/>
          <w:color w:val="auto"/>
          <w:sz w:val="21"/>
          <w:highlight w:val="none"/>
          <w:shd w:val="clear" w:color="auto" w:fill="FFFFFF"/>
          <w:lang w:eastAsia="zh-CN"/>
        </w:rPr>
        <w:t>2.生产厂名与厂址应与生产厂营业执照载明的相关信息保持一致。</w:t>
      </w:r>
    </w:p>
    <w:p w14:paraId="524B12FA">
      <w:pPr>
        <w:pStyle w:val="21"/>
        <w:shd w:val="clear" w:color="auto" w:fill="FFFFFF"/>
        <w:spacing w:before="20" w:beforeAutospacing="0" w:after="20" w:afterAutospacing="0"/>
        <w:ind w:firstLine="420"/>
        <w:rPr>
          <w:rFonts w:eastAsia="宋体" w:cs="宋体"/>
          <w:color w:val="auto"/>
          <w:sz w:val="21"/>
          <w:highlight w:val="none"/>
          <w:shd w:val="clear" w:color="auto" w:fill="FFFFFF"/>
          <w:lang w:eastAsia="zh-CN"/>
        </w:rPr>
      </w:pPr>
      <w:r>
        <w:rPr>
          <w:rFonts w:hint="eastAsia" w:eastAsia="宋体" w:cs="宋体"/>
          <w:color w:val="auto"/>
          <w:sz w:val="21"/>
          <w:highlight w:val="none"/>
          <w:shd w:val="clear" w:color="auto" w:fill="FFFFFF"/>
          <w:lang w:eastAsia="zh-CN"/>
        </w:rPr>
        <w:t>3.该产品的中国境内生产的组件成本占比相关要求实施前，“规定比例”栏可不填，下同。</w:t>
      </w:r>
    </w:p>
    <w:p w14:paraId="20801688">
      <w:pPr>
        <w:pStyle w:val="21"/>
        <w:shd w:val="clear" w:color="auto" w:fill="FFFFFF"/>
        <w:spacing w:before="20" w:beforeAutospacing="0" w:after="20" w:afterAutospacing="0"/>
        <w:ind w:firstLine="420"/>
        <w:rPr>
          <w:rFonts w:eastAsia="宋体" w:cs="宋体"/>
          <w:color w:val="auto"/>
          <w:sz w:val="21"/>
          <w:highlight w:val="none"/>
          <w:shd w:val="clear" w:color="auto" w:fill="FFFFFF"/>
          <w:lang w:eastAsia="zh-CN"/>
        </w:rPr>
      </w:pPr>
      <w:r>
        <w:rPr>
          <w:rFonts w:hint="eastAsia" w:eastAsia="宋体" w:cs="宋体"/>
          <w:color w:val="auto"/>
          <w:sz w:val="21"/>
          <w:highlight w:val="none"/>
          <w:shd w:val="clear" w:color="auto" w:fill="FFFFFF"/>
          <w:lang w:eastAsia="zh-CN"/>
        </w:rPr>
        <w:t>4.该产品的关键组件要求实施前，“关键组件”栏可不填，下同。</w:t>
      </w:r>
    </w:p>
    <w:p w14:paraId="349ECC46">
      <w:pPr>
        <w:pStyle w:val="21"/>
        <w:shd w:val="clear" w:color="auto" w:fill="FFFFFF"/>
        <w:spacing w:before="20" w:beforeAutospacing="0" w:after="20" w:afterAutospacing="0"/>
        <w:ind w:firstLine="420"/>
        <w:rPr>
          <w:rFonts w:eastAsia="宋体" w:cs="宋体"/>
          <w:color w:val="auto"/>
          <w:sz w:val="21"/>
          <w:highlight w:val="none"/>
          <w:shd w:val="clear" w:color="auto" w:fill="FFFFFF"/>
          <w:lang w:eastAsia="zh-CN"/>
        </w:rPr>
      </w:pPr>
      <w:r>
        <w:rPr>
          <w:rFonts w:hint="eastAsia" w:eastAsia="宋体" w:cs="宋体"/>
          <w:color w:val="auto"/>
          <w:sz w:val="21"/>
          <w:highlight w:val="none"/>
          <w:shd w:val="clear" w:color="auto" w:fill="FFFFFF"/>
          <w:lang w:eastAsia="zh-CN"/>
        </w:rPr>
        <w:t>5.该产品的关键工序要求实施前，“关键工序”栏可不填，下同。</w:t>
      </w:r>
    </w:p>
    <w:p w14:paraId="6B1BF95A">
      <w:pPr>
        <w:pStyle w:val="21"/>
        <w:shd w:val="clear" w:color="auto" w:fill="FFFFFF"/>
        <w:spacing w:before="20" w:beforeAutospacing="0" w:after="20" w:afterAutospacing="0"/>
        <w:ind w:firstLine="420"/>
        <w:rPr>
          <w:rFonts w:eastAsia="宋体" w:cs="宋体"/>
          <w:color w:val="auto"/>
          <w:sz w:val="21"/>
          <w:highlight w:val="none"/>
          <w:shd w:val="clear" w:color="auto" w:fill="FFFFFF"/>
          <w:lang w:eastAsia="zh-CN"/>
        </w:rPr>
      </w:pPr>
      <w:r>
        <w:rPr>
          <w:rFonts w:hint="eastAsia" w:eastAsia="宋体" w:cs="宋体"/>
          <w:color w:val="auto"/>
          <w:sz w:val="21"/>
          <w:highlight w:val="none"/>
          <w:shd w:val="clear" w:color="auto" w:fill="FFFFFF"/>
          <w:lang w:eastAsia="zh-CN"/>
        </w:rPr>
        <w:t>6.当采购项目或者采购包中含有多种产品，应当逐项填写。</w:t>
      </w:r>
    </w:p>
    <w:p w14:paraId="2421433A">
      <w:pPr>
        <w:pStyle w:val="21"/>
        <w:shd w:val="clear" w:color="auto" w:fill="FFFFFF"/>
        <w:spacing w:before="20" w:beforeAutospacing="0" w:after="20" w:afterAutospacing="0"/>
        <w:ind w:firstLine="420"/>
        <w:rPr>
          <w:rFonts w:eastAsia="宋体" w:cs="仿宋"/>
          <w:color w:val="auto"/>
          <w:sz w:val="21"/>
          <w:highlight w:val="none"/>
          <w:shd w:val="clear" w:color="auto" w:fill="FFFFFF"/>
          <w:lang w:eastAsia="zh-CN"/>
        </w:rPr>
      </w:pPr>
      <w:r>
        <w:rPr>
          <w:rFonts w:hint="eastAsia" w:eastAsia="宋体" w:cs="宋体"/>
          <w:color w:val="auto"/>
          <w:sz w:val="21"/>
          <w:highlight w:val="none"/>
          <w:shd w:val="clear" w:color="auto" w:fill="FFFFFF"/>
          <w:lang w:eastAsia="zh-CN"/>
        </w:rPr>
        <w:t>7.服务采购项目中涉及的货物，也应按本函格式，逐项填写。</w:t>
      </w:r>
    </w:p>
    <w:p w14:paraId="202B6881">
      <w:pPr>
        <w:pStyle w:val="21"/>
        <w:shd w:val="clear" w:color="auto" w:fill="FFFFFF"/>
        <w:spacing w:before="20" w:beforeAutospacing="0" w:after="20" w:afterAutospacing="0"/>
        <w:ind w:firstLine="420"/>
        <w:rPr>
          <w:rFonts w:eastAsia="宋体" w:cs="宋体"/>
          <w:color w:val="auto"/>
          <w:sz w:val="21"/>
          <w:highlight w:val="none"/>
          <w:shd w:val="clear" w:color="auto" w:fill="FFFFFF"/>
          <w:lang w:eastAsia="zh-CN"/>
        </w:rPr>
      </w:pPr>
      <w:r>
        <w:rPr>
          <w:rFonts w:hint="eastAsia" w:eastAsia="宋体" w:cs="宋体"/>
          <w:color w:val="auto"/>
          <w:sz w:val="21"/>
          <w:highlight w:val="none"/>
          <w:shd w:val="clear" w:color="auto" w:fill="FFFFFF"/>
          <w:lang w:eastAsia="zh-CN"/>
        </w:rPr>
        <w:t>8.招标代理机构将随中标、成交结果同时公告中标、成交供应商提供的《声明函》或有关证明文件，请各投标人如实进行声明。</w:t>
      </w:r>
    </w:p>
    <w:p w14:paraId="5438F869">
      <w:pPr>
        <w:pStyle w:val="21"/>
        <w:shd w:val="clear" w:color="auto" w:fill="FFFFFF"/>
        <w:spacing w:before="20" w:beforeAutospacing="0" w:after="20" w:afterAutospacing="0"/>
        <w:ind w:firstLine="420"/>
        <w:rPr>
          <w:rFonts w:eastAsia="宋体" w:cs="宋体"/>
          <w:color w:val="auto"/>
          <w:sz w:val="21"/>
          <w:highlight w:val="none"/>
          <w:shd w:val="clear" w:color="auto" w:fill="FFFFFF"/>
          <w:lang w:eastAsia="zh-CN"/>
        </w:rPr>
      </w:pPr>
      <w:r>
        <w:rPr>
          <w:rFonts w:hint="eastAsia" w:eastAsia="宋体" w:cs="宋体"/>
          <w:color w:val="auto"/>
          <w:sz w:val="21"/>
          <w:highlight w:val="none"/>
          <w:shd w:val="clear" w:color="auto" w:fill="FFFFFF"/>
          <w:lang w:eastAsia="zh-CN"/>
        </w:rPr>
        <w:t>9.供应商提供虚假《声明函》、虚假证明文件谋取中标、成交的，依照《中华人民共和国政府采购法》等法律法规规定追究相应责任。</w:t>
      </w:r>
    </w:p>
    <w:p w14:paraId="094485EB">
      <w:pPr>
        <w:pStyle w:val="21"/>
        <w:shd w:val="clear" w:color="auto" w:fill="FFFFFF"/>
        <w:spacing w:before="20" w:beforeAutospacing="0" w:after="20" w:afterAutospacing="0"/>
        <w:ind w:firstLine="420"/>
        <w:rPr>
          <w:rFonts w:eastAsia="宋体" w:cs="宋体"/>
          <w:color w:val="auto"/>
          <w:sz w:val="18"/>
          <w:szCs w:val="18"/>
          <w:highlight w:val="none"/>
          <w:shd w:val="clear" w:color="auto" w:fill="FFFFFF"/>
          <w:lang w:eastAsia="zh-CN"/>
        </w:rPr>
      </w:pPr>
      <w:r>
        <w:rPr>
          <w:rFonts w:hint="eastAsia" w:eastAsia="宋体" w:cs="宋体"/>
          <w:color w:val="auto"/>
          <w:sz w:val="21"/>
          <w:highlight w:val="none"/>
          <w:shd w:val="clear" w:color="auto" w:fill="FFFFFF"/>
          <w:lang w:eastAsia="zh-CN"/>
        </w:rPr>
        <w:t>10.若供应商认为提供的货物不符合本国产品标准，可以不填写声明函，不享受价格折扣政策。</w:t>
      </w:r>
    </w:p>
    <w:p w14:paraId="04E2C306">
      <w:pPr>
        <w:pStyle w:val="7"/>
        <w:ind w:left="425"/>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本国产品支持政策价格评审优惠声明函</w:t>
      </w:r>
    </w:p>
    <w:p w14:paraId="50433D65">
      <w:pPr>
        <w:pStyle w:val="21"/>
        <w:shd w:val="clear" w:color="auto" w:fill="FFFFFF"/>
        <w:spacing w:before="20" w:beforeAutospacing="0" w:after="20" w:afterAutospacing="0" w:line="360" w:lineRule="auto"/>
        <w:ind w:firstLine="420"/>
        <w:rPr>
          <w:rFonts w:eastAsia="宋体" w:cs="宋体"/>
          <w:b/>
          <w:bCs/>
          <w:color w:val="auto"/>
          <w:highlight w:val="none"/>
          <w:u w:val="double"/>
          <w:shd w:val="clear" w:color="auto" w:fill="FFFFFF"/>
          <w:lang w:eastAsia="zh-CN"/>
        </w:rPr>
      </w:pPr>
      <w:r>
        <w:rPr>
          <w:rFonts w:hint="eastAsia" w:eastAsia="宋体" w:cs="宋体"/>
          <w:b/>
          <w:bCs/>
          <w:color w:val="auto"/>
          <w:highlight w:val="none"/>
          <w:u w:val="double"/>
          <w:shd w:val="clear" w:color="auto" w:fill="FFFFFF"/>
          <w:lang w:eastAsia="zh-CN"/>
        </w:rPr>
        <w:t>（本声明函适用于当采购项目或者采购包中含有多种产品或服务采购项目中包含货物时，且符合本国产品标准的产品成本之和占该供应商提供的全部产品成本之和的比例达到80%时填写；单一产品采购或服务采购项目中不包含货物或符合本国产品标准的产品成本之和占全部产品成本之和的比例未达到80%的，不用填写。）</w:t>
      </w:r>
    </w:p>
    <w:p w14:paraId="49F8EDC6">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p>
    <w:p w14:paraId="26A3C9FC">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r>
        <w:rPr>
          <w:rFonts w:hint="eastAsia" w:eastAsia="宋体" w:cs="宋体"/>
          <w:color w:val="auto"/>
          <w:highlight w:val="none"/>
          <w:shd w:val="clear" w:color="auto" w:fill="FFFFFF"/>
          <w:lang w:eastAsia="zh-CN"/>
        </w:rPr>
        <w:t>本公司（单位）郑重声明：符合本国产品标准的产品成本之和占该我公司提供的全部产品成本之和的比例达到80%（大于等于），具体内容如下：</w:t>
      </w:r>
    </w:p>
    <w:p w14:paraId="2BC6CC99">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6090"/>
      </w:tblGrid>
      <w:tr w14:paraId="487D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2952" w:type="dxa"/>
            <w:vAlign w:val="center"/>
          </w:tcPr>
          <w:p w14:paraId="2761F79D">
            <w:pPr>
              <w:pStyle w:val="21"/>
              <w:keepNext w:val="0"/>
              <w:keepLines w:val="0"/>
              <w:widowControl/>
              <w:suppressLineNumbers w:val="0"/>
              <w:shd w:val="clear" w:color="auto" w:fill="FFFFFF"/>
              <w:spacing w:before="20" w:beforeAutospacing="0" w:after="20" w:afterAutospacing="0"/>
              <w:ind w:left="0" w:right="0"/>
              <w:jc w:val="center"/>
              <w:rPr>
                <w:rFonts w:hint="default" w:eastAsia="宋体" w:cs="宋体"/>
                <w:color w:val="auto"/>
                <w:highlight w:val="none"/>
                <w:shd w:val="clear" w:color="auto" w:fill="FFFFFF"/>
              </w:rPr>
            </w:pPr>
            <w:r>
              <w:rPr>
                <w:rFonts w:hint="eastAsia" w:eastAsia="宋体" w:cs="宋体"/>
                <w:color w:val="auto"/>
                <w:highlight w:val="none"/>
                <w:shd w:val="clear" w:color="auto" w:fill="FFFFFF"/>
              </w:rPr>
              <w:t>项目名称</w:t>
            </w:r>
          </w:p>
        </w:tc>
        <w:tc>
          <w:tcPr>
            <w:tcW w:w="6090" w:type="dxa"/>
            <w:vAlign w:val="center"/>
          </w:tcPr>
          <w:p w14:paraId="2A15A9A9">
            <w:pPr>
              <w:pStyle w:val="21"/>
              <w:keepNext w:val="0"/>
              <w:keepLines w:val="0"/>
              <w:widowControl/>
              <w:suppressLineNumbers w:val="0"/>
              <w:shd w:val="clear" w:color="auto" w:fill="FFFFFF"/>
              <w:spacing w:before="20" w:beforeAutospacing="0" w:after="20" w:afterAutospacing="0"/>
              <w:ind w:left="0" w:right="0"/>
              <w:jc w:val="center"/>
              <w:rPr>
                <w:rFonts w:hint="default" w:eastAsia="宋体" w:cs="宋体"/>
                <w:color w:val="auto"/>
                <w:highlight w:val="none"/>
                <w:shd w:val="clear" w:color="auto" w:fill="FFFFFF"/>
                <w:lang w:eastAsia="zh-CN"/>
              </w:rPr>
            </w:pPr>
            <w:r>
              <w:rPr>
                <w:rFonts w:hint="eastAsia" w:eastAsia="宋体" w:cs="宋体"/>
                <w:color w:val="auto"/>
                <w:highlight w:val="none"/>
                <w:shd w:val="clear" w:color="auto" w:fill="FFFFFF"/>
                <w:lang w:eastAsia="zh-CN"/>
              </w:rPr>
              <w:t>符合本国产品标准的产品成本之和占全部产品成本之和的比例（%）</w:t>
            </w:r>
          </w:p>
        </w:tc>
      </w:tr>
      <w:tr w14:paraId="63F8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952" w:type="dxa"/>
          </w:tcPr>
          <w:p w14:paraId="2F994AC0">
            <w:pPr>
              <w:pStyle w:val="21"/>
              <w:keepNext w:val="0"/>
              <w:keepLines w:val="0"/>
              <w:widowControl/>
              <w:suppressLineNumbers w:val="0"/>
              <w:spacing w:before="20" w:beforeAutospacing="0" w:after="20" w:afterAutospacing="0" w:line="360" w:lineRule="auto"/>
              <w:ind w:left="0" w:right="0"/>
              <w:jc w:val="center"/>
              <w:rPr>
                <w:rFonts w:hint="default" w:eastAsia="宋体" w:cs="宋体"/>
                <w:color w:val="auto"/>
                <w:highlight w:val="none"/>
                <w:shd w:val="clear" w:color="auto" w:fill="FFFFFF"/>
                <w:lang w:eastAsia="zh-CN"/>
              </w:rPr>
            </w:pPr>
          </w:p>
        </w:tc>
        <w:tc>
          <w:tcPr>
            <w:tcW w:w="6090" w:type="dxa"/>
          </w:tcPr>
          <w:p w14:paraId="1BD3483C">
            <w:pPr>
              <w:pStyle w:val="21"/>
              <w:keepNext w:val="0"/>
              <w:keepLines w:val="0"/>
              <w:widowControl/>
              <w:suppressLineNumbers w:val="0"/>
              <w:spacing w:before="20" w:beforeAutospacing="0" w:after="20" w:afterAutospacing="0" w:line="360" w:lineRule="auto"/>
              <w:ind w:left="0" w:right="0"/>
              <w:jc w:val="center"/>
              <w:rPr>
                <w:rFonts w:hint="default" w:eastAsia="宋体" w:cs="宋体"/>
                <w:color w:val="auto"/>
                <w:highlight w:val="none"/>
                <w:shd w:val="clear" w:color="auto" w:fill="FFFFFF"/>
                <w:lang w:eastAsia="zh-CN"/>
              </w:rPr>
            </w:pPr>
          </w:p>
        </w:tc>
      </w:tr>
    </w:tbl>
    <w:p w14:paraId="0F8AEF5B">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r>
        <w:rPr>
          <w:rFonts w:hint="eastAsia" w:eastAsia="宋体" w:cs="宋体"/>
          <w:color w:val="auto"/>
          <w:highlight w:val="none"/>
          <w:shd w:val="clear" w:color="auto" w:fill="FFFFFF"/>
          <w:lang w:eastAsia="zh-CN"/>
        </w:rPr>
        <w:t>本公司（单位）对上述声明内容的真实性负责。如有虚假，愿承担相应法律责任。</w:t>
      </w:r>
    </w:p>
    <w:p w14:paraId="2237F286">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p>
    <w:p w14:paraId="122FF7B6">
      <w:pPr>
        <w:overflowPunct/>
        <w:topLinePunct/>
        <w:spacing w:after="0"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供应商全称（加盖电子公章）：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ab/>
      </w:r>
    </w:p>
    <w:p w14:paraId="04F69839">
      <w:pPr>
        <w:overflowPunct/>
        <w:topLinePunct/>
        <w:spacing w:after="0"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法定代表人或委托代理人（签字或签章）：__________</w:t>
      </w:r>
    </w:p>
    <w:p w14:paraId="0656CAFF">
      <w:pPr>
        <w:pStyle w:val="21"/>
        <w:shd w:val="clear" w:color="auto" w:fill="FFFFFF"/>
        <w:spacing w:before="20" w:beforeAutospacing="0" w:after="20" w:afterAutospacing="0" w:line="360" w:lineRule="auto"/>
        <w:rPr>
          <w:rFonts w:eastAsia="宋体" w:cs="宋体"/>
          <w:color w:val="auto"/>
          <w:highlight w:val="none"/>
          <w:shd w:val="clear" w:color="auto" w:fill="FFFFFF"/>
          <w:lang w:eastAsia="zh-CN"/>
        </w:rPr>
      </w:pPr>
      <w:r>
        <w:rPr>
          <w:rFonts w:hint="eastAsia" w:eastAsia="宋体" w:cs="宋体"/>
          <w:color w:val="auto"/>
          <w:highlight w:val="none"/>
          <w:lang w:eastAsia="zh-CN"/>
        </w:rPr>
        <w:t>日期：_______年____月____日</w:t>
      </w:r>
    </w:p>
    <w:p w14:paraId="71B3F3CA">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r>
        <w:rPr>
          <w:rFonts w:hint="eastAsia" w:eastAsia="宋体" w:cs="宋体"/>
          <w:color w:val="auto"/>
          <w:highlight w:val="none"/>
          <w:shd w:val="clear" w:color="auto" w:fill="FFFFFF"/>
          <w:lang w:eastAsia="zh-CN"/>
        </w:rPr>
        <w:br w:type="page"/>
      </w:r>
    </w:p>
    <w:p w14:paraId="0E8608EB">
      <w:pPr>
        <w:pStyle w:val="21"/>
        <w:shd w:val="clear" w:color="auto" w:fill="FFFFFF"/>
        <w:spacing w:before="20" w:beforeAutospacing="0" w:after="20" w:afterAutospacing="0" w:line="360" w:lineRule="auto"/>
        <w:ind w:firstLine="420"/>
        <w:rPr>
          <w:rFonts w:eastAsia="宋体" w:cs="宋体"/>
          <w:color w:val="auto"/>
          <w:highlight w:val="none"/>
          <w:u w:val="double"/>
          <w:shd w:val="clear" w:color="auto" w:fill="FFFFFF"/>
          <w:lang w:eastAsia="zh-CN"/>
        </w:rPr>
      </w:pPr>
      <w:r>
        <w:rPr>
          <w:rFonts w:hint="eastAsia" w:eastAsia="宋体" w:cs="宋体"/>
          <w:color w:val="auto"/>
          <w:highlight w:val="none"/>
          <w:u w:val="double"/>
          <w:shd w:val="clear" w:color="auto" w:fill="FFFFFF"/>
          <w:lang w:eastAsia="zh-CN"/>
        </w:rPr>
        <w:t>以下内容仅为</w:t>
      </w:r>
      <w:r>
        <w:rPr>
          <w:rFonts w:hint="eastAsia" w:eastAsia="宋体" w:cs="宋体"/>
          <w:b/>
          <w:bCs/>
          <w:color w:val="auto"/>
          <w:highlight w:val="none"/>
          <w:u w:val="double"/>
          <w:shd w:val="clear" w:color="auto" w:fill="FFFFFF"/>
          <w:lang w:eastAsia="zh-CN"/>
        </w:rPr>
        <w:t>示例</w:t>
      </w:r>
      <w:r>
        <w:rPr>
          <w:rFonts w:hint="eastAsia" w:eastAsia="宋体" w:cs="宋体"/>
          <w:color w:val="auto"/>
          <w:highlight w:val="none"/>
          <w:u w:val="double"/>
          <w:shd w:val="clear" w:color="auto" w:fill="FFFFFF"/>
          <w:lang w:eastAsia="zh-CN"/>
        </w:rPr>
        <w:t>，各投标人编制投标文件时，请按投标项目实际情况，</w:t>
      </w:r>
      <w:r>
        <w:rPr>
          <w:rFonts w:hint="eastAsia" w:eastAsia="宋体" w:cs="宋体"/>
          <w:b/>
          <w:bCs/>
          <w:color w:val="auto"/>
          <w:highlight w:val="none"/>
          <w:u w:val="double"/>
          <w:shd w:val="clear" w:color="auto" w:fill="FFFFFF"/>
          <w:lang w:eastAsia="zh-CN"/>
        </w:rPr>
        <w:t>按上表格式</w:t>
      </w:r>
      <w:r>
        <w:rPr>
          <w:rFonts w:hint="eastAsia" w:eastAsia="宋体" w:cs="宋体"/>
          <w:color w:val="auto"/>
          <w:highlight w:val="none"/>
          <w:u w:val="double"/>
          <w:shd w:val="clear" w:color="auto" w:fill="FFFFFF"/>
          <w:lang w:eastAsia="zh-CN"/>
        </w:rPr>
        <w:t>填写。</w:t>
      </w:r>
    </w:p>
    <w:p w14:paraId="45F838D2">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r>
        <w:rPr>
          <w:rFonts w:hint="eastAsia" w:eastAsia="宋体" w:cs="宋体"/>
          <w:b/>
          <w:bCs/>
          <w:color w:val="auto"/>
          <w:highlight w:val="none"/>
          <w:shd w:val="clear" w:color="auto" w:fill="FFFFFF"/>
          <w:lang w:eastAsia="zh-CN"/>
        </w:rPr>
        <w:t>示例1：</w:t>
      </w:r>
      <w:r>
        <w:rPr>
          <w:rFonts w:hint="eastAsia" w:eastAsia="宋体" w:cs="宋体"/>
          <w:color w:val="auto"/>
          <w:highlight w:val="none"/>
          <w:shd w:val="clear" w:color="auto" w:fill="FFFFFF"/>
          <w:lang w:eastAsia="zh-CN"/>
        </w:rPr>
        <w:t>投标人T参加某货物采购项目，投标报价总价为X万元，其中包含n（n＞1）种货物，符合本国产品标准的产品成本之和占该供应商提供的全部产品成本之和的比例为82%。则本表应当填写为：</w:t>
      </w:r>
    </w:p>
    <w:p w14:paraId="7FEED373">
      <w:pPr>
        <w:pStyle w:val="21"/>
        <w:shd w:val="clear" w:color="auto" w:fill="FFFFFF"/>
        <w:spacing w:before="20" w:beforeAutospacing="0" w:after="20" w:afterAutospacing="0" w:line="360" w:lineRule="auto"/>
        <w:ind w:firstLine="420"/>
        <w:rPr>
          <w:rStyle w:val="28"/>
          <w:rFonts w:eastAsia="宋体"/>
          <w:color w:val="auto"/>
          <w:kern w:val="2"/>
          <w:szCs w:val="24"/>
          <w:highlight w:val="none"/>
          <w:lang w:eastAsia="zh-CN"/>
        </w:rPr>
      </w:pPr>
      <w:r>
        <w:rPr>
          <w:rFonts w:hint="eastAsia" w:eastAsia="宋体" w:cs="宋体"/>
          <w:color w:val="auto"/>
          <w:highlight w:val="none"/>
          <w:shd w:val="clear" w:color="auto" w:fill="FFFFFF"/>
          <w:lang w:eastAsia="zh-CN"/>
        </w:rPr>
        <w:t>本公司（单位）郑重声明：符合本国产品标准的产品成本之和占该我公司提供的全部产品成本之和的比例达到80%（大于等于），具体内容如下：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6112"/>
      </w:tblGrid>
      <w:tr w14:paraId="3801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62" w:type="dxa"/>
            <w:vAlign w:val="center"/>
          </w:tcPr>
          <w:p w14:paraId="3EF8754A">
            <w:pPr>
              <w:pStyle w:val="21"/>
              <w:keepNext w:val="0"/>
              <w:keepLines w:val="0"/>
              <w:widowControl/>
              <w:suppressLineNumbers w:val="0"/>
              <w:shd w:val="clear" w:color="auto" w:fill="FFFFFF"/>
              <w:spacing w:before="20" w:beforeAutospacing="0" w:after="20" w:afterAutospacing="0"/>
              <w:ind w:left="0" w:right="0" w:firstLine="420"/>
              <w:jc w:val="both"/>
              <w:rPr>
                <w:rFonts w:hint="default" w:eastAsia="宋体" w:cs="宋体"/>
                <w:color w:val="auto"/>
                <w:highlight w:val="none"/>
                <w:shd w:val="clear" w:color="auto" w:fill="FFFFFF"/>
              </w:rPr>
            </w:pPr>
            <w:r>
              <w:rPr>
                <w:rFonts w:hint="eastAsia" w:eastAsia="宋体" w:cs="宋体"/>
                <w:color w:val="auto"/>
                <w:highlight w:val="none"/>
                <w:shd w:val="clear" w:color="auto" w:fill="FFFFFF"/>
              </w:rPr>
              <w:t>项目名称</w:t>
            </w:r>
          </w:p>
        </w:tc>
        <w:tc>
          <w:tcPr>
            <w:tcW w:w="6112" w:type="dxa"/>
            <w:vAlign w:val="center"/>
          </w:tcPr>
          <w:p w14:paraId="6FABFE5A">
            <w:pPr>
              <w:pStyle w:val="21"/>
              <w:keepNext w:val="0"/>
              <w:keepLines w:val="0"/>
              <w:widowControl/>
              <w:suppressLineNumbers w:val="0"/>
              <w:shd w:val="clear" w:color="auto" w:fill="FFFFFF"/>
              <w:spacing w:before="20" w:beforeAutospacing="0" w:after="20" w:afterAutospacing="0"/>
              <w:ind w:left="0" w:right="0"/>
              <w:jc w:val="both"/>
              <w:rPr>
                <w:rFonts w:hint="default" w:eastAsia="宋体" w:cs="宋体"/>
                <w:color w:val="auto"/>
                <w:highlight w:val="none"/>
                <w:shd w:val="clear" w:color="auto" w:fill="FFFFFF"/>
                <w:lang w:eastAsia="zh-CN"/>
              </w:rPr>
            </w:pPr>
            <w:r>
              <w:rPr>
                <w:rFonts w:hint="eastAsia" w:eastAsia="宋体" w:cs="宋体"/>
                <w:color w:val="auto"/>
                <w:highlight w:val="none"/>
                <w:shd w:val="clear" w:color="auto" w:fill="FFFFFF"/>
                <w:lang w:eastAsia="zh-CN"/>
              </w:rPr>
              <w:t>符合本国产品标准的产品成本之和占全部产品成本之和的比例（%）</w:t>
            </w:r>
          </w:p>
        </w:tc>
      </w:tr>
      <w:tr w14:paraId="4213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962" w:type="dxa"/>
          </w:tcPr>
          <w:p w14:paraId="2DF3E1CA">
            <w:pPr>
              <w:pStyle w:val="21"/>
              <w:keepNext w:val="0"/>
              <w:keepLines w:val="0"/>
              <w:widowControl/>
              <w:suppressLineNumbers w:val="0"/>
              <w:spacing w:before="20" w:beforeAutospacing="0" w:after="20" w:afterAutospacing="0" w:line="360" w:lineRule="auto"/>
              <w:ind w:left="0" w:right="0"/>
              <w:jc w:val="center"/>
              <w:rPr>
                <w:rFonts w:hint="default" w:eastAsia="宋体" w:cs="宋体"/>
                <w:color w:val="auto"/>
                <w:highlight w:val="none"/>
                <w:shd w:val="clear" w:color="auto" w:fill="FFFFFF"/>
              </w:rPr>
            </w:pPr>
            <w:r>
              <w:rPr>
                <w:rFonts w:hint="eastAsia" w:eastAsia="宋体" w:cs="宋体"/>
                <w:color w:val="auto"/>
                <w:highlight w:val="none"/>
                <w:shd w:val="clear" w:color="auto" w:fill="FFFFFF"/>
              </w:rPr>
              <w:t>**采购项目</w:t>
            </w:r>
          </w:p>
        </w:tc>
        <w:tc>
          <w:tcPr>
            <w:tcW w:w="6112" w:type="dxa"/>
          </w:tcPr>
          <w:p w14:paraId="7E9A97FD">
            <w:pPr>
              <w:pStyle w:val="21"/>
              <w:keepNext w:val="0"/>
              <w:keepLines w:val="0"/>
              <w:widowControl/>
              <w:suppressLineNumbers w:val="0"/>
              <w:spacing w:before="20" w:beforeAutospacing="0" w:after="20" w:afterAutospacing="0" w:line="360" w:lineRule="auto"/>
              <w:ind w:left="0" w:right="0"/>
              <w:jc w:val="center"/>
              <w:rPr>
                <w:rFonts w:hint="default" w:eastAsia="宋体" w:cs="宋体"/>
                <w:color w:val="auto"/>
                <w:highlight w:val="none"/>
                <w:shd w:val="clear" w:color="auto" w:fill="FFFFFF"/>
              </w:rPr>
            </w:pPr>
            <w:r>
              <w:rPr>
                <w:rFonts w:hint="eastAsia" w:eastAsia="宋体" w:cs="宋体"/>
                <w:color w:val="auto"/>
                <w:highlight w:val="none"/>
                <w:shd w:val="clear" w:color="auto" w:fill="FFFFFF"/>
              </w:rPr>
              <w:t>82%</w:t>
            </w:r>
          </w:p>
        </w:tc>
      </w:tr>
    </w:tbl>
    <w:p w14:paraId="7AF32E19">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r>
        <w:rPr>
          <w:rFonts w:hint="eastAsia" w:eastAsia="宋体" w:cs="宋体"/>
          <w:color w:val="auto"/>
          <w:highlight w:val="none"/>
          <w:shd w:val="clear" w:color="auto" w:fill="FFFFFF"/>
          <w:lang w:eastAsia="zh-CN"/>
        </w:rPr>
        <w:t>本公司（单位）对上述声明内容的真实性负责。如有虚假，愿承担相应法律责任。</w:t>
      </w:r>
    </w:p>
    <w:p w14:paraId="6EBA9D5F">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p>
    <w:p w14:paraId="4DA702EE">
      <w:pPr>
        <w:overflowPunct/>
        <w:topLinePunct/>
        <w:spacing w:after="0"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供应商全称（加盖电子公章）：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0AA1F7AA">
      <w:pPr>
        <w:overflowPunct/>
        <w:topLinePunct/>
        <w:spacing w:after="0"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法定代表人或委托代理人（签字或签章）：__________</w:t>
      </w:r>
    </w:p>
    <w:p w14:paraId="72065A90">
      <w:pPr>
        <w:pStyle w:val="21"/>
        <w:shd w:val="clear" w:color="auto" w:fill="FFFFFF"/>
        <w:spacing w:before="20" w:beforeAutospacing="0" w:after="20" w:afterAutospacing="0" w:line="360" w:lineRule="auto"/>
        <w:rPr>
          <w:rFonts w:eastAsia="宋体" w:cs="宋体"/>
          <w:color w:val="auto"/>
          <w:highlight w:val="none"/>
          <w:shd w:val="clear" w:color="auto" w:fill="FFFFFF"/>
          <w:lang w:eastAsia="zh-CN"/>
        </w:rPr>
      </w:pPr>
      <w:r>
        <w:rPr>
          <w:rFonts w:hint="eastAsia" w:eastAsia="宋体" w:cs="宋体"/>
          <w:color w:val="auto"/>
          <w:highlight w:val="none"/>
          <w:lang w:eastAsia="zh-CN"/>
        </w:rPr>
        <w:t>日期：_______年____月____日</w:t>
      </w:r>
    </w:p>
    <w:p w14:paraId="33705A3F">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p>
    <w:p w14:paraId="1D58FB56">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p>
    <w:p w14:paraId="7F4EE003">
      <w:pPr>
        <w:pStyle w:val="21"/>
        <w:shd w:val="clear" w:color="auto" w:fill="FFFFFF"/>
        <w:spacing w:before="20" w:beforeAutospacing="0" w:after="20" w:afterAutospacing="0" w:line="360" w:lineRule="auto"/>
        <w:ind w:firstLine="420"/>
        <w:rPr>
          <w:rFonts w:eastAsia="宋体" w:cs="宋体"/>
          <w:color w:val="auto"/>
          <w:sz w:val="18"/>
          <w:szCs w:val="18"/>
          <w:highlight w:val="none"/>
          <w:shd w:val="clear" w:color="auto" w:fill="FFFFFF"/>
          <w:lang w:eastAsia="zh-CN"/>
        </w:rPr>
      </w:pPr>
      <w:r>
        <w:rPr>
          <w:rFonts w:hint="eastAsia" w:eastAsia="宋体" w:cs="宋体"/>
          <w:color w:val="auto"/>
          <w:sz w:val="18"/>
          <w:szCs w:val="18"/>
          <w:highlight w:val="none"/>
          <w:shd w:val="clear" w:color="auto" w:fill="FFFFFF"/>
          <w:lang w:eastAsia="zh-CN"/>
        </w:rPr>
        <w:t>上述示例数据中，（1）大于80%，对该供应商提供的全部产品总报价给予20%的价格扣除，即：X*20%万元。</w:t>
      </w:r>
    </w:p>
    <w:p w14:paraId="467429EF">
      <w:pPr>
        <w:overflowPunct/>
        <w:autoSpaceDE/>
        <w:autoSpaceDN/>
        <w:adjustRightInd/>
        <w:snapToGrid/>
        <w:spacing w:after="0"/>
        <w:textAlignment w:val="auto"/>
        <w:rPr>
          <w:rFonts w:ascii="宋体" w:hAnsi="宋体" w:eastAsia="宋体" w:cs="宋体"/>
          <w:snapToGrid/>
          <w:color w:val="auto"/>
          <w:sz w:val="18"/>
          <w:szCs w:val="18"/>
          <w:highlight w:val="none"/>
          <w:shd w:val="clear" w:color="auto" w:fill="FFFFFF"/>
          <w:lang w:eastAsia="zh-CN"/>
        </w:rPr>
      </w:pPr>
      <w:r>
        <w:rPr>
          <w:rFonts w:ascii="宋体" w:hAnsi="宋体" w:eastAsia="宋体" w:cs="宋体"/>
          <w:color w:val="auto"/>
          <w:sz w:val="18"/>
          <w:szCs w:val="18"/>
          <w:highlight w:val="none"/>
          <w:shd w:val="clear" w:color="auto" w:fill="FFFFFF"/>
          <w:lang w:eastAsia="zh-CN"/>
        </w:rPr>
        <w:br w:type="page"/>
      </w:r>
    </w:p>
    <w:p w14:paraId="5081FD7D">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r>
        <w:rPr>
          <w:rFonts w:hint="eastAsia" w:eastAsia="宋体" w:cs="宋体"/>
          <w:b/>
          <w:bCs/>
          <w:color w:val="auto"/>
          <w:highlight w:val="none"/>
          <w:shd w:val="clear" w:color="auto" w:fill="FFFFFF"/>
          <w:lang w:eastAsia="zh-CN"/>
        </w:rPr>
        <w:t>示例2：</w:t>
      </w:r>
      <w:r>
        <w:rPr>
          <w:rFonts w:hint="eastAsia" w:eastAsia="宋体" w:cs="宋体"/>
          <w:color w:val="auto"/>
          <w:highlight w:val="none"/>
          <w:shd w:val="clear" w:color="auto" w:fill="FFFFFF"/>
          <w:lang w:eastAsia="zh-CN"/>
        </w:rPr>
        <w:t>投标人T参加某服务采购项目，投标报价总价为X万元，其中包含4种货物，4种货物报价为Y万元，符合本国产品标准的产品成本之和占该供应商提供的全部产品成本之和的比例为100%。则本声明函应当填写为：</w:t>
      </w:r>
    </w:p>
    <w:p w14:paraId="7265C47F">
      <w:pPr>
        <w:pStyle w:val="21"/>
        <w:shd w:val="clear" w:color="auto" w:fill="FFFFFF"/>
        <w:spacing w:before="20" w:beforeAutospacing="0" w:after="20" w:afterAutospacing="0" w:line="360" w:lineRule="auto"/>
        <w:ind w:firstLine="420"/>
        <w:rPr>
          <w:rStyle w:val="28"/>
          <w:rFonts w:eastAsia="宋体"/>
          <w:color w:val="auto"/>
          <w:kern w:val="2"/>
          <w:szCs w:val="24"/>
          <w:highlight w:val="none"/>
          <w:lang w:eastAsia="zh-CN"/>
        </w:rPr>
      </w:pPr>
      <w:r>
        <w:rPr>
          <w:rFonts w:hint="eastAsia" w:eastAsia="宋体" w:cs="宋体"/>
          <w:color w:val="auto"/>
          <w:highlight w:val="none"/>
          <w:shd w:val="clear" w:color="auto" w:fill="FFFFFF"/>
          <w:lang w:eastAsia="zh-CN"/>
        </w:rPr>
        <w:t>本公司（单位）郑重声明：符合本国产品标准的产品成本之和占该我公司提供的全部产品成本之和的比例达到80%（大于等于），具体内容如下：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6070"/>
      </w:tblGrid>
      <w:tr w14:paraId="30E6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942" w:type="dxa"/>
            <w:vAlign w:val="center"/>
          </w:tcPr>
          <w:p w14:paraId="1616D10D">
            <w:pPr>
              <w:pStyle w:val="21"/>
              <w:keepNext w:val="0"/>
              <w:keepLines w:val="0"/>
              <w:widowControl/>
              <w:suppressLineNumbers w:val="0"/>
              <w:shd w:val="clear" w:color="auto" w:fill="FFFFFF"/>
              <w:spacing w:before="20" w:beforeAutospacing="0" w:after="20" w:afterAutospacing="0"/>
              <w:ind w:left="0" w:right="0" w:firstLine="420"/>
              <w:jc w:val="both"/>
              <w:rPr>
                <w:rFonts w:hint="default" w:eastAsia="宋体" w:cs="宋体"/>
                <w:color w:val="auto"/>
                <w:highlight w:val="none"/>
                <w:shd w:val="clear" w:color="auto" w:fill="FFFFFF"/>
              </w:rPr>
            </w:pPr>
            <w:r>
              <w:rPr>
                <w:rFonts w:hint="eastAsia" w:eastAsia="宋体" w:cs="宋体"/>
                <w:color w:val="auto"/>
                <w:highlight w:val="none"/>
                <w:shd w:val="clear" w:color="auto" w:fill="FFFFFF"/>
              </w:rPr>
              <w:t>项目名称</w:t>
            </w:r>
          </w:p>
        </w:tc>
        <w:tc>
          <w:tcPr>
            <w:tcW w:w="6070" w:type="dxa"/>
            <w:vAlign w:val="center"/>
          </w:tcPr>
          <w:p w14:paraId="3B0201E7">
            <w:pPr>
              <w:pStyle w:val="21"/>
              <w:keepNext w:val="0"/>
              <w:keepLines w:val="0"/>
              <w:widowControl/>
              <w:suppressLineNumbers w:val="0"/>
              <w:shd w:val="clear" w:color="auto" w:fill="FFFFFF"/>
              <w:spacing w:before="20" w:beforeAutospacing="0" w:after="20" w:afterAutospacing="0"/>
              <w:ind w:left="0" w:right="0"/>
              <w:jc w:val="both"/>
              <w:rPr>
                <w:rFonts w:hint="default" w:eastAsia="宋体" w:cs="宋体"/>
                <w:color w:val="auto"/>
                <w:highlight w:val="none"/>
                <w:shd w:val="clear" w:color="auto" w:fill="FFFFFF"/>
                <w:lang w:eastAsia="zh-CN"/>
              </w:rPr>
            </w:pPr>
            <w:r>
              <w:rPr>
                <w:rFonts w:hint="eastAsia" w:eastAsia="宋体" w:cs="宋体"/>
                <w:color w:val="auto"/>
                <w:highlight w:val="none"/>
                <w:shd w:val="clear" w:color="auto" w:fill="FFFFFF"/>
                <w:lang w:eastAsia="zh-CN"/>
              </w:rPr>
              <w:t>符合本国产品标准的产品成本之和占全部产品成本之和的比例（%）</w:t>
            </w:r>
          </w:p>
        </w:tc>
      </w:tr>
      <w:tr w14:paraId="0463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942" w:type="dxa"/>
          </w:tcPr>
          <w:p w14:paraId="3F85A8ED">
            <w:pPr>
              <w:pStyle w:val="21"/>
              <w:keepNext w:val="0"/>
              <w:keepLines w:val="0"/>
              <w:widowControl/>
              <w:suppressLineNumbers w:val="0"/>
              <w:spacing w:before="20" w:beforeAutospacing="0" w:after="20" w:afterAutospacing="0" w:line="360" w:lineRule="auto"/>
              <w:ind w:left="0" w:right="0"/>
              <w:jc w:val="center"/>
              <w:rPr>
                <w:rFonts w:hint="default" w:eastAsia="宋体" w:cs="宋体"/>
                <w:color w:val="auto"/>
                <w:highlight w:val="none"/>
                <w:shd w:val="clear" w:color="auto" w:fill="FFFFFF"/>
              </w:rPr>
            </w:pPr>
            <w:r>
              <w:rPr>
                <w:rFonts w:hint="eastAsia" w:eastAsia="宋体" w:cs="宋体"/>
                <w:color w:val="auto"/>
                <w:highlight w:val="none"/>
                <w:shd w:val="clear" w:color="auto" w:fill="FFFFFF"/>
              </w:rPr>
              <w:t>**服务采购项目</w:t>
            </w:r>
          </w:p>
        </w:tc>
        <w:tc>
          <w:tcPr>
            <w:tcW w:w="6070" w:type="dxa"/>
          </w:tcPr>
          <w:p w14:paraId="51687111">
            <w:pPr>
              <w:pStyle w:val="21"/>
              <w:keepNext w:val="0"/>
              <w:keepLines w:val="0"/>
              <w:widowControl/>
              <w:suppressLineNumbers w:val="0"/>
              <w:spacing w:before="20" w:beforeAutospacing="0" w:after="20" w:afterAutospacing="0" w:line="360" w:lineRule="auto"/>
              <w:ind w:left="0" w:right="0"/>
              <w:jc w:val="center"/>
              <w:rPr>
                <w:rFonts w:hint="default" w:eastAsia="宋体" w:cs="宋体"/>
                <w:color w:val="auto"/>
                <w:highlight w:val="none"/>
                <w:shd w:val="clear" w:color="auto" w:fill="FFFFFF"/>
              </w:rPr>
            </w:pPr>
            <w:r>
              <w:rPr>
                <w:rFonts w:hint="eastAsia" w:eastAsia="宋体" w:cs="宋体"/>
                <w:color w:val="auto"/>
                <w:highlight w:val="none"/>
                <w:shd w:val="clear" w:color="auto" w:fill="FFFFFF"/>
              </w:rPr>
              <w:t>100%</w:t>
            </w:r>
          </w:p>
        </w:tc>
      </w:tr>
    </w:tbl>
    <w:p w14:paraId="0E3F6687">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r>
        <w:rPr>
          <w:rFonts w:hint="eastAsia" w:eastAsia="宋体" w:cs="宋体"/>
          <w:color w:val="auto"/>
          <w:highlight w:val="none"/>
          <w:shd w:val="clear" w:color="auto" w:fill="FFFFFF"/>
          <w:lang w:eastAsia="zh-CN"/>
        </w:rPr>
        <w:t>本公司（单位）对上述声明内容的真实性负责。如有虚假，愿承担相应法律责任。</w:t>
      </w:r>
    </w:p>
    <w:p w14:paraId="2E2CA638">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p>
    <w:p w14:paraId="3AB67290">
      <w:pPr>
        <w:overflowPunct/>
        <w:topLinePunct/>
        <w:spacing w:after="0"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供应商全称（加盖电子公章）：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05C31293">
      <w:pPr>
        <w:overflowPunct/>
        <w:topLinePunct/>
        <w:spacing w:after="0"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法定代表人或委托代理人（签字或签章）：__________</w:t>
      </w:r>
    </w:p>
    <w:p w14:paraId="2C422C3A">
      <w:pPr>
        <w:pStyle w:val="21"/>
        <w:shd w:val="clear" w:color="auto" w:fill="FFFFFF"/>
        <w:spacing w:before="20" w:beforeAutospacing="0" w:after="20" w:afterAutospacing="0" w:line="360" w:lineRule="auto"/>
        <w:rPr>
          <w:rFonts w:eastAsia="宋体" w:cs="宋体"/>
          <w:color w:val="auto"/>
          <w:highlight w:val="none"/>
          <w:shd w:val="clear" w:color="auto" w:fill="FFFFFF"/>
          <w:lang w:eastAsia="zh-CN"/>
        </w:rPr>
      </w:pPr>
      <w:r>
        <w:rPr>
          <w:rFonts w:hint="eastAsia" w:eastAsia="宋体" w:cs="宋体"/>
          <w:color w:val="auto"/>
          <w:highlight w:val="none"/>
          <w:lang w:eastAsia="zh-CN"/>
        </w:rPr>
        <w:t>日期：_______年____月____日</w:t>
      </w:r>
    </w:p>
    <w:p w14:paraId="50F62BE3">
      <w:pPr>
        <w:pStyle w:val="21"/>
        <w:shd w:val="clear" w:color="auto" w:fill="FFFFFF"/>
        <w:spacing w:before="20" w:beforeAutospacing="0" w:after="20" w:afterAutospacing="0" w:line="360" w:lineRule="auto"/>
        <w:ind w:firstLine="420"/>
        <w:rPr>
          <w:rFonts w:eastAsia="宋体" w:cs="宋体"/>
          <w:color w:val="auto"/>
          <w:highlight w:val="none"/>
          <w:shd w:val="clear" w:color="auto" w:fill="FFFFFF"/>
          <w:lang w:eastAsia="zh-CN"/>
        </w:rPr>
      </w:pPr>
    </w:p>
    <w:p w14:paraId="410938FF">
      <w:pPr>
        <w:pStyle w:val="21"/>
        <w:shd w:val="clear" w:color="auto" w:fill="FFFFFF"/>
        <w:spacing w:before="20" w:beforeAutospacing="0" w:after="20" w:afterAutospacing="0" w:line="360" w:lineRule="auto"/>
        <w:ind w:left="1470" w:right="1470" w:firstLine="420"/>
        <w:rPr>
          <w:rFonts w:eastAsia="宋体" w:cs="宋体"/>
          <w:color w:val="auto"/>
          <w:highlight w:val="none"/>
          <w:shd w:val="clear" w:color="auto" w:fill="FFFFFF"/>
          <w:lang w:eastAsia="zh-CN"/>
        </w:rPr>
      </w:pPr>
    </w:p>
    <w:p w14:paraId="65093DE4">
      <w:pPr>
        <w:overflowPunct/>
        <w:topLinePunct/>
        <w:spacing w:after="0" w:line="480" w:lineRule="exact"/>
        <w:outlineLvl w:val="0"/>
        <w:rPr>
          <w:rFonts w:ascii="宋体" w:hAnsi="宋体" w:eastAsia="宋体"/>
          <w:color w:val="auto"/>
          <w:highlight w:val="none"/>
          <w:lang w:eastAsia="zh-CN"/>
        </w:rPr>
      </w:pPr>
      <w:r>
        <w:rPr>
          <w:rFonts w:hint="eastAsia" w:ascii="宋体" w:hAnsi="宋体" w:eastAsia="宋体" w:cs="宋体"/>
          <w:color w:val="auto"/>
          <w:sz w:val="18"/>
          <w:szCs w:val="18"/>
          <w:highlight w:val="none"/>
          <w:shd w:val="clear" w:color="auto" w:fill="FFFFFF"/>
          <w:lang w:eastAsia="zh-CN"/>
        </w:rPr>
        <w:t>上述示例数据中，（1）大于80%，对该供应商提供的全部产品总报价给予20%的价格扣除，即：Y*20%万元。</w:t>
      </w:r>
    </w:p>
    <w:p w14:paraId="040E8933">
      <w:pPr>
        <w:overflowPunct/>
        <w:autoSpaceDE/>
        <w:autoSpaceDN/>
        <w:adjustRightInd/>
        <w:snapToGrid/>
        <w:spacing w:after="0"/>
        <w:textAlignment w:val="auto"/>
        <w:rPr>
          <w:rFonts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br w:type="page"/>
      </w:r>
    </w:p>
    <w:p w14:paraId="649CA3F7">
      <w:pPr>
        <w:overflowPunct/>
        <w:topLinePunct/>
        <w:spacing w:after="0" w:line="480" w:lineRule="exact"/>
        <w:outlineLvl w:val="0"/>
        <w:rPr>
          <w:color w:val="auto"/>
          <w:highlight w:val="none"/>
          <w:lang w:eastAsia="zh-CN"/>
        </w:rPr>
      </w:pPr>
      <w:r>
        <w:rPr>
          <w:rFonts w:hint="eastAsia" w:ascii="宋体" w:hAnsi="宋体" w:eastAsia="宋体" w:cs="宋体"/>
          <w:b/>
          <w:color w:val="auto"/>
          <w:sz w:val="24"/>
          <w:szCs w:val="24"/>
          <w:highlight w:val="none"/>
          <w:lang w:val="en-US" w:eastAsia="zh-CN"/>
        </w:rPr>
        <w:t>附件五</w:t>
      </w:r>
      <w:r>
        <w:rPr>
          <w:rFonts w:hint="eastAsia" w:ascii="宋体" w:hAnsi="宋体" w:eastAsia="宋体" w:cs="宋体"/>
          <w:b/>
          <w:color w:val="auto"/>
          <w:sz w:val="24"/>
          <w:szCs w:val="24"/>
          <w:highlight w:val="none"/>
          <w:lang w:eastAsia="zh-CN"/>
        </w:rPr>
        <w:t>：供应商认为还需提供或招标文件要求的其它报价资料</w:t>
      </w:r>
      <w:bookmarkEnd w:id="102"/>
    </w:p>
    <w:p w14:paraId="6932C581">
      <w:pPr>
        <w:pStyle w:val="2"/>
        <w:ind w:firstLine="480"/>
        <w:rPr>
          <w:color w:val="auto"/>
          <w:highlight w:val="none"/>
          <w:lang w:eastAsia="zh-CN"/>
        </w:rPr>
      </w:pPr>
    </w:p>
    <w:p w14:paraId="20440CEA">
      <w:pPr>
        <w:rPr>
          <w:rFonts w:ascii="宋体" w:hAnsi="宋体" w:eastAsia="宋体" w:cs="宋体"/>
          <w:b/>
          <w:bCs/>
          <w:color w:val="auto"/>
          <w:sz w:val="24"/>
          <w:szCs w:val="24"/>
          <w:highlight w:val="none"/>
          <w:shd w:val="clear" w:color="auto" w:fill="FFFFFF" w:themeFill="background1"/>
          <w:lang w:eastAsia="zh-CN"/>
        </w:rPr>
      </w:pPr>
      <w:r>
        <w:rPr>
          <w:rFonts w:hint="eastAsia" w:ascii="宋体" w:hAnsi="宋体" w:eastAsia="宋体" w:cs="宋体"/>
          <w:b/>
          <w:bCs/>
          <w:color w:val="auto"/>
          <w:sz w:val="24"/>
          <w:szCs w:val="24"/>
          <w:highlight w:val="none"/>
          <w:shd w:val="clear" w:color="auto" w:fill="FFFFFF" w:themeFill="background1"/>
          <w:lang w:eastAsia="zh-CN"/>
        </w:rPr>
        <w:br w:type="page"/>
      </w:r>
    </w:p>
    <w:bookmarkEnd w:id="78"/>
    <w:bookmarkEnd w:id="79"/>
    <w:bookmarkEnd w:id="80"/>
    <w:bookmarkEnd w:id="81"/>
    <w:p w14:paraId="4CF6E5B3">
      <w:pPr>
        <w:pStyle w:val="15"/>
        <w:overflowPunct/>
        <w:topLinePunct/>
        <w:rPr>
          <w:rFonts w:hAnsi="宋体" w:eastAsia="宋体" w:cs="宋体"/>
          <w:b/>
          <w:bCs/>
          <w:color w:val="auto"/>
          <w:sz w:val="24"/>
          <w:szCs w:val="24"/>
          <w:shd w:val="clear" w:color="auto" w:fill="FFFFFF" w:themeFill="background1"/>
          <w:lang w:eastAsia="zh-CN"/>
        </w:rPr>
      </w:pPr>
      <w:bookmarkStart w:id="103" w:name="_Toc495766277"/>
      <w:r>
        <w:rPr>
          <w:rFonts w:hint="eastAsia" w:hAnsi="宋体" w:eastAsia="宋体" w:cs="宋体"/>
          <w:b/>
          <w:bCs/>
          <w:color w:val="auto"/>
          <w:sz w:val="24"/>
          <w:szCs w:val="24"/>
          <w:shd w:val="clear" w:color="auto" w:fill="FFFFFF" w:themeFill="background1"/>
          <w:lang w:eastAsia="zh-CN"/>
        </w:rPr>
        <w:t>三、商务技术部分</w:t>
      </w:r>
    </w:p>
    <w:p w14:paraId="71D99E29">
      <w:pPr>
        <w:pStyle w:val="15"/>
        <w:overflowPunct/>
        <w:topLinePunct/>
        <w:rPr>
          <w:rFonts w:hAnsi="宋体" w:eastAsia="宋体" w:cs="宋体"/>
          <w:b/>
          <w:color w:val="auto"/>
          <w:sz w:val="24"/>
          <w:szCs w:val="24"/>
          <w:shd w:val="clear" w:color="auto" w:fill="FFFFFF" w:themeFill="background1"/>
          <w:lang w:eastAsia="zh-CN"/>
        </w:rPr>
      </w:pPr>
      <w:r>
        <w:rPr>
          <w:rFonts w:hint="eastAsia" w:hAnsi="宋体" w:eastAsia="宋体" w:cs="宋体"/>
          <w:b/>
          <w:bCs/>
          <w:color w:val="auto"/>
          <w:sz w:val="24"/>
          <w:szCs w:val="24"/>
          <w:shd w:val="clear" w:color="auto" w:fill="FFFFFF" w:themeFill="background1"/>
          <w:lang w:eastAsia="zh-CN"/>
        </w:rPr>
        <w:t>附件一、商务技术文件封面（实质性格式）</w:t>
      </w:r>
    </w:p>
    <w:p w14:paraId="5D034ADD">
      <w:pPr>
        <w:overflowPunct/>
        <w:topLinePunct/>
        <w:spacing w:line="640" w:lineRule="exact"/>
        <w:jc w:val="center"/>
        <w:rPr>
          <w:rFonts w:ascii="宋体" w:hAnsi="宋体" w:eastAsia="宋体" w:cs="宋体"/>
          <w:b/>
          <w:bCs/>
          <w:color w:val="auto"/>
          <w:sz w:val="52"/>
          <w:szCs w:val="60"/>
          <w:shd w:val="clear" w:color="auto" w:fill="FFFFFF" w:themeFill="background1"/>
          <w:lang w:eastAsia="zh-CN"/>
        </w:rPr>
      </w:pPr>
      <w:r>
        <w:rPr>
          <w:rFonts w:hint="eastAsia" w:ascii="宋体" w:hAnsi="宋体" w:eastAsia="宋体" w:cs="宋体"/>
          <w:b/>
          <w:bCs/>
          <w:color w:val="auto"/>
          <w:sz w:val="52"/>
          <w:szCs w:val="60"/>
          <w:shd w:val="clear" w:color="auto" w:fill="FFFFFF" w:themeFill="background1"/>
          <w:lang w:eastAsia="zh-CN"/>
        </w:rPr>
        <w:t>云南省地方病防治所2026年省本级经费健康教育宣传材料采购项目（</w:t>
      </w:r>
      <w:r>
        <w:rPr>
          <w:rFonts w:hint="eastAsia" w:ascii="宋体" w:hAnsi="宋体" w:eastAsia="宋体" w:cs="宋体"/>
          <w:b/>
          <w:bCs/>
          <w:color w:val="auto"/>
          <w:sz w:val="52"/>
          <w:szCs w:val="60"/>
          <w:shd w:val="clear" w:color="auto" w:fill="FFFFFF" w:themeFill="background1"/>
          <w:lang w:val="en-US" w:eastAsia="zh-CN"/>
        </w:rPr>
        <w:t>二次</w:t>
      </w:r>
      <w:r>
        <w:rPr>
          <w:rFonts w:hint="eastAsia" w:ascii="宋体" w:hAnsi="宋体" w:eastAsia="宋体" w:cs="宋体"/>
          <w:b/>
          <w:bCs/>
          <w:color w:val="auto"/>
          <w:sz w:val="52"/>
          <w:szCs w:val="60"/>
          <w:shd w:val="clear" w:color="auto" w:fill="FFFFFF" w:themeFill="background1"/>
          <w:lang w:eastAsia="zh-CN"/>
        </w:rPr>
        <w:t>）</w:t>
      </w:r>
    </w:p>
    <w:p w14:paraId="2548FCAB">
      <w:pPr>
        <w:overflowPunct/>
        <w:topLinePunct/>
        <w:spacing w:after="0" w:line="480" w:lineRule="exact"/>
        <w:jc w:val="center"/>
        <w:outlineLvl w:val="1"/>
        <w:rPr>
          <w:rFonts w:ascii="宋体" w:hAnsi="宋体" w:eastAsia="宋体" w:cs="宋体"/>
          <w:b/>
          <w:bCs/>
          <w:color w:val="auto"/>
          <w:sz w:val="32"/>
          <w:szCs w:val="32"/>
          <w:shd w:val="clear" w:color="auto" w:fill="FFFFFF" w:themeFill="background1"/>
          <w:lang w:eastAsia="zh-CN"/>
        </w:rPr>
      </w:pPr>
      <w:r>
        <w:rPr>
          <w:rFonts w:hint="eastAsia" w:ascii="宋体" w:hAnsi="宋体" w:eastAsia="宋体" w:cs="宋体"/>
          <w:b/>
          <w:bCs/>
          <w:color w:val="auto"/>
          <w:sz w:val="32"/>
          <w:szCs w:val="32"/>
          <w:shd w:val="clear" w:color="auto" w:fill="FFFFFF" w:themeFill="background1"/>
          <w:lang w:eastAsia="zh-CN"/>
        </w:rPr>
        <w:t>（项目编号：YNJH20260</w:t>
      </w:r>
      <w:r>
        <w:rPr>
          <w:rFonts w:hint="eastAsia" w:ascii="宋体" w:hAnsi="宋体" w:eastAsia="宋体" w:cs="宋体"/>
          <w:b/>
          <w:bCs/>
          <w:color w:val="auto"/>
          <w:sz w:val="32"/>
          <w:szCs w:val="32"/>
          <w:shd w:val="clear" w:color="auto" w:fill="FFFFFF" w:themeFill="background1"/>
          <w:lang w:val="en-US" w:eastAsia="zh-CN"/>
        </w:rPr>
        <w:t>67</w:t>
      </w:r>
      <w:r>
        <w:rPr>
          <w:rFonts w:hint="eastAsia" w:ascii="宋体" w:hAnsi="宋体" w:eastAsia="宋体" w:cs="宋体"/>
          <w:b/>
          <w:bCs/>
          <w:color w:val="auto"/>
          <w:sz w:val="32"/>
          <w:szCs w:val="32"/>
          <w:shd w:val="clear" w:color="auto" w:fill="FFFFFF" w:themeFill="background1"/>
          <w:lang w:eastAsia="zh-CN"/>
        </w:rPr>
        <w:t>）</w:t>
      </w:r>
    </w:p>
    <w:p w14:paraId="35122395">
      <w:pPr>
        <w:overflowPunct/>
        <w:topLinePunct/>
        <w:spacing w:line="800" w:lineRule="exact"/>
        <w:ind w:firstLine="5742" w:firstLineChars="1300"/>
        <w:rPr>
          <w:rFonts w:ascii="宋体" w:hAnsi="宋体" w:eastAsia="宋体" w:cs="宋体"/>
          <w:b/>
          <w:bCs/>
          <w:color w:val="auto"/>
          <w:sz w:val="44"/>
          <w:szCs w:val="44"/>
          <w:shd w:val="clear" w:color="auto" w:fill="FFFFFF" w:themeFill="background1"/>
          <w:lang w:eastAsia="zh-CN"/>
        </w:rPr>
      </w:pPr>
    </w:p>
    <w:p w14:paraId="366A980C">
      <w:pPr>
        <w:overflowPunct/>
        <w:topLinePunct/>
        <w:spacing w:line="800" w:lineRule="exact"/>
        <w:ind w:firstLine="5742" w:firstLineChars="1300"/>
        <w:rPr>
          <w:rFonts w:ascii="宋体" w:hAnsi="宋体" w:eastAsia="宋体" w:cs="宋体"/>
          <w:b/>
          <w:bCs/>
          <w:color w:val="auto"/>
          <w:sz w:val="44"/>
          <w:szCs w:val="44"/>
          <w:shd w:val="clear" w:color="auto" w:fill="FFFFFF" w:themeFill="background1"/>
          <w:lang w:eastAsia="zh-CN"/>
        </w:rPr>
      </w:pPr>
    </w:p>
    <w:p w14:paraId="0B4604C5">
      <w:pPr>
        <w:overflowPunct/>
        <w:topLinePunct/>
        <w:spacing w:line="800" w:lineRule="exact"/>
        <w:ind w:firstLine="5742" w:firstLineChars="1300"/>
        <w:rPr>
          <w:rFonts w:ascii="宋体" w:hAnsi="宋体" w:eastAsia="宋体" w:cs="宋体"/>
          <w:b/>
          <w:bCs/>
          <w:color w:val="auto"/>
          <w:sz w:val="44"/>
          <w:szCs w:val="44"/>
          <w:shd w:val="clear" w:color="auto" w:fill="FFFFFF" w:themeFill="background1"/>
          <w:lang w:eastAsia="zh-CN"/>
        </w:rPr>
      </w:pPr>
    </w:p>
    <w:p w14:paraId="08A9DD8A">
      <w:pPr>
        <w:pStyle w:val="46"/>
        <w:overflowPunct/>
        <w:topLinePunct/>
        <w:rPr>
          <w:rFonts w:cs="宋体"/>
          <w:color w:val="auto"/>
          <w:shd w:val="clear" w:color="auto" w:fill="FFFFFF" w:themeFill="background1"/>
          <w:lang w:eastAsia="zh-CN"/>
        </w:rPr>
      </w:pPr>
    </w:p>
    <w:p w14:paraId="622908B4">
      <w:pPr>
        <w:overflowPunct/>
        <w:topLinePunct/>
        <w:jc w:val="center"/>
        <w:rPr>
          <w:rFonts w:ascii="宋体" w:hAnsi="宋体" w:eastAsia="宋体" w:cs="宋体"/>
          <w:b/>
          <w:color w:val="auto"/>
          <w:sz w:val="84"/>
          <w:szCs w:val="84"/>
          <w:shd w:val="clear" w:color="auto" w:fill="FFFFFF" w:themeFill="background1"/>
          <w:lang w:eastAsia="zh-CN"/>
        </w:rPr>
      </w:pPr>
      <w:r>
        <w:rPr>
          <w:rFonts w:hint="eastAsia" w:ascii="宋体" w:hAnsi="宋体" w:eastAsia="宋体" w:cs="宋体"/>
          <w:b/>
          <w:color w:val="auto"/>
          <w:sz w:val="84"/>
          <w:szCs w:val="84"/>
          <w:shd w:val="clear" w:color="auto" w:fill="FFFFFF" w:themeFill="background1"/>
          <w:lang w:eastAsia="zh-CN"/>
        </w:rPr>
        <w:t>投 标 文 件</w:t>
      </w:r>
    </w:p>
    <w:p w14:paraId="0C876F09">
      <w:pPr>
        <w:overflowPunct/>
        <w:topLinePunct/>
        <w:spacing w:line="800" w:lineRule="exact"/>
        <w:jc w:val="center"/>
        <w:rPr>
          <w:rFonts w:ascii="宋体" w:hAnsi="宋体" w:eastAsia="宋体" w:cs="宋体"/>
          <w:b/>
          <w:bCs/>
          <w:color w:val="auto"/>
          <w:sz w:val="36"/>
          <w:szCs w:val="36"/>
          <w:shd w:val="clear" w:color="auto" w:fill="FFFFFF" w:themeFill="background1"/>
          <w:lang w:eastAsia="zh-CN"/>
        </w:rPr>
      </w:pPr>
      <w:r>
        <w:rPr>
          <w:rFonts w:hint="eastAsia" w:ascii="宋体" w:hAnsi="宋体" w:eastAsia="宋体" w:cs="宋体"/>
          <w:b/>
          <w:bCs/>
          <w:color w:val="auto"/>
          <w:sz w:val="36"/>
          <w:szCs w:val="36"/>
          <w:shd w:val="clear" w:color="auto" w:fill="FFFFFF" w:themeFill="background1"/>
          <w:lang w:eastAsia="zh-CN"/>
        </w:rPr>
        <w:t>商务技术部分</w:t>
      </w:r>
    </w:p>
    <w:p w14:paraId="4B76A0E9">
      <w:pPr>
        <w:pStyle w:val="2"/>
        <w:overflowPunct/>
        <w:topLinePunct/>
        <w:ind w:firstLine="480"/>
        <w:rPr>
          <w:rFonts w:ascii="宋体" w:hAnsi="宋体" w:eastAsia="宋体" w:cs="宋体"/>
          <w:color w:val="auto"/>
          <w:shd w:val="clear" w:color="auto" w:fill="FFFFFF" w:themeFill="background1"/>
          <w:lang w:eastAsia="zh-CN"/>
        </w:rPr>
      </w:pPr>
    </w:p>
    <w:p w14:paraId="4B2ED709">
      <w:pPr>
        <w:pStyle w:val="2"/>
        <w:overflowPunct/>
        <w:topLinePunct/>
        <w:ind w:firstLine="480"/>
        <w:rPr>
          <w:rFonts w:ascii="宋体" w:hAnsi="宋体" w:eastAsia="宋体" w:cs="宋体"/>
          <w:color w:val="auto"/>
          <w:shd w:val="clear" w:color="auto" w:fill="FFFFFF" w:themeFill="background1"/>
          <w:lang w:eastAsia="zh-CN"/>
        </w:rPr>
      </w:pPr>
    </w:p>
    <w:p w14:paraId="204941A8">
      <w:pPr>
        <w:pStyle w:val="2"/>
        <w:overflowPunct/>
        <w:topLinePunct/>
        <w:ind w:firstLine="480"/>
        <w:rPr>
          <w:rFonts w:ascii="宋体" w:hAnsi="宋体" w:eastAsia="宋体" w:cs="宋体"/>
          <w:color w:val="auto"/>
          <w:shd w:val="clear" w:color="auto" w:fill="FFFFFF" w:themeFill="background1"/>
          <w:lang w:eastAsia="zh-CN"/>
        </w:rPr>
      </w:pPr>
    </w:p>
    <w:p w14:paraId="2D123E6A">
      <w:pPr>
        <w:overflowPunct/>
        <w:topLinePunct/>
        <w:spacing w:line="500" w:lineRule="exact"/>
        <w:rPr>
          <w:rFonts w:ascii="宋体" w:hAnsi="宋体" w:eastAsia="宋体" w:cs="宋体"/>
          <w:b/>
          <w:color w:val="auto"/>
          <w:sz w:val="72"/>
          <w:szCs w:val="72"/>
          <w:shd w:val="clear" w:color="auto" w:fill="FFFFFF" w:themeFill="background1"/>
          <w:lang w:eastAsia="zh-CN"/>
        </w:rPr>
      </w:pPr>
    </w:p>
    <w:p w14:paraId="727F2253">
      <w:pPr>
        <w:overflowPunct/>
        <w:topLinePunct/>
        <w:spacing w:line="500" w:lineRule="exact"/>
        <w:rPr>
          <w:rFonts w:ascii="宋体" w:hAnsi="宋体" w:eastAsia="宋体" w:cs="宋体"/>
          <w:b/>
          <w:color w:val="auto"/>
          <w:sz w:val="72"/>
          <w:szCs w:val="72"/>
          <w:shd w:val="clear" w:color="auto" w:fill="FFFFFF" w:themeFill="background1"/>
          <w:lang w:eastAsia="zh-CN"/>
        </w:rPr>
      </w:pPr>
    </w:p>
    <w:p w14:paraId="25AAEA1B">
      <w:pPr>
        <w:overflowPunct/>
        <w:topLinePunct/>
        <w:spacing w:after="0" w:line="480" w:lineRule="exact"/>
        <w:ind w:left="840" w:leftChars="400" w:firstLine="562"/>
        <w:rPr>
          <w:rFonts w:ascii="宋体" w:hAnsi="宋体" w:eastAsia="宋体" w:cs="宋体"/>
          <w:b/>
          <w:color w:val="auto"/>
          <w:sz w:val="28"/>
          <w:szCs w:val="28"/>
          <w:u w:val="single"/>
          <w:lang w:eastAsia="zh-CN"/>
        </w:rPr>
      </w:pPr>
      <w:r>
        <w:rPr>
          <w:rFonts w:hint="eastAsia" w:ascii="宋体" w:hAnsi="宋体" w:eastAsia="宋体" w:cs="宋体"/>
          <w:b/>
          <w:color w:val="auto"/>
          <w:sz w:val="28"/>
          <w:szCs w:val="28"/>
          <w:lang w:eastAsia="zh-CN"/>
        </w:rPr>
        <w:t>供应商全称（加盖电子公章）：</w:t>
      </w:r>
    </w:p>
    <w:p w14:paraId="14677C79">
      <w:pPr>
        <w:overflowPunct/>
        <w:topLinePunct/>
        <w:spacing w:after="0" w:line="480" w:lineRule="exact"/>
        <w:ind w:left="840" w:leftChars="400" w:firstLine="562"/>
        <w:rPr>
          <w:rFonts w:ascii="宋体" w:hAnsi="宋体" w:eastAsia="宋体" w:cs="宋体"/>
          <w:b/>
          <w:color w:val="auto"/>
          <w:sz w:val="28"/>
          <w:szCs w:val="28"/>
          <w:u w:val="single"/>
          <w:lang w:eastAsia="zh-CN"/>
        </w:rPr>
      </w:pPr>
      <w:r>
        <w:rPr>
          <w:rFonts w:hint="eastAsia" w:ascii="宋体" w:hAnsi="宋体" w:eastAsia="宋体" w:cs="宋体"/>
          <w:b/>
          <w:color w:val="auto"/>
          <w:sz w:val="28"/>
          <w:szCs w:val="28"/>
          <w:lang w:eastAsia="zh-CN"/>
        </w:rPr>
        <w:t>法定代表人或委托代理人（签字或签章）：</w:t>
      </w:r>
    </w:p>
    <w:p w14:paraId="22F8D06F">
      <w:pPr>
        <w:overflowPunct/>
        <w:topLinePunct/>
        <w:spacing w:after="0" w:line="480" w:lineRule="exact"/>
        <w:ind w:left="840" w:leftChars="400" w:firstLine="562"/>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地  址：</w:t>
      </w:r>
    </w:p>
    <w:p w14:paraId="2D60E1CD">
      <w:pPr>
        <w:overflowPunct/>
        <w:topLinePunct/>
        <w:spacing w:after="0" w:line="480" w:lineRule="exact"/>
        <w:ind w:left="840" w:leftChars="400" w:firstLine="562"/>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联系人：        联系电话：</w:t>
      </w:r>
    </w:p>
    <w:p w14:paraId="478C1361">
      <w:pPr>
        <w:pStyle w:val="15"/>
        <w:overflowPunct/>
        <w:topLinePunct/>
        <w:jc w:val="center"/>
        <w:rPr>
          <w:rFonts w:hAnsi="宋体" w:eastAsia="宋体" w:cs="宋体"/>
          <w:b/>
          <w:color w:val="auto"/>
          <w:sz w:val="24"/>
          <w:szCs w:val="24"/>
          <w:shd w:val="clear" w:color="auto" w:fill="FFFFFF" w:themeFill="background1"/>
          <w:lang w:eastAsia="zh-CN"/>
        </w:rPr>
      </w:pPr>
      <w:r>
        <w:rPr>
          <w:rFonts w:hint="eastAsia" w:hAnsi="宋体" w:eastAsia="宋体" w:cs="宋体"/>
          <w:b/>
          <w:bCs/>
          <w:color w:val="auto"/>
          <w:sz w:val="28"/>
          <w:szCs w:val="28"/>
          <w:shd w:val="clear" w:color="auto" w:fill="FFFFFF" w:themeFill="background1"/>
          <w:lang w:eastAsia="zh-CN"/>
        </w:rPr>
        <w:br w:type="page"/>
      </w:r>
      <w:r>
        <w:rPr>
          <w:rFonts w:hint="eastAsia" w:hAnsi="宋体" w:eastAsia="宋体" w:cs="宋体"/>
          <w:b/>
          <w:bCs/>
          <w:color w:val="auto"/>
          <w:sz w:val="24"/>
          <w:szCs w:val="24"/>
          <w:shd w:val="clear" w:color="auto" w:fill="FFFFFF" w:themeFill="background1"/>
          <w:lang w:eastAsia="zh-CN"/>
        </w:rPr>
        <w:t>目  录（非实质性格式）</w:t>
      </w:r>
    </w:p>
    <w:p w14:paraId="1DE20A92">
      <w:pPr>
        <w:overflowPunct/>
        <w:topLinePunct/>
        <w:spacing w:after="0" w:line="480" w:lineRule="exact"/>
        <w:jc w:val="center"/>
        <w:rPr>
          <w:rFonts w:hint="eastAsia" w:ascii="宋体" w:hAnsi="宋体" w:eastAsia="宋体" w:cs="宋体"/>
          <w:b/>
          <w:bCs/>
          <w:color w:val="auto"/>
          <w:sz w:val="24"/>
          <w:szCs w:val="24"/>
          <w:shd w:val="clear" w:color="auto" w:fill="FFFFFF" w:themeFill="background1"/>
          <w:lang w:eastAsia="zh-CN"/>
        </w:rPr>
      </w:pPr>
      <w:r>
        <w:rPr>
          <w:rFonts w:hint="eastAsia" w:ascii="宋体" w:hAnsi="宋体" w:eastAsia="宋体" w:cs="宋体"/>
          <w:b/>
          <w:bCs/>
          <w:color w:val="auto"/>
          <w:sz w:val="24"/>
          <w:szCs w:val="24"/>
          <w:shd w:val="clear" w:color="auto" w:fill="FFFFFF" w:themeFill="background1"/>
          <w:lang w:eastAsia="zh-CN"/>
        </w:rPr>
        <w:t>（格式自拟）</w:t>
      </w:r>
    </w:p>
    <w:p w14:paraId="04FA499F">
      <w:pPr>
        <w:rPr>
          <w:rFonts w:hint="eastAsia" w:ascii="宋体" w:hAnsi="宋体" w:eastAsia="宋体" w:cs="宋体"/>
          <w:b/>
          <w:bCs/>
          <w:color w:val="auto"/>
          <w:sz w:val="24"/>
          <w:szCs w:val="24"/>
          <w:shd w:val="clear" w:color="auto" w:fill="FFFFFF" w:themeFill="background1"/>
          <w:lang w:eastAsia="zh-CN"/>
        </w:rPr>
      </w:pPr>
      <w:r>
        <w:rPr>
          <w:rFonts w:hint="eastAsia" w:ascii="宋体" w:hAnsi="宋体" w:eastAsia="宋体" w:cs="宋体"/>
          <w:b/>
          <w:bCs/>
          <w:color w:val="auto"/>
          <w:sz w:val="24"/>
          <w:szCs w:val="24"/>
          <w:shd w:val="clear" w:color="auto" w:fill="FFFFFF" w:themeFill="background1"/>
          <w:lang w:eastAsia="zh-CN"/>
        </w:rPr>
        <w:br w:type="page"/>
      </w:r>
    </w:p>
    <w:p w14:paraId="0E08CAD5">
      <w:pPr>
        <w:overflowPunct/>
        <w:topLinePunct/>
        <w:spacing w:after="0" w:line="480" w:lineRule="exact"/>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：投标书</w:t>
      </w:r>
      <w:bookmarkEnd w:id="103"/>
      <w:r>
        <w:rPr>
          <w:rFonts w:hint="eastAsia" w:ascii="宋体" w:hAnsi="宋体" w:eastAsia="宋体" w:cs="宋体"/>
          <w:b/>
          <w:color w:val="auto"/>
          <w:sz w:val="24"/>
          <w:szCs w:val="24"/>
          <w:highlight w:val="none"/>
          <w:lang w:eastAsia="zh-CN"/>
        </w:rPr>
        <w:t>（实质性格式）</w:t>
      </w:r>
    </w:p>
    <w:p w14:paraId="76A5861D">
      <w:pPr>
        <w:widowControl w:val="0"/>
        <w:overflowPunct/>
        <w:topLinePunct/>
        <w:autoSpaceDE/>
        <w:autoSpaceDN/>
        <w:adjustRightInd/>
        <w:snapToGrid/>
        <w:spacing w:after="0" w:line="480" w:lineRule="exact"/>
        <w:jc w:val="center"/>
        <w:textAlignment w:val="auto"/>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 标 书</w:t>
      </w:r>
    </w:p>
    <w:p w14:paraId="7725DE62">
      <w:pPr>
        <w:widowControl w:val="0"/>
        <w:overflowPunct/>
        <w:topLinePunct/>
        <w:autoSpaceDE/>
        <w:autoSpaceDN/>
        <w:adjustRightInd/>
        <w:snapToGrid/>
        <w:spacing w:after="0" w:line="480" w:lineRule="exact"/>
        <w:jc w:val="center"/>
        <w:textAlignment w:val="auto"/>
        <w:rPr>
          <w:rFonts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（项目编号：YNJH20260</w:t>
      </w:r>
      <w:r>
        <w:rPr>
          <w:rFonts w:hint="eastAsia" w:ascii="宋体" w:hAnsi="宋体" w:eastAsia="宋体" w:cs="宋体"/>
          <w:color w:val="auto"/>
          <w:sz w:val="24"/>
          <w:szCs w:val="24"/>
          <w:highlight w:val="none"/>
          <w:lang w:val="en-US" w:eastAsia="zh-CN"/>
        </w:rPr>
        <w:t>67</w:t>
      </w:r>
      <w:r>
        <w:rPr>
          <w:rFonts w:hint="eastAsia" w:ascii="宋体" w:hAnsi="宋体" w:eastAsia="宋体" w:cs="宋体"/>
          <w:color w:val="auto"/>
          <w:sz w:val="24"/>
          <w:szCs w:val="24"/>
          <w:highlight w:val="none"/>
          <w:lang w:eastAsia="zh-CN"/>
        </w:rPr>
        <w:t>）</w:t>
      </w:r>
    </w:p>
    <w:p w14:paraId="0DE94772">
      <w:pPr>
        <w:overflowPunct/>
        <w:topLinePunct/>
        <w:spacing w:after="0" w:line="480" w:lineRule="exact"/>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致：云南骏航工程咨询有限责任公司</w:t>
      </w:r>
    </w:p>
    <w:p w14:paraId="70BB7F3C">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根据贵方代理的</w:t>
      </w:r>
      <w:r>
        <w:rPr>
          <w:rFonts w:hint="eastAsia" w:ascii="宋体" w:hAnsi="宋体" w:eastAsia="宋体" w:cs="宋体"/>
          <w:color w:val="auto"/>
          <w:sz w:val="24"/>
          <w:szCs w:val="24"/>
          <w:highlight w:val="none"/>
          <w:u w:val="single"/>
          <w:lang w:eastAsia="zh-CN"/>
        </w:rPr>
        <w:t>云南省地方病防治所2026年省本级经费健康教育宣传材料采购项目（</w:t>
      </w:r>
      <w:r>
        <w:rPr>
          <w:rFonts w:hint="eastAsia" w:ascii="宋体" w:hAnsi="宋体" w:eastAsia="宋体" w:cs="宋体"/>
          <w:color w:val="auto"/>
          <w:sz w:val="24"/>
          <w:szCs w:val="24"/>
          <w:highlight w:val="none"/>
          <w:u w:val="single"/>
          <w:lang w:val="en-US" w:eastAsia="zh-CN"/>
        </w:rPr>
        <w:t>二次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）的招标文件，我单位</w:t>
      </w:r>
      <w:r>
        <w:rPr>
          <w:rFonts w:hint="eastAsia" w:ascii="宋体" w:hAnsi="宋体" w:eastAsia="宋体" w:cs="宋体"/>
          <w:color w:val="auto"/>
          <w:sz w:val="24"/>
          <w:szCs w:val="24"/>
          <w:highlight w:val="none"/>
          <w:u w:val="single"/>
          <w:lang w:eastAsia="zh-CN"/>
        </w:rPr>
        <w:t xml:space="preserve">     （供应商名称）   </w:t>
      </w:r>
      <w:r>
        <w:rPr>
          <w:rFonts w:hint="eastAsia" w:ascii="宋体" w:hAnsi="宋体" w:eastAsia="宋体" w:cs="宋体"/>
          <w:color w:val="auto"/>
          <w:sz w:val="24"/>
          <w:szCs w:val="24"/>
          <w:highlight w:val="none"/>
          <w:lang w:eastAsia="zh-CN"/>
        </w:rPr>
        <w:t>决定参加该项目的投标，经法定代表人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（或法定代表人正式授权的委托代理人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）提交投标文件，包括以下文件：</w:t>
      </w:r>
    </w:p>
    <w:p w14:paraId="37D73C3B">
      <w:pPr>
        <w:numPr>
          <w:ilvl w:val="0"/>
          <w:numId w:val="9"/>
        </w:num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投标文件包含以下内容：</w:t>
      </w:r>
    </w:p>
    <w:p w14:paraId="1AF9DC58">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（一）资格审查部分</w:t>
      </w:r>
    </w:p>
    <w:p w14:paraId="5F904777">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1.资格审查文件封面；</w:t>
      </w:r>
    </w:p>
    <w:p w14:paraId="26F3B26E">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2.资格审查内容。</w:t>
      </w:r>
    </w:p>
    <w:p w14:paraId="3B6FD54E">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（二）报价部分</w:t>
      </w:r>
    </w:p>
    <w:p w14:paraId="7281DDAA">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1.报价文件封面；</w:t>
      </w:r>
    </w:p>
    <w:p w14:paraId="02F3E69D">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2.开标一览表；</w:t>
      </w:r>
    </w:p>
    <w:p w14:paraId="061FA67F">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3.中小企业、残疾人福利性单位及监狱企业资料；</w:t>
      </w:r>
    </w:p>
    <w:p w14:paraId="6F66EA27">
      <w:pPr>
        <w:overflowPunct/>
        <w:topLinePunct/>
        <w:spacing w:after="0"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4.属于本国产品的声明函；</w:t>
      </w:r>
    </w:p>
    <w:p w14:paraId="6FF50FD8">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供应商认为还需提供或招标文件要求的其它报价资料。</w:t>
      </w:r>
    </w:p>
    <w:p w14:paraId="187B61BE">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（三）商务技术部分</w:t>
      </w:r>
    </w:p>
    <w:p w14:paraId="3A8C76B1">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1.商务技术文件封面；</w:t>
      </w:r>
    </w:p>
    <w:p w14:paraId="256BE1DF">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投标书；</w:t>
      </w:r>
    </w:p>
    <w:p w14:paraId="06FB3525">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.法定代表人身份证明书；</w:t>
      </w:r>
    </w:p>
    <w:p w14:paraId="76831118">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.法定代表人授权委托书；</w:t>
      </w:r>
    </w:p>
    <w:p w14:paraId="1A026F6B">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.投标保证书；</w:t>
      </w:r>
    </w:p>
    <w:p w14:paraId="497BCABC">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.供应商企业状况一览表；</w:t>
      </w:r>
    </w:p>
    <w:p w14:paraId="0231FE8D">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.分项报价表；</w:t>
      </w:r>
    </w:p>
    <w:p w14:paraId="3DDCAC26">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.商务条款偏离表；</w:t>
      </w:r>
    </w:p>
    <w:p w14:paraId="2F203C6E">
      <w:pPr>
        <w:overflowPunct/>
        <w:topLinePunct/>
        <w:spacing w:after="0"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.技术规格偏离表；</w:t>
      </w:r>
    </w:p>
    <w:p w14:paraId="53504FF5">
      <w:pPr>
        <w:pStyle w:val="2"/>
        <w:ind w:left="0" w:leftChars="0" w:firstLine="480" w:firstLineChars="200"/>
        <w:rPr>
          <w:rFonts w:hint="default"/>
          <w:lang w:val="en-US" w:eastAsia="zh-CN"/>
        </w:rPr>
      </w:pPr>
      <w:r>
        <w:rPr>
          <w:rFonts w:hint="eastAsia" w:ascii="宋体" w:hAnsi="宋体" w:eastAsia="宋体" w:cs="宋体"/>
          <w:color w:val="auto"/>
          <w:sz w:val="24"/>
          <w:szCs w:val="24"/>
          <w:highlight w:val="none"/>
          <w:lang w:val="en-US" w:eastAsia="zh-CN"/>
        </w:rPr>
        <w:t>10.样品综合评审；</w:t>
      </w:r>
    </w:p>
    <w:p w14:paraId="310B5F36">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供货及配送</w:t>
      </w:r>
      <w:r>
        <w:rPr>
          <w:rFonts w:hint="eastAsia" w:ascii="宋体" w:hAnsi="宋体" w:eastAsia="宋体" w:cs="宋体"/>
          <w:color w:val="auto"/>
          <w:sz w:val="24"/>
          <w:szCs w:val="24"/>
          <w:highlight w:val="none"/>
          <w:lang w:eastAsia="zh-CN"/>
        </w:rPr>
        <w:t>方案；</w:t>
      </w:r>
    </w:p>
    <w:p w14:paraId="277A33EF">
      <w:pPr>
        <w:overflowPunct/>
        <w:topLinePunct/>
        <w:spacing w:after="0"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b w:val="0"/>
          <w:bCs/>
          <w:color w:val="auto"/>
          <w:sz w:val="24"/>
          <w:highlight w:val="none"/>
        </w:rPr>
        <w:t>交货期、质保期及保证措施</w:t>
      </w:r>
      <w:r>
        <w:rPr>
          <w:rFonts w:hint="eastAsia" w:ascii="宋体" w:hAnsi="宋体" w:eastAsia="宋体" w:cs="宋体"/>
          <w:color w:val="auto"/>
          <w:sz w:val="24"/>
          <w:szCs w:val="24"/>
          <w:highlight w:val="none"/>
          <w:lang w:eastAsia="zh-CN"/>
        </w:rPr>
        <w:t>；</w:t>
      </w:r>
    </w:p>
    <w:p w14:paraId="1E64129E">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w:t>
      </w:r>
    </w:p>
    <w:p w14:paraId="6DE3E36F">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lang w:eastAsia="zh-CN"/>
        </w:rPr>
        <w:t>质量承诺及保证措施；</w:t>
      </w:r>
    </w:p>
    <w:p w14:paraId="7FF5C951">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eastAsia="zh-CN"/>
        </w:rPr>
        <w:t>202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年1月1日至今的类似项目实施经验</w:t>
      </w:r>
      <w:r>
        <w:rPr>
          <w:rFonts w:hint="eastAsia" w:ascii="宋体" w:hAnsi="宋体" w:eastAsia="宋体" w:cs="宋体"/>
          <w:color w:val="auto"/>
          <w:sz w:val="24"/>
          <w:szCs w:val="24"/>
          <w:highlight w:val="none"/>
          <w:lang w:eastAsia="zh-CN"/>
        </w:rPr>
        <w:t>；</w:t>
      </w:r>
    </w:p>
    <w:p w14:paraId="70481BE2">
      <w:pPr>
        <w:numPr>
          <w:ilvl w:val="255"/>
          <w:numId w:val="0"/>
        </w:num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.履约承诺书；</w:t>
      </w:r>
    </w:p>
    <w:p w14:paraId="62842EC5">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.供应商认为还需提供或招标文件要求的其它资料。</w:t>
      </w:r>
    </w:p>
    <w:p w14:paraId="7CCC839D">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二、我单位（或公司）同意以下事项：</w:t>
      </w:r>
    </w:p>
    <w:p w14:paraId="2A31A18D">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1.投标总价为</w:t>
      </w:r>
      <w:r>
        <w:rPr>
          <w:rFonts w:hint="eastAsia" w:ascii="宋体" w:hAnsi="宋体" w:eastAsia="宋体" w:cs="宋体"/>
          <w:color w:val="auto"/>
          <w:sz w:val="24"/>
          <w:szCs w:val="24"/>
          <w:highlight w:val="none"/>
          <w:u w:val="single"/>
          <w:lang w:eastAsia="zh-CN"/>
        </w:rPr>
        <w:t>：           （人民币·元）</w:t>
      </w:r>
      <w:r>
        <w:rPr>
          <w:rFonts w:hint="eastAsia" w:ascii="宋体" w:hAnsi="宋体" w:eastAsia="宋体" w:cs="宋体"/>
          <w:color w:val="auto"/>
          <w:sz w:val="24"/>
          <w:szCs w:val="24"/>
          <w:highlight w:val="none"/>
          <w:lang w:eastAsia="zh-CN"/>
        </w:rPr>
        <w:t>；</w:t>
      </w:r>
    </w:p>
    <w:p w14:paraId="256897A1">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2.我方已详细审查全部招标文件，自愿参与投标并承诺如下：</w:t>
      </w:r>
    </w:p>
    <w:p w14:paraId="30AF7534">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（1）本投标有效期为自提交投标文件的截止之日起</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lang w:eastAsia="zh-CN"/>
        </w:rPr>
        <w:t>个日历日。</w:t>
      </w:r>
    </w:p>
    <w:p w14:paraId="7491BD45">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（2）除技术规格偏离表列出的偏离外，我方响应招标文件的全部要求。</w:t>
      </w:r>
    </w:p>
    <w:p w14:paraId="26C56DE5">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（3）我方已提供的全部文件资料是真实、准确的，并对此承担一切法律后果。</w:t>
      </w:r>
    </w:p>
    <w:p w14:paraId="1EB56BED">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（4）如我方中标，我方将在法律规定的期限内与你方签订合同，按照招标文件要求提交履约保证金，并在合同约定的期限内完成合同规定的全部义务。</w:t>
      </w:r>
    </w:p>
    <w:p w14:paraId="32969ECD">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3.其他补充条款（如有）：</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6C7C1B8B">
      <w:pPr>
        <w:overflowPunct/>
        <w:topLinePunct/>
        <w:spacing w:after="0" w:line="480" w:lineRule="exact"/>
        <w:rPr>
          <w:rFonts w:ascii="宋体" w:hAnsi="宋体" w:eastAsia="宋体" w:cs="宋体"/>
          <w:color w:val="auto"/>
          <w:sz w:val="24"/>
          <w:szCs w:val="24"/>
          <w:highlight w:val="none"/>
          <w:lang w:eastAsia="zh-CN"/>
        </w:rPr>
      </w:pPr>
    </w:p>
    <w:p w14:paraId="184E5A98">
      <w:pPr>
        <w:overflowPunct/>
        <w:topLinePunct/>
        <w:spacing w:after="0" w:line="480" w:lineRule="exact"/>
        <w:rPr>
          <w:rFonts w:ascii="宋体" w:hAnsi="宋体" w:eastAsia="宋体" w:cs="宋体"/>
          <w:color w:val="auto"/>
          <w:sz w:val="24"/>
          <w:szCs w:val="24"/>
          <w:highlight w:val="none"/>
          <w:lang w:eastAsia="zh-CN"/>
        </w:rPr>
      </w:pPr>
    </w:p>
    <w:p w14:paraId="77FE9B0D">
      <w:pPr>
        <w:overflowPunct/>
        <w:topLinePunct/>
        <w:spacing w:after="0" w:line="480" w:lineRule="exact"/>
        <w:rPr>
          <w:rFonts w:ascii="宋体" w:hAnsi="宋体" w:eastAsia="宋体" w:cs="宋体"/>
          <w:color w:val="auto"/>
          <w:sz w:val="24"/>
          <w:szCs w:val="24"/>
          <w:highlight w:val="none"/>
          <w:lang w:eastAsia="zh-CN"/>
        </w:rPr>
      </w:pPr>
    </w:p>
    <w:p w14:paraId="0D747241">
      <w:pPr>
        <w:overflowPunct/>
        <w:topLinePunct/>
        <w:spacing w:after="0" w:line="480" w:lineRule="exact"/>
        <w:ind w:firstLine="48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供应商全称（加盖电子公章）：</w:t>
      </w:r>
      <w:r>
        <w:rPr>
          <w:rFonts w:hint="eastAsia" w:ascii="宋体" w:hAnsi="宋体" w:eastAsia="宋体" w:cs="宋体"/>
          <w:color w:val="auto"/>
          <w:sz w:val="24"/>
          <w:szCs w:val="24"/>
          <w:highlight w:val="none"/>
          <w:u w:val="single"/>
          <w:lang w:eastAsia="zh-CN"/>
        </w:rPr>
        <w:t xml:space="preserve">                   </w:t>
      </w:r>
    </w:p>
    <w:p w14:paraId="5F2493BE">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法定代表人或委托代理人（签字或签章）：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ab/>
      </w:r>
    </w:p>
    <w:p w14:paraId="45B5C006">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电  话：</w:t>
      </w:r>
      <w:r>
        <w:rPr>
          <w:rFonts w:hint="eastAsia" w:ascii="宋体" w:hAnsi="宋体" w:eastAsia="宋体" w:cs="宋体"/>
          <w:color w:val="auto"/>
          <w:sz w:val="24"/>
          <w:szCs w:val="24"/>
          <w:highlight w:val="none"/>
          <w:u w:val="single"/>
          <w:lang w:eastAsia="zh-CN"/>
        </w:rPr>
        <w:t xml:space="preserve">                   </w:t>
      </w:r>
    </w:p>
    <w:p w14:paraId="5F047E71">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  编：</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传  真：</w:t>
      </w:r>
      <w:r>
        <w:rPr>
          <w:rFonts w:hint="eastAsia" w:ascii="宋体" w:hAnsi="宋体" w:eastAsia="宋体" w:cs="宋体"/>
          <w:color w:val="auto"/>
          <w:sz w:val="24"/>
          <w:szCs w:val="24"/>
          <w:highlight w:val="none"/>
          <w:u w:val="single"/>
          <w:lang w:eastAsia="zh-CN"/>
        </w:rPr>
        <w:t xml:space="preserve">                   </w:t>
      </w:r>
    </w:p>
    <w:p w14:paraId="23CB3824">
      <w:pPr>
        <w:overflowPunct/>
        <w:topLinePunct/>
        <w:spacing w:after="0" w:line="480" w:lineRule="exact"/>
        <w:ind w:firstLine="480" w:firstLineChars="200"/>
        <w:rPr>
          <w:rFonts w:ascii="宋体" w:hAnsi="宋体" w:eastAsia="宋体" w:cs="宋体"/>
          <w:b/>
          <w:color w:val="auto"/>
          <w:sz w:val="24"/>
          <w:szCs w:val="24"/>
          <w:highlight w:val="none"/>
          <w:shd w:val="clear" w:color="auto" w:fill="FFFFFF" w:themeFill="background1"/>
          <w:lang w:eastAsia="zh-CN"/>
        </w:rPr>
        <w:sectPr>
          <w:headerReference r:id="rId18" w:type="default"/>
          <w:footerReference r:id="rId19" w:type="default"/>
          <w:pgSz w:w="11905" w:h="16838"/>
          <w:pgMar w:top="1191" w:right="1304" w:bottom="1304" w:left="1191" w:header="879" w:footer="884" w:gutter="0"/>
          <w:pgNumType w:fmt="decimal"/>
          <w:cols w:space="0" w:num="1"/>
          <w:docGrid w:linePitch="317" w:charSpace="0"/>
        </w:sect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u w:val="single"/>
          <w:lang w:eastAsia="zh-CN"/>
        </w:rPr>
        <w:t xml:space="preserve">                   </w:t>
      </w:r>
    </w:p>
    <w:p w14:paraId="52E1FC2E">
      <w:pPr>
        <w:kinsoku w:val="0"/>
        <w:overflowPunct/>
        <w:topLinePunct/>
        <w:spacing w:after="0" w:line="480" w:lineRule="exact"/>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eastAsia="zh-CN"/>
        </w:rPr>
        <w:t>：法定代表人身份证明书（实质性格式）</w:t>
      </w:r>
    </w:p>
    <w:p w14:paraId="6777A977">
      <w:pPr>
        <w:kinsoku w:val="0"/>
        <w:overflowPunct/>
        <w:topLinePunct/>
        <w:spacing w:after="0" w:line="480" w:lineRule="exact"/>
        <w:jc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法定代表人身份证明书</w:t>
      </w:r>
    </w:p>
    <w:p w14:paraId="60B7B8EE">
      <w:pPr>
        <w:overflowPunct/>
        <w:topLinePunct/>
        <w:spacing w:line="360" w:lineRule="auto"/>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单位名称：</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p>
    <w:p w14:paraId="3E520654">
      <w:pPr>
        <w:overflowPunct/>
        <w:topLinePunct/>
        <w:spacing w:line="360" w:lineRule="auto"/>
        <w:ind w:firstLine="480"/>
        <w:rPr>
          <w:rFonts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eastAsia="zh-CN"/>
        </w:rPr>
        <w:t>单位性质：</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p>
    <w:p w14:paraId="4D6CF876">
      <w:pPr>
        <w:overflowPunct/>
        <w:topLinePunct/>
        <w:spacing w:line="360" w:lineRule="auto"/>
        <w:ind w:firstLine="480"/>
        <w:rPr>
          <w:rFonts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eastAsia="zh-CN"/>
        </w:rPr>
        <w:t>地    址：</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p>
    <w:p w14:paraId="594D021C">
      <w:pPr>
        <w:overflowPunct/>
        <w:topLinePunct/>
        <w:spacing w:line="360" w:lineRule="auto"/>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成立时间：</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lang w:eastAsia="zh-CN"/>
        </w:rPr>
        <w:t>日</w:t>
      </w:r>
    </w:p>
    <w:p w14:paraId="3EAF051D">
      <w:pPr>
        <w:overflowPunct/>
        <w:topLinePunct/>
        <w:spacing w:line="360" w:lineRule="auto"/>
        <w:ind w:firstLine="480"/>
        <w:rPr>
          <w:rFonts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eastAsia="zh-CN"/>
        </w:rPr>
        <w:t>经营期限：</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p>
    <w:p w14:paraId="68E183F9">
      <w:pPr>
        <w:overflowPunct/>
        <w:topLinePunct/>
        <w:spacing w:line="360" w:lineRule="auto"/>
        <w:ind w:firstLine="480"/>
        <w:rPr>
          <w:rFonts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eastAsia="zh-CN"/>
        </w:rPr>
        <w:t>姓    名：</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lang w:eastAsia="zh-CN"/>
        </w:rPr>
        <w:t xml:space="preserve"> 性别：</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lang w:eastAsia="zh-CN"/>
        </w:rPr>
        <w:t>年龄：</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lang w:eastAsia="zh-CN"/>
        </w:rPr>
        <w:t xml:space="preserve"> 职务：</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p>
    <w:p w14:paraId="7A96A180">
      <w:pPr>
        <w:overflowPunct/>
        <w:topLinePunct/>
        <w:spacing w:line="360" w:lineRule="auto"/>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系</w:t>
      </w:r>
      <w:r>
        <w:rPr>
          <w:rFonts w:hint="eastAsia" w:ascii="宋体" w:hAnsi="宋体" w:eastAsia="宋体" w:cs="宋体"/>
          <w:color w:val="auto"/>
          <w:sz w:val="24"/>
          <w:highlight w:val="none"/>
          <w:u w:val="single"/>
          <w:lang w:eastAsia="zh-CN"/>
        </w:rPr>
        <w:t xml:space="preserve">     （供应商单位名称）    </w:t>
      </w:r>
      <w:r>
        <w:rPr>
          <w:rFonts w:hint="eastAsia" w:ascii="宋体" w:hAnsi="宋体" w:eastAsia="宋体" w:cs="宋体"/>
          <w:color w:val="auto"/>
          <w:sz w:val="24"/>
          <w:highlight w:val="none"/>
          <w:lang w:eastAsia="zh-CN"/>
        </w:rPr>
        <w:t>的法定代表人。</w:t>
      </w:r>
    </w:p>
    <w:p w14:paraId="7BF45F6A">
      <w:pPr>
        <w:overflowPunct/>
        <w:topLinePunct/>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tbl>
      <w:tblPr>
        <w:tblStyle w:val="22"/>
        <w:tblW w:w="9855" w:type="dxa"/>
        <w:tblInd w:w="-20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635"/>
        <w:gridCol w:w="615"/>
        <w:gridCol w:w="4605"/>
      </w:tblGrid>
      <w:tr w14:paraId="463C6F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26" w:hRule="atLeast"/>
        </w:trPr>
        <w:tc>
          <w:tcPr>
            <w:tcW w:w="4635" w:type="dxa"/>
            <w:tcBorders>
              <w:top w:val="single" w:color="auto" w:sz="12" w:space="0"/>
              <w:left w:val="single" w:color="auto" w:sz="12" w:space="0"/>
              <w:bottom w:val="single" w:color="auto" w:sz="12" w:space="0"/>
              <w:right w:val="single" w:color="auto" w:sz="12" w:space="0"/>
            </w:tcBorders>
            <w:vAlign w:val="center"/>
          </w:tcPr>
          <w:p w14:paraId="58750387">
            <w:pPr>
              <w:keepNext w:val="0"/>
              <w:keepLines w:val="0"/>
              <w:widowControl/>
              <w:suppressLineNumbers w:val="0"/>
              <w:overflowPunct/>
              <w:topLinePunct/>
              <w:spacing w:before="0" w:beforeAutospacing="0" w:afterAutospacing="0" w:line="460" w:lineRule="exact"/>
              <w:ind w:left="0" w:right="0"/>
              <w:jc w:val="center"/>
              <w:rPr>
                <w:rFonts w:hint="default"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法定代表人身份证正面</w:t>
            </w:r>
          </w:p>
        </w:tc>
        <w:tc>
          <w:tcPr>
            <w:tcW w:w="615" w:type="dxa"/>
            <w:tcBorders>
              <w:top w:val="nil"/>
              <w:left w:val="single" w:color="auto" w:sz="12" w:space="0"/>
              <w:bottom w:val="nil"/>
              <w:right w:val="single" w:color="auto" w:sz="12" w:space="0"/>
            </w:tcBorders>
          </w:tcPr>
          <w:p w14:paraId="69CE8264">
            <w:pPr>
              <w:keepNext w:val="0"/>
              <w:keepLines w:val="0"/>
              <w:widowControl/>
              <w:suppressLineNumbers w:val="0"/>
              <w:overflowPunct/>
              <w:topLinePunct/>
              <w:spacing w:before="0" w:beforeAutospacing="0" w:afterAutospacing="0" w:line="460" w:lineRule="exact"/>
              <w:ind w:left="0" w:right="0"/>
              <w:rPr>
                <w:rFonts w:hint="default" w:ascii="宋体" w:hAnsi="宋体" w:eastAsia="宋体" w:cs="宋体"/>
                <w:color w:val="auto"/>
                <w:sz w:val="24"/>
                <w:highlight w:val="none"/>
                <w:lang w:eastAsia="zh-CN"/>
              </w:rPr>
            </w:pPr>
          </w:p>
          <w:p w14:paraId="7ADDC934">
            <w:pPr>
              <w:keepNext w:val="0"/>
              <w:keepLines w:val="0"/>
              <w:widowControl/>
              <w:suppressLineNumbers w:val="0"/>
              <w:overflowPunct/>
              <w:topLinePunct/>
              <w:spacing w:before="0" w:beforeAutospacing="0" w:afterAutospacing="0" w:line="460" w:lineRule="exact"/>
              <w:ind w:left="0" w:right="0"/>
              <w:rPr>
                <w:rFonts w:hint="default" w:ascii="宋体" w:hAnsi="宋体" w:eastAsia="宋体" w:cs="宋体"/>
                <w:color w:val="auto"/>
                <w:sz w:val="24"/>
                <w:highlight w:val="none"/>
                <w:lang w:eastAsia="zh-CN"/>
              </w:rPr>
            </w:pPr>
          </w:p>
        </w:tc>
        <w:tc>
          <w:tcPr>
            <w:tcW w:w="4605" w:type="dxa"/>
            <w:tcBorders>
              <w:top w:val="single" w:color="auto" w:sz="12" w:space="0"/>
              <w:left w:val="single" w:color="auto" w:sz="12" w:space="0"/>
              <w:bottom w:val="single" w:color="auto" w:sz="12" w:space="0"/>
              <w:right w:val="single" w:color="auto" w:sz="12" w:space="0"/>
            </w:tcBorders>
            <w:vAlign w:val="center"/>
          </w:tcPr>
          <w:p w14:paraId="7FBB838D">
            <w:pPr>
              <w:keepNext w:val="0"/>
              <w:keepLines w:val="0"/>
              <w:widowControl/>
              <w:suppressLineNumbers w:val="0"/>
              <w:overflowPunct/>
              <w:topLinePunct/>
              <w:spacing w:before="0" w:beforeAutospacing="0" w:afterAutospacing="0" w:line="460" w:lineRule="exact"/>
              <w:ind w:left="0" w:right="0"/>
              <w:jc w:val="center"/>
              <w:rPr>
                <w:rFonts w:hint="default"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法定代表人身份证反面</w:t>
            </w:r>
          </w:p>
        </w:tc>
      </w:tr>
    </w:tbl>
    <w:p w14:paraId="490BB56C">
      <w:pPr>
        <w:overflowPunct/>
        <w:topLinePunct/>
        <w:spacing w:line="360" w:lineRule="auto"/>
        <w:ind w:firstLine="480"/>
        <w:rPr>
          <w:rFonts w:ascii="宋体" w:hAnsi="宋体" w:eastAsia="宋体" w:cs="宋体"/>
          <w:color w:val="auto"/>
          <w:sz w:val="24"/>
          <w:highlight w:val="none"/>
          <w:lang w:eastAsia="zh-CN"/>
        </w:rPr>
      </w:pPr>
    </w:p>
    <w:p w14:paraId="23E567DF">
      <w:pPr>
        <w:tabs>
          <w:tab w:val="left" w:pos="720"/>
          <w:tab w:val="left" w:pos="900"/>
        </w:tabs>
        <w:overflowPunct/>
        <w:topLinePunct/>
        <w:spacing w:line="360" w:lineRule="auto"/>
        <w:ind w:firstLine="4560" w:firstLineChars="1900"/>
        <w:rPr>
          <w:rFonts w:ascii="宋体" w:hAnsi="宋体" w:eastAsia="宋体" w:cs="宋体"/>
          <w:color w:val="auto"/>
          <w:sz w:val="24"/>
          <w:highlight w:val="none"/>
          <w:lang w:eastAsia="zh-CN"/>
        </w:rPr>
      </w:pPr>
    </w:p>
    <w:p w14:paraId="79D0C0FB">
      <w:pPr>
        <w:tabs>
          <w:tab w:val="left" w:pos="720"/>
          <w:tab w:val="left" w:pos="900"/>
        </w:tabs>
        <w:overflowPunct/>
        <w:topLinePunct/>
        <w:spacing w:line="360" w:lineRule="auto"/>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供应商全称：</w:t>
      </w:r>
      <w:r>
        <w:rPr>
          <w:rFonts w:hint="eastAsia" w:ascii="宋体" w:hAnsi="宋体" w:eastAsia="宋体" w:cs="宋体"/>
          <w:color w:val="auto"/>
          <w:sz w:val="24"/>
          <w:highlight w:val="none"/>
          <w:u w:val="single"/>
          <w:lang w:eastAsia="zh-CN"/>
        </w:rPr>
        <w:t xml:space="preserve">      （加盖电子公章）       </w:t>
      </w:r>
    </w:p>
    <w:p w14:paraId="35777534">
      <w:pPr>
        <w:tabs>
          <w:tab w:val="left" w:pos="720"/>
          <w:tab w:val="left" w:pos="900"/>
        </w:tabs>
        <w:overflowPunct/>
        <w:topLinePunct/>
        <w:spacing w:line="360" w:lineRule="auto"/>
        <w:rPr>
          <w:rFonts w:ascii="宋体" w:hAnsi="宋体" w:eastAsia="宋体" w:cs="宋体"/>
          <w:color w:val="auto"/>
          <w:highlight w:val="none"/>
          <w:lang w:eastAsia="zh-CN"/>
        </w:rPr>
      </w:pPr>
      <w:r>
        <w:rPr>
          <w:rFonts w:hint="eastAsia" w:ascii="宋体" w:hAnsi="宋体" w:eastAsia="宋体" w:cs="宋体"/>
          <w:color w:val="auto"/>
          <w:sz w:val="24"/>
          <w:highlight w:val="none"/>
          <w:lang w:eastAsia="zh-CN"/>
        </w:rPr>
        <w:t>日    期：</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lang w:eastAsia="zh-CN"/>
        </w:rPr>
        <w:t>日</w:t>
      </w:r>
    </w:p>
    <w:p w14:paraId="5C550236">
      <w:pPr>
        <w:overflowPunct/>
        <w:topLinePunct/>
        <w:spacing w:line="360" w:lineRule="auto"/>
        <w:ind w:firstLine="480" w:firstLineChars="200"/>
        <w:rPr>
          <w:rFonts w:ascii="宋体" w:hAnsi="宋体" w:eastAsia="宋体" w:cs="宋体"/>
          <w:color w:val="auto"/>
          <w:sz w:val="24"/>
          <w:highlight w:val="none"/>
          <w:lang w:eastAsia="zh-CN"/>
        </w:rPr>
      </w:pPr>
    </w:p>
    <w:p w14:paraId="04740EDC">
      <w:pPr>
        <w:overflowPunct/>
        <w:topLinePunct/>
        <w:ind w:firstLine="643"/>
        <w:rPr>
          <w:rFonts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br w:type="page"/>
      </w:r>
    </w:p>
    <w:p w14:paraId="26DCAABE">
      <w:pPr>
        <w:kinsoku w:val="0"/>
        <w:overflowPunct/>
        <w:topLinePunct/>
        <w:spacing w:after="0" w:line="480" w:lineRule="exact"/>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：法定代表人授权委托书（实质性格式）</w:t>
      </w:r>
    </w:p>
    <w:p w14:paraId="3296E6D4">
      <w:pPr>
        <w:kinsoku w:val="0"/>
        <w:overflowPunct/>
        <w:topLinePunct/>
        <w:spacing w:after="0" w:line="480" w:lineRule="exact"/>
        <w:jc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法定代表人授权委托书</w:t>
      </w:r>
    </w:p>
    <w:p w14:paraId="1D0C0A4E">
      <w:pPr>
        <w:overflowPunct/>
        <w:topLinePunct/>
        <w:spacing w:line="48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本授权委托书声明：我</w:t>
      </w:r>
      <w:r>
        <w:rPr>
          <w:rFonts w:hint="eastAsia" w:ascii="宋体" w:hAnsi="宋体" w:eastAsia="宋体" w:cs="宋体"/>
          <w:color w:val="auto"/>
          <w:sz w:val="24"/>
          <w:highlight w:val="none"/>
          <w:u w:val="single"/>
          <w:lang w:eastAsia="zh-CN"/>
        </w:rPr>
        <w:t>（姓名）</w:t>
      </w:r>
      <w:r>
        <w:rPr>
          <w:rFonts w:hint="eastAsia" w:ascii="宋体" w:hAnsi="宋体" w:eastAsia="宋体" w:cs="宋体"/>
          <w:color w:val="auto"/>
          <w:sz w:val="24"/>
          <w:highlight w:val="none"/>
          <w:lang w:eastAsia="zh-CN"/>
        </w:rPr>
        <w:t>系</w:t>
      </w:r>
      <w:r>
        <w:rPr>
          <w:rFonts w:hint="eastAsia" w:ascii="宋体" w:hAnsi="宋体" w:eastAsia="宋体" w:cs="宋体"/>
          <w:color w:val="auto"/>
          <w:sz w:val="24"/>
          <w:highlight w:val="none"/>
          <w:u w:val="single"/>
          <w:lang w:eastAsia="zh-CN"/>
        </w:rPr>
        <w:t>（供应商名称）</w:t>
      </w:r>
      <w:r>
        <w:rPr>
          <w:rFonts w:hint="eastAsia" w:ascii="宋体" w:hAnsi="宋体" w:eastAsia="宋体" w:cs="宋体"/>
          <w:color w:val="auto"/>
          <w:sz w:val="24"/>
          <w:highlight w:val="none"/>
          <w:lang w:eastAsia="zh-CN"/>
        </w:rPr>
        <w:t>的法定代表人，现授权委托我单位的</w:t>
      </w:r>
      <w:r>
        <w:rPr>
          <w:rFonts w:hint="eastAsia" w:ascii="宋体" w:hAnsi="宋体" w:eastAsia="宋体" w:cs="宋体"/>
          <w:color w:val="auto"/>
          <w:sz w:val="24"/>
          <w:highlight w:val="none"/>
          <w:u w:val="single"/>
          <w:lang w:eastAsia="zh-CN"/>
        </w:rPr>
        <w:t>（姓名）</w:t>
      </w:r>
      <w:r>
        <w:rPr>
          <w:rFonts w:hint="eastAsia" w:ascii="宋体" w:hAnsi="宋体" w:eastAsia="宋体" w:cs="宋体"/>
          <w:color w:val="auto"/>
          <w:sz w:val="24"/>
          <w:highlight w:val="none"/>
          <w:lang w:eastAsia="zh-CN"/>
        </w:rPr>
        <w:t>为我公司代理人，以公司名义参加云南骏航工程咨询有限责任公司代理的</w:t>
      </w:r>
      <w:r>
        <w:rPr>
          <w:rFonts w:hint="eastAsia" w:ascii="宋体" w:hAnsi="宋体" w:eastAsia="宋体" w:cs="宋体"/>
          <w:color w:val="auto"/>
          <w:sz w:val="24"/>
          <w:highlight w:val="none"/>
          <w:u w:val="single"/>
          <w:lang w:eastAsia="zh-CN"/>
        </w:rPr>
        <w:t xml:space="preserve">         （项目名称）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）的投标活动。代理人在开标、评标、合同谈判过程中所签署的一切文件和处理与之有关的一切事务，我均予以承认。</w:t>
      </w:r>
    </w:p>
    <w:p w14:paraId="2AE46002">
      <w:pPr>
        <w:overflowPunct/>
        <w:topLinePunct/>
        <w:spacing w:line="360" w:lineRule="auto"/>
        <w:ind w:firstLine="480"/>
        <w:rPr>
          <w:rFonts w:ascii="宋体" w:hAnsi="宋体" w:eastAsia="宋体" w:cs="宋体"/>
          <w:color w:val="auto"/>
          <w:sz w:val="24"/>
          <w:highlight w:val="none"/>
          <w:lang w:eastAsia="zh-CN"/>
        </w:rPr>
      </w:pPr>
    </w:p>
    <w:p w14:paraId="1803BB00">
      <w:pPr>
        <w:overflowPunct/>
        <w:topLinePunct/>
        <w:spacing w:before="120" w:beforeLines="50" w:line="360" w:lineRule="auto"/>
        <w:rPr>
          <w:rFonts w:ascii="宋体" w:hAnsi="宋体" w:eastAsia="宋体" w:cs="宋体"/>
          <w:color w:val="auto"/>
          <w:sz w:val="24"/>
          <w:highlight w:val="none"/>
          <w:lang w:eastAsia="zh-CN"/>
        </w:rPr>
      </w:pPr>
      <w:r>
        <w:rPr>
          <w:rFonts w:hint="eastAsia" w:ascii="宋体" w:hAnsi="宋体" w:eastAsia="宋体" w:cs="宋体"/>
          <w:b/>
          <w:bCs/>
          <w:color w:val="auto"/>
          <w:sz w:val="24"/>
          <w:highlight w:val="none"/>
          <w:lang w:eastAsia="zh-CN"/>
        </w:rPr>
        <w:t>代理人（签字或签章）：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eastAsia="zh-CN"/>
        </w:rPr>
        <w:tab/>
      </w:r>
      <w:r>
        <w:rPr>
          <w:rFonts w:hint="eastAsia" w:ascii="宋体" w:hAnsi="宋体" w:eastAsia="宋体" w:cs="宋体"/>
          <w:b/>
          <w:bCs/>
          <w:color w:val="auto"/>
          <w:sz w:val="24"/>
          <w:highlight w:val="none"/>
          <w:lang w:eastAsia="zh-CN"/>
        </w:rPr>
        <w:t xml:space="preserve">  </w:t>
      </w:r>
      <w:r>
        <w:rPr>
          <w:rFonts w:hint="eastAsia" w:ascii="宋体" w:hAnsi="宋体" w:eastAsia="宋体" w:cs="宋体"/>
          <w:color w:val="auto"/>
          <w:sz w:val="24"/>
          <w:highlight w:val="none"/>
          <w:lang w:eastAsia="zh-CN"/>
        </w:rPr>
        <w:t xml:space="preserve">        性别：</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 xml:space="preserve">      年龄：</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p>
    <w:p w14:paraId="1BE814FC">
      <w:pPr>
        <w:overflowPunct/>
        <w:topLinePunct/>
        <w:spacing w:before="120" w:beforeLines="50" w:line="360" w:lineRule="auto"/>
        <w:rPr>
          <w:rFonts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eastAsia="zh-CN"/>
        </w:rPr>
        <w:t>部    门：</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lang w:eastAsia="zh-CN"/>
        </w:rPr>
        <w:t xml:space="preserve">         职务：</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eastAsia="zh-CN"/>
        </w:rPr>
        <w:tab/>
      </w:r>
    </w:p>
    <w:p w14:paraId="52590FF1">
      <w:pPr>
        <w:overflowPunct/>
        <w:topLinePunct/>
        <w:spacing w:before="120" w:beforeLines="50"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eastAsia="zh-CN"/>
        </w:rPr>
        <w:t>代理人无转委权。</w:t>
      </w:r>
      <w:r>
        <w:rPr>
          <w:rFonts w:hint="eastAsia" w:ascii="宋体" w:hAnsi="宋体" w:eastAsia="宋体" w:cs="宋体"/>
          <w:color w:val="auto"/>
          <w:sz w:val="24"/>
          <w:highlight w:val="none"/>
        </w:rPr>
        <w:t>特此委托。</w:t>
      </w:r>
    </w:p>
    <w:tbl>
      <w:tblPr>
        <w:tblStyle w:val="22"/>
        <w:tblW w:w="9855" w:type="dxa"/>
        <w:tblInd w:w="-20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635"/>
        <w:gridCol w:w="615"/>
        <w:gridCol w:w="4605"/>
      </w:tblGrid>
      <w:tr w14:paraId="484F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26" w:hRule="atLeast"/>
        </w:trPr>
        <w:tc>
          <w:tcPr>
            <w:tcW w:w="4635" w:type="dxa"/>
            <w:tcBorders>
              <w:top w:val="single" w:color="auto" w:sz="12" w:space="0"/>
              <w:left w:val="single" w:color="auto" w:sz="12" w:space="0"/>
              <w:bottom w:val="single" w:color="auto" w:sz="12" w:space="0"/>
              <w:right w:val="single" w:color="auto" w:sz="12" w:space="0"/>
            </w:tcBorders>
            <w:vAlign w:val="center"/>
          </w:tcPr>
          <w:p w14:paraId="70BB0D47">
            <w:pPr>
              <w:keepNext w:val="0"/>
              <w:keepLines w:val="0"/>
              <w:widowControl/>
              <w:suppressLineNumbers w:val="0"/>
              <w:overflowPunct/>
              <w:topLinePunct/>
              <w:spacing w:before="0" w:beforeAutospacing="0" w:afterAutospacing="0" w:line="460" w:lineRule="exact"/>
              <w:ind w:left="0" w:right="0"/>
              <w:jc w:val="center"/>
              <w:rPr>
                <w:rFonts w:hint="default"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委托代理人身份证正面</w:t>
            </w:r>
          </w:p>
        </w:tc>
        <w:tc>
          <w:tcPr>
            <w:tcW w:w="615" w:type="dxa"/>
            <w:tcBorders>
              <w:top w:val="nil"/>
              <w:left w:val="single" w:color="auto" w:sz="12" w:space="0"/>
              <w:bottom w:val="nil"/>
              <w:right w:val="single" w:color="auto" w:sz="12" w:space="0"/>
            </w:tcBorders>
          </w:tcPr>
          <w:p w14:paraId="1131FB84">
            <w:pPr>
              <w:keepNext w:val="0"/>
              <w:keepLines w:val="0"/>
              <w:widowControl/>
              <w:suppressLineNumbers w:val="0"/>
              <w:overflowPunct/>
              <w:topLinePunct/>
              <w:spacing w:before="0" w:beforeAutospacing="0" w:afterAutospacing="0" w:line="460" w:lineRule="exact"/>
              <w:ind w:left="0" w:right="0"/>
              <w:rPr>
                <w:rFonts w:hint="default" w:ascii="宋体" w:hAnsi="宋体" w:eastAsia="宋体" w:cs="宋体"/>
                <w:color w:val="auto"/>
                <w:sz w:val="24"/>
                <w:highlight w:val="none"/>
                <w:lang w:eastAsia="zh-CN"/>
              </w:rPr>
            </w:pPr>
          </w:p>
          <w:p w14:paraId="751166E5">
            <w:pPr>
              <w:keepNext w:val="0"/>
              <w:keepLines w:val="0"/>
              <w:widowControl/>
              <w:suppressLineNumbers w:val="0"/>
              <w:overflowPunct/>
              <w:topLinePunct/>
              <w:spacing w:before="0" w:beforeAutospacing="0" w:afterAutospacing="0" w:line="460" w:lineRule="exact"/>
              <w:ind w:left="0" w:right="0"/>
              <w:rPr>
                <w:rFonts w:hint="default" w:ascii="宋体" w:hAnsi="宋体" w:eastAsia="宋体" w:cs="宋体"/>
                <w:color w:val="auto"/>
                <w:sz w:val="24"/>
                <w:highlight w:val="none"/>
                <w:lang w:eastAsia="zh-CN"/>
              </w:rPr>
            </w:pPr>
          </w:p>
        </w:tc>
        <w:tc>
          <w:tcPr>
            <w:tcW w:w="4605" w:type="dxa"/>
            <w:tcBorders>
              <w:top w:val="single" w:color="auto" w:sz="12" w:space="0"/>
              <w:left w:val="single" w:color="auto" w:sz="12" w:space="0"/>
              <w:bottom w:val="single" w:color="auto" w:sz="12" w:space="0"/>
              <w:right w:val="single" w:color="auto" w:sz="12" w:space="0"/>
            </w:tcBorders>
            <w:vAlign w:val="center"/>
          </w:tcPr>
          <w:p w14:paraId="3D459FDF">
            <w:pPr>
              <w:keepNext w:val="0"/>
              <w:keepLines w:val="0"/>
              <w:widowControl/>
              <w:suppressLineNumbers w:val="0"/>
              <w:overflowPunct/>
              <w:topLinePunct/>
              <w:spacing w:before="0" w:beforeAutospacing="0" w:afterAutospacing="0" w:line="460" w:lineRule="exact"/>
              <w:ind w:left="0" w:right="0"/>
              <w:jc w:val="center"/>
              <w:rPr>
                <w:rFonts w:hint="default"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委托代理人身份证反面</w:t>
            </w:r>
          </w:p>
        </w:tc>
      </w:tr>
    </w:tbl>
    <w:p w14:paraId="1CF9CF08">
      <w:pPr>
        <w:overflowPunct/>
        <w:topLinePunct/>
        <w:spacing w:line="360" w:lineRule="auto"/>
        <w:jc w:val="center"/>
        <w:rPr>
          <w:rFonts w:ascii="宋体" w:hAnsi="宋体" w:eastAsia="宋体" w:cs="宋体"/>
          <w:color w:val="auto"/>
          <w:highlight w:val="none"/>
          <w:shd w:val="clear" w:color="auto" w:fill="FFFFFF" w:themeFill="background1"/>
          <w:lang w:eastAsia="zh-CN"/>
        </w:rPr>
      </w:pPr>
    </w:p>
    <w:p w14:paraId="238A40A7">
      <w:pPr>
        <w:overflowPunct/>
        <w:topLinePunct/>
        <w:spacing w:before="120" w:beforeLines="50" w:line="360" w:lineRule="auto"/>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供应商全称（加盖电子公章）：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 xml:space="preserve"> </w:t>
      </w:r>
    </w:p>
    <w:p w14:paraId="73B39644">
      <w:pPr>
        <w:overflowPunct/>
        <w:topLinePunct/>
        <w:spacing w:before="120" w:beforeLines="50" w:line="360" w:lineRule="auto"/>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法定代表人（签字或签章）：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 xml:space="preserve"> </w:t>
      </w:r>
    </w:p>
    <w:p w14:paraId="28E6DD8D">
      <w:pPr>
        <w:overflowPunct/>
        <w:topLinePunct/>
        <w:spacing w:before="120" w:beforeLines="50" w:line="360" w:lineRule="auto"/>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日期：</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lang w:eastAsia="zh-CN"/>
        </w:rPr>
        <w:t>日</w:t>
      </w:r>
    </w:p>
    <w:p w14:paraId="6109C3B2">
      <w:pPr>
        <w:overflowPunct/>
        <w:topLinePunct/>
        <w:spacing w:line="360" w:lineRule="auto"/>
        <w:jc w:val="center"/>
        <w:rPr>
          <w:rFonts w:ascii="宋体" w:hAnsi="宋体" w:eastAsia="宋体" w:cs="宋体"/>
          <w:color w:val="auto"/>
          <w:highlight w:val="none"/>
          <w:shd w:val="clear" w:color="auto" w:fill="FFFFFF" w:themeFill="background1"/>
          <w:lang w:eastAsia="zh-CN"/>
        </w:rPr>
      </w:pPr>
    </w:p>
    <w:p w14:paraId="5E449831">
      <w:pPr>
        <w:overflowPunct/>
        <w:topLinePunct/>
        <w:spacing w:line="360" w:lineRule="auto"/>
        <w:jc w:val="center"/>
        <w:rPr>
          <w:rFonts w:ascii="宋体" w:hAnsi="宋体" w:eastAsia="宋体" w:cs="宋体"/>
          <w:color w:val="auto"/>
          <w:sz w:val="18"/>
          <w:szCs w:val="18"/>
          <w:highlight w:val="none"/>
          <w:shd w:val="clear" w:color="auto" w:fill="FFFFFF" w:themeFill="background1"/>
          <w:lang w:eastAsia="zh-CN"/>
        </w:rPr>
      </w:pPr>
      <w:r>
        <w:rPr>
          <w:rFonts w:hint="eastAsia" w:ascii="宋体" w:hAnsi="宋体" w:eastAsia="宋体" w:cs="宋体"/>
          <w:b/>
          <w:bCs/>
          <w:color w:val="auto"/>
          <w:sz w:val="24"/>
          <w:szCs w:val="24"/>
          <w:highlight w:val="none"/>
          <w:lang w:eastAsia="zh-CN"/>
        </w:rPr>
        <w:t>注：若为法定代表人亲自参与未发生授权情况的，可不按此格式填写或提供,且此附件不作为实质性格式。</w:t>
      </w:r>
    </w:p>
    <w:p w14:paraId="5EA91E49">
      <w:pPr>
        <w:pStyle w:val="15"/>
        <w:overflowPunct/>
        <w:topLinePunct/>
        <w:spacing w:line="360" w:lineRule="auto"/>
        <w:rPr>
          <w:rFonts w:hAnsi="宋体" w:eastAsia="宋体" w:cs="宋体"/>
          <w:b/>
          <w:color w:val="auto"/>
          <w:sz w:val="28"/>
          <w:szCs w:val="28"/>
          <w:highlight w:val="none"/>
          <w:lang w:eastAsia="zh-CN"/>
        </w:rPr>
        <w:sectPr>
          <w:pgSz w:w="11905" w:h="16838"/>
          <w:pgMar w:top="1191" w:right="1304" w:bottom="1304" w:left="1191" w:header="879" w:footer="884" w:gutter="0"/>
          <w:pgNumType w:fmt="decimal"/>
          <w:cols w:space="0" w:num="1"/>
          <w:docGrid w:linePitch="317" w:charSpace="0"/>
        </w:sectPr>
      </w:pPr>
    </w:p>
    <w:p w14:paraId="2153C085">
      <w:pPr>
        <w:kinsoku w:val="0"/>
        <w:overflowPunct/>
        <w:topLinePunct/>
        <w:spacing w:after="0" w:line="480" w:lineRule="exact"/>
        <w:rPr>
          <w:rFonts w:ascii="宋体" w:hAnsi="宋体" w:eastAsia="宋体" w:cs="宋体"/>
          <w:b/>
          <w:color w:val="auto"/>
          <w:sz w:val="24"/>
          <w:szCs w:val="24"/>
          <w:highlight w:val="none"/>
          <w:lang w:eastAsia="zh-CN"/>
        </w:rPr>
      </w:pPr>
      <w:bookmarkStart w:id="104" w:name="_Toc78603131"/>
      <w:bookmarkStart w:id="105" w:name="_Toc495766283"/>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lang w:eastAsia="zh-CN"/>
        </w:rPr>
        <w:t>：投标保证书</w:t>
      </w:r>
      <w:bookmarkEnd w:id="104"/>
      <w:bookmarkEnd w:id="105"/>
      <w:r>
        <w:rPr>
          <w:rFonts w:hint="eastAsia" w:ascii="宋体" w:hAnsi="宋体" w:eastAsia="宋体" w:cs="宋体"/>
          <w:b/>
          <w:color w:val="auto"/>
          <w:sz w:val="24"/>
          <w:szCs w:val="24"/>
          <w:highlight w:val="none"/>
          <w:lang w:eastAsia="zh-CN"/>
        </w:rPr>
        <w:t>（实质性格式）</w:t>
      </w:r>
    </w:p>
    <w:p w14:paraId="2C21635C">
      <w:pPr>
        <w:kinsoku w:val="0"/>
        <w:overflowPunct/>
        <w:topLinePunct/>
        <w:spacing w:after="0" w:line="480" w:lineRule="exact"/>
        <w:ind w:firstLine="562"/>
        <w:jc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投标保证书</w:t>
      </w:r>
    </w:p>
    <w:p w14:paraId="679680DB">
      <w:pPr>
        <w:overflowPunct/>
        <w:topLinePunct/>
        <w:spacing w:after="0" w:line="480" w:lineRule="exact"/>
        <w:ind w:firstLine="482"/>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致：云南骏航工程咨询有限责任公司</w:t>
      </w:r>
    </w:p>
    <w:p w14:paraId="6CF82251">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本书作为</w:t>
      </w:r>
      <w:r>
        <w:rPr>
          <w:rFonts w:hint="eastAsia" w:ascii="宋体" w:hAnsi="宋体" w:eastAsia="宋体" w:cs="宋体"/>
          <w:color w:val="auto"/>
          <w:sz w:val="24"/>
          <w:szCs w:val="24"/>
          <w:highlight w:val="none"/>
          <w:u w:val="single"/>
          <w:lang w:eastAsia="zh-CN"/>
        </w:rPr>
        <w:t xml:space="preserve">（供应商名称）  </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u w:val="single"/>
          <w:lang w:eastAsia="zh-CN"/>
        </w:rPr>
        <w:t xml:space="preserve">    （项目名称）   </w:t>
      </w:r>
      <w:r>
        <w:rPr>
          <w:rFonts w:hint="eastAsia" w:ascii="宋体" w:hAnsi="宋体" w:eastAsia="宋体" w:cs="宋体"/>
          <w:color w:val="auto"/>
          <w:sz w:val="24"/>
          <w:szCs w:val="24"/>
          <w:highlight w:val="none"/>
          <w:lang w:eastAsia="zh-CN"/>
        </w:rPr>
        <w:t>（项目编号：________）提供投标保证金的保证。</w:t>
      </w:r>
    </w:p>
    <w:p w14:paraId="189BF0DF">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（开户银行名称或供应商名称）提供的</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（填投标保证金形式）总额为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（人民币·元）。</w:t>
      </w:r>
    </w:p>
    <w:p w14:paraId="59C23B70">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一旦发生下述行为，我单位（或公司）将放弃追索保证金的权利：</w:t>
      </w:r>
    </w:p>
    <w:p w14:paraId="37FE48E1">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1.从开标日起到投标文件有效期满前，供应商撤销投标；</w:t>
      </w:r>
    </w:p>
    <w:p w14:paraId="5D73E7D4">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2.开标、评标到定标期间发生违反招标文件规定的行为；</w:t>
      </w:r>
    </w:p>
    <w:p w14:paraId="51248640">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3.所提交的所有资料涉及伪造、涂改、假冒等不真实的情况；</w:t>
      </w:r>
    </w:p>
    <w:p w14:paraId="5B089B6D">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4.在收到中标通知书后未能按中标通知书规定的时间地点与需求方签订合同；</w:t>
      </w:r>
    </w:p>
    <w:p w14:paraId="1F8BBBA8">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5.中标后未按规定交付相关费用；</w:t>
      </w:r>
    </w:p>
    <w:p w14:paraId="48BB59EF">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6.我方已详细审核招标文件，我方知道必须放弃提出含糊不清或误解问题的权利；</w:t>
      </w:r>
    </w:p>
    <w:p w14:paraId="3313BF80">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7.如果在投标文件有效期内撤回投标或者有其他违约行为，我方的投标保证金可被贵方全部或部分没收；</w:t>
      </w:r>
    </w:p>
    <w:p w14:paraId="4247318C">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8.同意未按贵方要求提供与本投标有关的任何数据或资料。</w:t>
      </w:r>
    </w:p>
    <w:p w14:paraId="7575C636">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本保证书自开标日起90日有效，除非贵方提前终止或解除本保证书。</w:t>
      </w:r>
    </w:p>
    <w:p w14:paraId="06EFA5FC">
      <w:pPr>
        <w:overflowPunct/>
        <w:topLinePunct/>
        <w:spacing w:after="0" w:line="480" w:lineRule="exact"/>
        <w:rPr>
          <w:rFonts w:ascii="宋体" w:hAnsi="宋体" w:eastAsia="宋体" w:cs="宋体"/>
          <w:color w:val="auto"/>
          <w:sz w:val="24"/>
          <w:szCs w:val="24"/>
          <w:highlight w:val="none"/>
          <w:lang w:eastAsia="zh-CN"/>
        </w:rPr>
      </w:pPr>
    </w:p>
    <w:p w14:paraId="23249510">
      <w:pPr>
        <w:overflowPunct/>
        <w:topLinePunct/>
        <w:spacing w:after="0" w:line="480" w:lineRule="exact"/>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附：保证金缴纳凭据</w:t>
      </w:r>
    </w:p>
    <w:p w14:paraId="33462627">
      <w:pPr>
        <w:overflowPunct/>
        <w:topLinePunct/>
        <w:spacing w:after="0" w:line="480" w:lineRule="exact"/>
        <w:rPr>
          <w:rFonts w:ascii="宋体" w:hAnsi="宋体" w:eastAsia="宋体" w:cs="宋体"/>
          <w:color w:val="auto"/>
          <w:sz w:val="24"/>
          <w:szCs w:val="24"/>
          <w:highlight w:val="none"/>
          <w:lang w:eastAsia="zh-CN"/>
        </w:rPr>
      </w:pPr>
    </w:p>
    <w:p w14:paraId="11F80E98">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账号：</w:t>
      </w:r>
      <w:r>
        <w:rPr>
          <w:rFonts w:hint="eastAsia" w:ascii="宋体" w:hAnsi="宋体" w:eastAsia="宋体" w:cs="宋体"/>
          <w:color w:val="auto"/>
          <w:sz w:val="24"/>
          <w:szCs w:val="24"/>
          <w:highlight w:val="none"/>
          <w:u w:val="single"/>
          <w:lang w:eastAsia="zh-CN"/>
        </w:rPr>
        <w:t xml:space="preserve">                   </w:t>
      </w:r>
    </w:p>
    <w:p w14:paraId="605D3ED2">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供应商全称（加盖电子公章）：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p>
    <w:p w14:paraId="7D9B4D0F">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法定代表人或委托代理人（签字或签章）：</w:t>
      </w:r>
      <w:r>
        <w:rPr>
          <w:rFonts w:hint="eastAsia" w:ascii="宋体" w:hAnsi="宋体" w:eastAsia="宋体" w:cs="宋体"/>
          <w:color w:val="auto"/>
          <w:sz w:val="24"/>
          <w:szCs w:val="24"/>
          <w:highlight w:val="none"/>
          <w:u w:val="single"/>
          <w:lang w:eastAsia="zh-CN"/>
        </w:rPr>
        <w:t xml:space="preserve">                   </w:t>
      </w:r>
    </w:p>
    <w:p w14:paraId="51F3771A">
      <w:pPr>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4CA43885">
      <w:pPr>
        <w:overflowPunct/>
        <w:topLinePunct/>
        <w:spacing w:after="0" w:line="480" w:lineRule="exact"/>
        <w:rPr>
          <w:rFonts w:ascii="宋体" w:hAnsi="宋体" w:eastAsia="宋体" w:cs="宋体"/>
          <w:color w:val="auto"/>
          <w:sz w:val="24"/>
          <w:szCs w:val="24"/>
          <w:highlight w:val="none"/>
          <w:lang w:eastAsia="zh-CN"/>
        </w:rPr>
      </w:pPr>
    </w:p>
    <w:p w14:paraId="4E516140">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bookmarkStart w:id="106" w:name="_Toc38173198"/>
      <w:bookmarkStart w:id="107" w:name="_Toc78603135"/>
    </w:p>
    <w:bookmarkEnd w:id="106"/>
    <w:bookmarkEnd w:id="107"/>
    <w:p w14:paraId="70D20D8F">
      <w:pPr>
        <w:kinsoku w:val="0"/>
        <w:overflowPunct/>
        <w:topLinePunct/>
        <w:spacing w:after="0" w:line="480" w:lineRule="exact"/>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：供应商企业状况一览表（实质性格式）</w:t>
      </w:r>
    </w:p>
    <w:p w14:paraId="3CDC6A46">
      <w:pPr>
        <w:kinsoku w:val="0"/>
        <w:overflowPunct/>
        <w:topLinePunct/>
        <w:spacing w:after="0" w:line="480" w:lineRule="exact"/>
        <w:jc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供应商企业状况一览表</w:t>
      </w:r>
    </w:p>
    <w:p w14:paraId="173085C9">
      <w:pPr>
        <w:kinsoku w:val="0"/>
        <w:overflowPunct/>
        <w:topLinePunct/>
        <w:spacing w:after="0" w:line="480" w:lineRule="exact"/>
        <w:jc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（请供应商如实填写本表信息）</w:t>
      </w:r>
    </w:p>
    <w:tbl>
      <w:tblPr>
        <w:tblStyle w:val="22"/>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2294"/>
        <w:gridCol w:w="2686"/>
        <w:gridCol w:w="1836"/>
      </w:tblGrid>
      <w:tr w14:paraId="22B6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vAlign w:val="center"/>
          </w:tcPr>
          <w:p w14:paraId="37A3EC78">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6816" w:type="dxa"/>
            <w:gridSpan w:val="3"/>
            <w:vAlign w:val="center"/>
          </w:tcPr>
          <w:p w14:paraId="68CAE935">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5093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vAlign w:val="center"/>
          </w:tcPr>
          <w:p w14:paraId="3816E641">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6816" w:type="dxa"/>
            <w:gridSpan w:val="3"/>
            <w:vAlign w:val="center"/>
          </w:tcPr>
          <w:p w14:paraId="5C0B3BC0">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080E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vAlign w:val="center"/>
          </w:tcPr>
          <w:p w14:paraId="0357A0F5">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294" w:type="dxa"/>
            <w:vAlign w:val="center"/>
          </w:tcPr>
          <w:p w14:paraId="49A14330">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686" w:type="dxa"/>
            <w:vAlign w:val="center"/>
          </w:tcPr>
          <w:p w14:paraId="7E61CF89">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836" w:type="dxa"/>
            <w:vAlign w:val="center"/>
          </w:tcPr>
          <w:p w14:paraId="1F6236E3">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7950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vAlign w:val="center"/>
          </w:tcPr>
          <w:p w14:paraId="33D8A6D6">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公司成立日期</w:t>
            </w:r>
          </w:p>
        </w:tc>
        <w:tc>
          <w:tcPr>
            <w:tcW w:w="2294" w:type="dxa"/>
            <w:vAlign w:val="center"/>
          </w:tcPr>
          <w:p w14:paraId="52D340D7">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686" w:type="dxa"/>
            <w:vAlign w:val="center"/>
          </w:tcPr>
          <w:p w14:paraId="1540CC3C">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企业网站网址（如有）</w:t>
            </w:r>
          </w:p>
        </w:tc>
        <w:tc>
          <w:tcPr>
            <w:tcW w:w="1836" w:type="dxa"/>
            <w:vAlign w:val="center"/>
          </w:tcPr>
          <w:p w14:paraId="67F0BC8C">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r>
      <w:tr w14:paraId="48E6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vAlign w:val="center"/>
          </w:tcPr>
          <w:p w14:paraId="68695D2D">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企业电话</w:t>
            </w:r>
          </w:p>
        </w:tc>
        <w:tc>
          <w:tcPr>
            <w:tcW w:w="2294" w:type="dxa"/>
            <w:vAlign w:val="center"/>
          </w:tcPr>
          <w:p w14:paraId="65017A25">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686" w:type="dxa"/>
            <w:vAlign w:val="center"/>
          </w:tcPr>
          <w:p w14:paraId="498A34E3">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1836" w:type="dxa"/>
            <w:vAlign w:val="center"/>
          </w:tcPr>
          <w:p w14:paraId="019C3FD0">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5381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vAlign w:val="center"/>
          </w:tcPr>
          <w:p w14:paraId="7F31A76D">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公司简介</w:t>
            </w:r>
          </w:p>
        </w:tc>
        <w:tc>
          <w:tcPr>
            <w:tcW w:w="6816" w:type="dxa"/>
            <w:gridSpan w:val="3"/>
            <w:vAlign w:val="center"/>
          </w:tcPr>
          <w:p w14:paraId="2F319BBE">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7965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vAlign w:val="center"/>
          </w:tcPr>
          <w:p w14:paraId="361C376E">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6816" w:type="dxa"/>
            <w:gridSpan w:val="3"/>
            <w:vAlign w:val="center"/>
          </w:tcPr>
          <w:p w14:paraId="11B249FC">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6CD0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2402" w:type="dxa"/>
            <w:vAlign w:val="center"/>
          </w:tcPr>
          <w:p w14:paraId="7F9E169C">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公司拥有资质证书或荣誉证书</w:t>
            </w:r>
          </w:p>
        </w:tc>
        <w:tc>
          <w:tcPr>
            <w:tcW w:w="6816" w:type="dxa"/>
            <w:gridSpan w:val="3"/>
            <w:vAlign w:val="center"/>
          </w:tcPr>
          <w:p w14:paraId="4FCA4F5E">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r>
    </w:tbl>
    <w:p w14:paraId="022866DE">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以文字简要介绍机构成立年限、资质情况、营业执照和经营许可证的批准时间、截止时间、经营状况、有关部门资信评价（若有），有无违反国家政策、法规情况，是否有过不良记录等内容概述。须附相关资质证书复印件（若有）。</w:t>
      </w:r>
    </w:p>
    <w:p w14:paraId="00C6762C">
      <w:pPr>
        <w:overflowPunct/>
        <w:topLinePunct/>
        <w:spacing w:after="0" w:line="480" w:lineRule="exact"/>
        <w:rPr>
          <w:rFonts w:ascii="宋体" w:hAnsi="宋体" w:eastAsia="宋体" w:cs="宋体"/>
          <w:color w:val="auto"/>
          <w:sz w:val="24"/>
          <w:szCs w:val="24"/>
          <w:highlight w:val="none"/>
          <w:lang w:eastAsia="zh-CN"/>
        </w:rPr>
      </w:pPr>
    </w:p>
    <w:p w14:paraId="084B384A">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供应商全称（加盖电子公章）：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p>
    <w:p w14:paraId="08792583">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法定代表人或委托代理人（签字或签章）：</w:t>
      </w:r>
      <w:r>
        <w:rPr>
          <w:rFonts w:hint="eastAsia" w:ascii="宋体" w:hAnsi="宋体" w:eastAsia="宋体" w:cs="宋体"/>
          <w:color w:val="auto"/>
          <w:sz w:val="24"/>
          <w:szCs w:val="24"/>
          <w:highlight w:val="none"/>
          <w:u w:val="single"/>
          <w:lang w:eastAsia="zh-CN"/>
        </w:rPr>
        <w:t xml:space="preserve">           </w:t>
      </w:r>
    </w:p>
    <w:p w14:paraId="4249BE09">
      <w:pPr>
        <w:overflowPunct/>
        <w:topLinePunct/>
        <w:spacing w:after="0" w:line="480" w:lineRule="exact"/>
        <w:rPr>
          <w:rFonts w:ascii="宋体" w:hAnsi="宋体" w:eastAsia="宋体" w:cs="宋体"/>
          <w:b/>
          <w:color w:val="auto"/>
          <w:sz w:val="24"/>
          <w:szCs w:val="24"/>
          <w:highlight w:val="none"/>
          <w:lang w:eastAsia="zh-CN"/>
        </w:rPr>
        <w:sectPr>
          <w:headerReference r:id="rId20" w:type="default"/>
          <w:footerReference r:id="rId21" w:type="default"/>
          <w:pgSz w:w="11905" w:h="16838"/>
          <w:pgMar w:top="1191" w:right="1304" w:bottom="1304" w:left="1191" w:header="879" w:footer="884" w:gutter="0"/>
          <w:pgNumType w:fmt="decimal"/>
          <w:cols w:space="0" w:num="1"/>
          <w:docGrid w:linePitch="324" w:charSpace="0"/>
        </w:sect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172DA280">
      <w:pPr>
        <w:pStyle w:val="15"/>
        <w:overflowPunct/>
        <w:topLinePunct/>
        <w:spacing w:after="0" w:line="480" w:lineRule="exact"/>
        <w:rPr>
          <w:rFonts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附件</w:t>
      </w:r>
      <w:r>
        <w:rPr>
          <w:rFonts w:hint="eastAsia" w:hAnsi="宋体" w:eastAsia="宋体" w:cs="宋体"/>
          <w:b/>
          <w:color w:val="auto"/>
          <w:sz w:val="24"/>
          <w:szCs w:val="24"/>
          <w:highlight w:val="none"/>
          <w:lang w:val="en-US" w:eastAsia="zh-CN"/>
        </w:rPr>
        <w:t>七</w:t>
      </w:r>
      <w:r>
        <w:rPr>
          <w:rFonts w:hint="eastAsia" w:hAnsi="宋体" w:eastAsia="宋体" w:cs="宋体"/>
          <w:b/>
          <w:color w:val="auto"/>
          <w:sz w:val="24"/>
          <w:szCs w:val="24"/>
          <w:highlight w:val="none"/>
          <w:lang w:eastAsia="zh-CN"/>
        </w:rPr>
        <w:t>：分项报价表（实质性格式）</w:t>
      </w:r>
    </w:p>
    <w:p w14:paraId="34CA1BB0">
      <w:pPr>
        <w:pStyle w:val="7"/>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分项报价表</w:t>
      </w:r>
    </w:p>
    <w:p w14:paraId="66F96A50">
      <w:pPr>
        <w:pStyle w:val="15"/>
        <w:widowControl w:val="0"/>
        <w:overflowPunct/>
        <w:topLinePunct/>
        <w:autoSpaceDE/>
        <w:autoSpaceDN/>
        <w:adjustRightInd/>
        <w:snapToGrid/>
        <w:spacing w:after="0" w:line="480" w:lineRule="exact"/>
        <w:textAlignment w:val="auto"/>
        <w:rPr>
          <w:rFonts w:hAnsi="宋体" w:eastAsia="宋体" w:cs="宋体"/>
          <w:b/>
          <w:color w:val="auto"/>
          <w:sz w:val="24"/>
          <w:szCs w:val="24"/>
          <w:highlight w:val="none"/>
          <w:u w:val="single"/>
          <w:lang w:eastAsia="zh-CN"/>
        </w:rPr>
      </w:pPr>
      <w:r>
        <w:rPr>
          <w:rFonts w:hint="eastAsia" w:hAnsi="宋体" w:eastAsia="宋体" w:cs="宋体"/>
          <w:b/>
          <w:color w:val="auto"/>
          <w:sz w:val="24"/>
          <w:szCs w:val="24"/>
          <w:highlight w:val="none"/>
          <w:lang w:eastAsia="zh-CN"/>
        </w:rPr>
        <w:t>项目名称：                                项目编号：</w:t>
      </w:r>
    </w:p>
    <w:tbl>
      <w:tblPr>
        <w:tblStyle w:val="2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56"/>
        <w:gridCol w:w="1692"/>
        <w:gridCol w:w="1088"/>
        <w:gridCol w:w="1097"/>
        <w:gridCol w:w="704"/>
        <w:gridCol w:w="723"/>
        <w:gridCol w:w="1224"/>
        <w:gridCol w:w="1585"/>
        <w:gridCol w:w="688"/>
      </w:tblGrid>
      <w:tr w14:paraId="2CC2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0"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4053EB79">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895" w:type="pct"/>
            <w:tcBorders>
              <w:top w:val="single" w:color="auto" w:sz="4" w:space="0"/>
              <w:left w:val="single" w:color="auto" w:sz="4" w:space="0"/>
              <w:bottom w:val="single" w:color="auto" w:sz="4" w:space="0"/>
              <w:right w:val="single" w:color="auto" w:sz="4" w:space="0"/>
            </w:tcBorders>
            <w:vAlign w:val="center"/>
          </w:tcPr>
          <w:p w14:paraId="4A80F75C">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产品（货物）</w:t>
            </w:r>
            <w:r>
              <w:rPr>
                <w:rFonts w:hint="eastAsia" w:ascii="宋体" w:hAnsi="宋体" w:eastAsia="宋体" w:cs="宋体"/>
                <w:color w:val="auto"/>
                <w:sz w:val="24"/>
                <w:szCs w:val="24"/>
                <w:highlight w:val="none"/>
              </w:rPr>
              <w:t>名称</w:t>
            </w:r>
          </w:p>
        </w:tc>
        <w:tc>
          <w:tcPr>
            <w:tcW w:w="576" w:type="pct"/>
            <w:tcBorders>
              <w:top w:val="single" w:color="auto" w:sz="4" w:space="0"/>
              <w:left w:val="single" w:color="auto" w:sz="4" w:space="0"/>
              <w:right w:val="single" w:color="auto" w:sz="4" w:space="0"/>
            </w:tcBorders>
            <w:vAlign w:val="center"/>
          </w:tcPr>
          <w:p w14:paraId="759489CD">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品牌</w:t>
            </w:r>
          </w:p>
        </w:tc>
        <w:tc>
          <w:tcPr>
            <w:tcW w:w="580" w:type="pct"/>
            <w:tcBorders>
              <w:top w:val="single" w:color="auto" w:sz="4" w:space="0"/>
              <w:left w:val="single" w:color="auto" w:sz="4" w:space="0"/>
              <w:bottom w:val="single" w:color="auto" w:sz="4" w:space="0"/>
              <w:right w:val="single" w:color="auto" w:sz="4" w:space="0"/>
            </w:tcBorders>
            <w:vAlign w:val="center"/>
          </w:tcPr>
          <w:p w14:paraId="519EB8F7">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规格型号</w:t>
            </w:r>
          </w:p>
        </w:tc>
        <w:tc>
          <w:tcPr>
            <w:tcW w:w="372" w:type="pct"/>
            <w:tcBorders>
              <w:top w:val="single" w:color="auto" w:sz="4" w:space="0"/>
              <w:left w:val="single" w:color="auto" w:sz="4" w:space="0"/>
              <w:bottom w:val="single" w:color="auto" w:sz="4" w:space="0"/>
              <w:right w:val="single" w:color="auto" w:sz="4" w:space="0"/>
            </w:tcBorders>
            <w:vAlign w:val="center"/>
          </w:tcPr>
          <w:p w14:paraId="602E3BB4">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rPr>
              <w:t>计量单位</w:t>
            </w:r>
          </w:p>
        </w:tc>
        <w:tc>
          <w:tcPr>
            <w:tcW w:w="382" w:type="pct"/>
            <w:tcBorders>
              <w:top w:val="single" w:color="auto" w:sz="4" w:space="0"/>
              <w:left w:val="single" w:color="auto" w:sz="4" w:space="0"/>
              <w:bottom w:val="single" w:color="auto" w:sz="4" w:space="0"/>
              <w:right w:val="single" w:color="auto" w:sz="4" w:space="0"/>
            </w:tcBorders>
            <w:vAlign w:val="center"/>
          </w:tcPr>
          <w:p w14:paraId="1CA6BE3C">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rPr>
              <w:t>数量</w:t>
            </w:r>
          </w:p>
        </w:tc>
        <w:tc>
          <w:tcPr>
            <w:tcW w:w="647" w:type="pct"/>
            <w:tcBorders>
              <w:top w:val="single" w:color="auto" w:sz="4" w:space="0"/>
              <w:left w:val="single" w:color="auto" w:sz="4" w:space="0"/>
              <w:bottom w:val="single" w:color="auto" w:sz="4" w:space="0"/>
              <w:right w:val="single" w:color="auto" w:sz="4" w:space="0"/>
            </w:tcBorders>
            <w:vAlign w:val="center"/>
          </w:tcPr>
          <w:p w14:paraId="22A845CD">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单价</w:t>
            </w:r>
          </w:p>
          <w:p w14:paraId="68C8D349">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eastAsia="zh-CN"/>
              </w:rPr>
              <w:t>（元）</w:t>
            </w:r>
          </w:p>
        </w:tc>
        <w:tc>
          <w:tcPr>
            <w:tcW w:w="838" w:type="pct"/>
            <w:tcBorders>
              <w:top w:val="single" w:color="auto" w:sz="4" w:space="0"/>
              <w:left w:val="single" w:color="auto" w:sz="4" w:space="0"/>
              <w:bottom w:val="single" w:color="auto" w:sz="4" w:space="0"/>
              <w:right w:val="single" w:color="auto" w:sz="4" w:space="0"/>
            </w:tcBorders>
            <w:vAlign w:val="center"/>
          </w:tcPr>
          <w:p w14:paraId="55B2ED6E">
            <w:pPr>
              <w:pStyle w:val="2"/>
              <w:keepNext w:val="0"/>
              <w:keepLines w:val="0"/>
              <w:widowControl/>
              <w:suppressLineNumbers w:val="0"/>
              <w:kinsoku w:val="0"/>
              <w:overflowPunct/>
              <w:topLinePunct/>
              <w:spacing w:before="0" w:beforeAutospacing="0" w:after="0" w:afterAutospacing="0" w:line="320" w:lineRule="exact"/>
              <w:ind w:left="0" w:leftChars="0" w:right="0" w:firstLine="0" w:firstLineChars="0"/>
              <w:jc w:val="center"/>
              <w:rPr>
                <w:rFonts w:hint="default"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eastAsia="zh-CN"/>
              </w:rPr>
              <w:t>投标合价（元）</w:t>
            </w:r>
          </w:p>
        </w:tc>
        <w:tc>
          <w:tcPr>
            <w:tcW w:w="361" w:type="pct"/>
            <w:tcBorders>
              <w:top w:val="single" w:color="auto" w:sz="4" w:space="0"/>
              <w:left w:val="single" w:color="auto" w:sz="4" w:space="0"/>
              <w:bottom w:val="single" w:color="auto" w:sz="4" w:space="0"/>
              <w:right w:val="single" w:color="auto" w:sz="4" w:space="0"/>
            </w:tcBorders>
            <w:vAlign w:val="center"/>
          </w:tcPr>
          <w:p w14:paraId="5BECF8BF">
            <w:pPr>
              <w:keepNext w:val="0"/>
              <w:keepLines w:val="0"/>
              <w:widowControl/>
              <w:suppressLineNumbers w:val="0"/>
              <w:kinsoku w:val="0"/>
              <w:overflowPunct/>
              <w:topLinePunct/>
              <w:spacing w:before="0" w:beforeAutospacing="0" w:after="0" w:afterAutospacing="0" w:line="320" w:lineRule="exact"/>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14:paraId="53A8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0" w:hRule="atLeast"/>
          <w:jc w:val="center"/>
        </w:trPr>
        <w:tc>
          <w:tcPr>
            <w:tcW w:w="346" w:type="pct"/>
            <w:tcBorders>
              <w:top w:val="single" w:color="auto" w:sz="4" w:space="0"/>
              <w:left w:val="single" w:color="auto" w:sz="4" w:space="0"/>
              <w:right w:val="single" w:color="auto" w:sz="4" w:space="0"/>
            </w:tcBorders>
            <w:shd w:val="clear" w:color="auto" w:fill="FFFFFF"/>
            <w:vAlign w:val="center"/>
          </w:tcPr>
          <w:p w14:paraId="6B026189">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01BB6C19">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02D10188">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F019900">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38F5B1B8">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107EBD30">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6A7E06CF">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6FADF883">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15D1595A">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623E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46" w:type="pct"/>
            <w:tcBorders>
              <w:left w:val="single" w:color="auto" w:sz="4" w:space="0"/>
              <w:right w:val="single" w:color="auto" w:sz="4" w:space="0"/>
            </w:tcBorders>
            <w:shd w:val="clear" w:color="auto" w:fill="FFFFFF"/>
            <w:vAlign w:val="center"/>
          </w:tcPr>
          <w:p w14:paraId="58535B1B">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66F61365">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20630598">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70EE2AB">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19B387ED">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093026C6">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030812D3">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4F4C3D9A">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C8626A7">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08F7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46" w:type="pct"/>
            <w:tcBorders>
              <w:left w:val="single" w:color="auto" w:sz="4" w:space="0"/>
              <w:right w:val="single" w:color="auto" w:sz="4" w:space="0"/>
            </w:tcBorders>
            <w:shd w:val="clear" w:color="auto" w:fill="FFFFFF"/>
            <w:vAlign w:val="center"/>
          </w:tcPr>
          <w:p w14:paraId="6316F758">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38AE1725">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65D30B3B">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057F43F">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729D4D85">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67329939">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6AC9AB3A">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23802634">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30498E35">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7C4E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46" w:type="pct"/>
            <w:tcBorders>
              <w:left w:val="single" w:color="auto" w:sz="4" w:space="0"/>
              <w:right w:val="single" w:color="auto" w:sz="4" w:space="0"/>
            </w:tcBorders>
            <w:shd w:val="clear" w:color="auto" w:fill="FFFFFF"/>
            <w:vAlign w:val="center"/>
          </w:tcPr>
          <w:p w14:paraId="0315D754">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4D3A71E4">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28FF2DA3">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C07C3A0">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2DB3249A">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3DD08498">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15A788D6">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483090FF">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20A47C83">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5C0F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46" w:type="pct"/>
            <w:tcBorders>
              <w:left w:val="single" w:color="auto" w:sz="4" w:space="0"/>
              <w:right w:val="single" w:color="auto" w:sz="4" w:space="0"/>
            </w:tcBorders>
            <w:shd w:val="clear" w:color="auto" w:fill="FFFFFF"/>
            <w:vAlign w:val="center"/>
          </w:tcPr>
          <w:p w14:paraId="0DD6F7FF">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4F6C7659">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2D94214A">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9406025">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170C4CF9">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7131E935">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49ABC6E4">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58E36DFA">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18E6BFD">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5F90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46" w:type="pct"/>
            <w:tcBorders>
              <w:left w:val="single" w:color="auto" w:sz="4" w:space="0"/>
              <w:right w:val="single" w:color="auto" w:sz="4" w:space="0"/>
            </w:tcBorders>
            <w:shd w:val="clear" w:color="auto" w:fill="FFFFFF"/>
            <w:vAlign w:val="center"/>
          </w:tcPr>
          <w:p w14:paraId="3D0D5CF9">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0457D9D1">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1BFAA22F">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9903C20">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568CC4A5">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5E0126AE">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084480F5">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7282A6A6">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0D6FD7D">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063A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46" w:type="pct"/>
            <w:tcBorders>
              <w:left w:val="single" w:color="auto" w:sz="4" w:space="0"/>
              <w:right w:val="single" w:color="auto" w:sz="4" w:space="0"/>
            </w:tcBorders>
            <w:shd w:val="clear" w:color="auto" w:fill="FFFFFF"/>
            <w:vAlign w:val="center"/>
          </w:tcPr>
          <w:p w14:paraId="124B0983">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17240EED">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06CEDEFA">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4BBCFE0">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2FF830A4">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54E75875">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7B7A82C0">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606BB44E">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3112DE55">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51E1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46" w:type="pct"/>
            <w:tcBorders>
              <w:left w:val="single" w:color="auto" w:sz="4" w:space="0"/>
              <w:right w:val="single" w:color="auto" w:sz="4" w:space="0"/>
            </w:tcBorders>
            <w:shd w:val="clear" w:color="auto" w:fill="FFFFFF"/>
            <w:vAlign w:val="center"/>
          </w:tcPr>
          <w:p w14:paraId="767C4B3F">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22D3D00D">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5E11050C">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3D9C720">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5EF8659A">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6424ED9F">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p>
        </w:tc>
        <w:tc>
          <w:tcPr>
            <w:tcW w:w="647" w:type="pct"/>
            <w:tcBorders>
              <w:top w:val="single" w:color="auto" w:sz="4" w:space="0"/>
              <w:left w:val="single" w:color="auto" w:sz="4" w:space="0"/>
              <w:bottom w:val="single" w:color="auto" w:sz="4" w:space="0"/>
              <w:right w:val="single" w:color="auto" w:sz="4" w:space="0"/>
            </w:tcBorders>
            <w:vAlign w:val="center"/>
          </w:tcPr>
          <w:p w14:paraId="3D390CE8">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6934EF07">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161E6F08">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p>
        </w:tc>
      </w:tr>
      <w:tr w14:paraId="3ED2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 w:hRule="atLeast"/>
          <w:jc w:val="center"/>
        </w:trPr>
        <w:tc>
          <w:tcPr>
            <w:tcW w:w="346" w:type="pct"/>
            <w:tcBorders>
              <w:left w:val="single" w:color="auto" w:sz="4" w:space="0"/>
              <w:right w:val="single" w:color="auto" w:sz="4" w:space="0"/>
            </w:tcBorders>
            <w:shd w:val="clear" w:color="auto" w:fill="FFFFFF"/>
            <w:vAlign w:val="center"/>
          </w:tcPr>
          <w:p w14:paraId="1B1A64A9">
            <w:pPr>
              <w:keepNext w:val="0"/>
              <w:keepLines w:val="0"/>
              <w:widowControl/>
              <w:suppressLineNumbers w:val="0"/>
              <w:kinsoku w:val="0"/>
              <w:overflowPunct/>
              <w:topLinePunct/>
              <w:spacing w:before="0" w:beforeAutospacing="0" w:after="0" w:afterAutospacing="0" w:line="32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center"/>
          </w:tcPr>
          <w:p w14:paraId="6609FA32">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30124276">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r>
              <w:rPr>
                <w:rFonts w:hint="eastAsia" w:hAnsi="宋体" w:eastAsia="宋体" w:cs="宋体"/>
                <w:color w:val="auto"/>
                <w:sz w:val="24"/>
                <w:szCs w:val="24"/>
                <w:highlight w:val="none"/>
                <w:lang w:eastAsia="zh-CN"/>
              </w:rPr>
              <w:t>.....</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27C8EF7">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2F568215">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382" w:type="pct"/>
            <w:tcBorders>
              <w:top w:val="single" w:color="auto" w:sz="4" w:space="0"/>
              <w:left w:val="single" w:color="auto" w:sz="4" w:space="0"/>
              <w:bottom w:val="single" w:color="auto" w:sz="4" w:space="0"/>
              <w:right w:val="single" w:color="auto" w:sz="4" w:space="0"/>
            </w:tcBorders>
            <w:shd w:val="clear" w:color="auto" w:fill="FFFFFF"/>
            <w:vAlign w:val="center"/>
          </w:tcPr>
          <w:p w14:paraId="30D899AF">
            <w:pPr>
              <w:keepNext w:val="0"/>
              <w:keepLines w:val="0"/>
              <w:widowControl/>
              <w:suppressLineNumbers w:val="0"/>
              <w:overflowPunct/>
              <w:topLinePunct/>
              <w:autoSpaceDE/>
              <w:autoSpaceDN/>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647" w:type="pct"/>
            <w:tcBorders>
              <w:top w:val="single" w:color="auto" w:sz="4" w:space="0"/>
              <w:left w:val="single" w:color="auto" w:sz="4" w:space="0"/>
              <w:bottom w:val="single" w:color="auto" w:sz="4" w:space="0"/>
              <w:right w:val="single" w:color="auto" w:sz="4" w:space="0"/>
            </w:tcBorders>
            <w:vAlign w:val="center"/>
          </w:tcPr>
          <w:p w14:paraId="4A46F098">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r>
              <w:rPr>
                <w:rFonts w:hint="eastAsia" w:hAnsi="宋体" w:eastAsia="宋体" w:cs="宋体"/>
                <w:color w:val="auto"/>
                <w:sz w:val="24"/>
                <w:szCs w:val="24"/>
                <w:highlight w:val="none"/>
                <w:lang w:eastAsia="zh-CN"/>
              </w:rPr>
              <w:t>.....</w:t>
            </w:r>
          </w:p>
        </w:tc>
        <w:tc>
          <w:tcPr>
            <w:tcW w:w="838" w:type="pct"/>
            <w:tcBorders>
              <w:top w:val="single" w:color="auto" w:sz="4" w:space="0"/>
              <w:left w:val="single" w:color="auto" w:sz="4" w:space="0"/>
              <w:bottom w:val="single" w:color="auto" w:sz="4" w:space="0"/>
              <w:right w:val="single" w:color="auto" w:sz="4" w:space="0"/>
            </w:tcBorders>
            <w:vAlign w:val="center"/>
          </w:tcPr>
          <w:p w14:paraId="19AFCBBD">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r>
              <w:rPr>
                <w:rFonts w:hint="eastAsia" w:hAnsi="宋体" w:eastAsia="宋体" w:cs="宋体"/>
                <w:color w:val="auto"/>
                <w:sz w:val="24"/>
                <w:szCs w:val="24"/>
                <w:highlight w:val="none"/>
                <w:lang w:eastAsia="zh-CN"/>
              </w:rPr>
              <w:t>.....</w:t>
            </w:r>
          </w:p>
        </w:tc>
        <w:tc>
          <w:tcPr>
            <w:tcW w:w="361" w:type="pct"/>
            <w:tcBorders>
              <w:top w:val="single" w:color="auto" w:sz="4" w:space="0"/>
              <w:left w:val="single" w:color="auto" w:sz="4" w:space="0"/>
              <w:bottom w:val="single" w:color="auto" w:sz="4" w:space="0"/>
              <w:right w:val="single" w:color="auto" w:sz="4" w:space="0"/>
            </w:tcBorders>
            <w:vAlign w:val="center"/>
          </w:tcPr>
          <w:p w14:paraId="583F19E8">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sz w:val="24"/>
                <w:szCs w:val="24"/>
                <w:highlight w:val="none"/>
              </w:rPr>
            </w:pPr>
            <w:r>
              <w:rPr>
                <w:rFonts w:hint="eastAsia" w:hAnsi="宋体" w:eastAsia="宋体" w:cs="宋体"/>
                <w:color w:val="auto"/>
                <w:sz w:val="24"/>
                <w:szCs w:val="24"/>
                <w:highlight w:val="none"/>
                <w:lang w:eastAsia="zh-CN"/>
              </w:rPr>
              <w:t>.....</w:t>
            </w:r>
          </w:p>
        </w:tc>
      </w:tr>
      <w:tr w14:paraId="3841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 w:hRule="atLeast"/>
          <w:jc w:val="center"/>
        </w:trPr>
        <w:tc>
          <w:tcPr>
            <w:tcW w:w="5000" w:type="pct"/>
            <w:gridSpan w:val="9"/>
            <w:tcBorders>
              <w:left w:val="single" w:color="auto" w:sz="4" w:space="0"/>
              <w:bottom w:val="single" w:color="auto" w:sz="4" w:space="0"/>
              <w:right w:val="single" w:color="auto" w:sz="4" w:space="0"/>
            </w:tcBorders>
            <w:shd w:val="clear" w:color="auto" w:fill="FFFFFF"/>
            <w:vAlign w:val="center"/>
          </w:tcPr>
          <w:p w14:paraId="13AA650B">
            <w:pPr>
              <w:pStyle w:val="15"/>
              <w:keepNext w:val="0"/>
              <w:keepLines w:val="0"/>
              <w:widowControl/>
              <w:suppressLineNumbers w:val="0"/>
              <w:kinsoku w:val="0"/>
              <w:overflowPunct/>
              <w:topLinePunct/>
              <w:spacing w:before="0" w:beforeAutospacing="0" w:after="0" w:afterAutospacing="0" w:line="320" w:lineRule="exact"/>
              <w:ind w:left="0" w:right="0"/>
              <w:jc w:val="center"/>
              <w:rPr>
                <w:rFonts w:hint="default" w:hAnsi="宋体" w:eastAsia="宋体" w:cs="宋体"/>
                <w:color w:val="auto"/>
                <w:kern w:val="2"/>
                <w:sz w:val="24"/>
                <w:szCs w:val="24"/>
                <w:highlight w:val="none"/>
                <w:lang w:eastAsia="zh-CN"/>
              </w:rPr>
            </w:pPr>
            <w:r>
              <w:rPr>
                <w:rFonts w:hint="eastAsia" w:hAnsi="宋体" w:eastAsia="宋体" w:cs="宋体"/>
                <w:color w:val="auto"/>
                <w:kern w:val="2"/>
                <w:sz w:val="24"/>
                <w:szCs w:val="24"/>
                <w:highlight w:val="none"/>
                <w:lang w:eastAsia="zh-CN"/>
              </w:rPr>
              <w:t>投标</w:t>
            </w:r>
            <w:r>
              <w:rPr>
                <w:rFonts w:hint="eastAsia" w:hAnsi="宋体" w:eastAsia="宋体" w:cs="宋体"/>
                <w:color w:val="auto"/>
                <w:kern w:val="2"/>
                <w:sz w:val="24"/>
                <w:szCs w:val="24"/>
                <w:highlight w:val="none"/>
                <w:lang w:val="en-US" w:eastAsia="zh-CN"/>
              </w:rPr>
              <w:t>总</w:t>
            </w:r>
            <w:r>
              <w:rPr>
                <w:rFonts w:hint="eastAsia" w:hAnsi="宋体" w:eastAsia="宋体" w:cs="宋体"/>
                <w:color w:val="auto"/>
                <w:kern w:val="2"/>
                <w:sz w:val="24"/>
                <w:szCs w:val="24"/>
                <w:highlight w:val="none"/>
                <w:lang w:eastAsia="zh-CN"/>
              </w:rPr>
              <w:t>报价（元）小写：          ；大写：                     。</w:t>
            </w:r>
          </w:p>
        </w:tc>
      </w:tr>
    </w:tbl>
    <w:p w14:paraId="66B9DCCA">
      <w:pPr>
        <w:widowControl w:val="0"/>
        <w:overflowPunct/>
        <w:topLinePunct/>
        <w:autoSpaceDE/>
        <w:autoSpaceDN/>
        <w:adjustRightInd/>
        <w:snapToGrid/>
        <w:spacing w:after="0" w:line="44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注：1.此表可拓展。</w:t>
      </w:r>
    </w:p>
    <w:p w14:paraId="5E3C088B">
      <w:pPr>
        <w:widowControl w:val="0"/>
        <w:overflowPunct/>
        <w:topLinePunct/>
        <w:autoSpaceDE/>
        <w:autoSpaceDN/>
        <w:adjustRightInd/>
        <w:snapToGrid/>
        <w:spacing w:after="0" w:line="44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2.供应商必须按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文件规定“第五章 采购需求</w:t>
      </w:r>
      <w:r>
        <w:rPr>
          <w:rFonts w:hint="eastAsia" w:ascii="宋体" w:hAnsi="宋体" w:eastAsia="宋体" w:cs="宋体"/>
          <w:color w:val="auto"/>
          <w:sz w:val="24"/>
          <w:szCs w:val="24"/>
          <w:highlight w:val="none"/>
          <w:lang w:val="en-US" w:eastAsia="zh-CN"/>
        </w:rPr>
        <w:t xml:space="preserve"> 技术参数一览表</w:t>
      </w:r>
      <w:r>
        <w:rPr>
          <w:rFonts w:hint="eastAsia" w:ascii="宋体" w:hAnsi="宋体" w:eastAsia="宋体" w:cs="宋体"/>
          <w:color w:val="auto"/>
          <w:sz w:val="24"/>
          <w:szCs w:val="24"/>
          <w:highlight w:val="none"/>
          <w:lang w:eastAsia="zh-CN"/>
        </w:rPr>
        <w:t>”中列出的品目名称及顺序逐一进行报价，不允许有缺、漏项、多项，</w:t>
      </w:r>
      <w:r>
        <w:rPr>
          <w:rFonts w:hint="eastAsia" w:ascii="宋体" w:hAnsi="宋体" w:eastAsia="宋体" w:cs="宋体"/>
          <w:b/>
          <w:bCs/>
          <w:color w:val="auto"/>
          <w:sz w:val="24"/>
          <w:szCs w:val="24"/>
          <w:highlight w:val="none"/>
          <w:lang w:eastAsia="zh-CN"/>
        </w:rPr>
        <w:t>否则视为无效投标</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lang w:eastAsia="zh-CN"/>
        </w:rPr>
        <w:t>报价”项价格应与“开标一览表”中投标总报价一致</w:t>
      </w:r>
      <w:r>
        <w:rPr>
          <w:rFonts w:hint="eastAsia" w:ascii="宋体" w:hAnsi="宋体" w:eastAsia="宋体" w:cs="宋体"/>
          <w:bCs/>
          <w:color w:val="auto"/>
          <w:sz w:val="24"/>
          <w:szCs w:val="24"/>
          <w:highlight w:val="none"/>
          <w:lang w:eastAsia="zh-CN"/>
        </w:rPr>
        <w:t>。</w:t>
      </w:r>
    </w:p>
    <w:p w14:paraId="500E16C1">
      <w:pPr>
        <w:pStyle w:val="15"/>
        <w:widowControl w:val="0"/>
        <w:overflowPunct/>
        <w:topLinePunct/>
        <w:autoSpaceDE/>
        <w:autoSpaceDN/>
        <w:adjustRightInd/>
        <w:snapToGrid/>
        <w:spacing w:after="0" w:line="440" w:lineRule="exact"/>
        <w:ind w:firstLine="480" w:firstLineChars="200"/>
        <w:textAlignment w:val="auto"/>
        <w:rPr>
          <w:rFonts w:ascii="宋体"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3.供应商必须对所投内容作出完整唯一的投标报价，报价应为人民币包含</w:t>
      </w:r>
      <w:r>
        <w:rPr>
          <w:rFonts w:hint="eastAsia" w:hAnsi="宋体" w:eastAsia="宋体" w:cs="宋体"/>
          <w:color w:val="auto"/>
          <w:sz w:val="24"/>
          <w:highlight w:val="none"/>
          <w:lang w:eastAsia="zh-CN"/>
        </w:rPr>
        <w:t>实施和完成合同项目所需货物成本、运输费、保险费、包装费、保管费、服务费及相关伴随服务费用、售后服务、利润、人工费、管理费、税金、其他费用等全部费用后所做出的报价等全部费用</w:t>
      </w:r>
      <w:r>
        <w:rPr>
          <w:rFonts w:hint="eastAsia" w:hAnsi="宋体" w:eastAsia="宋体" w:cs="宋体"/>
          <w:color w:val="auto"/>
          <w:sz w:val="24"/>
          <w:szCs w:val="24"/>
          <w:highlight w:val="none"/>
          <w:lang w:eastAsia="zh-CN"/>
        </w:rPr>
        <w:t>。供应商的报价应保留到小数点后两位（以单价为计算基准），四舍五入。</w:t>
      </w:r>
    </w:p>
    <w:p w14:paraId="72F095D8">
      <w:pPr>
        <w:overflowPunct/>
        <w:topLinePunct/>
        <w:spacing w:after="0" w:line="440" w:lineRule="exact"/>
        <w:rPr>
          <w:rFonts w:hint="eastAsia" w:ascii="宋体" w:hAnsi="宋体" w:eastAsia="宋体" w:cs="宋体"/>
          <w:color w:val="auto"/>
          <w:sz w:val="24"/>
          <w:szCs w:val="24"/>
          <w:highlight w:val="none"/>
          <w:lang w:eastAsia="zh-CN"/>
        </w:rPr>
      </w:pPr>
    </w:p>
    <w:p w14:paraId="3BA741B2">
      <w:pPr>
        <w:overflowPunct/>
        <w:topLinePunct/>
        <w:spacing w:after="0"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供应商全称（加盖电子公章）：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eastAsia="zh-CN"/>
        </w:rPr>
        <w:tab/>
      </w:r>
    </w:p>
    <w:p w14:paraId="1BCC394D">
      <w:pPr>
        <w:overflowPunct/>
        <w:topLinePunct/>
        <w:spacing w:after="0"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法定代表人或委托代理人（签字或签章）：__________</w:t>
      </w:r>
    </w:p>
    <w:p w14:paraId="68F2C245">
      <w:pPr>
        <w:overflowPunct/>
        <w:topLinePunct/>
        <w:spacing w:after="0" w:line="480" w:lineRule="exact"/>
        <w:rPr>
          <w:rFonts w:ascii="宋体" w:hAnsi="宋体" w:eastAsia="宋体" w:cs="宋体"/>
          <w:color w:val="auto"/>
          <w:sz w:val="24"/>
          <w:szCs w:val="24"/>
          <w:highlight w:val="none"/>
          <w:shd w:val="clear" w:color="auto" w:fill="FFFFFF" w:themeFill="background1"/>
          <w:lang w:eastAsia="zh-CN"/>
        </w:rPr>
      </w:pPr>
      <w:r>
        <w:rPr>
          <w:rFonts w:hint="eastAsia" w:ascii="宋体" w:hAnsi="宋体" w:eastAsia="宋体" w:cs="宋体"/>
          <w:color w:val="auto"/>
          <w:sz w:val="24"/>
          <w:szCs w:val="24"/>
          <w:highlight w:val="none"/>
          <w:lang w:eastAsia="zh-CN"/>
        </w:rPr>
        <w:t>日期：_______年____月____日</w:t>
      </w:r>
    </w:p>
    <w:p w14:paraId="7FC773D5">
      <w:pPr>
        <w:overflowPunct/>
        <w:topLinePunct/>
        <w:spacing w:after="0" w:line="480" w:lineRule="exact"/>
        <w:rPr>
          <w:rFonts w:ascii="宋体" w:hAnsi="宋体" w:eastAsia="宋体" w:cs="宋体"/>
          <w:b/>
          <w:color w:val="auto"/>
          <w:sz w:val="24"/>
          <w:szCs w:val="24"/>
          <w:highlight w:val="none"/>
          <w:shd w:val="clear" w:color="auto" w:fill="FFFFFF" w:themeFill="background1"/>
          <w:lang w:eastAsia="zh-CN"/>
        </w:rPr>
      </w:pPr>
      <w:r>
        <w:rPr>
          <w:rFonts w:hint="eastAsia" w:ascii="宋体" w:hAnsi="宋体" w:eastAsia="宋体" w:cs="宋体"/>
          <w:b/>
          <w:color w:val="auto"/>
          <w:sz w:val="24"/>
          <w:szCs w:val="24"/>
          <w:highlight w:val="none"/>
          <w:shd w:val="clear" w:color="auto" w:fill="FFFFFF" w:themeFill="background1"/>
          <w:lang w:eastAsia="zh-CN"/>
        </w:rPr>
        <w:br w:type="page"/>
      </w:r>
    </w:p>
    <w:p w14:paraId="3AC491B5">
      <w:pPr>
        <w:pStyle w:val="15"/>
        <w:overflowPunct/>
        <w:topLinePunct/>
        <w:spacing w:after="0" w:line="480" w:lineRule="exact"/>
        <w:rPr>
          <w:rFonts w:hAnsi="宋体" w:eastAsia="宋体" w:cs="宋体"/>
          <w:b/>
          <w:color w:val="auto"/>
          <w:sz w:val="24"/>
          <w:szCs w:val="24"/>
          <w:highlight w:val="none"/>
          <w:lang w:eastAsia="zh-CN"/>
        </w:rPr>
        <w:sectPr>
          <w:pgSz w:w="11905" w:h="16838"/>
          <w:pgMar w:top="1191" w:right="1304" w:bottom="1304" w:left="1191" w:header="879" w:footer="884" w:gutter="0"/>
          <w:pgNumType w:fmt="decimal"/>
          <w:cols w:space="0" w:num="1"/>
          <w:docGrid w:linePitch="324" w:charSpace="0"/>
        </w:sectPr>
      </w:pPr>
    </w:p>
    <w:p w14:paraId="5E6491E6">
      <w:pPr>
        <w:pStyle w:val="15"/>
        <w:overflowPunct/>
        <w:topLinePunct/>
        <w:spacing w:after="0" w:line="480" w:lineRule="exact"/>
        <w:rPr>
          <w:rFonts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附件</w:t>
      </w:r>
      <w:r>
        <w:rPr>
          <w:rFonts w:hint="eastAsia" w:hAnsi="宋体" w:eastAsia="宋体" w:cs="宋体"/>
          <w:b/>
          <w:color w:val="auto"/>
          <w:sz w:val="24"/>
          <w:szCs w:val="24"/>
          <w:highlight w:val="none"/>
          <w:lang w:val="en-US" w:eastAsia="zh-CN"/>
        </w:rPr>
        <w:t>八</w:t>
      </w:r>
      <w:r>
        <w:rPr>
          <w:rFonts w:hint="eastAsia" w:hAnsi="宋体" w:eastAsia="宋体" w:cs="宋体"/>
          <w:b/>
          <w:color w:val="auto"/>
          <w:sz w:val="24"/>
          <w:szCs w:val="24"/>
          <w:highlight w:val="none"/>
          <w:lang w:eastAsia="zh-CN"/>
        </w:rPr>
        <w:t>：商务条款偏离表（实质性格式）</w:t>
      </w:r>
    </w:p>
    <w:p w14:paraId="77B00826">
      <w:pPr>
        <w:pStyle w:val="15"/>
        <w:overflowPunct/>
        <w:topLinePunct/>
        <w:spacing w:after="0" w:line="480" w:lineRule="exact"/>
        <w:jc w:val="center"/>
        <w:rPr>
          <w:rFonts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商务条款偏离表</w:t>
      </w:r>
    </w:p>
    <w:p w14:paraId="7A9BB7E6">
      <w:pPr>
        <w:overflowPunct/>
        <w:topLinePunct/>
        <w:spacing w:after="0" w:line="480" w:lineRule="exact"/>
        <w:ind w:left="1205" w:hanging="1205" w:hangingChars="5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项目名称：</w:t>
      </w:r>
    </w:p>
    <w:p w14:paraId="162B2D5F">
      <w:pPr>
        <w:overflowPunct/>
        <w:topLinePunct/>
        <w:spacing w:after="0" w:line="480" w:lineRule="exact"/>
        <w:ind w:left="1205" w:hanging="1205" w:hangingChars="500"/>
        <w:rPr>
          <w:rFonts w:ascii="宋体" w:hAnsi="宋体" w:eastAsia="宋体" w:cs="宋体"/>
          <w:color w:val="auto"/>
          <w:highlight w:val="none"/>
          <w:lang w:eastAsia="zh-CN"/>
        </w:rPr>
      </w:pPr>
      <w:r>
        <w:rPr>
          <w:rFonts w:hint="eastAsia" w:ascii="宋体" w:hAnsi="宋体" w:eastAsia="宋体" w:cs="宋体"/>
          <w:b/>
          <w:color w:val="auto"/>
          <w:sz w:val="24"/>
          <w:szCs w:val="24"/>
          <w:highlight w:val="none"/>
        </w:rPr>
        <w:t>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2023"/>
        <w:gridCol w:w="3600"/>
        <w:gridCol w:w="2040"/>
        <w:gridCol w:w="919"/>
        <w:gridCol w:w="457"/>
      </w:tblGrid>
      <w:tr w14:paraId="6776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12C8C89C">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023" w:type="dxa"/>
            <w:tcBorders>
              <w:top w:val="single" w:color="auto" w:sz="4" w:space="0"/>
              <w:left w:val="nil"/>
              <w:bottom w:val="single" w:color="auto" w:sz="4" w:space="0"/>
              <w:right w:val="single" w:color="auto" w:sz="4" w:space="0"/>
            </w:tcBorders>
            <w:vAlign w:val="center"/>
          </w:tcPr>
          <w:p w14:paraId="15A27F50">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招标文件条款号</w:t>
            </w:r>
          </w:p>
        </w:tc>
        <w:tc>
          <w:tcPr>
            <w:tcW w:w="3600" w:type="dxa"/>
            <w:tcBorders>
              <w:top w:val="single" w:color="auto" w:sz="4" w:space="0"/>
              <w:left w:val="nil"/>
              <w:bottom w:val="single" w:color="auto" w:sz="4" w:space="0"/>
              <w:right w:val="single" w:color="auto" w:sz="4" w:space="0"/>
            </w:tcBorders>
            <w:vAlign w:val="center"/>
          </w:tcPr>
          <w:p w14:paraId="632E9985">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招标文件的商务条款内容</w:t>
            </w:r>
          </w:p>
        </w:tc>
        <w:tc>
          <w:tcPr>
            <w:tcW w:w="2040" w:type="dxa"/>
            <w:tcBorders>
              <w:top w:val="single" w:color="auto" w:sz="4" w:space="0"/>
              <w:left w:val="nil"/>
              <w:bottom w:val="single" w:color="auto" w:sz="4" w:space="0"/>
              <w:right w:val="single" w:color="auto" w:sz="4" w:space="0"/>
            </w:tcBorders>
            <w:vAlign w:val="center"/>
          </w:tcPr>
          <w:p w14:paraId="43ABB7E7">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投标文件的商务条款响应情况</w:t>
            </w:r>
          </w:p>
        </w:tc>
        <w:tc>
          <w:tcPr>
            <w:tcW w:w="919" w:type="dxa"/>
            <w:tcBorders>
              <w:top w:val="single" w:color="auto" w:sz="4" w:space="0"/>
              <w:left w:val="nil"/>
              <w:bottom w:val="single" w:color="auto" w:sz="4" w:space="0"/>
              <w:right w:val="single" w:color="auto" w:sz="4" w:space="0"/>
            </w:tcBorders>
            <w:vAlign w:val="center"/>
          </w:tcPr>
          <w:p w14:paraId="4308835A">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tc>
        <w:tc>
          <w:tcPr>
            <w:tcW w:w="0" w:type="auto"/>
            <w:tcBorders>
              <w:top w:val="single" w:color="auto" w:sz="4" w:space="0"/>
              <w:left w:val="nil"/>
              <w:bottom w:val="single" w:color="auto" w:sz="4" w:space="0"/>
              <w:right w:val="single" w:color="auto" w:sz="4" w:space="0"/>
            </w:tcBorders>
            <w:vAlign w:val="center"/>
          </w:tcPr>
          <w:p w14:paraId="10F4D629">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14:paraId="276C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17CD2F7A">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23" w:type="dxa"/>
            <w:tcBorders>
              <w:top w:val="single" w:color="auto" w:sz="4" w:space="0"/>
              <w:left w:val="nil"/>
              <w:bottom w:val="single" w:color="auto" w:sz="4" w:space="0"/>
              <w:right w:val="single" w:color="auto" w:sz="4" w:space="0"/>
            </w:tcBorders>
            <w:vAlign w:val="center"/>
          </w:tcPr>
          <w:p w14:paraId="3DDC775F">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“供应商须知前附表”第2.5款</w:t>
            </w:r>
          </w:p>
        </w:tc>
        <w:tc>
          <w:tcPr>
            <w:tcW w:w="3600" w:type="dxa"/>
            <w:tcBorders>
              <w:top w:val="single" w:color="auto" w:sz="4" w:space="0"/>
              <w:left w:val="nil"/>
              <w:bottom w:val="single" w:color="auto" w:sz="4" w:space="0"/>
              <w:right w:val="single" w:color="auto" w:sz="4" w:space="0"/>
            </w:tcBorders>
            <w:vAlign w:val="center"/>
          </w:tcPr>
          <w:p w14:paraId="40539DCA">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交货期</w:t>
            </w:r>
          </w:p>
        </w:tc>
        <w:tc>
          <w:tcPr>
            <w:tcW w:w="2040" w:type="dxa"/>
            <w:tcBorders>
              <w:top w:val="single" w:color="auto" w:sz="4" w:space="0"/>
              <w:left w:val="nil"/>
              <w:bottom w:val="single" w:color="auto" w:sz="4" w:space="0"/>
              <w:right w:val="single" w:color="auto" w:sz="4" w:space="0"/>
            </w:tcBorders>
            <w:vAlign w:val="center"/>
          </w:tcPr>
          <w:p w14:paraId="5DFE0610">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19" w:type="dxa"/>
            <w:tcBorders>
              <w:top w:val="single" w:color="auto" w:sz="4" w:space="0"/>
              <w:left w:val="nil"/>
              <w:bottom w:val="single" w:color="auto" w:sz="4" w:space="0"/>
              <w:right w:val="single" w:color="auto" w:sz="4" w:space="0"/>
            </w:tcBorders>
            <w:vAlign w:val="center"/>
          </w:tcPr>
          <w:p w14:paraId="7B58EC3B">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0" w:type="auto"/>
            <w:tcBorders>
              <w:top w:val="single" w:color="auto" w:sz="4" w:space="0"/>
              <w:left w:val="nil"/>
              <w:bottom w:val="single" w:color="auto" w:sz="4" w:space="0"/>
              <w:right w:val="single" w:color="auto" w:sz="4" w:space="0"/>
            </w:tcBorders>
            <w:vAlign w:val="center"/>
          </w:tcPr>
          <w:p w14:paraId="6858DF43">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r>
      <w:tr w14:paraId="3315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601675C5">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23" w:type="dxa"/>
            <w:tcBorders>
              <w:top w:val="single" w:color="auto" w:sz="4" w:space="0"/>
              <w:left w:val="nil"/>
              <w:bottom w:val="single" w:color="auto" w:sz="4" w:space="0"/>
              <w:right w:val="single" w:color="auto" w:sz="4" w:space="0"/>
            </w:tcBorders>
            <w:vAlign w:val="center"/>
          </w:tcPr>
          <w:p w14:paraId="49295DC7">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“供应商须知前附表”第2.5款</w:t>
            </w:r>
          </w:p>
        </w:tc>
        <w:tc>
          <w:tcPr>
            <w:tcW w:w="3600" w:type="dxa"/>
            <w:tcBorders>
              <w:top w:val="single" w:color="auto" w:sz="4" w:space="0"/>
              <w:left w:val="nil"/>
              <w:bottom w:val="single" w:color="auto" w:sz="4" w:space="0"/>
              <w:right w:val="single" w:color="auto" w:sz="4" w:space="0"/>
            </w:tcBorders>
            <w:vAlign w:val="center"/>
          </w:tcPr>
          <w:p w14:paraId="0400FC6C">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质保期</w:t>
            </w:r>
          </w:p>
        </w:tc>
        <w:tc>
          <w:tcPr>
            <w:tcW w:w="2040" w:type="dxa"/>
            <w:tcBorders>
              <w:top w:val="single" w:color="auto" w:sz="4" w:space="0"/>
              <w:left w:val="nil"/>
              <w:bottom w:val="single" w:color="auto" w:sz="4" w:space="0"/>
              <w:right w:val="single" w:color="auto" w:sz="4" w:space="0"/>
            </w:tcBorders>
            <w:vAlign w:val="center"/>
          </w:tcPr>
          <w:p w14:paraId="05BB6322">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19" w:type="dxa"/>
            <w:tcBorders>
              <w:top w:val="single" w:color="auto" w:sz="4" w:space="0"/>
              <w:left w:val="nil"/>
              <w:bottom w:val="single" w:color="auto" w:sz="4" w:space="0"/>
              <w:right w:val="single" w:color="auto" w:sz="4" w:space="0"/>
            </w:tcBorders>
            <w:vAlign w:val="center"/>
          </w:tcPr>
          <w:p w14:paraId="797A3323">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0" w:type="auto"/>
            <w:tcBorders>
              <w:top w:val="single" w:color="auto" w:sz="4" w:space="0"/>
              <w:left w:val="nil"/>
              <w:bottom w:val="single" w:color="auto" w:sz="4" w:space="0"/>
              <w:right w:val="single" w:color="auto" w:sz="4" w:space="0"/>
            </w:tcBorders>
            <w:vAlign w:val="center"/>
          </w:tcPr>
          <w:p w14:paraId="777432FA">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r>
      <w:tr w14:paraId="007E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77407FDB">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23" w:type="dxa"/>
            <w:tcBorders>
              <w:top w:val="single" w:color="auto" w:sz="4" w:space="0"/>
              <w:left w:val="nil"/>
              <w:bottom w:val="single" w:color="auto" w:sz="4" w:space="0"/>
              <w:right w:val="single" w:color="auto" w:sz="4" w:space="0"/>
            </w:tcBorders>
            <w:vAlign w:val="center"/>
          </w:tcPr>
          <w:p w14:paraId="6375CC9D">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“供应商须知前附表”第2.5款</w:t>
            </w:r>
          </w:p>
        </w:tc>
        <w:tc>
          <w:tcPr>
            <w:tcW w:w="3600" w:type="dxa"/>
            <w:tcBorders>
              <w:top w:val="single" w:color="auto" w:sz="4" w:space="0"/>
              <w:left w:val="nil"/>
              <w:bottom w:val="single" w:color="auto" w:sz="4" w:space="0"/>
              <w:right w:val="single" w:color="auto" w:sz="4" w:space="0"/>
            </w:tcBorders>
            <w:vAlign w:val="center"/>
          </w:tcPr>
          <w:p w14:paraId="19E1A024">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质量要求</w:t>
            </w:r>
          </w:p>
        </w:tc>
        <w:tc>
          <w:tcPr>
            <w:tcW w:w="2040" w:type="dxa"/>
            <w:tcBorders>
              <w:top w:val="single" w:color="auto" w:sz="4" w:space="0"/>
              <w:left w:val="nil"/>
              <w:bottom w:val="single" w:color="auto" w:sz="4" w:space="0"/>
              <w:right w:val="single" w:color="auto" w:sz="4" w:space="0"/>
            </w:tcBorders>
            <w:vAlign w:val="center"/>
          </w:tcPr>
          <w:p w14:paraId="59E5F8D4">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19" w:type="dxa"/>
            <w:tcBorders>
              <w:top w:val="single" w:color="auto" w:sz="4" w:space="0"/>
              <w:left w:val="nil"/>
              <w:bottom w:val="single" w:color="auto" w:sz="4" w:space="0"/>
              <w:right w:val="single" w:color="auto" w:sz="4" w:space="0"/>
            </w:tcBorders>
            <w:vAlign w:val="center"/>
          </w:tcPr>
          <w:p w14:paraId="3A76BB25">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0" w:type="auto"/>
            <w:tcBorders>
              <w:top w:val="single" w:color="auto" w:sz="4" w:space="0"/>
              <w:left w:val="nil"/>
              <w:bottom w:val="single" w:color="auto" w:sz="4" w:space="0"/>
              <w:right w:val="single" w:color="auto" w:sz="4" w:space="0"/>
            </w:tcBorders>
            <w:vAlign w:val="center"/>
          </w:tcPr>
          <w:p w14:paraId="148CDF95">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r>
      <w:tr w14:paraId="2D4D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05526141">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p>
        </w:tc>
        <w:tc>
          <w:tcPr>
            <w:tcW w:w="2023" w:type="dxa"/>
            <w:tcBorders>
              <w:top w:val="single" w:color="auto" w:sz="4" w:space="0"/>
              <w:left w:val="nil"/>
              <w:bottom w:val="single" w:color="auto" w:sz="4" w:space="0"/>
              <w:right w:val="single" w:color="auto" w:sz="4" w:space="0"/>
            </w:tcBorders>
            <w:vAlign w:val="center"/>
          </w:tcPr>
          <w:p w14:paraId="30F6DCFC">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“供应商须知前附表”第2.5款</w:t>
            </w:r>
          </w:p>
        </w:tc>
        <w:tc>
          <w:tcPr>
            <w:tcW w:w="3600" w:type="dxa"/>
            <w:tcBorders>
              <w:top w:val="single" w:color="auto" w:sz="4" w:space="0"/>
              <w:left w:val="nil"/>
              <w:bottom w:val="single" w:color="auto" w:sz="4" w:space="0"/>
              <w:right w:val="single" w:color="auto" w:sz="4" w:space="0"/>
            </w:tcBorders>
            <w:vAlign w:val="center"/>
          </w:tcPr>
          <w:p w14:paraId="73656186">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2040" w:type="dxa"/>
            <w:tcBorders>
              <w:top w:val="single" w:color="auto" w:sz="4" w:space="0"/>
              <w:left w:val="nil"/>
              <w:bottom w:val="single" w:color="auto" w:sz="4" w:space="0"/>
              <w:right w:val="single" w:color="auto" w:sz="4" w:space="0"/>
            </w:tcBorders>
            <w:vAlign w:val="center"/>
          </w:tcPr>
          <w:p w14:paraId="76EF495A">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19" w:type="dxa"/>
            <w:tcBorders>
              <w:top w:val="single" w:color="auto" w:sz="4" w:space="0"/>
              <w:left w:val="nil"/>
              <w:bottom w:val="single" w:color="auto" w:sz="4" w:space="0"/>
              <w:right w:val="single" w:color="auto" w:sz="4" w:space="0"/>
            </w:tcBorders>
            <w:vAlign w:val="center"/>
          </w:tcPr>
          <w:p w14:paraId="3B658AAE">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0" w:type="auto"/>
            <w:tcBorders>
              <w:top w:val="single" w:color="auto" w:sz="4" w:space="0"/>
              <w:left w:val="nil"/>
              <w:bottom w:val="single" w:color="auto" w:sz="4" w:space="0"/>
              <w:right w:val="single" w:color="auto" w:sz="4" w:space="0"/>
            </w:tcBorders>
            <w:vAlign w:val="center"/>
          </w:tcPr>
          <w:p w14:paraId="6E2E6F4E">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r>
      <w:tr w14:paraId="7848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54043AEF">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2023" w:type="dxa"/>
            <w:tcBorders>
              <w:top w:val="single" w:color="auto" w:sz="4" w:space="0"/>
              <w:left w:val="nil"/>
              <w:bottom w:val="single" w:color="auto" w:sz="4" w:space="0"/>
              <w:right w:val="single" w:color="auto" w:sz="4" w:space="0"/>
            </w:tcBorders>
            <w:vAlign w:val="center"/>
          </w:tcPr>
          <w:p w14:paraId="58CF8023">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“供应商须知前附表”第5.1.3款</w:t>
            </w:r>
          </w:p>
        </w:tc>
        <w:tc>
          <w:tcPr>
            <w:tcW w:w="3600" w:type="dxa"/>
            <w:tcBorders>
              <w:top w:val="single" w:color="auto" w:sz="4" w:space="0"/>
              <w:left w:val="nil"/>
              <w:bottom w:val="single" w:color="auto" w:sz="4" w:space="0"/>
              <w:right w:val="single" w:color="auto" w:sz="4" w:space="0"/>
            </w:tcBorders>
            <w:vAlign w:val="center"/>
          </w:tcPr>
          <w:p w14:paraId="69174F7F">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进口产品</w:t>
            </w:r>
          </w:p>
        </w:tc>
        <w:tc>
          <w:tcPr>
            <w:tcW w:w="2040" w:type="dxa"/>
            <w:tcBorders>
              <w:top w:val="single" w:color="auto" w:sz="4" w:space="0"/>
              <w:left w:val="nil"/>
              <w:bottom w:val="single" w:color="auto" w:sz="4" w:space="0"/>
              <w:right w:val="single" w:color="auto" w:sz="4" w:space="0"/>
            </w:tcBorders>
            <w:vAlign w:val="center"/>
          </w:tcPr>
          <w:p w14:paraId="54DB4411">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19" w:type="dxa"/>
            <w:tcBorders>
              <w:top w:val="single" w:color="auto" w:sz="4" w:space="0"/>
              <w:left w:val="nil"/>
              <w:bottom w:val="single" w:color="auto" w:sz="4" w:space="0"/>
              <w:right w:val="single" w:color="auto" w:sz="4" w:space="0"/>
            </w:tcBorders>
            <w:vAlign w:val="center"/>
          </w:tcPr>
          <w:p w14:paraId="0CAF2C0C">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0" w:type="auto"/>
            <w:tcBorders>
              <w:top w:val="single" w:color="auto" w:sz="4" w:space="0"/>
              <w:left w:val="nil"/>
              <w:bottom w:val="single" w:color="auto" w:sz="4" w:space="0"/>
              <w:right w:val="single" w:color="auto" w:sz="4" w:space="0"/>
            </w:tcBorders>
            <w:vAlign w:val="center"/>
          </w:tcPr>
          <w:p w14:paraId="0D9C4512">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r>
      <w:tr w14:paraId="584D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63714469">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c>
          <w:tcPr>
            <w:tcW w:w="2023" w:type="dxa"/>
            <w:tcBorders>
              <w:top w:val="single" w:color="auto" w:sz="4" w:space="0"/>
              <w:left w:val="nil"/>
              <w:bottom w:val="single" w:color="auto" w:sz="4" w:space="0"/>
              <w:right w:val="single" w:color="auto" w:sz="4" w:space="0"/>
            </w:tcBorders>
            <w:vAlign w:val="center"/>
          </w:tcPr>
          <w:p w14:paraId="2B5615E7">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“供应商须知前附表”第11.2款</w:t>
            </w:r>
          </w:p>
        </w:tc>
        <w:tc>
          <w:tcPr>
            <w:tcW w:w="3600" w:type="dxa"/>
            <w:tcBorders>
              <w:top w:val="single" w:color="auto" w:sz="4" w:space="0"/>
              <w:left w:val="nil"/>
              <w:bottom w:val="single" w:color="auto" w:sz="4" w:space="0"/>
              <w:right w:val="single" w:color="auto" w:sz="4" w:space="0"/>
            </w:tcBorders>
            <w:vAlign w:val="center"/>
          </w:tcPr>
          <w:p w14:paraId="132CB753">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报价</w:t>
            </w:r>
          </w:p>
        </w:tc>
        <w:tc>
          <w:tcPr>
            <w:tcW w:w="2040" w:type="dxa"/>
            <w:tcBorders>
              <w:top w:val="single" w:color="auto" w:sz="4" w:space="0"/>
              <w:left w:val="nil"/>
              <w:bottom w:val="single" w:color="auto" w:sz="4" w:space="0"/>
              <w:right w:val="single" w:color="auto" w:sz="4" w:space="0"/>
            </w:tcBorders>
            <w:vAlign w:val="center"/>
          </w:tcPr>
          <w:p w14:paraId="763C5150">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19" w:type="dxa"/>
            <w:tcBorders>
              <w:top w:val="single" w:color="auto" w:sz="4" w:space="0"/>
              <w:left w:val="nil"/>
              <w:bottom w:val="single" w:color="auto" w:sz="4" w:space="0"/>
              <w:right w:val="single" w:color="auto" w:sz="4" w:space="0"/>
            </w:tcBorders>
            <w:vAlign w:val="center"/>
          </w:tcPr>
          <w:p w14:paraId="3B37F0D2">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0" w:type="auto"/>
            <w:tcBorders>
              <w:top w:val="single" w:color="auto" w:sz="4" w:space="0"/>
              <w:left w:val="nil"/>
              <w:bottom w:val="single" w:color="auto" w:sz="4" w:space="0"/>
              <w:right w:val="single" w:color="auto" w:sz="4" w:space="0"/>
            </w:tcBorders>
            <w:vAlign w:val="center"/>
          </w:tcPr>
          <w:p w14:paraId="32662D1D">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r>
      <w:tr w14:paraId="1A75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19D30BF1">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2023" w:type="dxa"/>
            <w:tcBorders>
              <w:top w:val="single" w:color="auto" w:sz="4" w:space="0"/>
              <w:left w:val="nil"/>
              <w:bottom w:val="single" w:color="auto" w:sz="4" w:space="0"/>
              <w:right w:val="single" w:color="auto" w:sz="4" w:space="0"/>
            </w:tcBorders>
            <w:vAlign w:val="center"/>
          </w:tcPr>
          <w:p w14:paraId="36531BCE">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“供应商须知前附表”第13.1款</w:t>
            </w:r>
          </w:p>
        </w:tc>
        <w:tc>
          <w:tcPr>
            <w:tcW w:w="3600" w:type="dxa"/>
            <w:tcBorders>
              <w:top w:val="single" w:color="auto" w:sz="4" w:space="0"/>
              <w:left w:val="nil"/>
              <w:bottom w:val="single" w:color="auto" w:sz="4" w:space="0"/>
              <w:right w:val="single" w:color="auto" w:sz="4" w:space="0"/>
            </w:tcBorders>
            <w:vAlign w:val="center"/>
          </w:tcPr>
          <w:p w14:paraId="25C32472">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投标有效期</w:t>
            </w:r>
          </w:p>
        </w:tc>
        <w:tc>
          <w:tcPr>
            <w:tcW w:w="2040" w:type="dxa"/>
            <w:tcBorders>
              <w:top w:val="single" w:color="auto" w:sz="4" w:space="0"/>
              <w:left w:val="nil"/>
              <w:bottom w:val="single" w:color="auto" w:sz="4" w:space="0"/>
              <w:right w:val="single" w:color="auto" w:sz="4" w:space="0"/>
            </w:tcBorders>
            <w:vAlign w:val="center"/>
          </w:tcPr>
          <w:p w14:paraId="50DFB44B">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19" w:type="dxa"/>
            <w:tcBorders>
              <w:top w:val="single" w:color="auto" w:sz="4" w:space="0"/>
              <w:left w:val="nil"/>
              <w:bottom w:val="single" w:color="auto" w:sz="4" w:space="0"/>
              <w:right w:val="single" w:color="auto" w:sz="4" w:space="0"/>
            </w:tcBorders>
            <w:vAlign w:val="center"/>
          </w:tcPr>
          <w:p w14:paraId="0C3511A7">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0" w:type="auto"/>
            <w:tcBorders>
              <w:top w:val="single" w:color="auto" w:sz="4" w:space="0"/>
              <w:left w:val="nil"/>
              <w:bottom w:val="single" w:color="auto" w:sz="4" w:space="0"/>
              <w:right w:val="single" w:color="auto" w:sz="4" w:space="0"/>
            </w:tcBorders>
            <w:vAlign w:val="center"/>
          </w:tcPr>
          <w:p w14:paraId="0D209072">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r>
      <w:tr w14:paraId="12D6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644A1AF2">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p>
        </w:tc>
        <w:tc>
          <w:tcPr>
            <w:tcW w:w="2023" w:type="dxa"/>
            <w:tcBorders>
              <w:top w:val="single" w:color="auto" w:sz="4" w:space="0"/>
              <w:left w:val="nil"/>
              <w:bottom w:val="single" w:color="auto" w:sz="4" w:space="0"/>
              <w:right w:val="single" w:color="auto" w:sz="4" w:space="0"/>
            </w:tcBorders>
            <w:vAlign w:val="center"/>
          </w:tcPr>
          <w:p w14:paraId="1457D7FB">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“供应商须知前附表”第25.4款</w:t>
            </w:r>
          </w:p>
        </w:tc>
        <w:tc>
          <w:tcPr>
            <w:tcW w:w="3600" w:type="dxa"/>
            <w:tcBorders>
              <w:top w:val="single" w:color="auto" w:sz="4" w:space="0"/>
              <w:left w:val="nil"/>
              <w:bottom w:val="single" w:color="auto" w:sz="4" w:space="0"/>
              <w:right w:val="single" w:color="auto" w:sz="4" w:space="0"/>
            </w:tcBorders>
            <w:vAlign w:val="center"/>
          </w:tcPr>
          <w:p w14:paraId="31B4E3FA">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转包</w:t>
            </w:r>
          </w:p>
        </w:tc>
        <w:tc>
          <w:tcPr>
            <w:tcW w:w="2040" w:type="dxa"/>
            <w:tcBorders>
              <w:top w:val="single" w:color="auto" w:sz="4" w:space="0"/>
              <w:left w:val="nil"/>
              <w:bottom w:val="single" w:color="auto" w:sz="4" w:space="0"/>
              <w:right w:val="single" w:color="auto" w:sz="4" w:space="0"/>
            </w:tcBorders>
            <w:vAlign w:val="center"/>
          </w:tcPr>
          <w:p w14:paraId="1DFCC8EB">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19" w:type="dxa"/>
            <w:tcBorders>
              <w:top w:val="single" w:color="auto" w:sz="4" w:space="0"/>
              <w:left w:val="nil"/>
              <w:bottom w:val="single" w:color="auto" w:sz="4" w:space="0"/>
              <w:right w:val="single" w:color="auto" w:sz="4" w:space="0"/>
            </w:tcBorders>
            <w:vAlign w:val="center"/>
          </w:tcPr>
          <w:p w14:paraId="793AF6D9">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0" w:type="auto"/>
            <w:tcBorders>
              <w:top w:val="single" w:color="auto" w:sz="4" w:space="0"/>
              <w:left w:val="nil"/>
              <w:bottom w:val="single" w:color="auto" w:sz="4" w:space="0"/>
              <w:right w:val="single" w:color="auto" w:sz="4" w:space="0"/>
            </w:tcBorders>
            <w:vAlign w:val="center"/>
          </w:tcPr>
          <w:p w14:paraId="174B11CA">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r>
      <w:tr w14:paraId="262B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49DB4E0A">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w:t>
            </w:r>
          </w:p>
        </w:tc>
        <w:tc>
          <w:tcPr>
            <w:tcW w:w="2023" w:type="dxa"/>
            <w:tcBorders>
              <w:top w:val="single" w:color="auto" w:sz="4" w:space="0"/>
              <w:left w:val="nil"/>
              <w:bottom w:val="single" w:color="auto" w:sz="4" w:space="0"/>
              <w:right w:val="single" w:color="auto" w:sz="4" w:space="0"/>
            </w:tcBorders>
            <w:vAlign w:val="center"/>
          </w:tcPr>
          <w:p w14:paraId="0631FD4F">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“供应商须知前附表”第25.5款</w:t>
            </w:r>
          </w:p>
        </w:tc>
        <w:tc>
          <w:tcPr>
            <w:tcW w:w="3600" w:type="dxa"/>
            <w:tcBorders>
              <w:top w:val="single" w:color="auto" w:sz="4" w:space="0"/>
              <w:left w:val="nil"/>
              <w:bottom w:val="single" w:color="auto" w:sz="4" w:space="0"/>
              <w:right w:val="single" w:color="auto" w:sz="4" w:space="0"/>
            </w:tcBorders>
            <w:vAlign w:val="center"/>
          </w:tcPr>
          <w:p w14:paraId="34F4C49F">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分包</w:t>
            </w:r>
          </w:p>
        </w:tc>
        <w:tc>
          <w:tcPr>
            <w:tcW w:w="2040" w:type="dxa"/>
            <w:tcBorders>
              <w:top w:val="single" w:color="auto" w:sz="4" w:space="0"/>
              <w:left w:val="nil"/>
              <w:bottom w:val="single" w:color="auto" w:sz="4" w:space="0"/>
              <w:right w:val="single" w:color="auto" w:sz="4" w:space="0"/>
            </w:tcBorders>
            <w:vAlign w:val="center"/>
          </w:tcPr>
          <w:p w14:paraId="13011CC7">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19" w:type="dxa"/>
            <w:tcBorders>
              <w:top w:val="single" w:color="auto" w:sz="4" w:space="0"/>
              <w:left w:val="nil"/>
              <w:bottom w:val="single" w:color="auto" w:sz="4" w:space="0"/>
              <w:right w:val="single" w:color="auto" w:sz="4" w:space="0"/>
            </w:tcBorders>
            <w:vAlign w:val="center"/>
          </w:tcPr>
          <w:p w14:paraId="0D9B3802">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0" w:type="auto"/>
            <w:tcBorders>
              <w:top w:val="single" w:color="auto" w:sz="4" w:space="0"/>
              <w:left w:val="nil"/>
              <w:bottom w:val="single" w:color="auto" w:sz="4" w:space="0"/>
              <w:right w:val="single" w:color="auto" w:sz="4" w:space="0"/>
            </w:tcBorders>
            <w:vAlign w:val="center"/>
          </w:tcPr>
          <w:p w14:paraId="1C94E568">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r>
      <w:tr w14:paraId="0E9C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4045E9FE">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p>
        </w:tc>
        <w:tc>
          <w:tcPr>
            <w:tcW w:w="2023" w:type="dxa"/>
            <w:tcBorders>
              <w:top w:val="single" w:color="auto" w:sz="4" w:space="0"/>
              <w:left w:val="nil"/>
              <w:bottom w:val="single" w:color="auto" w:sz="4" w:space="0"/>
              <w:right w:val="single" w:color="auto" w:sz="4" w:space="0"/>
            </w:tcBorders>
            <w:vAlign w:val="center"/>
          </w:tcPr>
          <w:p w14:paraId="1A75118D">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“供应商须知前附表”第25.6款</w:t>
            </w:r>
          </w:p>
        </w:tc>
        <w:tc>
          <w:tcPr>
            <w:tcW w:w="3600" w:type="dxa"/>
            <w:tcBorders>
              <w:top w:val="single" w:color="auto" w:sz="4" w:space="0"/>
              <w:left w:val="nil"/>
              <w:bottom w:val="single" w:color="auto" w:sz="4" w:space="0"/>
              <w:right w:val="single" w:color="auto" w:sz="4" w:space="0"/>
            </w:tcBorders>
            <w:vAlign w:val="center"/>
          </w:tcPr>
          <w:p w14:paraId="090BCA58">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付款方式及进度、履约保证金</w:t>
            </w:r>
          </w:p>
        </w:tc>
        <w:tc>
          <w:tcPr>
            <w:tcW w:w="2040" w:type="dxa"/>
            <w:tcBorders>
              <w:top w:val="single" w:color="auto" w:sz="4" w:space="0"/>
              <w:left w:val="nil"/>
              <w:bottom w:val="single" w:color="auto" w:sz="4" w:space="0"/>
              <w:right w:val="single" w:color="auto" w:sz="4" w:space="0"/>
            </w:tcBorders>
            <w:vAlign w:val="center"/>
          </w:tcPr>
          <w:p w14:paraId="00484A2A">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p>
        </w:tc>
        <w:tc>
          <w:tcPr>
            <w:tcW w:w="919" w:type="dxa"/>
            <w:tcBorders>
              <w:top w:val="single" w:color="auto" w:sz="4" w:space="0"/>
              <w:left w:val="nil"/>
              <w:bottom w:val="single" w:color="auto" w:sz="4" w:space="0"/>
              <w:right w:val="single" w:color="auto" w:sz="4" w:space="0"/>
            </w:tcBorders>
            <w:vAlign w:val="center"/>
          </w:tcPr>
          <w:p w14:paraId="715DFDDC">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p>
        </w:tc>
        <w:tc>
          <w:tcPr>
            <w:tcW w:w="0" w:type="auto"/>
            <w:tcBorders>
              <w:top w:val="single" w:color="auto" w:sz="4" w:space="0"/>
              <w:left w:val="nil"/>
              <w:bottom w:val="single" w:color="auto" w:sz="4" w:space="0"/>
              <w:right w:val="single" w:color="auto" w:sz="4" w:space="0"/>
            </w:tcBorders>
            <w:vAlign w:val="center"/>
          </w:tcPr>
          <w:p w14:paraId="77BBBD71">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p>
        </w:tc>
      </w:tr>
      <w:tr w14:paraId="7C73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6CFABAF3">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2023" w:type="dxa"/>
            <w:tcBorders>
              <w:top w:val="single" w:color="auto" w:sz="4" w:space="0"/>
              <w:left w:val="nil"/>
              <w:bottom w:val="single" w:color="auto" w:sz="4" w:space="0"/>
              <w:right w:val="single" w:color="auto" w:sz="4" w:space="0"/>
            </w:tcBorders>
            <w:vAlign w:val="center"/>
          </w:tcPr>
          <w:p w14:paraId="66157766">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3600" w:type="dxa"/>
            <w:tcBorders>
              <w:top w:val="single" w:color="auto" w:sz="4" w:space="0"/>
              <w:left w:val="nil"/>
              <w:bottom w:val="single" w:color="auto" w:sz="4" w:space="0"/>
              <w:right w:val="single" w:color="auto" w:sz="4" w:space="0"/>
            </w:tcBorders>
            <w:vAlign w:val="center"/>
          </w:tcPr>
          <w:p w14:paraId="187698B5">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2040" w:type="dxa"/>
            <w:tcBorders>
              <w:top w:val="single" w:color="auto" w:sz="4" w:space="0"/>
              <w:left w:val="nil"/>
              <w:bottom w:val="single" w:color="auto" w:sz="4" w:space="0"/>
              <w:right w:val="single" w:color="auto" w:sz="4" w:space="0"/>
            </w:tcBorders>
            <w:vAlign w:val="center"/>
          </w:tcPr>
          <w:p w14:paraId="7D9A2EEA">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19" w:type="dxa"/>
            <w:tcBorders>
              <w:top w:val="single" w:color="auto" w:sz="4" w:space="0"/>
              <w:left w:val="nil"/>
              <w:bottom w:val="single" w:color="auto" w:sz="4" w:space="0"/>
              <w:right w:val="single" w:color="auto" w:sz="4" w:space="0"/>
            </w:tcBorders>
            <w:vAlign w:val="center"/>
          </w:tcPr>
          <w:p w14:paraId="3A85F924">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0" w:type="auto"/>
            <w:tcBorders>
              <w:top w:val="single" w:color="auto" w:sz="4" w:space="0"/>
              <w:left w:val="nil"/>
              <w:bottom w:val="single" w:color="auto" w:sz="4" w:space="0"/>
              <w:right w:val="single" w:color="auto" w:sz="4" w:space="0"/>
            </w:tcBorders>
            <w:vAlign w:val="center"/>
          </w:tcPr>
          <w:p w14:paraId="56889CB2">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r>
    </w:tbl>
    <w:p w14:paraId="048E2F76">
      <w:pPr>
        <w:overflowPunct/>
        <w:topLinePunct/>
        <w:spacing w:after="0" w:line="480" w:lineRule="exact"/>
        <w:rPr>
          <w:rFonts w:ascii="宋体" w:hAnsi="宋体" w:eastAsia="宋体" w:cs="宋体"/>
          <w:color w:val="auto"/>
          <w:sz w:val="24"/>
          <w:szCs w:val="24"/>
          <w:highlight w:val="none"/>
          <w:lang w:eastAsia="zh-CN"/>
        </w:rPr>
      </w:pPr>
    </w:p>
    <w:p w14:paraId="084D3245">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供应商全称（加盖电子公章）：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eastAsia="zh-CN"/>
        </w:rPr>
        <w:tab/>
      </w:r>
    </w:p>
    <w:p w14:paraId="67E24411">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法定代表人或委托代理人（签字或签章）：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p>
    <w:p w14:paraId="60D0B9CD">
      <w:pPr>
        <w:overflowPunct/>
        <w:topLinePunct/>
        <w:spacing w:after="0" w:line="480" w:lineRule="exact"/>
        <w:rPr>
          <w:rFonts w:ascii="宋体" w:hAnsi="宋体" w:eastAsia="宋体" w:cs="宋体"/>
          <w:color w:val="auto"/>
          <w:sz w:val="24"/>
          <w:szCs w:val="24"/>
          <w:highlight w:val="none"/>
          <w:shd w:val="clear" w:color="auto" w:fill="FFFFFF" w:themeFill="background1"/>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26E8888F">
      <w:pPr>
        <w:kinsoku w:val="0"/>
        <w:overflowPunct/>
        <w:topLinePunct/>
        <w:spacing w:after="0" w:line="480" w:lineRule="exact"/>
        <w:rPr>
          <w:rFonts w:hint="eastAsia" w:ascii="宋体" w:hAnsi="宋体" w:eastAsia="宋体" w:cs="宋体"/>
          <w:b/>
          <w:color w:val="auto"/>
          <w:sz w:val="24"/>
          <w:szCs w:val="24"/>
          <w:highlight w:val="none"/>
          <w:lang w:eastAsia="zh-CN"/>
        </w:rPr>
      </w:pPr>
    </w:p>
    <w:p w14:paraId="033087DD">
      <w:pPr>
        <w:kinsoku w:val="0"/>
        <w:overflowPunct/>
        <w:topLinePunct/>
        <w:spacing w:after="0" w:line="480" w:lineRule="exact"/>
        <w:rPr>
          <w:rFonts w:hint="eastAsia" w:ascii="宋体" w:hAnsi="宋体" w:eastAsia="宋体" w:cs="宋体"/>
          <w:b/>
          <w:color w:val="auto"/>
          <w:sz w:val="24"/>
          <w:szCs w:val="24"/>
          <w:highlight w:val="none"/>
          <w:lang w:eastAsia="zh-CN"/>
        </w:rPr>
      </w:pPr>
    </w:p>
    <w:p w14:paraId="65A797EE">
      <w:pPr>
        <w:kinsoku w:val="0"/>
        <w:overflowPunct/>
        <w:topLinePunct/>
        <w:spacing w:after="0" w:line="480" w:lineRule="exact"/>
        <w:rPr>
          <w:rFonts w:hint="eastAsia" w:ascii="宋体" w:hAnsi="宋体" w:eastAsia="宋体" w:cs="宋体"/>
          <w:b/>
          <w:color w:val="auto"/>
          <w:sz w:val="24"/>
          <w:szCs w:val="24"/>
          <w:highlight w:val="none"/>
          <w:lang w:eastAsia="zh-CN"/>
        </w:rPr>
      </w:pPr>
    </w:p>
    <w:p w14:paraId="61E5AFBD">
      <w:pPr>
        <w:kinsoku w:val="0"/>
        <w:overflowPunct/>
        <w:topLinePunct/>
        <w:spacing w:after="0" w:line="480" w:lineRule="exact"/>
        <w:rPr>
          <w:rFonts w:hint="eastAsia" w:ascii="宋体" w:hAnsi="宋体" w:eastAsia="宋体" w:cs="宋体"/>
          <w:b/>
          <w:color w:val="auto"/>
          <w:sz w:val="24"/>
          <w:szCs w:val="24"/>
          <w:highlight w:val="none"/>
          <w:lang w:eastAsia="zh-CN"/>
        </w:rPr>
      </w:pPr>
    </w:p>
    <w:p w14:paraId="453A4265">
      <w:pPr>
        <w:kinsoku w:val="0"/>
        <w:overflowPunct/>
        <w:topLinePunct/>
        <w:spacing w:after="0" w:line="480" w:lineRule="exact"/>
        <w:rPr>
          <w:rFonts w:hint="eastAsia" w:ascii="宋体" w:hAnsi="宋体" w:eastAsia="宋体" w:cs="宋体"/>
          <w:b/>
          <w:color w:val="auto"/>
          <w:sz w:val="24"/>
          <w:szCs w:val="24"/>
          <w:highlight w:val="none"/>
          <w:lang w:eastAsia="zh-CN"/>
        </w:rPr>
      </w:pPr>
    </w:p>
    <w:p w14:paraId="4F5A26A6">
      <w:pPr>
        <w:kinsoku w:val="0"/>
        <w:overflowPunct/>
        <w:topLinePunct/>
        <w:spacing w:after="0" w:line="480" w:lineRule="exact"/>
        <w:rPr>
          <w:rFonts w:hint="eastAsia" w:ascii="宋体" w:hAnsi="宋体" w:eastAsia="宋体" w:cs="宋体"/>
          <w:b/>
          <w:color w:val="auto"/>
          <w:sz w:val="24"/>
          <w:szCs w:val="24"/>
          <w:highlight w:val="none"/>
          <w:lang w:eastAsia="zh-CN"/>
        </w:rPr>
      </w:pPr>
    </w:p>
    <w:p w14:paraId="39BCD61E">
      <w:pPr>
        <w:kinsoku w:val="0"/>
        <w:overflowPunct/>
        <w:topLinePunct/>
        <w:spacing w:after="0" w:line="480" w:lineRule="exact"/>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lang w:eastAsia="zh-CN"/>
        </w:rPr>
        <w:t>：技术规格偏离表（实质性格式）</w:t>
      </w:r>
    </w:p>
    <w:p w14:paraId="7A22F6C6">
      <w:pPr>
        <w:kinsoku w:val="0"/>
        <w:overflowPunct/>
        <w:topLinePunct/>
        <w:spacing w:after="0" w:line="480" w:lineRule="exact"/>
        <w:jc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技术规格偏离表</w:t>
      </w:r>
    </w:p>
    <w:p w14:paraId="335E2D28">
      <w:pPr>
        <w:pStyle w:val="15"/>
        <w:overflowPunct/>
        <w:topLinePunct/>
        <w:spacing w:after="0" w:line="480" w:lineRule="exact"/>
        <w:ind w:firstLine="240" w:firstLineChars="100"/>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请按所投产品的实际技术参数，逐条对应招标文件的</w:t>
      </w:r>
      <w:r>
        <w:rPr>
          <w:rFonts w:hint="eastAsia" w:hAnsi="宋体" w:eastAsia="宋体" w:cs="宋体"/>
          <w:b/>
          <w:bCs/>
          <w:color w:val="auto"/>
          <w:sz w:val="24"/>
          <w:szCs w:val="24"/>
          <w:highlight w:val="none"/>
          <w:lang w:eastAsia="zh-CN"/>
        </w:rPr>
        <w:t>第五章 采购需求</w:t>
      </w:r>
      <w:r>
        <w:rPr>
          <w:rFonts w:hint="eastAsia" w:hAnsi="宋体" w:eastAsia="宋体" w:cs="宋体"/>
          <w:color w:val="auto"/>
          <w:sz w:val="24"/>
          <w:szCs w:val="24"/>
          <w:highlight w:val="none"/>
          <w:lang w:eastAsia="zh-CN"/>
        </w:rPr>
        <w:t>的技术规范认真填写该表。</w:t>
      </w:r>
    </w:p>
    <w:p w14:paraId="2F28DE3D">
      <w:pPr>
        <w:overflowPunct/>
        <w:topLinePunct/>
        <w:spacing w:after="0" w:line="480" w:lineRule="exact"/>
        <w:ind w:left="1205" w:hanging="1205" w:hangingChars="500"/>
        <w:rPr>
          <w:rFonts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项目名称：</w:t>
      </w:r>
      <w:r>
        <w:rPr>
          <w:rFonts w:hint="eastAsia" w:ascii="宋体" w:hAnsi="宋体" w:eastAsia="宋体" w:cs="宋体"/>
          <w:b/>
          <w:color w:val="auto"/>
          <w:sz w:val="24"/>
          <w:szCs w:val="24"/>
          <w:highlight w:val="none"/>
          <w:lang w:eastAsia="zh-CN"/>
        </w:rPr>
        <w:t xml:space="preserve">                                      </w:t>
      </w:r>
      <w:r>
        <w:rPr>
          <w:rFonts w:hint="eastAsia" w:ascii="宋体" w:hAnsi="宋体" w:eastAsia="宋体" w:cs="宋体"/>
          <w:b/>
          <w:color w:val="auto"/>
          <w:sz w:val="24"/>
          <w:szCs w:val="24"/>
          <w:highlight w:val="none"/>
        </w:rPr>
        <w:t>项目编号：</w:t>
      </w:r>
    </w:p>
    <w:tbl>
      <w:tblPr>
        <w:tblStyle w:val="22"/>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3"/>
        <w:gridCol w:w="1535"/>
        <w:gridCol w:w="1116"/>
        <w:gridCol w:w="1802"/>
        <w:gridCol w:w="1324"/>
        <w:gridCol w:w="765"/>
        <w:gridCol w:w="1274"/>
      </w:tblGrid>
      <w:tr w14:paraId="3D65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trPr>
        <w:tc>
          <w:tcPr>
            <w:tcW w:w="637" w:type="dxa"/>
            <w:tcBorders>
              <w:top w:val="single" w:color="auto" w:sz="4" w:space="0"/>
              <w:left w:val="single" w:color="auto" w:sz="4" w:space="0"/>
              <w:bottom w:val="single" w:color="auto" w:sz="4" w:space="0"/>
              <w:right w:val="single" w:color="auto" w:sz="4" w:space="0"/>
            </w:tcBorders>
            <w:vAlign w:val="center"/>
          </w:tcPr>
          <w:p w14:paraId="14872533">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83" w:type="dxa"/>
            <w:tcBorders>
              <w:top w:val="single" w:color="auto" w:sz="4" w:space="0"/>
              <w:left w:val="single" w:color="auto" w:sz="4" w:space="0"/>
              <w:bottom w:val="single" w:color="auto" w:sz="4" w:space="0"/>
              <w:right w:val="single" w:color="auto" w:sz="4" w:space="0"/>
            </w:tcBorders>
            <w:vAlign w:val="center"/>
          </w:tcPr>
          <w:p w14:paraId="3647A0BF">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货物名称</w:t>
            </w:r>
          </w:p>
        </w:tc>
        <w:tc>
          <w:tcPr>
            <w:tcW w:w="1535" w:type="dxa"/>
            <w:tcBorders>
              <w:top w:val="single" w:color="auto" w:sz="4" w:space="0"/>
              <w:left w:val="single" w:color="auto" w:sz="4" w:space="0"/>
              <w:bottom w:val="single" w:color="auto" w:sz="4" w:space="0"/>
              <w:right w:val="single" w:color="auto" w:sz="4" w:space="0"/>
            </w:tcBorders>
            <w:vAlign w:val="center"/>
          </w:tcPr>
          <w:p w14:paraId="7D0385FB">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品牌、规格、型号</w:t>
            </w:r>
          </w:p>
        </w:tc>
        <w:tc>
          <w:tcPr>
            <w:tcW w:w="1116" w:type="dxa"/>
            <w:tcBorders>
              <w:top w:val="single" w:color="auto" w:sz="4" w:space="0"/>
              <w:left w:val="single" w:color="auto" w:sz="4" w:space="0"/>
              <w:bottom w:val="single" w:color="auto" w:sz="4" w:space="0"/>
              <w:right w:val="single" w:color="auto" w:sz="4" w:space="0"/>
            </w:tcBorders>
            <w:vAlign w:val="center"/>
          </w:tcPr>
          <w:p w14:paraId="4BCC5210">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制造商</w:t>
            </w:r>
          </w:p>
        </w:tc>
        <w:tc>
          <w:tcPr>
            <w:tcW w:w="1802" w:type="dxa"/>
            <w:tcBorders>
              <w:top w:val="single" w:color="auto" w:sz="4" w:space="0"/>
              <w:left w:val="single" w:color="auto" w:sz="4" w:space="0"/>
              <w:bottom w:val="single" w:color="auto" w:sz="4" w:space="0"/>
              <w:right w:val="single" w:color="auto" w:sz="4" w:space="0"/>
            </w:tcBorders>
            <w:vAlign w:val="center"/>
          </w:tcPr>
          <w:p w14:paraId="4CB9A479">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招标文件技术标准、要求</w:t>
            </w:r>
          </w:p>
        </w:tc>
        <w:tc>
          <w:tcPr>
            <w:tcW w:w="1324" w:type="dxa"/>
            <w:tcBorders>
              <w:top w:val="single" w:color="auto" w:sz="4" w:space="0"/>
              <w:left w:val="single" w:color="auto" w:sz="4" w:space="0"/>
              <w:bottom w:val="single" w:color="auto" w:sz="4" w:space="0"/>
              <w:right w:val="single" w:color="auto" w:sz="4" w:space="0"/>
            </w:tcBorders>
            <w:vAlign w:val="center"/>
          </w:tcPr>
          <w:p w14:paraId="1211E56C">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投标文件对应技术参数</w:t>
            </w:r>
          </w:p>
        </w:tc>
        <w:tc>
          <w:tcPr>
            <w:tcW w:w="765" w:type="dxa"/>
            <w:tcBorders>
              <w:top w:val="single" w:color="auto" w:sz="4" w:space="0"/>
              <w:left w:val="single" w:color="auto" w:sz="4" w:space="0"/>
              <w:bottom w:val="single" w:color="auto" w:sz="4" w:space="0"/>
              <w:right w:val="single" w:color="auto" w:sz="4" w:space="0"/>
            </w:tcBorders>
            <w:vAlign w:val="center"/>
          </w:tcPr>
          <w:p w14:paraId="228284D6">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tc>
        <w:tc>
          <w:tcPr>
            <w:tcW w:w="1274" w:type="dxa"/>
            <w:tcBorders>
              <w:top w:val="single" w:color="auto" w:sz="4" w:space="0"/>
              <w:left w:val="single" w:color="auto" w:sz="4" w:space="0"/>
              <w:bottom w:val="single" w:color="auto" w:sz="4" w:space="0"/>
              <w:right w:val="single" w:color="auto" w:sz="4" w:space="0"/>
            </w:tcBorders>
            <w:vAlign w:val="center"/>
          </w:tcPr>
          <w:p w14:paraId="7463C9BB">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说明（证明材料页码）</w:t>
            </w:r>
          </w:p>
        </w:tc>
      </w:tr>
      <w:tr w14:paraId="4F1A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637" w:type="dxa"/>
            <w:tcBorders>
              <w:top w:val="single" w:color="auto" w:sz="4" w:space="0"/>
              <w:left w:val="single" w:color="auto" w:sz="4" w:space="0"/>
              <w:bottom w:val="single" w:color="auto" w:sz="4" w:space="0"/>
              <w:right w:val="single" w:color="auto" w:sz="4" w:space="0"/>
            </w:tcBorders>
            <w:vAlign w:val="center"/>
          </w:tcPr>
          <w:p w14:paraId="68DFC4BF">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283" w:type="dxa"/>
            <w:tcBorders>
              <w:top w:val="single" w:color="auto" w:sz="4" w:space="0"/>
              <w:left w:val="single" w:color="auto" w:sz="4" w:space="0"/>
              <w:bottom w:val="single" w:color="auto" w:sz="4" w:space="0"/>
              <w:right w:val="single" w:color="auto" w:sz="4" w:space="0"/>
            </w:tcBorders>
            <w:vAlign w:val="center"/>
          </w:tcPr>
          <w:p w14:paraId="14522153">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535" w:type="dxa"/>
            <w:tcBorders>
              <w:top w:val="single" w:color="auto" w:sz="4" w:space="0"/>
              <w:left w:val="single" w:color="auto" w:sz="4" w:space="0"/>
              <w:bottom w:val="single" w:color="auto" w:sz="4" w:space="0"/>
              <w:right w:val="single" w:color="auto" w:sz="4" w:space="0"/>
            </w:tcBorders>
            <w:vAlign w:val="center"/>
          </w:tcPr>
          <w:p w14:paraId="1B455D84">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116" w:type="dxa"/>
            <w:tcBorders>
              <w:top w:val="single" w:color="auto" w:sz="4" w:space="0"/>
              <w:left w:val="single" w:color="auto" w:sz="4" w:space="0"/>
              <w:bottom w:val="single" w:color="auto" w:sz="4" w:space="0"/>
              <w:right w:val="single" w:color="auto" w:sz="4" w:space="0"/>
            </w:tcBorders>
            <w:vAlign w:val="center"/>
          </w:tcPr>
          <w:p w14:paraId="5397BAC3">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802" w:type="dxa"/>
            <w:tcBorders>
              <w:top w:val="single" w:color="auto" w:sz="4" w:space="0"/>
              <w:left w:val="single" w:color="auto" w:sz="4" w:space="0"/>
              <w:bottom w:val="single" w:color="auto" w:sz="4" w:space="0"/>
              <w:right w:val="single" w:color="auto" w:sz="4" w:space="0"/>
            </w:tcBorders>
            <w:vAlign w:val="center"/>
          </w:tcPr>
          <w:p w14:paraId="3E180842">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324" w:type="dxa"/>
            <w:tcBorders>
              <w:top w:val="single" w:color="auto" w:sz="4" w:space="0"/>
              <w:left w:val="single" w:color="auto" w:sz="4" w:space="0"/>
              <w:bottom w:val="single" w:color="auto" w:sz="4" w:space="0"/>
              <w:right w:val="single" w:color="auto" w:sz="4" w:space="0"/>
            </w:tcBorders>
            <w:vAlign w:val="center"/>
          </w:tcPr>
          <w:p w14:paraId="2DFF8FAA">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765" w:type="dxa"/>
            <w:tcBorders>
              <w:top w:val="single" w:color="auto" w:sz="4" w:space="0"/>
              <w:left w:val="single" w:color="auto" w:sz="4" w:space="0"/>
              <w:bottom w:val="single" w:color="auto" w:sz="4" w:space="0"/>
              <w:right w:val="single" w:color="auto" w:sz="4" w:space="0"/>
            </w:tcBorders>
          </w:tcPr>
          <w:p w14:paraId="72A13FE8">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274" w:type="dxa"/>
            <w:tcBorders>
              <w:top w:val="single" w:color="auto" w:sz="4" w:space="0"/>
              <w:left w:val="single" w:color="auto" w:sz="4" w:space="0"/>
              <w:bottom w:val="single" w:color="auto" w:sz="4" w:space="0"/>
              <w:right w:val="single" w:color="auto" w:sz="4" w:space="0"/>
            </w:tcBorders>
            <w:vAlign w:val="center"/>
          </w:tcPr>
          <w:p w14:paraId="209576F2">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r>
      <w:tr w14:paraId="0AC7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637" w:type="dxa"/>
            <w:tcBorders>
              <w:top w:val="single" w:color="auto" w:sz="4" w:space="0"/>
              <w:left w:val="single" w:color="auto" w:sz="4" w:space="0"/>
              <w:bottom w:val="single" w:color="auto" w:sz="4" w:space="0"/>
              <w:right w:val="single" w:color="auto" w:sz="4" w:space="0"/>
            </w:tcBorders>
            <w:vAlign w:val="center"/>
          </w:tcPr>
          <w:p w14:paraId="3FC3DF74">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283" w:type="dxa"/>
            <w:tcBorders>
              <w:top w:val="single" w:color="auto" w:sz="4" w:space="0"/>
              <w:left w:val="single" w:color="auto" w:sz="4" w:space="0"/>
              <w:bottom w:val="single" w:color="auto" w:sz="4" w:space="0"/>
              <w:right w:val="single" w:color="auto" w:sz="4" w:space="0"/>
            </w:tcBorders>
            <w:vAlign w:val="center"/>
          </w:tcPr>
          <w:p w14:paraId="0096E340">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535" w:type="dxa"/>
            <w:tcBorders>
              <w:top w:val="single" w:color="auto" w:sz="4" w:space="0"/>
              <w:left w:val="single" w:color="auto" w:sz="4" w:space="0"/>
              <w:bottom w:val="single" w:color="auto" w:sz="4" w:space="0"/>
              <w:right w:val="single" w:color="auto" w:sz="4" w:space="0"/>
            </w:tcBorders>
            <w:vAlign w:val="center"/>
          </w:tcPr>
          <w:p w14:paraId="6AE1DC55">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116" w:type="dxa"/>
            <w:tcBorders>
              <w:top w:val="single" w:color="auto" w:sz="4" w:space="0"/>
              <w:left w:val="single" w:color="auto" w:sz="4" w:space="0"/>
              <w:bottom w:val="single" w:color="auto" w:sz="4" w:space="0"/>
              <w:right w:val="single" w:color="auto" w:sz="4" w:space="0"/>
            </w:tcBorders>
            <w:vAlign w:val="center"/>
          </w:tcPr>
          <w:p w14:paraId="594542C0">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802" w:type="dxa"/>
            <w:tcBorders>
              <w:top w:val="single" w:color="auto" w:sz="4" w:space="0"/>
              <w:left w:val="single" w:color="auto" w:sz="4" w:space="0"/>
              <w:bottom w:val="single" w:color="auto" w:sz="4" w:space="0"/>
              <w:right w:val="single" w:color="auto" w:sz="4" w:space="0"/>
            </w:tcBorders>
            <w:vAlign w:val="center"/>
          </w:tcPr>
          <w:p w14:paraId="587706AF">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324" w:type="dxa"/>
            <w:tcBorders>
              <w:top w:val="single" w:color="auto" w:sz="4" w:space="0"/>
              <w:left w:val="single" w:color="auto" w:sz="4" w:space="0"/>
              <w:bottom w:val="single" w:color="auto" w:sz="4" w:space="0"/>
              <w:right w:val="single" w:color="auto" w:sz="4" w:space="0"/>
            </w:tcBorders>
            <w:vAlign w:val="center"/>
          </w:tcPr>
          <w:p w14:paraId="4E28D7A8">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765" w:type="dxa"/>
            <w:tcBorders>
              <w:top w:val="single" w:color="auto" w:sz="4" w:space="0"/>
              <w:left w:val="single" w:color="auto" w:sz="4" w:space="0"/>
              <w:bottom w:val="single" w:color="auto" w:sz="4" w:space="0"/>
              <w:right w:val="single" w:color="auto" w:sz="4" w:space="0"/>
            </w:tcBorders>
          </w:tcPr>
          <w:p w14:paraId="342AFB49">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274" w:type="dxa"/>
            <w:tcBorders>
              <w:top w:val="single" w:color="auto" w:sz="4" w:space="0"/>
              <w:left w:val="single" w:color="auto" w:sz="4" w:space="0"/>
              <w:bottom w:val="single" w:color="auto" w:sz="4" w:space="0"/>
              <w:right w:val="single" w:color="auto" w:sz="4" w:space="0"/>
            </w:tcBorders>
            <w:vAlign w:val="center"/>
          </w:tcPr>
          <w:p w14:paraId="1C76B1A8">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r>
      <w:tr w14:paraId="013C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637" w:type="dxa"/>
            <w:tcBorders>
              <w:top w:val="single" w:color="auto" w:sz="4" w:space="0"/>
              <w:left w:val="single" w:color="auto" w:sz="4" w:space="0"/>
              <w:bottom w:val="single" w:color="auto" w:sz="4" w:space="0"/>
              <w:right w:val="single" w:color="auto" w:sz="4" w:space="0"/>
            </w:tcBorders>
            <w:vAlign w:val="center"/>
          </w:tcPr>
          <w:p w14:paraId="29A80742">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283" w:type="dxa"/>
            <w:tcBorders>
              <w:top w:val="single" w:color="auto" w:sz="4" w:space="0"/>
              <w:left w:val="single" w:color="auto" w:sz="4" w:space="0"/>
              <w:bottom w:val="single" w:color="auto" w:sz="4" w:space="0"/>
              <w:right w:val="single" w:color="auto" w:sz="4" w:space="0"/>
            </w:tcBorders>
            <w:vAlign w:val="center"/>
          </w:tcPr>
          <w:p w14:paraId="425EDA4E">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535" w:type="dxa"/>
            <w:tcBorders>
              <w:top w:val="single" w:color="auto" w:sz="4" w:space="0"/>
              <w:left w:val="single" w:color="auto" w:sz="4" w:space="0"/>
              <w:bottom w:val="single" w:color="auto" w:sz="4" w:space="0"/>
              <w:right w:val="single" w:color="auto" w:sz="4" w:space="0"/>
            </w:tcBorders>
            <w:vAlign w:val="center"/>
          </w:tcPr>
          <w:p w14:paraId="71A1C3CA">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116" w:type="dxa"/>
            <w:tcBorders>
              <w:top w:val="single" w:color="auto" w:sz="4" w:space="0"/>
              <w:left w:val="single" w:color="auto" w:sz="4" w:space="0"/>
              <w:bottom w:val="single" w:color="auto" w:sz="4" w:space="0"/>
              <w:right w:val="single" w:color="auto" w:sz="4" w:space="0"/>
            </w:tcBorders>
            <w:vAlign w:val="center"/>
          </w:tcPr>
          <w:p w14:paraId="4EC38120">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802" w:type="dxa"/>
            <w:tcBorders>
              <w:top w:val="single" w:color="auto" w:sz="4" w:space="0"/>
              <w:left w:val="single" w:color="auto" w:sz="4" w:space="0"/>
              <w:bottom w:val="single" w:color="auto" w:sz="4" w:space="0"/>
              <w:right w:val="single" w:color="auto" w:sz="4" w:space="0"/>
            </w:tcBorders>
            <w:vAlign w:val="center"/>
          </w:tcPr>
          <w:p w14:paraId="7BC0B64F">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324" w:type="dxa"/>
            <w:tcBorders>
              <w:top w:val="single" w:color="auto" w:sz="4" w:space="0"/>
              <w:left w:val="single" w:color="auto" w:sz="4" w:space="0"/>
              <w:bottom w:val="single" w:color="auto" w:sz="4" w:space="0"/>
              <w:right w:val="single" w:color="auto" w:sz="4" w:space="0"/>
            </w:tcBorders>
            <w:vAlign w:val="center"/>
          </w:tcPr>
          <w:p w14:paraId="260318B9">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765" w:type="dxa"/>
            <w:tcBorders>
              <w:top w:val="single" w:color="auto" w:sz="4" w:space="0"/>
              <w:left w:val="single" w:color="auto" w:sz="4" w:space="0"/>
              <w:bottom w:val="single" w:color="auto" w:sz="4" w:space="0"/>
              <w:right w:val="single" w:color="auto" w:sz="4" w:space="0"/>
            </w:tcBorders>
          </w:tcPr>
          <w:p w14:paraId="3339A4D5">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c>
          <w:tcPr>
            <w:tcW w:w="1274" w:type="dxa"/>
            <w:tcBorders>
              <w:top w:val="single" w:color="auto" w:sz="4" w:space="0"/>
              <w:left w:val="single" w:color="auto" w:sz="4" w:space="0"/>
              <w:bottom w:val="single" w:color="auto" w:sz="4" w:space="0"/>
              <w:right w:val="single" w:color="auto" w:sz="4" w:space="0"/>
            </w:tcBorders>
            <w:vAlign w:val="center"/>
          </w:tcPr>
          <w:p w14:paraId="2EF0A44C">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lang w:eastAsia="zh-CN"/>
              </w:rPr>
            </w:pPr>
          </w:p>
        </w:tc>
      </w:tr>
    </w:tbl>
    <w:p w14:paraId="28C83138">
      <w:pPr>
        <w:pStyle w:val="15"/>
        <w:overflowPunct/>
        <w:topLinePunct/>
        <w:spacing w:after="0" w:line="480" w:lineRule="exact"/>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注：1 表格中“偏离”一列，供应商只能如实填写“正偏离”、“负偏离”或“无偏离”。凡投标内容高于招标文件要求的，按“正偏离”填写；低于招标文件要求的，按“负偏离”填写；满足招标文件要求的，按“无偏离”填写。并在“</w:t>
      </w:r>
      <w:r>
        <w:rPr>
          <w:rFonts w:hint="eastAsia" w:hAnsi="宋体" w:eastAsia="宋体" w:cs="宋体"/>
          <w:b/>
          <w:color w:val="auto"/>
          <w:sz w:val="24"/>
          <w:szCs w:val="24"/>
          <w:highlight w:val="none"/>
          <w:lang w:eastAsia="zh-CN"/>
        </w:rPr>
        <w:t>投标文件对应技术参数”一列中注明</w:t>
      </w:r>
      <w:r>
        <w:rPr>
          <w:rFonts w:hint="eastAsia" w:hAnsi="宋体" w:eastAsia="宋体" w:cs="宋体"/>
          <w:color w:val="auto"/>
          <w:sz w:val="24"/>
          <w:szCs w:val="24"/>
          <w:highlight w:val="none"/>
          <w:lang w:eastAsia="zh-CN"/>
        </w:rPr>
        <w:t>“</w:t>
      </w:r>
      <w:r>
        <w:rPr>
          <w:rFonts w:hint="eastAsia" w:hAnsi="宋体" w:eastAsia="宋体" w:cs="宋体"/>
          <w:b/>
          <w:color w:val="auto"/>
          <w:sz w:val="24"/>
          <w:szCs w:val="24"/>
          <w:highlight w:val="none"/>
          <w:lang w:eastAsia="zh-CN"/>
        </w:rPr>
        <w:t>技术参数及配置等”</w:t>
      </w:r>
      <w:r>
        <w:rPr>
          <w:rFonts w:hint="eastAsia" w:hAnsi="宋体" w:eastAsia="宋体" w:cs="宋体"/>
          <w:color w:val="auto"/>
          <w:sz w:val="24"/>
          <w:szCs w:val="24"/>
          <w:highlight w:val="none"/>
          <w:lang w:eastAsia="zh-CN"/>
        </w:rPr>
        <w:t>。</w:t>
      </w:r>
    </w:p>
    <w:p w14:paraId="087A1F5F">
      <w:pPr>
        <w:pStyle w:val="15"/>
        <w:overflowPunct/>
        <w:topLinePunct/>
        <w:spacing w:after="0" w:line="480" w:lineRule="exact"/>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 序号应对应该产品在</w:t>
      </w:r>
      <w:r>
        <w:rPr>
          <w:rFonts w:hint="eastAsia" w:hAnsi="宋体" w:eastAsia="宋体" w:cs="宋体"/>
          <w:b/>
          <w:bCs/>
          <w:color w:val="auto"/>
          <w:sz w:val="24"/>
          <w:szCs w:val="24"/>
          <w:highlight w:val="none"/>
          <w:lang w:eastAsia="zh-CN"/>
        </w:rPr>
        <w:t>第五章 采购需求</w:t>
      </w:r>
      <w:r>
        <w:rPr>
          <w:rFonts w:hint="eastAsia" w:hAnsi="宋体" w:eastAsia="宋体" w:cs="宋体"/>
          <w:b/>
          <w:bCs/>
          <w:color w:val="auto"/>
          <w:sz w:val="24"/>
          <w:szCs w:val="24"/>
          <w:highlight w:val="none"/>
          <w:lang w:val="en-US" w:eastAsia="zh-CN"/>
        </w:rPr>
        <w:t xml:space="preserve"> 附件一：技术参数一览表</w:t>
      </w:r>
      <w:r>
        <w:rPr>
          <w:rFonts w:hint="eastAsia" w:hAnsi="宋体" w:eastAsia="宋体" w:cs="宋体"/>
          <w:bCs/>
          <w:color w:val="auto"/>
          <w:sz w:val="24"/>
          <w:szCs w:val="24"/>
          <w:highlight w:val="none"/>
          <w:lang w:eastAsia="zh-CN"/>
        </w:rPr>
        <w:t>的序号。</w:t>
      </w:r>
    </w:p>
    <w:p w14:paraId="3F05CE44">
      <w:pPr>
        <w:pStyle w:val="15"/>
        <w:overflowPunct/>
        <w:topLinePunct/>
        <w:spacing w:after="0" w:line="480" w:lineRule="exact"/>
        <w:rPr>
          <w:rFonts w:hAnsi="宋体" w:eastAsia="宋体" w:cs="宋体"/>
          <w:b/>
          <w:color w:val="auto"/>
          <w:sz w:val="24"/>
          <w:szCs w:val="24"/>
          <w:highlight w:val="none"/>
          <w:lang w:eastAsia="zh-CN"/>
        </w:rPr>
      </w:pPr>
      <w:r>
        <w:rPr>
          <w:rFonts w:hint="eastAsia" w:hAnsi="宋体" w:eastAsia="宋体" w:cs="宋体"/>
          <w:bCs/>
          <w:color w:val="auto"/>
          <w:sz w:val="24"/>
          <w:szCs w:val="24"/>
          <w:highlight w:val="none"/>
          <w:lang w:eastAsia="zh-CN"/>
        </w:rPr>
        <w:t>3</w:t>
      </w:r>
      <w:r>
        <w:rPr>
          <w:rFonts w:hint="eastAsia" w:ascii="宋体" w:hAnsi="宋体" w:eastAsia="宋体" w:cs="宋体"/>
          <w:bCs/>
          <w:color w:val="auto"/>
        </w:rPr>
        <w:t>各供应商必须对招标文件第五章中的技术参数要求作出全面、真实的反映，供应商除如实填写技术规格偏离表外，投标文件中必须提供相关证明材料来证明真实有效性</w:t>
      </w:r>
      <w:r>
        <w:rPr>
          <w:rFonts w:hint="eastAsia" w:ascii="宋体" w:hAnsi="宋体" w:eastAsia="宋体" w:cs="Times New Roman"/>
          <w:b/>
          <w:bCs/>
        </w:rPr>
        <w:t>，产品彩页必须为制造商公开发布的印刷资料，检验报告必须为专业检测机构出具，</w:t>
      </w:r>
      <w:r>
        <w:rPr>
          <w:rFonts w:hint="eastAsia" w:ascii="宋体" w:hAnsi="宋体" w:eastAsia="宋体" w:cs="宋体"/>
          <w:b/>
          <w:color w:val="auto"/>
        </w:rPr>
        <w:t>若响应文件中技术支持资料参数与技术规格偏离表应答不符或无支持资料应答，视为不响应该条技术参数要求</w:t>
      </w:r>
      <w:r>
        <w:rPr>
          <w:rFonts w:hint="eastAsia" w:hAnsi="宋体" w:eastAsia="宋体" w:cs="宋体"/>
          <w:b/>
          <w:color w:val="auto"/>
          <w:sz w:val="24"/>
          <w:szCs w:val="24"/>
          <w:highlight w:val="none"/>
          <w:lang w:eastAsia="zh-CN"/>
        </w:rPr>
        <w:t>。</w:t>
      </w:r>
    </w:p>
    <w:p w14:paraId="775C8258">
      <w:pPr>
        <w:pStyle w:val="15"/>
        <w:overflowPunct/>
        <w:topLinePunct/>
        <w:spacing w:after="0" w:line="480" w:lineRule="exact"/>
        <w:rPr>
          <w:rFonts w:hAnsi="宋体" w:eastAsia="宋体" w:cs="宋体"/>
          <w:b/>
          <w:bCs/>
          <w:color w:val="auto"/>
          <w:sz w:val="24"/>
          <w:szCs w:val="24"/>
          <w:highlight w:val="none"/>
          <w:lang w:eastAsia="zh-CN"/>
        </w:rPr>
      </w:pPr>
      <w:r>
        <w:rPr>
          <w:rFonts w:hint="eastAsia" w:hAnsi="宋体" w:eastAsia="宋体" w:cs="宋体"/>
          <w:b/>
          <w:bCs/>
          <w:color w:val="auto"/>
          <w:sz w:val="24"/>
          <w:szCs w:val="24"/>
          <w:highlight w:val="none"/>
          <w:lang w:eastAsia="zh-CN"/>
        </w:rPr>
        <w:t>4.供应商应将支持该项技术要求响应的技术支持资料在投标文件中的索引（页码及条目号等）标注在“说明”一栏中。</w:t>
      </w:r>
    </w:p>
    <w:p w14:paraId="0E6F6539">
      <w:pPr>
        <w:overflowPunct/>
        <w:topLinePunct/>
        <w:spacing w:after="0" w:line="480" w:lineRule="exact"/>
        <w:rPr>
          <w:rFonts w:ascii="宋体" w:hAnsi="宋体" w:eastAsia="宋体" w:cs="宋体"/>
          <w:color w:val="auto"/>
          <w:sz w:val="24"/>
          <w:szCs w:val="24"/>
          <w:highlight w:val="none"/>
          <w:lang w:eastAsia="zh-CN"/>
        </w:rPr>
      </w:pPr>
    </w:p>
    <w:p w14:paraId="588F3661">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供应商全称（加盖电子公章）：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eastAsia="zh-CN"/>
        </w:rPr>
        <w:tab/>
      </w:r>
    </w:p>
    <w:p w14:paraId="752271DE">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法定代表人或委托代理人（签字或签章）：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p>
    <w:p w14:paraId="51EC6CD8">
      <w:pPr>
        <w:overflowPunct/>
        <w:topLinePunct/>
        <w:spacing w:after="0" w:line="480" w:lineRule="exact"/>
        <w:rPr>
          <w:rFonts w:ascii="宋体" w:hAnsi="宋体" w:eastAsia="宋体" w:cs="宋体"/>
          <w:color w:val="auto"/>
          <w:sz w:val="24"/>
          <w:szCs w:val="24"/>
          <w:highlight w:val="none"/>
          <w:shd w:val="clear" w:color="auto" w:fill="FFFFFF" w:themeFill="background1"/>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1F951BC6">
      <w:pPr>
        <w:overflowPunct/>
        <w:topLinePunct/>
        <w:spacing w:after="0" w:line="480" w:lineRule="exact"/>
        <w:jc w:val="center"/>
        <w:rPr>
          <w:rFonts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shd w:val="clear" w:color="auto" w:fill="FFFFFF" w:themeFill="background1"/>
          <w:lang w:eastAsia="zh-CN"/>
        </w:rPr>
        <w:br w:type="page"/>
      </w:r>
      <w:bookmarkStart w:id="108" w:name="_Toc360435349"/>
      <w:bookmarkStart w:id="109" w:name="_Toc480882162"/>
      <w:bookmarkStart w:id="110" w:name="_Toc494283206"/>
      <w:bookmarkStart w:id="111" w:name="_Toc504554946"/>
      <w:r>
        <w:rPr>
          <w:rFonts w:hint="eastAsia" w:ascii="宋体" w:hAnsi="宋体" w:eastAsia="宋体" w:cs="宋体"/>
          <w:b/>
          <w:color w:val="auto"/>
          <w:sz w:val="24"/>
          <w:szCs w:val="24"/>
          <w:highlight w:val="none"/>
          <w:lang w:eastAsia="zh-CN"/>
        </w:rPr>
        <w:t>技 术 文 件</w:t>
      </w:r>
      <w:bookmarkEnd w:id="108"/>
      <w:bookmarkEnd w:id="109"/>
      <w:bookmarkEnd w:id="110"/>
      <w:bookmarkEnd w:id="111"/>
    </w:p>
    <w:p w14:paraId="4D9B4851">
      <w:pPr>
        <w:overflowPunct/>
        <w:topLinePunct/>
        <w:spacing w:after="0" w:line="480" w:lineRule="exact"/>
        <w:rPr>
          <w:rFonts w:ascii="宋体" w:hAnsi="宋体" w:eastAsia="宋体" w:cs="宋体"/>
          <w:color w:val="auto"/>
          <w:sz w:val="24"/>
          <w:szCs w:val="24"/>
          <w:highlight w:val="none"/>
          <w:shd w:val="clear" w:color="auto" w:fill="FFFFFF" w:themeFill="background1"/>
          <w:lang w:eastAsia="zh-CN"/>
        </w:rPr>
      </w:pPr>
      <w:r>
        <w:rPr>
          <w:rFonts w:hint="eastAsia" w:ascii="宋体" w:hAnsi="宋体" w:eastAsia="宋体" w:cs="宋体"/>
          <w:color w:val="auto"/>
          <w:sz w:val="24"/>
          <w:szCs w:val="24"/>
          <w:highlight w:val="none"/>
          <w:shd w:val="clear" w:color="auto" w:fill="FFFFFF" w:themeFill="background1"/>
          <w:lang w:eastAsia="zh-CN"/>
        </w:rPr>
        <w:t>1.所投产品主要技术指标、参数及性能的详细说明</w:t>
      </w:r>
    </w:p>
    <w:p w14:paraId="078183FB">
      <w:pPr>
        <w:overflowPunct/>
        <w:topLinePunct/>
        <w:spacing w:after="0" w:line="480" w:lineRule="exact"/>
        <w:rPr>
          <w:rFonts w:ascii="宋体" w:hAnsi="宋体" w:eastAsia="宋体" w:cs="宋体"/>
          <w:color w:val="auto"/>
          <w:sz w:val="24"/>
          <w:szCs w:val="24"/>
          <w:highlight w:val="none"/>
          <w:shd w:val="clear" w:color="auto" w:fill="FFFFFF" w:themeFill="background1"/>
          <w:lang w:eastAsia="zh-CN"/>
        </w:rPr>
      </w:pPr>
      <w:r>
        <w:rPr>
          <w:rFonts w:hint="eastAsia" w:ascii="宋体" w:hAnsi="宋体" w:eastAsia="宋体" w:cs="宋体"/>
          <w:color w:val="auto"/>
          <w:sz w:val="24"/>
          <w:szCs w:val="24"/>
          <w:highlight w:val="none"/>
          <w:shd w:val="clear" w:color="auto" w:fill="FFFFFF" w:themeFill="background1"/>
          <w:lang w:eastAsia="zh-CN"/>
        </w:rPr>
        <w:t>2.最新的技术彩页或有效的宣传资料</w:t>
      </w:r>
    </w:p>
    <w:p w14:paraId="1D18096A">
      <w:pPr>
        <w:overflowPunct/>
        <w:topLinePunct/>
        <w:spacing w:after="0" w:line="480" w:lineRule="exact"/>
        <w:rPr>
          <w:rFonts w:ascii="宋体" w:hAnsi="宋体" w:eastAsia="宋体" w:cs="宋体"/>
          <w:color w:val="auto"/>
          <w:sz w:val="24"/>
          <w:szCs w:val="24"/>
          <w:highlight w:val="none"/>
          <w:shd w:val="clear" w:color="auto" w:fill="FFFFFF" w:themeFill="background1"/>
          <w:lang w:eastAsia="zh-CN"/>
        </w:rPr>
      </w:pPr>
      <w:r>
        <w:rPr>
          <w:rFonts w:hint="eastAsia" w:ascii="宋体" w:hAnsi="宋体" w:eastAsia="宋体" w:cs="宋体"/>
          <w:color w:val="auto"/>
          <w:sz w:val="24"/>
          <w:szCs w:val="24"/>
          <w:highlight w:val="none"/>
          <w:shd w:val="clear" w:color="auto" w:fill="FFFFFF" w:themeFill="background1"/>
          <w:lang w:eastAsia="zh-CN"/>
        </w:rPr>
        <w:t>3.供应商认为其他还可提供的资料（厂家官网资料或第三方证明材料、性能说明、产品图片、检测报告）</w:t>
      </w:r>
    </w:p>
    <w:p w14:paraId="6CA9688E">
      <w:pPr>
        <w:overflowPunct/>
        <w:topLinePunct/>
        <w:spacing w:after="0" w:line="480" w:lineRule="exact"/>
        <w:rPr>
          <w:rFonts w:hint="default" w:ascii="宋体" w:hAnsi="宋体" w:eastAsia="宋体" w:cs="宋体"/>
          <w:color w:val="auto"/>
          <w:sz w:val="24"/>
          <w:szCs w:val="24"/>
          <w:highlight w:val="none"/>
          <w:shd w:val="clear" w:color="auto" w:fill="FFFFFF" w:themeFill="background1"/>
          <w:lang w:val="en-US" w:eastAsia="zh-CN"/>
        </w:rPr>
      </w:pPr>
    </w:p>
    <w:p w14:paraId="3F518D9C">
      <w:pPr>
        <w:overflowPunct/>
        <w:topLinePunct/>
        <w:spacing w:after="0" w:line="480" w:lineRule="exact"/>
        <w:rPr>
          <w:rFonts w:ascii="宋体" w:hAnsi="宋体" w:eastAsia="宋体" w:cs="宋体"/>
          <w:color w:val="auto"/>
          <w:sz w:val="24"/>
          <w:szCs w:val="24"/>
          <w:highlight w:val="none"/>
          <w:shd w:val="clear" w:color="auto" w:fill="FFFFFF" w:themeFill="background1"/>
          <w:lang w:eastAsia="zh-CN"/>
        </w:rPr>
      </w:pPr>
      <w:r>
        <w:rPr>
          <w:rFonts w:hint="eastAsia" w:ascii="宋体" w:hAnsi="宋体" w:eastAsia="宋体" w:cs="宋体"/>
          <w:color w:val="auto"/>
          <w:sz w:val="24"/>
          <w:szCs w:val="24"/>
          <w:highlight w:val="none"/>
          <w:shd w:val="clear" w:color="auto" w:fill="FFFFFF" w:themeFill="background1"/>
          <w:lang w:eastAsia="zh-CN"/>
        </w:rPr>
        <w:t>........</w:t>
      </w:r>
      <w:r>
        <w:rPr>
          <w:rFonts w:hint="eastAsia" w:ascii="宋体" w:hAnsi="宋体" w:eastAsia="宋体" w:cs="宋体"/>
          <w:color w:val="auto"/>
          <w:sz w:val="24"/>
          <w:szCs w:val="24"/>
          <w:highlight w:val="none"/>
          <w:shd w:val="clear" w:color="auto" w:fill="FFFFFF" w:themeFill="background1"/>
          <w:lang w:eastAsia="zh-CN"/>
        </w:rPr>
        <w:br w:type="page"/>
      </w:r>
    </w:p>
    <w:p w14:paraId="6341D53F">
      <w:pPr>
        <w:pStyle w:val="7"/>
        <w:overflowPunct/>
        <w:topLinePunct/>
        <w:spacing w:after="0" w:line="480" w:lineRule="exact"/>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附件十：</w:t>
      </w:r>
      <w:r>
        <w:rPr>
          <w:rFonts w:hint="eastAsia" w:ascii="宋体" w:hAnsi="宋体" w:eastAsia="宋体" w:cs="宋体"/>
          <w:color w:val="auto"/>
          <w:sz w:val="24"/>
          <w:szCs w:val="24"/>
          <w:highlight w:val="none"/>
          <w:lang w:val="en-US" w:eastAsia="zh-CN"/>
        </w:rPr>
        <w:t>供货及配送</w:t>
      </w:r>
      <w:r>
        <w:rPr>
          <w:rFonts w:hint="eastAsia" w:ascii="宋体" w:hAnsi="宋体" w:eastAsia="宋体" w:cs="宋体"/>
          <w:color w:val="auto"/>
          <w:sz w:val="24"/>
          <w:szCs w:val="24"/>
          <w:highlight w:val="none"/>
          <w:lang w:eastAsia="zh-CN"/>
        </w:rPr>
        <w:t>方案</w:t>
      </w:r>
    </w:p>
    <w:p w14:paraId="24246AA2">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（此部分不提供格式，具体格式由供应商针对《采购需求》及评分办法内容自拟）</w:t>
      </w:r>
    </w:p>
    <w:p w14:paraId="16938C0E">
      <w:pPr>
        <w:overflowPunct/>
        <w:topLinePunct/>
        <w:spacing w:after="0" w:line="480" w:lineRule="exact"/>
        <w:rPr>
          <w:rFonts w:ascii="宋体" w:hAnsi="宋体" w:eastAsia="宋体" w:cs="宋体"/>
          <w:color w:val="auto"/>
          <w:sz w:val="24"/>
          <w:szCs w:val="24"/>
          <w:highlight w:val="none"/>
          <w:lang w:eastAsia="zh-CN"/>
        </w:rPr>
      </w:pPr>
    </w:p>
    <w:p w14:paraId="15060619">
      <w:pPr>
        <w:overflowPunct/>
        <w:topLinePunct/>
        <w:spacing w:after="0" w:line="48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：交货期、质保期及保证措施</w:t>
      </w:r>
    </w:p>
    <w:p w14:paraId="545F110A">
      <w:pPr>
        <w:overflowPunct/>
        <w:topLinePunct/>
        <w:spacing w:after="0" w:line="480" w:lineRule="exact"/>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（此部分不提供格式，具体格式由供应商针对《采购需求》及评分办法内容自拟）</w:t>
      </w:r>
    </w:p>
    <w:p w14:paraId="30648C1D">
      <w:pPr>
        <w:overflowPunct/>
        <w:topLinePunct/>
        <w:spacing w:after="0" w:line="480" w:lineRule="exact"/>
        <w:rPr>
          <w:rFonts w:hint="eastAsia" w:ascii="宋体" w:hAnsi="宋体" w:eastAsia="宋体" w:cs="宋体"/>
          <w:b/>
          <w:color w:val="auto"/>
          <w:sz w:val="24"/>
          <w:szCs w:val="24"/>
          <w:highlight w:val="none"/>
          <w:lang w:eastAsia="zh-CN"/>
        </w:rPr>
      </w:pPr>
    </w:p>
    <w:p w14:paraId="61C5E793">
      <w:pPr>
        <w:overflowPunct/>
        <w:topLinePunct/>
        <w:spacing w:after="0" w:line="480" w:lineRule="exact"/>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eastAsia="zh-CN"/>
        </w:rPr>
        <w:t>附件十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：售后服务</w:t>
      </w:r>
      <w:r>
        <w:rPr>
          <w:rFonts w:hint="eastAsia" w:ascii="宋体" w:hAnsi="宋体" w:eastAsia="宋体" w:cs="宋体"/>
          <w:b/>
          <w:color w:val="auto"/>
          <w:sz w:val="24"/>
          <w:szCs w:val="24"/>
          <w:highlight w:val="none"/>
          <w:lang w:val="en-US" w:eastAsia="zh-CN"/>
        </w:rPr>
        <w:t>评审</w:t>
      </w:r>
    </w:p>
    <w:p w14:paraId="4AA18211">
      <w:pPr>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（此部分不提供格式，具体格式由供应商针对《采购需求》及评分办法内容自拟）</w:t>
      </w:r>
    </w:p>
    <w:p w14:paraId="367E18CB">
      <w:pPr>
        <w:overflowPunct/>
        <w:topLinePunct/>
        <w:spacing w:after="0" w:line="480" w:lineRule="exact"/>
        <w:rPr>
          <w:rFonts w:ascii="宋体" w:hAnsi="宋体" w:eastAsia="宋体" w:cs="宋体"/>
          <w:color w:val="auto"/>
          <w:sz w:val="24"/>
          <w:szCs w:val="24"/>
          <w:highlight w:val="none"/>
          <w:lang w:eastAsia="zh-CN"/>
        </w:rPr>
      </w:pPr>
    </w:p>
    <w:p w14:paraId="2C874CAA">
      <w:pPr>
        <w:overflowPunct/>
        <w:topLinePunct/>
        <w:spacing w:after="0" w:line="480" w:lineRule="exact"/>
        <w:rPr>
          <w:rFonts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lang w:eastAsia="zh-CN"/>
        </w:rPr>
        <w:t>附件十</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产品</w:t>
      </w:r>
      <w:r>
        <w:rPr>
          <w:rFonts w:hint="eastAsia" w:ascii="宋体" w:hAnsi="宋体" w:eastAsia="宋体" w:cs="宋体"/>
          <w:b/>
          <w:color w:val="auto"/>
          <w:sz w:val="24"/>
          <w:szCs w:val="24"/>
          <w:highlight w:val="none"/>
          <w:lang w:eastAsia="zh-CN"/>
        </w:rPr>
        <w:t>质量承诺及</w:t>
      </w:r>
      <w:r>
        <w:rPr>
          <w:rFonts w:hint="eastAsia" w:ascii="宋体" w:hAnsi="宋体" w:eastAsia="宋体" w:cs="宋体"/>
          <w:b/>
          <w:color w:val="auto"/>
          <w:sz w:val="24"/>
          <w:szCs w:val="24"/>
          <w:highlight w:val="none"/>
          <w:lang w:val="en-US" w:eastAsia="zh-CN"/>
        </w:rPr>
        <w:t>保障</w:t>
      </w:r>
      <w:r>
        <w:rPr>
          <w:rFonts w:hint="eastAsia" w:ascii="宋体" w:hAnsi="宋体" w:eastAsia="宋体" w:cs="宋体"/>
          <w:b/>
          <w:color w:val="auto"/>
          <w:sz w:val="24"/>
          <w:szCs w:val="24"/>
          <w:highlight w:val="none"/>
          <w:lang w:eastAsia="zh-CN"/>
        </w:rPr>
        <w:t>措施</w:t>
      </w:r>
    </w:p>
    <w:p w14:paraId="7A9C38B8">
      <w:pPr>
        <w:overflowPunct/>
        <w:topLinePunct/>
        <w:spacing w:after="0" w:line="48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（此部分不提供格式，具体格式由供应商针对《采购需求》及评分办法内容自拟）</w:t>
      </w:r>
    </w:p>
    <w:p w14:paraId="4F1615F7">
      <w:pPr>
        <w:overflowPunct/>
        <w:topLinePunct/>
        <w:spacing w:after="0" w:line="480" w:lineRule="exact"/>
        <w:rPr>
          <w:rFonts w:ascii="宋体" w:hAnsi="宋体" w:eastAsia="宋体" w:cs="宋体"/>
          <w:b/>
          <w:color w:val="auto"/>
          <w:sz w:val="24"/>
          <w:szCs w:val="24"/>
          <w:highlight w:val="none"/>
          <w:lang w:eastAsia="zh-CN"/>
        </w:rPr>
      </w:pPr>
    </w:p>
    <w:p w14:paraId="1AB94418">
      <w:pPr>
        <w:overflowPunct/>
        <w:spacing w:after="0" w:line="480" w:lineRule="exact"/>
        <w:rPr>
          <w:rFonts w:ascii="宋体" w:hAnsi="宋体" w:eastAsia="宋体" w:cs="宋体"/>
          <w:b/>
          <w:color w:val="auto"/>
          <w:sz w:val="24"/>
          <w:szCs w:val="24"/>
          <w:highlight w:val="none"/>
          <w:lang w:eastAsia="zh-CN"/>
        </w:rPr>
      </w:pPr>
    </w:p>
    <w:p w14:paraId="452CCAD5">
      <w:pPr>
        <w:overflowPunct/>
        <w:spacing w:after="0" w:line="480" w:lineRule="exact"/>
        <w:rPr>
          <w:rFonts w:ascii="宋体" w:hAnsi="宋体" w:eastAsia="宋体" w:cs="宋体"/>
          <w:color w:val="auto"/>
          <w:sz w:val="24"/>
          <w:szCs w:val="24"/>
          <w:highlight w:val="none"/>
          <w:lang w:eastAsia="zh-CN"/>
        </w:rPr>
      </w:pPr>
    </w:p>
    <w:p w14:paraId="1BD0DBAC">
      <w:pPr>
        <w:overflowPunct/>
        <w:spacing w:after="0" w:line="480" w:lineRule="exact"/>
        <w:rPr>
          <w:rFonts w:ascii="宋体" w:hAnsi="宋体" w:eastAsia="宋体" w:cs="宋体"/>
          <w:b/>
          <w:color w:val="auto"/>
          <w:sz w:val="24"/>
          <w:szCs w:val="24"/>
          <w:highlight w:val="none"/>
          <w:lang w:eastAsia="zh-CN"/>
        </w:rPr>
      </w:pPr>
    </w:p>
    <w:p w14:paraId="76F93A2C">
      <w:pPr>
        <w:overflowPunct/>
        <w:spacing w:after="0" w:line="480" w:lineRule="exact"/>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347BBC7E">
      <w:pPr>
        <w:kinsoku w:val="0"/>
        <w:overflowPunct/>
        <w:topLinePunct/>
        <w:spacing w:after="0" w:line="480" w:lineRule="exact"/>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十四</w:t>
      </w:r>
      <w:r>
        <w:rPr>
          <w:rFonts w:hint="eastAsia" w:ascii="宋体" w:hAnsi="宋体" w:eastAsia="宋体" w:cs="宋体"/>
          <w:b/>
          <w:color w:val="auto"/>
          <w:sz w:val="24"/>
          <w:szCs w:val="24"/>
          <w:highlight w:val="none"/>
          <w:lang w:eastAsia="zh-CN"/>
        </w:rPr>
        <w:t>：20</w:t>
      </w:r>
      <w:r>
        <w:rPr>
          <w:rFonts w:hint="eastAsia" w:ascii="宋体" w:hAnsi="宋体" w:eastAsia="宋体" w:cs="宋体"/>
          <w:b/>
          <w:color w:val="auto"/>
          <w:sz w:val="24"/>
          <w:szCs w:val="24"/>
          <w:highlight w:val="none"/>
          <w:lang w:val="en-US" w:eastAsia="zh-CN"/>
        </w:rPr>
        <w:t>23</w:t>
      </w:r>
      <w:r>
        <w:rPr>
          <w:rFonts w:hint="eastAsia" w:ascii="宋体" w:hAnsi="宋体" w:eastAsia="宋体" w:cs="宋体"/>
          <w:b/>
          <w:color w:val="auto"/>
          <w:sz w:val="24"/>
          <w:szCs w:val="24"/>
          <w:highlight w:val="none"/>
          <w:lang w:eastAsia="zh-CN"/>
        </w:rPr>
        <w:t>年1月1日至今的类似项目实施经验</w:t>
      </w:r>
    </w:p>
    <w:p w14:paraId="619A5BBF">
      <w:pPr>
        <w:kinsoku w:val="0"/>
        <w:overflowPunct/>
        <w:topLinePunct/>
        <w:spacing w:after="0" w:line="480" w:lineRule="exact"/>
        <w:jc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20</w:t>
      </w:r>
      <w:r>
        <w:rPr>
          <w:rFonts w:hint="eastAsia" w:ascii="宋体" w:hAnsi="宋体" w:eastAsia="宋体" w:cs="宋体"/>
          <w:b/>
          <w:color w:val="auto"/>
          <w:sz w:val="24"/>
          <w:szCs w:val="24"/>
          <w:highlight w:val="none"/>
          <w:lang w:val="en-US" w:eastAsia="zh-CN"/>
        </w:rPr>
        <w:t>23</w:t>
      </w:r>
      <w:r>
        <w:rPr>
          <w:rFonts w:hint="eastAsia" w:ascii="宋体" w:hAnsi="宋体" w:eastAsia="宋体" w:cs="宋体"/>
          <w:b/>
          <w:color w:val="auto"/>
          <w:sz w:val="24"/>
          <w:szCs w:val="24"/>
          <w:highlight w:val="none"/>
          <w:lang w:eastAsia="zh-CN"/>
        </w:rPr>
        <w:t>年1月1日至今的类似项目实施经验</w:t>
      </w:r>
    </w:p>
    <w:p w14:paraId="3563CF20">
      <w:pPr>
        <w:overflowPunct/>
        <w:topLinePunct/>
        <w:spacing w:after="0" w:line="480" w:lineRule="exact"/>
        <w:ind w:left="1084" w:hanging="1084" w:hangingChars="45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项目名称：</w:t>
      </w:r>
    </w:p>
    <w:p w14:paraId="75E5A62B">
      <w:pPr>
        <w:overflowPunct/>
        <w:topLinePunct/>
        <w:spacing w:after="0" w:line="480" w:lineRule="exact"/>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项目编号：                                                    </w:t>
      </w:r>
    </w:p>
    <w:tbl>
      <w:tblPr>
        <w:tblStyle w:val="2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585"/>
        <w:gridCol w:w="2003"/>
        <w:gridCol w:w="1870"/>
        <w:gridCol w:w="2021"/>
      </w:tblGrid>
      <w:tr w14:paraId="0A11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10898BF4">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85" w:type="dxa"/>
            <w:vAlign w:val="center"/>
          </w:tcPr>
          <w:p w14:paraId="5BB001AD">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w:t>
            </w:r>
          </w:p>
        </w:tc>
        <w:tc>
          <w:tcPr>
            <w:tcW w:w="2003" w:type="dxa"/>
            <w:vAlign w:val="center"/>
          </w:tcPr>
          <w:p w14:paraId="56476C3C">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870" w:type="dxa"/>
            <w:vAlign w:val="center"/>
          </w:tcPr>
          <w:p w14:paraId="22E41AA1">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c>
          <w:tcPr>
            <w:tcW w:w="2021" w:type="dxa"/>
            <w:vAlign w:val="center"/>
          </w:tcPr>
          <w:p w14:paraId="256DF229">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合同时间</w:t>
            </w:r>
          </w:p>
        </w:tc>
      </w:tr>
      <w:tr w14:paraId="1025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151E7B54">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585" w:type="dxa"/>
            <w:vAlign w:val="center"/>
          </w:tcPr>
          <w:p w14:paraId="480176B7">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03" w:type="dxa"/>
            <w:vAlign w:val="center"/>
          </w:tcPr>
          <w:p w14:paraId="7B4A318D">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1870" w:type="dxa"/>
            <w:vAlign w:val="center"/>
          </w:tcPr>
          <w:p w14:paraId="40781676">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21" w:type="dxa"/>
            <w:vAlign w:val="center"/>
          </w:tcPr>
          <w:p w14:paraId="14EBB97C">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148B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65F8F09F">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585" w:type="dxa"/>
            <w:vAlign w:val="center"/>
          </w:tcPr>
          <w:p w14:paraId="348B052E">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03" w:type="dxa"/>
            <w:vAlign w:val="center"/>
          </w:tcPr>
          <w:p w14:paraId="66DB02D1">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1870" w:type="dxa"/>
            <w:vAlign w:val="center"/>
          </w:tcPr>
          <w:p w14:paraId="2A0DF8BB">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21" w:type="dxa"/>
            <w:vAlign w:val="center"/>
          </w:tcPr>
          <w:p w14:paraId="7BFD6D45">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5353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19AF5F15">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585" w:type="dxa"/>
            <w:vAlign w:val="center"/>
          </w:tcPr>
          <w:p w14:paraId="0A876094">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03" w:type="dxa"/>
            <w:vAlign w:val="center"/>
          </w:tcPr>
          <w:p w14:paraId="51B524AF">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1870" w:type="dxa"/>
            <w:vAlign w:val="center"/>
          </w:tcPr>
          <w:p w14:paraId="770C36EE">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21" w:type="dxa"/>
            <w:vAlign w:val="center"/>
          </w:tcPr>
          <w:p w14:paraId="2BC31A36">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7CFC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762C4976">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585" w:type="dxa"/>
            <w:vAlign w:val="center"/>
          </w:tcPr>
          <w:p w14:paraId="2D6468EC">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03" w:type="dxa"/>
            <w:vAlign w:val="center"/>
          </w:tcPr>
          <w:p w14:paraId="2790CEF8">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1870" w:type="dxa"/>
            <w:vAlign w:val="center"/>
          </w:tcPr>
          <w:p w14:paraId="08E7E709">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21" w:type="dxa"/>
            <w:vAlign w:val="center"/>
          </w:tcPr>
          <w:p w14:paraId="092201C4">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775E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1C36CC7B">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585" w:type="dxa"/>
            <w:vAlign w:val="center"/>
          </w:tcPr>
          <w:p w14:paraId="6DF2E7B0">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03" w:type="dxa"/>
            <w:vAlign w:val="center"/>
          </w:tcPr>
          <w:p w14:paraId="0EAF57F8">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1870" w:type="dxa"/>
            <w:vAlign w:val="center"/>
          </w:tcPr>
          <w:p w14:paraId="31BA43BF">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21" w:type="dxa"/>
            <w:vAlign w:val="center"/>
          </w:tcPr>
          <w:p w14:paraId="3282CDFB">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4139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2E9953C1">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585" w:type="dxa"/>
            <w:vAlign w:val="center"/>
          </w:tcPr>
          <w:p w14:paraId="7B3AE01E">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03" w:type="dxa"/>
            <w:vAlign w:val="center"/>
          </w:tcPr>
          <w:p w14:paraId="585367EE">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1870" w:type="dxa"/>
            <w:vAlign w:val="center"/>
          </w:tcPr>
          <w:p w14:paraId="7671137C">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21" w:type="dxa"/>
            <w:vAlign w:val="center"/>
          </w:tcPr>
          <w:p w14:paraId="54FB18DA">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0C21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2F8D51B7">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585" w:type="dxa"/>
            <w:vAlign w:val="center"/>
          </w:tcPr>
          <w:p w14:paraId="73BAC03A">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03" w:type="dxa"/>
            <w:vAlign w:val="center"/>
          </w:tcPr>
          <w:p w14:paraId="0F12447B">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1870" w:type="dxa"/>
            <w:vAlign w:val="center"/>
          </w:tcPr>
          <w:p w14:paraId="63CF38B6">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21" w:type="dxa"/>
            <w:vAlign w:val="center"/>
          </w:tcPr>
          <w:p w14:paraId="76045859">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3987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213F1851">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585" w:type="dxa"/>
            <w:vAlign w:val="center"/>
          </w:tcPr>
          <w:p w14:paraId="2DCA893A">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03" w:type="dxa"/>
            <w:vAlign w:val="center"/>
          </w:tcPr>
          <w:p w14:paraId="42034F15">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1870" w:type="dxa"/>
            <w:vAlign w:val="center"/>
          </w:tcPr>
          <w:p w14:paraId="543DA666">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21" w:type="dxa"/>
            <w:vAlign w:val="center"/>
          </w:tcPr>
          <w:p w14:paraId="6E8C8A4E">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5E28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6F345295">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585" w:type="dxa"/>
            <w:vAlign w:val="center"/>
          </w:tcPr>
          <w:p w14:paraId="680B345E">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03" w:type="dxa"/>
            <w:vAlign w:val="center"/>
          </w:tcPr>
          <w:p w14:paraId="647E66D6">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1870" w:type="dxa"/>
            <w:vAlign w:val="center"/>
          </w:tcPr>
          <w:p w14:paraId="493267D1">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21" w:type="dxa"/>
            <w:vAlign w:val="center"/>
          </w:tcPr>
          <w:p w14:paraId="4E969CBD">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61CA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3687DF86">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585" w:type="dxa"/>
            <w:vAlign w:val="center"/>
          </w:tcPr>
          <w:p w14:paraId="05A47B1E">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03" w:type="dxa"/>
            <w:vAlign w:val="center"/>
          </w:tcPr>
          <w:p w14:paraId="386928CB">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1870" w:type="dxa"/>
            <w:vAlign w:val="center"/>
          </w:tcPr>
          <w:p w14:paraId="236A4214">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21" w:type="dxa"/>
            <w:vAlign w:val="center"/>
          </w:tcPr>
          <w:p w14:paraId="6D9BE380">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r w14:paraId="2E4C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44F207AA">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585" w:type="dxa"/>
            <w:vAlign w:val="center"/>
          </w:tcPr>
          <w:p w14:paraId="2C43567D">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03" w:type="dxa"/>
            <w:vAlign w:val="center"/>
          </w:tcPr>
          <w:p w14:paraId="0C55EE15">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1870" w:type="dxa"/>
            <w:vAlign w:val="center"/>
          </w:tcPr>
          <w:p w14:paraId="65BD59C1">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c>
          <w:tcPr>
            <w:tcW w:w="2021" w:type="dxa"/>
            <w:vAlign w:val="center"/>
          </w:tcPr>
          <w:p w14:paraId="637B4028">
            <w:pPr>
              <w:keepNext w:val="0"/>
              <w:keepLines w:val="0"/>
              <w:widowControl/>
              <w:suppressLineNumbers w:val="0"/>
              <w:overflowPunct/>
              <w:topLinePunct/>
              <w:spacing w:before="0" w:beforeAutospacing="0" w:after="0" w:afterAutospacing="0" w:line="480" w:lineRule="exact"/>
              <w:ind w:left="0" w:right="0"/>
              <w:jc w:val="center"/>
              <w:rPr>
                <w:rFonts w:hint="default" w:ascii="宋体" w:hAnsi="宋体" w:eastAsia="宋体" w:cs="宋体"/>
                <w:color w:val="auto"/>
                <w:sz w:val="24"/>
                <w:szCs w:val="24"/>
                <w:highlight w:val="none"/>
              </w:rPr>
            </w:pPr>
          </w:p>
        </w:tc>
      </w:tr>
    </w:tbl>
    <w:p w14:paraId="4E5763CF">
      <w:pPr>
        <w:pStyle w:val="13"/>
        <w:overflowPunct/>
        <w:topLinePunct/>
        <w:spacing w:after="0" w:line="48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注：</w:t>
      </w:r>
      <w:r>
        <w:rPr>
          <w:rFonts w:hint="eastAsia" w:ascii="宋体" w:hAnsi="宋体" w:cs="宋体"/>
          <w:bCs/>
          <w:color w:val="auto"/>
          <w:szCs w:val="24"/>
          <w:highlight w:val="none"/>
          <w:lang w:eastAsia="zh-CN"/>
        </w:rPr>
        <w:t>业绩证明材料</w:t>
      </w:r>
      <w:r>
        <w:rPr>
          <w:rFonts w:hint="eastAsia" w:ascii="宋体" w:hAnsi="宋体" w:eastAsia="宋体" w:cs="宋体"/>
          <w:snapToGrid w:val="0"/>
          <w:color w:val="auto"/>
          <w:kern w:val="0"/>
          <w:sz w:val="24"/>
          <w:szCs w:val="24"/>
          <w:highlight w:val="none"/>
          <w:lang w:eastAsia="zh-CN"/>
        </w:rPr>
        <w:t>以投标人提供的合同或中标（成交）通知书或验收证明或采购人评价意见的扫描件加盖供应商电子公章为准，</w:t>
      </w:r>
      <w:r>
        <w:rPr>
          <w:rFonts w:hint="eastAsia" w:ascii="宋体" w:hAnsi="宋体" w:eastAsia="宋体" w:cs="宋体"/>
          <w:snapToGrid w:val="0"/>
          <w:color w:val="auto"/>
          <w:kern w:val="0"/>
          <w:sz w:val="24"/>
          <w:szCs w:val="24"/>
          <w:highlight w:val="none"/>
          <w:shd w:val="clear" w:color="auto" w:fill="FFFFFF"/>
          <w:lang w:eastAsia="zh-CN"/>
        </w:rPr>
        <w:t>未提供相应证明材料的不得分</w:t>
      </w:r>
      <w:r>
        <w:rPr>
          <w:rFonts w:hint="eastAsia" w:ascii="宋体" w:hAnsi="宋体" w:cs="宋体"/>
          <w:bCs/>
          <w:color w:val="auto"/>
          <w:szCs w:val="24"/>
          <w:highlight w:val="none"/>
          <w:lang w:eastAsia="zh-CN"/>
        </w:rPr>
        <w:t>。</w:t>
      </w:r>
    </w:p>
    <w:p w14:paraId="4A03D9D2">
      <w:pPr>
        <w:overflowPunct/>
        <w:topLinePunct/>
        <w:spacing w:after="0" w:line="480" w:lineRule="exact"/>
        <w:rPr>
          <w:rFonts w:ascii="宋体" w:hAnsi="宋体" w:eastAsia="宋体" w:cs="宋体"/>
          <w:color w:val="auto"/>
          <w:sz w:val="24"/>
          <w:szCs w:val="24"/>
          <w:highlight w:val="none"/>
          <w:lang w:eastAsia="zh-CN"/>
        </w:rPr>
      </w:pPr>
    </w:p>
    <w:p w14:paraId="6932D9A5">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供应商全称（加盖电子公章）：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eastAsia="zh-CN"/>
        </w:rPr>
        <w:tab/>
      </w:r>
    </w:p>
    <w:p w14:paraId="3C550699">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法定代表人或委托代理人（签字或签章）：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p>
    <w:p w14:paraId="52D14639">
      <w:pPr>
        <w:overflowPunct/>
        <w:topLinePunct/>
        <w:spacing w:after="0" w:line="480" w:lineRule="exact"/>
        <w:rPr>
          <w:rFonts w:ascii="宋体" w:hAnsi="宋体" w:eastAsia="宋体" w:cs="宋体"/>
          <w:color w:val="auto"/>
          <w:sz w:val="24"/>
          <w:szCs w:val="24"/>
          <w:highlight w:val="none"/>
          <w:shd w:val="clear" w:color="auto" w:fill="FFFFFF" w:themeFill="background1"/>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6DEE5C70">
      <w:pPr>
        <w:pStyle w:val="15"/>
        <w:overflowPunct/>
        <w:topLinePunct/>
        <w:spacing w:after="0" w:line="480" w:lineRule="exact"/>
        <w:rPr>
          <w:rFonts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br w:type="page"/>
      </w:r>
    </w:p>
    <w:p w14:paraId="334D1FBC">
      <w:pPr>
        <w:kinsoku w:val="0"/>
        <w:overflowPunct/>
        <w:topLinePunct/>
        <w:spacing w:after="0" w:line="480" w:lineRule="exact"/>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十五</w:t>
      </w:r>
      <w:r>
        <w:rPr>
          <w:rFonts w:hint="eastAsia" w:ascii="宋体" w:hAnsi="宋体" w:eastAsia="宋体" w:cs="宋体"/>
          <w:b/>
          <w:color w:val="auto"/>
          <w:sz w:val="24"/>
          <w:szCs w:val="24"/>
          <w:highlight w:val="none"/>
          <w:lang w:eastAsia="zh-CN"/>
        </w:rPr>
        <w:t>：履约承诺书（实质性格式）</w:t>
      </w:r>
    </w:p>
    <w:p w14:paraId="5C223090">
      <w:pPr>
        <w:kinsoku w:val="0"/>
        <w:overflowPunct/>
        <w:topLinePunct/>
        <w:spacing w:after="0" w:line="480" w:lineRule="exact"/>
        <w:ind w:firstLine="562"/>
        <w:jc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履约承诺书</w:t>
      </w:r>
    </w:p>
    <w:p w14:paraId="3AC24749">
      <w:pPr>
        <w:shd w:val="clear" w:color="auto"/>
        <w:overflowPunct/>
        <w:topLinePunct/>
        <w:spacing w:after="0" w:line="480" w:lineRule="exact"/>
        <w:ind w:firstLine="482"/>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一、我单位承诺：</w:t>
      </w:r>
    </w:p>
    <w:p w14:paraId="68B225C6">
      <w:pPr>
        <w:shd w:val="clear" w:color="auto"/>
        <w:overflowPunct/>
        <w:topLinePunct/>
        <w:spacing w:after="0" w:line="48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我单位已详细阅读并完全理解、同意《招标文件》的全部内容，包括修改补充文件以及全部参考资料和有关附件；除在《招标文件》规定期间内书面提出的疑问外，我单位严格按招标文件确定的技术及商务要求等履行。</w:t>
      </w:r>
    </w:p>
    <w:p w14:paraId="455D5478">
      <w:pPr>
        <w:shd w:val="clear" w:color="auto"/>
        <w:tabs>
          <w:tab w:val="left" w:pos="9354"/>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按采购要求编制投标报价；我单位的投标报价包括《招标文件》所述报价组成的所有内容、并包括《招标文件》未列明而与采购项目相关的、必须的所有款项及费用等达到交付使用及验收条件的所有一切风险、责任和义务的费用。</w:t>
      </w:r>
    </w:p>
    <w:p w14:paraId="2A14B092">
      <w:pPr>
        <w:shd w:val="clear" w:color="auto"/>
        <w:tabs>
          <w:tab w:val="left" w:pos="9354"/>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我单位确认本次投标报价未低于成本价，保证按《招标文件》要求及投标承诺的质量诚信履约。</w:t>
      </w:r>
    </w:p>
    <w:p w14:paraId="69830416">
      <w:pPr>
        <w:shd w:val="clear" w:color="auto"/>
        <w:tabs>
          <w:tab w:val="left" w:pos="9354"/>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我单位保证在《招标文件》要求的时间内按期、保质完成中标项目。如我单位中标，将在结果公示后，积极、主动的与采购人联系合同签订事宜，合同签订中如有任何的问题，我单位保证及时书面反映情况，否则视为我单位责任、按违约处理。</w:t>
      </w:r>
    </w:p>
    <w:p w14:paraId="3AE8EEF9">
      <w:pPr>
        <w:shd w:val="clear" w:color="auto"/>
        <w:tabs>
          <w:tab w:val="left" w:pos="9354"/>
        </w:tabs>
        <w:overflowPunct/>
        <w:topLinePunct/>
        <w:spacing w:after="0" w:line="480" w:lineRule="exact"/>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二、我单位承诺：</w:t>
      </w:r>
    </w:p>
    <w:p w14:paraId="55F28E7D">
      <w:pPr>
        <w:shd w:val="clear" w:color="auto"/>
        <w:tabs>
          <w:tab w:val="left" w:pos="9354"/>
        </w:tabs>
        <w:overflowPunct/>
        <w:topLinePunct/>
        <w:spacing w:after="0"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除法律规定的不可抗力因素外，我单位中标后以任何理由（包括违背上述承诺的事项）提出不能满足《招标文件》技术、交货期等要求或不能实现谈判承诺的或提出变更的，我单位将无条件接受违约处理、并放弃我单位中标资格。我单位知悉违约责任及其处理，并无条件接受：给采购人及他人造成损失的，承担相应的赔偿责任。</w:t>
      </w:r>
    </w:p>
    <w:p w14:paraId="1E6A8078">
      <w:pPr>
        <w:overflowPunct/>
        <w:topLinePunct/>
        <w:spacing w:after="0" w:line="480" w:lineRule="exact"/>
        <w:rPr>
          <w:rFonts w:ascii="宋体" w:hAnsi="宋体" w:eastAsia="宋体" w:cs="宋体"/>
          <w:color w:val="auto"/>
          <w:sz w:val="24"/>
          <w:szCs w:val="24"/>
          <w:highlight w:val="none"/>
          <w:lang w:eastAsia="zh-CN"/>
        </w:rPr>
      </w:pPr>
    </w:p>
    <w:p w14:paraId="34A4E982">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供应商全称（加盖电子公章）：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eastAsia="zh-CN"/>
        </w:rPr>
        <w:tab/>
      </w:r>
    </w:p>
    <w:p w14:paraId="43A15D78">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法定代表人或委托代理人（签字或签章）：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p>
    <w:p w14:paraId="496ADA99">
      <w:pPr>
        <w:overflowPunct/>
        <w:topLinePunct/>
        <w:spacing w:after="0" w:line="480" w:lineRule="exact"/>
        <w:rPr>
          <w:rFonts w:ascii="宋体" w:hAnsi="宋体" w:eastAsia="宋体" w:cs="宋体"/>
          <w:color w:val="auto"/>
          <w:sz w:val="24"/>
          <w:szCs w:val="24"/>
          <w:highlight w:val="none"/>
          <w:shd w:val="clear" w:color="auto" w:fill="FFFFFF" w:themeFill="background1"/>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096B2227">
      <w:pPr>
        <w:overflowPunct/>
        <w:topLinePunct/>
        <w:spacing w:after="0" w:line="480" w:lineRule="exact"/>
        <w:outlineLvl w:val="0"/>
        <w:rPr>
          <w:rFonts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br w:type="page"/>
      </w:r>
      <w:bookmarkStart w:id="112" w:name="_Toc1320"/>
      <w:bookmarkStart w:id="113" w:name="_Toc4046"/>
      <w:bookmarkStart w:id="114" w:name="_Toc28172"/>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十六</w:t>
      </w:r>
      <w:r>
        <w:rPr>
          <w:rFonts w:hint="eastAsia" w:ascii="宋体" w:hAnsi="宋体" w:eastAsia="宋体" w:cs="宋体"/>
          <w:b/>
          <w:color w:val="auto"/>
          <w:sz w:val="24"/>
          <w:szCs w:val="24"/>
          <w:highlight w:val="none"/>
          <w:lang w:eastAsia="zh-CN"/>
        </w:rPr>
        <w:t>：</w:t>
      </w:r>
      <w:bookmarkEnd w:id="112"/>
      <w:bookmarkEnd w:id="113"/>
      <w:bookmarkStart w:id="115" w:name="_Toc14242"/>
      <w:bookmarkStart w:id="116" w:name="_Toc2281"/>
      <w:r>
        <w:rPr>
          <w:rFonts w:hint="eastAsia" w:ascii="宋体" w:hAnsi="宋体" w:eastAsia="宋体" w:cs="宋体"/>
          <w:b/>
          <w:color w:val="auto"/>
          <w:sz w:val="24"/>
          <w:szCs w:val="24"/>
          <w:highlight w:val="none"/>
          <w:lang w:eastAsia="zh-CN"/>
        </w:rPr>
        <w:t>供应商认为还需提供或招标文件要求的其它资料</w:t>
      </w:r>
      <w:bookmarkEnd w:id="114"/>
      <w:bookmarkEnd w:id="115"/>
      <w:bookmarkEnd w:id="116"/>
    </w:p>
    <w:p w14:paraId="1B220500">
      <w:pPr>
        <w:overflowPunct/>
        <w:topLinePunct/>
        <w:spacing w:after="0" w:line="480" w:lineRule="exact"/>
        <w:rPr>
          <w:rFonts w:ascii="宋体" w:hAnsi="宋体" w:eastAsia="宋体" w:cs="宋体"/>
          <w:b/>
          <w:bCs/>
          <w:color w:val="auto"/>
          <w:sz w:val="24"/>
          <w:szCs w:val="24"/>
          <w:highlight w:val="none"/>
          <w:lang w:eastAsia="zh-CN"/>
        </w:rPr>
      </w:pPr>
    </w:p>
    <w:sectPr>
      <w:headerReference r:id="rId22" w:type="default"/>
      <w:footerReference r:id="rId23" w:type="default"/>
      <w:type w:val="nextColumn"/>
      <w:pgSz w:w="11905" w:h="16838"/>
      <w:pgMar w:top="1191" w:right="1304" w:bottom="1304" w:left="1191" w:header="879" w:footer="884"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7384F">
    <w:pPr>
      <w:spacing w:line="189" w:lineRule="auto"/>
      <w:ind w:left="5075"/>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94B3">
    <w:pPr>
      <w:pStyle w:val="17"/>
      <w:jc w:val="cente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74955" cy="299085"/>
              <wp:effectExtent l="0" t="0" r="0" b="0"/>
              <wp:wrapNone/>
              <wp:docPr id="21" name="文本框 87"/>
              <wp:cNvGraphicFramePr/>
              <a:graphic xmlns:a="http://schemas.openxmlformats.org/drawingml/2006/main">
                <a:graphicData uri="http://schemas.microsoft.com/office/word/2010/wordprocessingShape">
                  <wps:wsp>
                    <wps:cNvSpPr txBox="1"/>
                    <wps:spPr>
                      <a:xfrm>
                        <a:off x="0" y="0"/>
                        <a:ext cx="274955" cy="299085"/>
                      </a:xfrm>
                      <a:prstGeom prst="rect">
                        <a:avLst/>
                      </a:prstGeom>
                      <a:noFill/>
                      <a:ln>
                        <a:noFill/>
                      </a:ln>
                    </wps:spPr>
                    <wps:txbx>
                      <w:txbxContent>
                        <w:p w14:paraId="629639A6">
                          <w:pPr>
                            <w:pStyle w:val="17"/>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ascii="宋体" w:hAnsi="宋体" w:eastAsia="宋体" w:cs="宋体"/>
                              <w:b/>
                              <w:bCs/>
                              <w:sz w:val="24"/>
                              <w:szCs w:val="24"/>
                            </w:rPr>
                            <w:t>100</w:t>
                          </w:r>
                          <w:r>
                            <w:rPr>
                              <w:rFonts w:hint="eastAsia" w:ascii="宋体" w:hAnsi="宋体" w:eastAsia="宋体" w:cs="宋体"/>
                              <w:b/>
                              <w:bCs/>
                              <w:sz w:val="24"/>
                              <w:szCs w:val="24"/>
                            </w:rPr>
                            <w:fldChar w:fldCharType="end"/>
                          </w:r>
                        </w:p>
                      </w:txbxContent>
                    </wps:txbx>
                    <wps:bodyPr lIns="0" tIns="0" rIns="0" bIns="0"/>
                  </wps:wsp>
                </a:graphicData>
              </a:graphic>
            </wp:anchor>
          </w:drawing>
        </mc:Choice>
        <mc:Fallback>
          <w:pict>
            <v:shape id="文本框 87" o:spid="_x0000_s1026" o:spt="202" type="#_x0000_t202" style="position:absolute;left:0pt;margin-top:0pt;height:23.55pt;width:21.65pt;mso-position-horizontal:center;mso-position-horizontal-relative:margin;z-index:251665408;mso-width-relative:page;mso-height-relative:page;" filled="f" stroked="f" coordsize="21600,21600" o:gfxdata="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dF&#10;afTTAAAAAwEAAA8AAAAAAAAAAQAgAAAAIgAAAGRycy9kb3ducmV2LnhtbFBLAQIUABQAAAAIAIdO&#10;4kBTCv67tgEAAGcDAAAOAAAAAAAAAAEAIAAAACIBAABkcnMvZTJvRG9jLnhtbFBLBQYAAAAABgAG&#10;AFkBAABKBQAAAAA=&#10;">
              <v:fill on="f" focussize="0,0"/>
              <v:stroke on="f"/>
              <v:imagedata o:title=""/>
              <o:lock v:ext="edit" aspectratio="f"/>
              <v:textbox inset="0mm,0mm,0mm,0mm">
                <w:txbxContent>
                  <w:p w14:paraId="629639A6">
                    <w:pPr>
                      <w:pStyle w:val="17"/>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ascii="宋体" w:hAnsi="宋体" w:eastAsia="宋体" w:cs="宋体"/>
                        <w:b/>
                        <w:bCs/>
                        <w:sz w:val="24"/>
                        <w:szCs w:val="24"/>
                      </w:rPr>
                      <w:t>100</w:t>
                    </w:r>
                    <w:r>
                      <w:rPr>
                        <w:rFonts w:hint="eastAsia" w:ascii="宋体" w:hAnsi="宋体" w:eastAsia="宋体" w:cs="宋体"/>
                        <w:b/>
                        <w:bCs/>
                        <w:sz w:val="24"/>
                        <w:szCs w:val="24"/>
                      </w:rPr>
                      <w:fldChar w:fldCharType="end"/>
                    </w:r>
                  </w:p>
                </w:txbxContent>
              </v:textbox>
            </v:shape>
          </w:pict>
        </mc:Fallback>
      </mc:AlternateContent>
    </w:r>
  </w:p>
  <w:p w14:paraId="3EFE8F61">
    <w:pPr>
      <w:pStyle w:val="17"/>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22DB2">
    <w:pPr>
      <w:spacing w:line="189" w:lineRule="auto"/>
      <w:ind w:left="4433"/>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74955" cy="299085"/>
              <wp:effectExtent l="0" t="0" r="0" b="0"/>
              <wp:wrapNone/>
              <wp:docPr id="17" name="文本框 82"/>
              <wp:cNvGraphicFramePr/>
              <a:graphic xmlns:a="http://schemas.openxmlformats.org/drawingml/2006/main">
                <a:graphicData uri="http://schemas.microsoft.com/office/word/2010/wordprocessingShape">
                  <wps:wsp>
                    <wps:cNvSpPr txBox="1"/>
                    <wps:spPr>
                      <a:xfrm>
                        <a:off x="0" y="0"/>
                        <a:ext cx="274955" cy="299085"/>
                      </a:xfrm>
                      <a:prstGeom prst="rect">
                        <a:avLst/>
                      </a:prstGeom>
                      <a:noFill/>
                      <a:ln>
                        <a:noFill/>
                      </a:ln>
                    </wps:spPr>
                    <wps:txbx>
                      <w:txbxContent>
                        <w:p w14:paraId="050B5BA2">
                          <w:pPr>
                            <w:rPr>
                              <w:sz w:val="18"/>
                              <w:lang w:eastAsia="zh-CN"/>
                            </w:rPr>
                          </w:pPr>
                          <w:r>
                            <w:rPr>
                              <w:rFonts w:hint="eastAsia" w:ascii="宋体" w:hAnsi="宋体" w:eastAsia="宋体" w:cs="宋体"/>
                              <w:b/>
                              <w:bCs/>
                              <w:sz w:val="24"/>
                              <w:szCs w:val="24"/>
                              <w:lang w:eastAsia="zh-CN"/>
                            </w:rPr>
                            <w:fldChar w:fldCharType="begin"/>
                          </w:r>
                          <w:r>
                            <w:rPr>
                              <w:rFonts w:hint="eastAsia" w:ascii="宋体" w:hAnsi="宋体" w:eastAsia="宋体" w:cs="宋体"/>
                              <w:b/>
                              <w:bCs/>
                              <w:sz w:val="24"/>
                              <w:szCs w:val="24"/>
                              <w:lang w:eastAsia="zh-CN"/>
                            </w:rPr>
                            <w:instrText xml:space="preserve"> PAGE  \* MERGEFORMAT </w:instrText>
                          </w:r>
                          <w:r>
                            <w:rPr>
                              <w:rFonts w:hint="eastAsia" w:ascii="宋体" w:hAnsi="宋体" w:eastAsia="宋体" w:cs="宋体"/>
                              <w:b/>
                              <w:bCs/>
                              <w:sz w:val="24"/>
                              <w:szCs w:val="24"/>
                              <w:lang w:eastAsia="zh-CN"/>
                            </w:rPr>
                            <w:fldChar w:fldCharType="separate"/>
                          </w:r>
                          <w:r>
                            <w:rPr>
                              <w:rFonts w:ascii="宋体" w:hAnsi="宋体" w:eastAsia="宋体" w:cs="宋体"/>
                              <w:b/>
                              <w:bCs/>
                              <w:sz w:val="24"/>
                              <w:szCs w:val="24"/>
                            </w:rPr>
                            <w:t>107</w:t>
                          </w:r>
                          <w:r>
                            <w:rPr>
                              <w:rFonts w:hint="eastAsia" w:ascii="宋体" w:hAnsi="宋体" w:eastAsia="宋体" w:cs="宋体"/>
                              <w:b/>
                              <w:bCs/>
                              <w:sz w:val="24"/>
                              <w:szCs w:val="24"/>
                              <w:lang w:eastAsia="zh-CN"/>
                            </w:rPr>
                            <w:fldChar w:fldCharType="end"/>
                          </w:r>
                        </w:p>
                      </w:txbxContent>
                    </wps:txbx>
                    <wps:bodyPr lIns="0" tIns="0" rIns="0" bIns="0" upright="1"/>
                  </wps:wsp>
                </a:graphicData>
              </a:graphic>
            </wp:anchor>
          </w:drawing>
        </mc:Choice>
        <mc:Fallback>
          <w:pict>
            <v:shape id="文本框 82" o:spid="_x0000_s1026" o:spt="202" type="#_x0000_t202" style="position:absolute;left:0pt;margin-top:0pt;height:23.55pt;width:21.65pt;mso-position-horizontal:center;mso-position-horizontal-relative:margin;z-index:251663360;mso-width-relative:page;mso-height-relative:page;" filled="f" stroked="f" coordsize="21600,21600" o:gfxdata="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FafTTAAAAAwEAAA8AAAAAAAAAAQAgAAAAIgAAAGRycy9kb3ducmV2LnhtbFBLAQIUABQA&#10;AAAIAIdO4kAX7NL+vAEAAHMDAAAOAAAAAAAAAAEAIAAAACIBAABkcnMvZTJvRG9jLnhtbFBLBQYA&#10;AAAABgAGAFkBAABQBQAAAAA=&#10;">
              <v:fill on="f" focussize="0,0"/>
              <v:stroke on="f"/>
              <v:imagedata o:title=""/>
              <o:lock v:ext="edit" aspectratio="f"/>
              <v:textbox inset="0mm,0mm,0mm,0mm">
                <w:txbxContent>
                  <w:p w14:paraId="050B5BA2">
                    <w:pPr>
                      <w:rPr>
                        <w:sz w:val="18"/>
                        <w:lang w:eastAsia="zh-CN"/>
                      </w:rPr>
                    </w:pPr>
                    <w:r>
                      <w:rPr>
                        <w:rFonts w:hint="eastAsia" w:ascii="宋体" w:hAnsi="宋体" w:eastAsia="宋体" w:cs="宋体"/>
                        <w:b/>
                        <w:bCs/>
                        <w:sz w:val="24"/>
                        <w:szCs w:val="24"/>
                        <w:lang w:eastAsia="zh-CN"/>
                      </w:rPr>
                      <w:fldChar w:fldCharType="begin"/>
                    </w:r>
                    <w:r>
                      <w:rPr>
                        <w:rFonts w:hint="eastAsia" w:ascii="宋体" w:hAnsi="宋体" w:eastAsia="宋体" w:cs="宋体"/>
                        <w:b/>
                        <w:bCs/>
                        <w:sz w:val="24"/>
                        <w:szCs w:val="24"/>
                        <w:lang w:eastAsia="zh-CN"/>
                      </w:rPr>
                      <w:instrText xml:space="preserve"> PAGE  \* MERGEFORMAT </w:instrText>
                    </w:r>
                    <w:r>
                      <w:rPr>
                        <w:rFonts w:hint="eastAsia" w:ascii="宋体" w:hAnsi="宋体" w:eastAsia="宋体" w:cs="宋体"/>
                        <w:b/>
                        <w:bCs/>
                        <w:sz w:val="24"/>
                        <w:szCs w:val="24"/>
                        <w:lang w:eastAsia="zh-CN"/>
                      </w:rPr>
                      <w:fldChar w:fldCharType="separate"/>
                    </w:r>
                    <w:r>
                      <w:rPr>
                        <w:rFonts w:ascii="宋体" w:hAnsi="宋体" w:eastAsia="宋体" w:cs="宋体"/>
                        <w:b/>
                        <w:bCs/>
                        <w:sz w:val="24"/>
                        <w:szCs w:val="24"/>
                      </w:rPr>
                      <w:t>107</w:t>
                    </w:r>
                    <w:r>
                      <w:rPr>
                        <w:rFonts w:hint="eastAsia" w:ascii="宋体" w:hAnsi="宋体" w:eastAsia="宋体" w:cs="宋体"/>
                        <w:b/>
                        <w:bCs/>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4E4CC">
    <w:pPr>
      <w:spacing w:line="189" w:lineRule="auto"/>
      <w:rPr>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2192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19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318B7">
                          <w:pPr>
                            <w:pStyle w:val="17"/>
                            <w:rPr>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ascii="宋体" w:hAnsi="宋体" w:eastAsia="宋体" w:cs="宋体"/>
                              <w:b/>
                              <w:bCs/>
                              <w:sz w:val="21"/>
                              <w:szCs w:val="21"/>
                            </w:rPr>
                            <w:t>5</w:t>
                          </w:r>
                          <w:r>
                            <w:rPr>
                              <w:rFonts w:hint="eastAsia" w:ascii="宋体" w:hAnsi="宋体" w:eastAsia="宋体" w:cs="宋体"/>
                              <w:b/>
                              <w:bCs/>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9.6pt;mso-position-horizontal:center;mso-position-horizontal-relative:margin;z-index:251667456;mso-width-relative:page;mso-height-relative:page;" filled="f" stroked="f" coordsize="21600,21600" o:gfxdata="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B0UH0wAAAAQBAAAPAAAAAAAAAAEAIAAAACIAAABkcnMvZG93bnJldi54bWxQSwEC&#10;FAAUAAAACACHTuJAEfDTsTICAABWBAAADgAAAAAAAAABACAAAAAiAQAAZHJzL2Uyb0RvYy54bWxQ&#10;SwUGAAAAAAYABgBZAQAAxgUAAAAA&#10;">
              <v:fill on="f" focussize="0,0"/>
              <v:stroke on="f" weight="0.5pt"/>
              <v:imagedata o:title=""/>
              <o:lock v:ext="edit" aspectratio="f"/>
              <v:textbox inset="0mm,0mm,0mm,0mm" style="mso-fit-shape-to-text:t;">
                <w:txbxContent>
                  <w:p w14:paraId="157318B7">
                    <w:pPr>
                      <w:pStyle w:val="17"/>
                      <w:rPr>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ascii="宋体" w:hAnsi="宋体" w:eastAsia="宋体" w:cs="宋体"/>
                        <w:b/>
                        <w:bCs/>
                        <w:sz w:val="21"/>
                        <w:szCs w:val="21"/>
                      </w:rPr>
                      <w:t>5</w:t>
                    </w:r>
                    <w:r>
                      <w:rPr>
                        <w:rFonts w:hint="eastAsia" w:ascii="宋体" w:hAnsi="宋体" w:eastAsia="宋体" w:cs="宋体"/>
                        <w:b/>
                        <w:bCs/>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F6A13">
    <w:pPr>
      <w:spacing w:line="189" w:lineRule="auto"/>
      <w:ind w:left="5075"/>
      <w:rPr>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13995" cy="1828800"/>
              <wp:effectExtent l="0" t="0" r="0" b="0"/>
              <wp:wrapNone/>
              <wp:docPr id="23" name="文本框 89"/>
              <wp:cNvGraphicFramePr/>
              <a:graphic xmlns:a="http://schemas.openxmlformats.org/drawingml/2006/main">
                <a:graphicData uri="http://schemas.microsoft.com/office/word/2010/wordprocessingShape">
                  <wps:wsp>
                    <wps:cNvSpPr txBox="1"/>
                    <wps:spPr>
                      <a:xfrm>
                        <a:off x="0" y="0"/>
                        <a:ext cx="213995" cy="1828800"/>
                      </a:xfrm>
                      <a:prstGeom prst="rect">
                        <a:avLst/>
                      </a:prstGeom>
                      <a:noFill/>
                      <a:ln>
                        <a:noFill/>
                      </a:ln>
                    </wps:spPr>
                    <wps:txbx>
                      <w:txbxContent>
                        <w:p w14:paraId="39671713">
                          <w:pPr>
                            <w:rPr>
                              <w:rFonts w:ascii="宋体" w:hAnsi="宋体" w:eastAsia="宋体" w:cs="宋体"/>
                              <w:b/>
                              <w:bCs/>
                              <w:sz w:val="24"/>
                              <w:szCs w:val="24"/>
                              <w:lang w:eastAsia="zh-CN"/>
                            </w:rPr>
                          </w:pPr>
                          <w:r>
                            <w:rPr>
                              <w:rFonts w:hint="eastAsia" w:ascii="宋体" w:hAnsi="宋体" w:eastAsia="宋体" w:cs="宋体"/>
                              <w:b/>
                              <w:bCs/>
                              <w:sz w:val="24"/>
                              <w:szCs w:val="24"/>
                              <w:lang w:eastAsia="zh-CN"/>
                            </w:rPr>
                            <w:fldChar w:fldCharType="begin"/>
                          </w:r>
                          <w:r>
                            <w:rPr>
                              <w:rFonts w:hint="eastAsia" w:ascii="宋体" w:hAnsi="宋体" w:eastAsia="宋体" w:cs="宋体"/>
                              <w:b/>
                              <w:bCs/>
                              <w:sz w:val="24"/>
                              <w:szCs w:val="24"/>
                              <w:lang w:eastAsia="zh-CN"/>
                            </w:rPr>
                            <w:instrText xml:space="preserve"> PAGE  \* MERGEFORMAT </w:instrText>
                          </w:r>
                          <w:r>
                            <w:rPr>
                              <w:rFonts w:hint="eastAsia" w:ascii="宋体" w:hAnsi="宋体" w:eastAsia="宋体" w:cs="宋体"/>
                              <w:b/>
                              <w:bCs/>
                              <w:sz w:val="24"/>
                              <w:szCs w:val="24"/>
                              <w:lang w:eastAsia="zh-CN"/>
                            </w:rPr>
                            <w:fldChar w:fldCharType="separate"/>
                          </w:r>
                          <w:r>
                            <w:rPr>
                              <w:rFonts w:ascii="宋体" w:hAnsi="宋体" w:eastAsia="宋体" w:cs="宋体"/>
                              <w:b/>
                              <w:bCs/>
                              <w:sz w:val="24"/>
                              <w:szCs w:val="24"/>
                            </w:rPr>
                            <w:t>7</w:t>
                          </w:r>
                          <w:r>
                            <w:rPr>
                              <w:rFonts w:hint="eastAsia" w:ascii="宋体" w:hAnsi="宋体" w:eastAsia="宋体" w:cs="宋体"/>
                              <w:b/>
                              <w:bCs/>
                              <w:sz w:val="24"/>
                              <w:szCs w:val="24"/>
                              <w:lang w:eastAsia="zh-CN"/>
                            </w:rPr>
                            <w:fldChar w:fldCharType="end"/>
                          </w:r>
                        </w:p>
                      </w:txbxContent>
                    </wps:txbx>
                    <wps:bodyPr lIns="0" tIns="0" rIns="0" bIns="0" upright="1">
                      <a:spAutoFit/>
                    </wps:bodyPr>
                  </wps:wsp>
                </a:graphicData>
              </a:graphic>
            </wp:anchor>
          </w:drawing>
        </mc:Choice>
        <mc:Fallback>
          <w:pict>
            <v:shape id="文本框 89" o:spid="_x0000_s1026" o:spt="202" type="#_x0000_t202" style="position:absolute;left:0pt;margin-top:0pt;height:144pt;width:16.85pt;mso-position-horizontal:center;mso-position-horizontal-relative:margin;z-index:251666432;mso-width-relative:page;mso-height-relative:page;" filled="f" stroked="f" coordsize="21600,21600" o:gfxdata="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2PT5nTAAAABAEAAA8AAAAAAAAAAQAgAAAAIgAAAGRycy9kb3ducmV2&#10;LnhtbFBLAQIUABQAAAAIAIdO4kCn2VxdyAEAAI4DAAAOAAAAAAAAAAEAIAAAACIBAABkcnMvZTJv&#10;RG9jLnhtbFBLBQYAAAAABgAGAFkBAABcBQAAAAA=&#10;">
              <v:fill on="f" focussize="0,0"/>
              <v:stroke on="f"/>
              <v:imagedata o:title=""/>
              <o:lock v:ext="edit" aspectratio="f"/>
              <v:textbox inset="0mm,0mm,0mm,0mm" style="mso-fit-shape-to-text:t;">
                <w:txbxContent>
                  <w:p w14:paraId="39671713">
                    <w:pPr>
                      <w:rPr>
                        <w:rFonts w:ascii="宋体" w:hAnsi="宋体" w:eastAsia="宋体" w:cs="宋体"/>
                        <w:b/>
                        <w:bCs/>
                        <w:sz w:val="24"/>
                        <w:szCs w:val="24"/>
                        <w:lang w:eastAsia="zh-CN"/>
                      </w:rPr>
                    </w:pPr>
                    <w:r>
                      <w:rPr>
                        <w:rFonts w:hint="eastAsia" w:ascii="宋体" w:hAnsi="宋体" w:eastAsia="宋体" w:cs="宋体"/>
                        <w:b/>
                        <w:bCs/>
                        <w:sz w:val="24"/>
                        <w:szCs w:val="24"/>
                        <w:lang w:eastAsia="zh-CN"/>
                      </w:rPr>
                      <w:fldChar w:fldCharType="begin"/>
                    </w:r>
                    <w:r>
                      <w:rPr>
                        <w:rFonts w:hint="eastAsia" w:ascii="宋体" w:hAnsi="宋体" w:eastAsia="宋体" w:cs="宋体"/>
                        <w:b/>
                        <w:bCs/>
                        <w:sz w:val="24"/>
                        <w:szCs w:val="24"/>
                        <w:lang w:eastAsia="zh-CN"/>
                      </w:rPr>
                      <w:instrText xml:space="preserve"> PAGE  \* MERGEFORMAT </w:instrText>
                    </w:r>
                    <w:r>
                      <w:rPr>
                        <w:rFonts w:hint="eastAsia" w:ascii="宋体" w:hAnsi="宋体" w:eastAsia="宋体" w:cs="宋体"/>
                        <w:b/>
                        <w:bCs/>
                        <w:sz w:val="24"/>
                        <w:szCs w:val="24"/>
                        <w:lang w:eastAsia="zh-CN"/>
                      </w:rPr>
                      <w:fldChar w:fldCharType="separate"/>
                    </w:r>
                    <w:r>
                      <w:rPr>
                        <w:rFonts w:ascii="宋体" w:hAnsi="宋体" w:eastAsia="宋体" w:cs="宋体"/>
                        <w:b/>
                        <w:bCs/>
                        <w:sz w:val="24"/>
                        <w:szCs w:val="24"/>
                      </w:rPr>
                      <w:t>7</w:t>
                    </w:r>
                    <w:r>
                      <w:rPr>
                        <w:rFonts w:hint="eastAsia" w:ascii="宋体" w:hAnsi="宋体" w:eastAsia="宋体" w:cs="宋体"/>
                        <w:b/>
                        <w:bCs/>
                        <w:sz w:val="24"/>
                        <w:szCs w:val="24"/>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C518">
    <w:pPr>
      <w:spacing w:line="189" w:lineRule="auto"/>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1615" cy="299085"/>
              <wp:effectExtent l="0" t="0" r="0" b="0"/>
              <wp:wrapNone/>
              <wp:docPr id="11" name="文本框 48"/>
              <wp:cNvGraphicFramePr/>
              <a:graphic xmlns:a="http://schemas.openxmlformats.org/drawingml/2006/main">
                <a:graphicData uri="http://schemas.microsoft.com/office/word/2010/wordprocessingShape">
                  <wps:wsp>
                    <wps:cNvSpPr txBox="1"/>
                    <wps:spPr>
                      <a:xfrm>
                        <a:off x="0" y="0"/>
                        <a:ext cx="221615" cy="299085"/>
                      </a:xfrm>
                      <a:prstGeom prst="rect">
                        <a:avLst/>
                      </a:prstGeom>
                      <a:noFill/>
                      <a:ln>
                        <a:noFill/>
                      </a:ln>
                    </wps:spPr>
                    <wps:txbx>
                      <w:txbxContent>
                        <w:p w14:paraId="7DBE92DF">
                          <w:pPr>
                            <w:rPr>
                              <w:rFonts w:ascii="宋体" w:hAnsi="宋体" w:eastAsia="宋体" w:cs="宋体"/>
                              <w:b/>
                              <w:bCs/>
                              <w:sz w:val="24"/>
                              <w:szCs w:val="24"/>
                              <w:lang w:eastAsia="zh-CN"/>
                            </w:rPr>
                          </w:pPr>
                          <w:r>
                            <w:rPr>
                              <w:rFonts w:hint="eastAsia" w:ascii="宋体" w:hAnsi="宋体" w:eastAsia="宋体" w:cs="宋体"/>
                              <w:b/>
                              <w:bCs/>
                              <w:sz w:val="24"/>
                              <w:szCs w:val="24"/>
                              <w:lang w:eastAsia="zh-CN"/>
                            </w:rPr>
                            <w:fldChar w:fldCharType="begin"/>
                          </w:r>
                          <w:r>
                            <w:rPr>
                              <w:rFonts w:hint="eastAsia" w:ascii="宋体" w:hAnsi="宋体" w:eastAsia="宋体" w:cs="宋体"/>
                              <w:b/>
                              <w:bCs/>
                              <w:sz w:val="24"/>
                              <w:szCs w:val="24"/>
                              <w:lang w:eastAsia="zh-CN"/>
                            </w:rPr>
                            <w:instrText xml:space="preserve"> PAGE  \* MERGEFORMAT </w:instrText>
                          </w:r>
                          <w:r>
                            <w:rPr>
                              <w:rFonts w:hint="eastAsia" w:ascii="宋体" w:hAnsi="宋体" w:eastAsia="宋体" w:cs="宋体"/>
                              <w:b/>
                              <w:bCs/>
                              <w:sz w:val="24"/>
                              <w:szCs w:val="24"/>
                              <w:lang w:eastAsia="zh-CN"/>
                            </w:rPr>
                            <w:fldChar w:fldCharType="separate"/>
                          </w:r>
                          <w:r>
                            <w:rPr>
                              <w:rFonts w:ascii="宋体" w:hAnsi="宋体" w:eastAsia="宋体" w:cs="宋体"/>
                              <w:b/>
                              <w:bCs/>
                              <w:sz w:val="24"/>
                              <w:szCs w:val="24"/>
                            </w:rPr>
                            <w:t>34</w:t>
                          </w:r>
                          <w:r>
                            <w:rPr>
                              <w:rFonts w:hint="eastAsia" w:ascii="宋体" w:hAnsi="宋体" w:eastAsia="宋体" w:cs="宋体"/>
                              <w:b/>
                              <w:bCs/>
                              <w:sz w:val="24"/>
                              <w:szCs w:val="24"/>
                              <w:lang w:eastAsia="zh-CN"/>
                            </w:rPr>
                            <w:fldChar w:fldCharType="end"/>
                          </w:r>
                        </w:p>
                      </w:txbxContent>
                    </wps:txbx>
                    <wps:bodyPr lIns="0" tIns="0" rIns="0" bIns="0" upright="1"/>
                  </wps:wsp>
                </a:graphicData>
              </a:graphic>
            </wp:anchor>
          </w:drawing>
        </mc:Choice>
        <mc:Fallback>
          <w:pict>
            <v:shape id="文本框 48" o:spid="_x0000_s1026" o:spt="202" type="#_x0000_t202" style="position:absolute;left:0pt;margin-top:0pt;height:23.55pt;width:17.45pt;mso-position-horizontal:center;mso-position-horizontal-relative:margin;z-index:251659264;mso-width-relative:page;mso-height-relative:page;" filled="f" stroked="f" coordsize="21600,21600" o:gfxdata="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FfnB3UAAAAAwEAAA8AAAAAAAAAAQAgAAAAIgAAAGRycy9kb3ducmV2LnhtbFBLAQIUABQA&#10;AAAIAIdO4kAu6BKEuwEAAHMDAAAOAAAAAAAAAAEAIAAAACMBAABkcnMvZTJvRG9jLnhtbFBLBQYA&#10;AAAABgAGAFkBAABQBQAAAAA=&#10;">
              <v:fill on="f" focussize="0,0"/>
              <v:stroke on="f"/>
              <v:imagedata o:title=""/>
              <o:lock v:ext="edit" aspectratio="f"/>
              <v:textbox inset="0mm,0mm,0mm,0mm">
                <w:txbxContent>
                  <w:p w14:paraId="7DBE92DF">
                    <w:pPr>
                      <w:rPr>
                        <w:rFonts w:ascii="宋体" w:hAnsi="宋体" w:eastAsia="宋体" w:cs="宋体"/>
                        <w:b/>
                        <w:bCs/>
                        <w:sz w:val="24"/>
                        <w:szCs w:val="24"/>
                        <w:lang w:eastAsia="zh-CN"/>
                      </w:rPr>
                    </w:pPr>
                    <w:r>
                      <w:rPr>
                        <w:rFonts w:hint="eastAsia" w:ascii="宋体" w:hAnsi="宋体" w:eastAsia="宋体" w:cs="宋体"/>
                        <w:b/>
                        <w:bCs/>
                        <w:sz w:val="24"/>
                        <w:szCs w:val="24"/>
                        <w:lang w:eastAsia="zh-CN"/>
                      </w:rPr>
                      <w:fldChar w:fldCharType="begin"/>
                    </w:r>
                    <w:r>
                      <w:rPr>
                        <w:rFonts w:hint="eastAsia" w:ascii="宋体" w:hAnsi="宋体" w:eastAsia="宋体" w:cs="宋体"/>
                        <w:b/>
                        <w:bCs/>
                        <w:sz w:val="24"/>
                        <w:szCs w:val="24"/>
                        <w:lang w:eastAsia="zh-CN"/>
                      </w:rPr>
                      <w:instrText xml:space="preserve"> PAGE  \* MERGEFORMAT </w:instrText>
                    </w:r>
                    <w:r>
                      <w:rPr>
                        <w:rFonts w:hint="eastAsia" w:ascii="宋体" w:hAnsi="宋体" w:eastAsia="宋体" w:cs="宋体"/>
                        <w:b/>
                        <w:bCs/>
                        <w:sz w:val="24"/>
                        <w:szCs w:val="24"/>
                        <w:lang w:eastAsia="zh-CN"/>
                      </w:rPr>
                      <w:fldChar w:fldCharType="separate"/>
                    </w:r>
                    <w:r>
                      <w:rPr>
                        <w:rFonts w:ascii="宋体" w:hAnsi="宋体" w:eastAsia="宋体" w:cs="宋体"/>
                        <w:b/>
                        <w:bCs/>
                        <w:sz w:val="24"/>
                        <w:szCs w:val="24"/>
                      </w:rPr>
                      <w:t>34</w:t>
                    </w:r>
                    <w:r>
                      <w:rPr>
                        <w:rFonts w:hint="eastAsia" w:ascii="宋体" w:hAnsi="宋体" w:eastAsia="宋体" w:cs="宋体"/>
                        <w:b/>
                        <w:bCs/>
                        <w:sz w:val="24"/>
                        <w:szCs w:val="24"/>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8D0AC">
    <w:pPr>
      <w:spacing w:line="189" w:lineRule="auto"/>
      <w:ind w:left="4434"/>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6220" cy="299085"/>
              <wp:effectExtent l="0" t="0" r="0" b="0"/>
              <wp:wrapNone/>
              <wp:docPr id="12" name="文本框 49"/>
              <wp:cNvGraphicFramePr/>
              <a:graphic xmlns:a="http://schemas.openxmlformats.org/drawingml/2006/main">
                <a:graphicData uri="http://schemas.microsoft.com/office/word/2010/wordprocessingShape">
                  <wps:wsp>
                    <wps:cNvSpPr txBox="1"/>
                    <wps:spPr>
                      <a:xfrm>
                        <a:off x="0" y="0"/>
                        <a:ext cx="236220" cy="299085"/>
                      </a:xfrm>
                      <a:prstGeom prst="rect">
                        <a:avLst/>
                      </a:prstGeom>
                      <a:noFill/>
                      <a:ln>
                        <a:noFill/>
                      </a:ln>
                    </wps:spPr>
                    <wps:txbx>
                      <w:txbxContent>
                        <w:p w14:paraId="5537E0BA">
                          <w:pPr>
                            <w:rPr>
                              <w:rFonts w:ascii="宋体" w:hAnsi="宋体" w:eastAsia="宋体" w:cs="宋体"/>
                              <w:b/>
                              <w:bCs/>
                              <w:sz w:val="24"/>
                              <w:szCs w:val="24"/>
                              <w:lang w:eastAsia="zh-CN"/>
                            </w:rPr>
                          </w:pPr>
                          <w:r>
                            <w:rPr>
                              <w:rFonts w:hint="eastAsia" w:ascii="宋体" w:hAnsi="宋体" w:eastAsia="宋体" w:cs="宋体"/>
                              <w:b/>
                              <w:bCs/>
                              <w:sz w:val="24"/>
                              <w:szCs w:val="24"/>
                              <w:lang w:eastAsia="zh-CN"/>
                            </w:rPr>
                            <w:fldChar w:fldCharType="begin"/>
                          </w:r>
                          <w:r>
                            <w:rPr>
                              <w:rFonts w:hint="eastAsia" w:ascii="宋体" w:hAnsi="宋体" w:eastAsia="宋体" w:cs="宋体"/>
                              <w:b/>
                              <w:bCs/>
                              <w:sz w:val="24"/>
                              <w:szCs w:val="24"/>
                              <w:lang w:eastAsia="zh-CN"/>
                            </w:rPr>
                            <w:instrText xml:space="preserve"> PAGE  \* MERGEFORMAT </w:instrText>
                          </w:r>
                          <w:r>
                            <w:rPr>
                              <w:rFonts w:hint="eastAsia" w:ascii="宋体" w:hAnsi="宋体" w:eastAsia="宋体" w:cs="宋体"/>
                              <w:b/>
                              <w:bCs/>
                              <w:sz w:val="24"/>
                              <w:szCs w:val="24"/>
                              <w:lang w:eastAsia="zh-CN"/>
                            </w:rPr>
                            <w:fldChar w:fldCharType="separate"/>
                          </w:r>
                          <w:r>
                            <w:rPr>
                              <w:rFonts w:ascii="宋体" w:hAnsi="宋体" w:eastAsia="宋体" w:cs="宋体"/>
                              <w:b/>
                              <w:bCs/>
                              <w:sz w:val="24"/>
                              <w:szCs w:val="24"/>
                            </w:rPr>
                            <w:t>39</w:t>
                          </w:r>
                          <w:r>
                            <w:rPr>
                              <w:rFonts w:hint="eastAsia" w:ascii="宋体" w:hAnsi="宋体" w:eastAsia="宋体" w:cs="宋体"/>
                              <w:b/>
                              <w:bCs/>
                              <w:sz w:val="24"/>
                              <w:szCs w:val="24"/>
                              <w:lang w:eastAsia="zh-CN"/>
                            </w:rPr>
                            <w:fldChar w:fldCharType="end"/>
                          </w:r>
                        </w:p>
                      </w:txbxContent>
                    </wps:txbx>
                    <wps:bodyPr wrap="square" lIns="0" tIns="0" rIns="0" bIns="0" upright="1">
                      <a:noAutofit/>
                    </wps:bodyPr>
                  </wps:wsp>
                </a:graphicData>
              </a:graphic>
            </wp:anchor>
          </w:drawing>
        </mc:Choice>
        <mc:Fallback>
          <w:pict>
            <v:shape id="文本框 49" o:spid="_x0000_s1026" o:spt="202" type="#_x0000_t202" style="position:absolute;left:0pt;margin-top:0pt;height:23.55pt;width:18.6pt;mso-position-horizontal:center;mso-position-horizontal-relative:margin;z-index:251660288;mso-width-relative:page;mso-height-relative:page;" filled="f" stroked="f" coordsize="21600,21600" o:gfxdata="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jVG7UAAAAAwEAAA8AAAAAAAAAAQAgAAAAIgAAAGRy&#10;cy9kb3ducmV2LnhtbFBLAQIUABQAAAAIAIdO4kCyYu2l0AEAAJsDAAAOAAAAAAAAAAEAIAAAACMB&#10;AABkcnMvZTJvRG9jLnhtbFBLBQYAAAAABgAGAFkBAABlBQAAAAA=&#10;">
              <v:fill on="f" focussize="0,0"/>
              <v:stroke on="f"/>
              <v:imagedata o:title=""/>
              <o:lock v:ext="edit" aspectratio="f"/>
              <v:textbox inset="0mm,0mm,0mm,0mm">
                <w:txbxContent>
                  <w:p w14:paraId="5537E0BA">
                    <w:pPr>
                      <w:rPr>
                        <w:rFonts w:ascii="宋体" w:hAnsi="宋体" w:eastAsia="宋体" w:cs="宋体"/>
                        <w:b/>
                        <w:bCs/>
                        <w:sz w:val="24"/>
                        <w:szCs w:val="24"/>
                        <w:lang w:eastAsia="zh-CN"/>
                      </w:rPr>
                    </w:pPr>
                    <w:r>
                      <w:rPr>
                        <w:rFonts w:hint="eastAsia" w:ascii="宋体" w:hAnsi="宋体" w:eastAsia="宋体" w:cs="宋体"/>
                        <w:b/>
                        <w:bCs/>
                        <w:sz w:val="24"/>
                        <w:szCs w:val="24"/>
                        <w:lang w:eastAsia="zh-CN"/>
                      </w:rPr>
                      <w:fldChar w:fldCharType="begin"/>
                    </w:r>
                    <w:r>
                      <w:rPr>
                        <w:rFonts w:hint="eastAsia" w:ascii="宋体" w:hAnsi="宋体" w:eastAsia="宋体" w:cs="宋体"/>
                        <w:b/>
                        <w:bCs/>
                        <w:sz w:val="24"/>
                        <w:szCs w:val="24"/>
                        <w:lang w:eastAsia="zh-CN"/>
                      </w:rPr>
                      <w:instrText xml:space="preserve"> PAGE  \* MERGEFORMAT </w:instrText>
                    </w:r>
                    <w:r>
                      <w:rPr>
                        <w:rFonts w:hint="eastAsia" w:ascii="宋体" w:hAnsi="宋体" w:eastAsia="宋体" w:cs="宋体"/>
                        <w:b/>
                        <w:bCs/>
                        <w:sz w:val="24"/>
                        <w:szCs w:val="24"/>
                        <w:lang w:eastAsia="zh-CN"/>
                      </w:rPr>
                      <w:fldChar w:fldCharType="separate"/>
                    </w:r>
                    <w:r>
                      <w:rPr>
                        <w:rFonts w:ascii="宋体" w:hAnsi="宋体" w:eastAsia="宋体" w:cs="宋体"/>
                        <w:b/>
                        <w:bCs/>
                        <w:sz w:val="24"/>
                        <w:szCs w:val="24"/>
                      </w:rPr>
                      <w:t>39</w:t>
                    </w:r>
                    <w:r>
                      <w:rPr>
                        <w:rFonts w:hint="eastAsia" w:ascii="宋体" w:hAnsi="宋体" w:eastAsia="宋体" w:cs="宋体"/>
                        <w:b/>
                        <w:bCs/>
                        <w:sz w:val="24"/>
                        <w:szCs w:val="24"/>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A3F2C">
    <w:pPr>
      <w:spacing w:line="189" w:lineRule="auto"/>
      <w:ind w:left="4547"/>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10820" cy="299085"/>
              <wp:effectExtent l="0" t="0" r="0" b="0"/>
              <wp:wrapNone/>
              <wp:docPr id="13" name="文本框 50"/>
              <wp:cNvGraphicFramePr/>
              <a:graphic xmlns:a="http://schemas.openxmlformats.org/drawingml/2006/main">
                <a:graphicData uri="http://schemas.microsoft.com/office/word/2010/wordprocessingShape">
                  <wps:wsp>
                    <wps:cNvSpPr txBox="1"/>
                    <wps:spPr>
                      <a:xfrm>
                        <a:off x="0" y="0"/>
                        <a:ext cx="210820" cy="299085"/>
                      </a:xfrm>
                      <a:prstGeom prst="rect">
                        <a:avLst/>
                      </a:prstGeom>
                      <a:noFill/>
                      <a:ln>
                        <a:noFill/>
                      </a:ln>
                    </wps:spPr>
                    <wps:txbx>
                      <w:txbxContent>
                        <w:p w14:paraId="5C35FB8A">
                          <w:pPr>
                            <w:rPr>
                              <w:rFonts w:ascii="宋体" w:hAnsi="宋体" w:eastAsia="宋体" w:cs="宋体"/>
                              <w:b/>
                              <w:bCs/>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42</w:t>
                          </w:r>
                          <w:r>
                            <w:rPr>
                              <w:rFonts w:hint="eastAsia" w:ascii="宋体" w:hAnsi="宋体" w:eastAsia="宋体" w:cs="宋体"/>
                              <w:b/>
                              <w:bCs/>
                              <w:lang w:eastAsia="zh-CN"/>
                            </w:rPr>
                            <w:fldChar w:fldCharType="end"/>
                          </w:r>
                        </w:p>
                      </w:txbxContent>
                    </wps:txbx>
                    <wps:bodyPr wrap="square" lIns="0" tIns="0" rIns="0" bIns="0" upright="1">
                      <a:noAutofit/>
                    </wps:bodyPr>
                  </wps:wsp>
                </a:graphicData>
              </a:graphic>
            </wp:anchor>
          </w:drawing>
        </mc:Choice>
        <mc:Fallback>
          <w:pict>
            <v:shape id="文本框 50" o:spid="_x0000_s1026" o:spt="202" type="#_x0000_t202" style="position:absolute;left:0pt;margin-top:0pt;height:23.55pt;width:16.6pt;mso-position-horizontal:center;mso-position-horizontal-relative:margin;z-index:251661312;mso-width-relative:page;mso-height-relative:page;" filled="f" stroked="f" coordsize="21600,21600" o:gfxdata="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1eDaNQAAAADAQAADwAAAAAAAAABACAAAAAiAAAAZHJz&#10;L2Rvd25yZXYueG1sUEsBAhQAFAAAAAgAh07iQAPOmmvPAQAAmwMAAA4AAAAAAAAAAQAgAAAAIwEA&#10;AGRycy9lMm9Eb2MueG1sUEsFBgAAAAAGAAYAWQEAAGQFAAAAAA==&#10;">
              <v:fill on="f" focussize="0,0"/>
              <v:stroke on="f"/>
              <v:imagedata o:title=""/>
              <o:lock v:ext="edit" aspectratio="f"/>
              <v:textbox inset="0mm,0mm,0mm,0mm">
                <w:txbxContent>
                  <w:p w14:paraId="5C35FB8A">
                    <w:pPr>
                      <w:rPr>
                        <w:rFonts w:ascii="宋体" w:hAnsi="宋体" w:eastAsia="宋体" w:cs="宋体"/>
                        <w:b/>
                        <w:bCs/>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42</w:t>
                    </w:r>
                    <w:r>
                      <w:rPr>
                        <w:rFonts w:hint="eastAsia" w:ascii="宋体" w:hAnsi="宋体" w:eastAsia="宋体" w:cs="宋体"/>
                        <w:b/>
                        <w:bCs/>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8ACF">
    <w:pPr>
      <w:spacing w:line="189" w:lineRule="auto"/>
      <w:ind w:left="4435"/>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10185" cy="1828800"/>
              <wp:effectExtent l="0" t="0" r="0" b="0"/>
              <wp:wrapNone/>
              <wp:docPr id="16" name="文本框 53"/>
              <wp:cNvGraphicFramePr/>
              <a:graphic xmlns:a="http://schemas.openxmlformats.org/drawingml/2006/main">
                <a:graphicData uri="http://schemas.microsoft.com/office/word/2010/wordprocessingShape">
                  <wps:wsp>
                    <wps:cNvSpPr txBox="1"/>
                    <wps:spPr>
                      <a:xfrm>
                        <a:off x="0" y="0"/>
                        <a:ext cx="210185" cy="1828800"/>
                      </a:xfrm>
                      <a:prstGeom prst="rect">
                        <a:avLst/>
                      </a:prstGeom>
                      <a:noFill/>
                      <a:ln>
                        <a:noFill/>
                      </a:ln>
                    </wps:spPr>
                    <wps:txbx>
                      <w:txbxContent>
                        <w:p w14:paraId="5D1AE8A6">
                          <w:pPr>
                            <w:rPr>
                              <w:rFonts w:ascii="宋体" w:hAnsi="宋体" w:eastAsia="宋体" w:cs="宋体"/>
                              <w:b/>
                              <w:bCs/>
                              <w:sz w:val="24"/>
                              <w:szCs w:val="24"/>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54</w:t>
                          </w:r>
                          <w:r>
                            <w:rPr>
                              <w:rFonts w:hint="eastAsia" w:ascii="宋体" w:hAnsi="宋体" w:eastAsia="宋体" w:cs="宋体"/>
                              <w:b/>
                              <w:bCs/>
                              <w:lang w:eastAsia="zh-CN"/>
                            </w:rPr>
                            <w:fldChar w:fldCharType="end"/>
                          </w:r>
                        </w:p>
                      </w:txbxContent>
                    </wps:txbx>
                    <wps:bodyPr wrap="square" lIns="0" tIns="0" rIns="0" bIns="0" upright="1">
                      <a:spAutoFit/>
                    </wps:bodyPr>
                  </wps:wsp>
                </a:graphicData>
              </a:graphic>
            </wp:anchor>
          </w:drawing>
        </mc:Choice>
        <mc:Fallback>
          <w:pict>
            <v:shape id="文本框 53" o:spid="_x0000_s1026" o:spt="202" type="#_x0000_t202" style="position:absolute;left:0pt;margin-top:0pt;height:144pt;width:16.55pt;mso-position-horizontal:center;mso-position-horizontal-relative:margin;z-index:251662336;mso-width-relative:page;mso-height-relative:page;" filled="f" stroked="f" coordsize="21600,21600" o:gfxdata="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OB85zSAAAABAEAAA8AAAAAAAAAAQAgAAAAIgAAAGRy&#10;cy9kb3ducmV2LnhtbFBLAQIUABQAAAAIAIdO4kB0JNPO0gEAAJwDAAAOAAAAAAAAAAEAIAAAACEB&#10;AABkcnMvZTJvRG9jLnhtbFBLBQYAAAAABgAGAFkBAABlBQAAAAA=&#10;">
              <v:fill on="f" focussize="0,0"/>
              <v:stroke on="f"/>
              <v:imagedata o:title=""/>
              <o:lock v:ext="edit" aspectratio="f"/>
              <v:textbox inset="0mm,0mm,0mm,0mm" style="mso-fit-shape-to-text:t;">
                <w:txbxContent>
                  <w:p w14:paraId="5D1AE8A6">
                    <w:pPr>
                      <w:rPr>
                        <w:rFonts w:ascii="宋体" w:hAnsi="宋体" w:eastAsia="宋体" w:cs="宋体"/>
                        <w:b/>
                        <w:bCs/>
                        <w:sz w:val="24"/>
                        <w:szCs w:val="24"/>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54</w:t>
                    </w:r>
                    <w:r>
                      <w:rPr>
                        <w:rFonts w:hint="eastAsia" w:ascii="宋体" w:hAnsi="宋体" w:eastAsia="宋体" w:cs="宋体"/>
                        <w:b/>
                        <w:bCs/>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DB1B">
    <w:pPr>
      <w:pStyle w:val="1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70219A">
                          <w:pPr>
                            <w:pStyle w:val="17"/>
                            <w:rPr>
                              <w:rFonts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ascii="宋体" w:hAnsi="宋体" w:eastAsia="宋体" w:cs="宋体"/>
                              <w:b/>
                              <w:bCs/>
                              <w:sz w:val="24"/>
                              <w:szCs w:val="24"/>
                            </w:rPr>
                            <w:t>79</w:t>
                          </w:r>
                          <w:r>
                            <w:rPr>
                              <w:rFonts w:hint="eastAsia" w:ascii="宋体" w:hAnsi="宋体" w:eastAsia="宋体" w:cs="宋体"/>
                              <w:b/>
                              <w:bCs/>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1970219A">
                    <w:pPr>
                      <w:pStyle w:val="17"/>
                      <w:rPr>
                        <w:rFonts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ascii="宋体" w:hAnsi="宋体" w:eastAsia="宋体" w:cs="宋体"/>
                        <w:b/>
                        <w:bCs/>
                        <w:sz w:val="24"/>
                        <w:szCs w:val="24"/>
                      </w:rPr>
                      <w:t>79</w:t>
                    </w:r>
                    <w:r>
                      <w:rPr>
                        <w:rFonts w:hint="eastAsia" w:ascii="宋体" w:hAnsi="宋体" w:eastAsia="宋体" w:cs="宋体"/>
                        <w:b/>
                        <w:bCs/>
                        <w:sz w:val="24"/>
                        <w:szCs w:val="24"/>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693CA5">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29693CA5">
                    <w:pPr>
                      <w:pStyle w:val="17"/>
                    </w:pPr>
                  </w:p>
                </w:txbxContent>
              </v:textbox>
            </v:shape>
          </w:pict>
        </mc:Fallback>
      </mc:AlternateContent>
    </w:r>
  </w:p>
  <w:p w14:paraId="35BA5EBF">
    <w:pPr>
      <w:pStyle w:val="17"/>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E6BB3">
    <w:pPr>
      <w:pStyle w:val="17"/>
      <w:jc w:val="cente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450215" cy="1828800"/>
              <wp:effectExtent l="0" t="0" r="0" b="0"/>
              <wp:wrapNone/>
              <wp:docPr id="20" name="文本框 86"/>
              <wp:cNvGraphicFramePr/>
              <a:graphic xmlns:a="http://schemas.openxmlformats.org/drawingml/2006/main">
                <a:graphicData uri="http://schemas.microsoft.com/office/word/2010/wordprocessingShape">
                  <wps:wsp>
                    <wps:cNvSpPr txBox="1"/>
                    <wps:spPr>
                      <a:xfrm>
                        <a:off x="0" y="0"/>
                        <a:ext cx="450215" cy="1828800"/>
                      </a:xfrm>
                      <a:prstGeom prst="rect">
                        <a:avLst/>
                      </a:prstGeom>
                      <a:noFill/>
                      <a:ln>
                        <a:noFill/>
                      </a:ln>
                    </wps:spPr>
                    <wps:txbx>
                      <w:txbxContent>
                        <w:p w14:paraId="17E7A5CC">
                          <w:pPr>
                            <w:pStyle w:val="17"/>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ascii="宋体" w:hAnsi="宋体" w:eastAsia="宋体" w:cs="宋体"/>
                              <w:b/>
                              <w:bCs/>
                              <w:sz w:val="24"/>
                              <w:szCs w:val="24"/>
                            </w:rPr>
                            <w:t>97</w:t>
                          </w:r>
                          <w:r>
                            <w:rPr>
                              <w:rFonts w:hint="eastAsia" w:ascii="宋体" w:hAnsi="宋体" w:eastAsia="宋体" w:cs="宋体"/>
                              <w:b/>
                              <w:bCs/>
                              <w:sz w:val="24"/>
                              <w:szCs w:val="24"/>
                            </w:rPr>
                            <w:fldChar w:fldCharType="end"/>
                          </w:r>
                        </w:p>
                      </w:txbxContent>
                    </wps:txbx>
                    <wps:bodyPr wrap="square" lIns="0" tIns="0" rIns="0" bIns="0">
                      <a:spAutoFit/>
                    </wps:bodyPr>
                  </wps:wsp>
                </a:graphicData>
              </a:graphic>
            </wp:anchor>
          </w:drawing>
        </mc:Choice>
        <mc:Fallback>
          <w:pict>
            <v:shape id="文本框 86" o:spid="_x0000_s1026" o:spt="202" type="#_x0000_t202" style="position:absolute;left:0pt;margin-top:0pt;height:144pt;width:35.45pt;mso-position-horizontal:center;mso-position-horizontal-relative:margin;z-index:251664384;mso-width-relative:page;mso-height-relative:page;" filled="f" stroked="f" coordsize="21600,21600" o:gfxdata="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47XxdIAAAAEAQAADwAAAAAAAAABACAAAAAiAAAAZHJzL2Rvd25y&#10;ZXYueG1sUEsBAhQAFAAAAAgAh07iQNG/5AHLAQAAkAMAAA4AAAAAAAAAAQAgAAAAIQEAAGRycy9l&#10;Mm9Eb2MueG1sUEsFBgAAAAAGAAYAWQEAAF4FAAAAAA==&#10;">
              <v:fill on="f" focussize="0,0"/>
              <v:stroke on="f"/>
              <v:imagedata o:title=""/>
              <o:lock v:ext="edit" aspectratio="f"/>
              <v:textbox inset="0mm,0mm,0mm,0mm" style="mso-fit-shape-to-text:t;">
                <w:txbxContent>
                  <w:p w14:paraId="17E7A5CC">
                    <w:pPr>
                      <w:pStyle w:val="17"/>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ascii="宋体" w:hAnsi="宋体" w:eastAsia="宋体" w:cs="宋体"/>
                        <w:b/>
                        <w:bCs/>
                        <w:sz w:val="24"/>
                        <w:szCs w:val="24"/>
                      </w:rPr>
                      <w:t>97</w:t>
                    </w:r>
                    <w:r>
                      <w:rPr>
                        <w:rFonts w:hint="eastAsia" w:ascii="宋体" w:hAnsi="宋体" w:eastAsia="宋体" w:cs="宋体"/>
                        <w:b/>
                        <w:bCs/>
                        <w:sz w:val="24"/>
                        <w:szCs w:val="24"/>
                      </w:rPr>
                      <w:fldChar w:fldCharType="end"/>
                    </w:r>
                  </w:p>
                </w:txbxContent>
              </v:textbox>
            </v:shape>
          </w:pict>
        </mc:Fallback>
      </mc:AlternateContent>
    </w:r>
  </w:p>
  <w:p w14:paraId="02D38C4C">
    <w:pPr>
      <w:pStyle w:val="1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pPr>
      <w:r>
        <w:separator/>
      </w:r>
    </w:p>
  </w:footnote>
  <w:footnote w:type="continuationSeparator" w:id="3">
    <w:p>
      <w:pPr>
        <w:spacing w:before="0" w:after="0"/>
      </w:pPr>
      <w:r>
        <w:continuationSeparator/>
      </w:r>
    </w:p>
  </w:footnote>
  <w:footnote w:id="0">
    <w:p w14:paraId="7A5D3C4E">
      <w:pPr>
        <w:pStyle w:val="14"/>
        <w:overflowPunct/>
        <w:topLinePunct/>
        <w:spacing w:before="66" w:line="228" w:lineRule="auto"/>
        <w:ind w:left="124"/>
        <w:rPr>
          <w:sz w:val="20"/>
          <w:szCs w:val="20"/>
          <w:lang w:eastAsia="zh-CN"/>
        </w:rPr>
      </w:pPr>
      <w:r>
        <w:rPr>
          <w:rStyle w:val="29"/>
          <w:rFonts w:hint="eastAsia"/>
          <w:spacing w:val="6"/>
          <w:sz w:val="24"/>
          <w:szCs w:val="24"/>
          <w:lang w:eastAsia="zh-CN"/>
        </w:rPr>
        <w:t xml:space="preserve">1 </w:t>
      </w:r>
      <w:r>
        <w:rPr>
          <w:rFonts w:hint="eastAsia"/>
          <w:sz w:val="20"/>
          <w:szCs w:val="20"/>
          <w:lang w:eastAsia="zh-CN"/>
        </w:rPr>
        <w:t>从业人员、营业收入、资产总额填报上一年度数据，无上一年度数据的新成立企业可不填报。</w:t>
      </w:r>
    </w:p>
    <w:p w14:paraId="6B97C403">
      <w:pPr>
        <w:pStyle w:val="14"/>
        <w:kinsoku w:val="0"/>
        <w:overflowPunct/>
        <w:spacing w:after="0" w:line="480" w:lineRule="exact"/>
        <w:ind w:firstLine="620" w:firstLineChars="200"/>
        <w:rPr>
          <w:lang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34F21">
    <w:pPr>
      <w:pStyle w:val="18"/>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9BC7">
    <w:pPr>
      <w:pStyle w:val="18"/>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7E9B">
    <w:pPr>
      <w:pStyle w:val="18"/>
      <w:rPr>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0992">
    <w:pPr>
      <w:pStyle w:val="18"/>
      <w:rPr>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D6B8B">
    <w:pPr>
      <w:pStyle w:val="14"/>
      <w:wordWrap w:val="0"/>
      <w:spacing w:line="219" w:lineRule="auto"/>
      <w:jc w:val="right"/>
      <w:rPr>
        <w:sz w:val="18"/>
        <w:szCs w:val="18"/>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4BDB">
    <w:pPr>
      <w:pStyle w:val="1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28B03">
    <w:pPr>
      <w:pStyle w:val="18"/>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CC5EC">
    <w:pPr>
      <w:pStyle w:val="18"/>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0710B">
    <w:pPr>
      <w:pStyle w:val="18"/>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E402A22"/>
    <w:multiLevelType w:val="singleLevel"/>
    <w:tmpl w:val="CE402A22"/>
    <w:lvl w:ilvl="0" w:tentative="0">
      <w:start w:val="1"/>
      <w:numFmt w:val="decimal"/>
      <w:lvlText w:val="%1."/>
      <w:lvlJc w:val="left"/>
      <w:pPr>
        <w:tabs>
          <w:tab w:val="left" w:pos="312"/>
        </w:tabs>
      </w:pPr>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29A8E6DA"/>
    <w:multiLevelType w:val="singleLevel"/>
    <w:tmpl w:val="29A8E6DA"/>
    <w:lvl w:ilvl="0" w:tentative="0">
      <w:start w:val="1"/>
      <w:numFmt w:val="decimal"/>
      <w:lvlText w:val="%1."/>
      <w:lvlJc w:val="left"/>
      <w:pPr>
        <w:tabs>
          <w:tab w:val="left" w:pos="312"/>
        </w:tabs>
      </w:pPr>
    </w:lvl>
  </w:abstractNum>
  <w:abstractNum w:abstractNumId="6">
    <w:nsid w:val="3D463222"/>
    <w:multiLevelType w:val="singleLevel"/>
    <w:tmpl w:val="3D463222"/>
    <w:lvl w:ilvl="0" w:tentative="0">
      <w:start w:val="1"/>
      <w:numFmt w:val="chineseCounting"/>
      <w:suff w:val="nothing"/>
      <w:lvlText w:val="%1、"/>
      <w:lvlJc w:val="left"/>
      <w:rPr>
        <w:rFonts w:hint="eastAsia"/>
      </w:rPr>
    </w:lvl>
  </w:abstractNum>
  <w:abstractNum w:abstractNumId="7">
    <w:nsid w:val="5F7F52D8"/>
    <w:multiLevelType w:val="multilevel"/>
    <w:tmpl w:val="5F7F52D8"/>
    <w:lvl w:ilvl="0" w:tentative="0">
      <w:start w:val="1"/>
      <w:numFmt w:val="decimal"/>
      <w:lvlText w:val="（%1）"/>
      <w:lvlJc w:val="left"/>
      <w:pPr>
        <w:tabs>
          <w:tab w:val="left" w:pos="1252"/>
        </w:tabs>
        <w:ind w:left="1252" w:hanging="720"/>
      </w:pPr>
      <w:rPr>
        <w:rFonts w:hint="eastAsia"/>
      </w:rPr>
    </w:lvl>
    <w:lvl w:ilvl="1" w:tentative="0">
      <w:start w:val="1"/>
      <w:numFmt w:val="decimal"/>
      <w:lvlText w:val="（%2）"/>
      <w:lvlJc w:val="left"/>
      <w:pPr>
        <w:tabs>
          <w:tab w:val="left" w:pos="1672"/>
        </w:tabs>
        <w:ind w:left="1672" w:hanging="720"/>
      </w:pPr>
      <w:rPr>
        <w:rFonts w:hint="default"/>
      </w:rPr>
    </w:lvl>
    <w:lvl w:ilvl="2" w:tentative="0">
      <w:start w:val="4"/>
      <w:numFmt w:val="decimal"/>
      <w:lvlText w:val="(%3)"/>
      <w:lvlJc w:val="left"/>
      <w:pPr>
        <w:tabs>
          <w:tab w:val="left" w:pos="1732"/>
        </w:tabs>
        <w:ind w:left="1732" w:hanging="360"/>
      </w:pPr>
      <w:rPr>
        <w:rFonts w:hint="default"/>
      </w:rPr>
    </w:lvl>
    <w:lvl w:ilvl="3" w:tentative="0">
      <w:start w:val="1"/>
      <w:numFmt w:val="decimal"/>
      <w:lvlText w:val="%4."/>
      <w:lvlJc w:val="left"/>
      <w:pPr>
        <w:tabs>
          <w:tab w:val="left" w:pos="2212"/>
        </w:tabs>
        <w:ind w:left="2212" w:hanging="420"/>
      </w:pPr>
    </w:lvl>
    <w:lvl w:ilvl="4" w:tentative="0">
      <w:start w:val="1"/>
      <w:numFmt w:val="lowerLetter"/>
      <w:lvlText w:val="%5)"/>
      <w:lvlJc w:val="left"/>
      <w:pPr>
        <w:tabs>
          <w:tab w:val="left" w:pos="2632"/>
        </w:tabs>
        <w:ind w:left="2632" w:hanging="420"/>
      </w:pPr>
    </w:lvl>
    <w:lvl w:ilvl="5" w:tentative="0">
      <w:start w:val="1"/>
      <w:numFmt w:val="lowerRoman"/>
      <w:pStyle w:val="9"/>
      <w:lvlText w:val="%6."/>
      <w:lvlJc w:val="right"/>
      <w:pPr>
        <w:tabs>
          <w:tab w:val="left" w:pos="3052"/>
        </w:tabs>
        <w:ind w:left="3052" w:hanging="420"/>
      </w:pPr>
    </w:lvl>
    <w:lvl w:ilvl="6" w:tentative="0">
      <w:start w:val="1"/>
      <w:numFmt w:val="decimal"/>
      <w:lvlText w:val="%7."/>
      <w:lvlJc w:val="left"/>
      <w:pPr>
        <w:tabs>
          <w:tab w:val="left" w:pos="3472"/>
        </w:tabs>
        <w:ind w:left="3472" w:hanging="420"/>
      </w:pPr>
    </w:lvl>
    <w:lvl w:ilvl="7" w:tentative="0">
      <w:start w:val="1"/>
      <w:numFmt w:val="lowerLetter"/>
      <w:lvlText w:val="%8)"/>
      <w:lvlJc w:val="left"/>
      <w:pPr>
        <w:tabs>
          <w:tab w:val="left" w:pos="3892"/>
        </w:tabs>
        <w:ind w:left="3892" w:hanging="420"/>
      </w:pPr>
    </w:lvl>
    <w:lvl w:ilvl="8" w:tentative="0">
      <w:start w:val="1"/>
      <w:numFmt w:val="lowerRoman"/>
      <w:lvlText w:val="%9."/>
      <w:lvlJc w:val="right"/>
      <w:pPr>
        <w:tabs>
          <w:tab w:val="left" w:pos="4312"/>
        </w:tabs>
        <w:ind w:left="4312" w:hanging="420"/>
      </w:pPr>
    </w:lvl>
  </w:abstractNum>
  <w:abstractNum w:abstractNumId="8">
    <w:nsid w:val="6649EEAD"/>
    <w:multiLevelType w:val="singleLevel"/>
    <w:tmpl w:val="6649EEAD"/>
    <w:lvl w:ilvl="0" w:tentative="0">
      <w:start w:val="2"/>
      <w:numFmt w:val="decimal"/>
      <w:suff w:val="nothing"/>
      <w:lvlText w:val="%1."/>
      <w:lvlJc w:val="left"/>
    </w:lvl>
  </w:abstractNum>
  <w:num w:numId="1">
    <w:abstractNumId w:val="7"/>
  </w:num>
  <w:num w:numId="2">
    <w:abstractNumId w:val="8"/>
  </w:num>
  <w:num w:numId="3">
    <w:abstractNumId w:val="5"/>
  </w:num>
  <w:num w:numId="4">
    <w:abstractNumId w:val="1"/>
  </w:num>
  <w:num w:numId="5">
    <w:abstractNumId w:val="3"/>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hideGrammaticalErrors/>
  <w:documentProtection w:enforcement="0"/>
  <w:defaultTabStop w:val="42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footnotePr>
    <w:footnote w:id="2"/>
    <w:footnote w:id="3"/>
  </w:foot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1ZmVjOWQ1MGIxY2Q3YmVjNTBiYjg4YmYxYzNmMjgifQ=="/>
  </w:docVars>
  <w:rsids>
    <w:rsidRoot w:val="00172A27"/>
    <w:rsid w:val="00012F28"/>
    <w:rsid w:val="00033601"/>
    <w:rsid w:val="00062F60"/>
    <w:rsid w:val="000701C4"/>
    <w:rsid w:val="000823CC"/>
    <w:rsid w:val="0009566D"/>
    <w:rsid w:val="00142CCE"/>
    <w:rsid w:val="001445A1"/>
    <w:rsid w:val="00176CC2"/>
    <w:rsid w:val="001D7DBB"/>
    <w:rsid w:val="00237A6E"/>
    <w:rsid w:val="00256C2E"/>
    <w:rsid w:val="0026772C"/>
    <w:rsid w:val="002B06D1"/>
    <w:rsid w:val="002B247F"/>
    <w:rsid w:val="002E6413"/>
    <w:rsid w:val="002F7763"/>
    <w:rsid w:val="002F7FBA"/>
    <w:rsid w:val="003100F4"/>
    <w:rsid w:val="00333644"/>
    <w:rsid w:val="00370005"/>
    <w:rsid w:val="0038224B"/>
    <w:rsid w:val="003F2238"/>
    <w:rsid w:val="004274C6"/>
    <w:rsid w:val="0044067A"/>
    <w:rsid w:val="004A3F06"/>
    <w:rsid w:val="004F11D3"/>
    <w:rsid w:val="00500138"/>
    <w:rsid w:val="0051013D"/>
    <w:rsid w:val="005155C3"/>
    <w:rsid w:val="00556ABD"/>
    <w:rsid w:val="005932EA"/>
    <w:rsid w:val="005A7873"/>
    <w:rsid w:val="0065677D"/>
    <w:rsid w:val="006879CB"/>
    <w:rsid w:val="006A1994"/>
    <w:rsid w:val="006D2ACD"/>
    <w:rsid w:val="006E602F"/>
    <w:rsid w:val="007007DA"/>
    <w:rsid w:val="00702C5C"/>
    <w:rsid w:val="00704BB7"/>
    <w:rsid w:val="00754532"/>
    <w:rsid w:val="00774C28"/>
    <w:rsid w:val="007756C4"/>
    <w:rsid w:val="007A1658"/>
    <w:rsid w:val="007A20A5"/>
    <w:rsid w:val="007B65AA"/>
    <w:rsid w:val="007C4EC8"/>
    <w:rsid w:val="007D6321"/>
    <w:rsid w:val="007F1155"/>
    <w:rsid w:val="007F390D"/>
    <w:rsid w:val="008322E2"/>
    <w:rsid w:val="00861CDF"/>
    <w:rsid w:val="00870EEA"/>
    <w:rsid w:val="0087167F"/>
    <w:rsid w:val="008B73C2"/>
    <w:rsid w:val="00937B3F"/>
    <w:rsid w:val="009D3BAE"/>
    <w:rsid w:val="00A010BF"/>
    <w:rsid w:val="00A23CA3"/>
    <w:rsid w:val="00A43CE7"/>
    <w:rsid w:val="00AA46FE"/>
    <w:rsid w:val="00AC6D3B"/>
    <w:rsid w:val="00AD0CE4"/>
    <w:rsid w:val="00B31C8D"/>
    <w:rsid w:val="00B5581D"/>
    <w:rsid w:val="00B701B7"/>
    <w:rsid w:val="00B71F65"/>
    <w:rsid w:val="00C75C30"/>
    <w:rsid w:val="00CB1EB4"/>
    <w:rsid w:val="00CD61DC"/>
    <w:rsid w:val="00D40BB2"/>
    <w:rsid w:val="00D7144D"/>
    <w:rsid w:val="00D77A65"/>
    <w:rsid w:val="00DA1A49"/>
    <w:rsid w:val="00DA3476"/>
    <w:rsid w:val="00E60F41"/>
    <w:rsid w:val="00E660C6"/>
    <w:rsid w:val="00E96731"/>
    <w:rsid w:val="00EC011B"/>
    <w:rsid w:val="00EF5BA2"/>
    <w:rsid w:val="00F16EC0"/>
    <w:rsid w:val="00F20D6D"/>
    <w:rsid w:val="00F31DD3"/>
    <w:rsid w:val="00FB0593"/>
    <w:rsid w:val="00FB4547"/>
    <w:rsid w:val="010A6538"/>
    <w:rsid w:val="0116312F"/>
    <w:rsid w:val="01186AC5"/>
    <w:rsid w:val="0119677B"/>
    <w:rsid w:val="01213882"/>
    <w:rsid w:val="012670EA"/>
    <w:rsid w:val="01284C10"/>
    <w:rsid w:val="012C2953"/>
    <w:rsid w:val="01454703"/>
    <w:rsid w:val="014F03EF"/>
    <w:rsid w:val="015974C0"/>
    <w:rsid w:val="01622660"/>
    <w:rsid w:val="01703979"/>
    <w:rsid w:val="017245F5"/>
    <w:rsid w:val="017A2728"/>
    <w:rsid w:val="019127B6"/>
    <w:rsid w:val="019228F7"/>
    <w:rsid w:val="019D73AC"/>
    <w:rsid w:val="01A214E6"/>
    <w:rsid w:val="01A55B1C"/>
    <w:rsid w:val="01AE1C40"/>
    <w:rsid w:val="01BB7833"/>
    <w:rsid w:val="01C34939"/>
    <w:rsid w:val="01D1680C"/>
    <w:rsid w:val="01D37272"/>
    <w:rsid w:val="01E925F2"/>
    <w:rsid w:val="01FB2325"/>
    <w:rsid w:val="01FB40D3"/>
    <w:rsid w:val="02045443"/>
    <w:rsid w:val="02070CCA"/>
    <w:rsid w:val="020967F0"/>
    <w:rsid w:val="020E02AA"/>
    <w:rsid w:val="020E6FF9"/>
    <w:rsid w:val="02201D8C"/>
    <w:rsid w:val="02217FDE"/>
    <w:rsid w:val="022640FF"/>
    <w:rsid w:val="02274EC8"/>
    <w:rsid w:val="022B0E5C"/>
    <w:rsid w:val="022F195B"/>
    <w:rsid w:val="02451B64"/>
    <w:rsid w:val="024535A0"/>
    <w:rsid w:val="0248047E"/>
    <w:rsid w:val="024B5C25"/>
    <w:rsid w:val="024D5446"/>
    <w:rsid w:val="025D2311"/>
    <w:rsid w:val="02641C78"/>
    <w:rsid w:val="0264611C"/>
    <w:rsid w:val="026F52E2"/>
    <w:rsid w:val="02702D13"/>
    <w:rsid w:val="02762D8F"/>
    <w:rsid w:val="02892727"/>
    <w:rsid w:val="029C3B08"/>
    <w:rsid w:val="02B01361"/>
    <w:rsid w:val="02B12563"/>
    <w:rsid w:val="02B250DA"/>
    <w:rsid w:val="02B41F9E"/>
    <w:rsid w:val="02BB33D3"/>
    <w:rsid w:val="02BF3353"/>
    <w:rsid w:val="02CA07E0"/>
    <w:rsid w:val="02CD5383"/>
    <w:rsid w:val="02D54924"/>
    <w:rsid w:val="02DA6FF3"/>
    <w:rsid w:val="02DC5CB3"/>
    <w:rsid w:val="02DE3496"/>
    <w:rsid w:val="02F54FC6"/>
    <w:rsid w:val="02FA613C"/>
    <w:rsid w:val="03085846"/>
    <w:rsid w:val="03100052"/>
    <w:rsid w:val="031B605E"/>
    <w:rsid w:val="032734D7"/>
    <w:rsid w:val="032A1114"/>
    <w:rsid w:val="032F04D8"/>
    <w:rsid w:val="03305FFE"/>
    <w:rsid w:val="033E4DA4"/>
    <w:rsid w:val="034321D6"/>
    <w:rsid w:val="034E5C9E"/>
    <w:rsid w:val="034F0B7A"/>
    <w:rsid w:val="0361265C"/>
    <w:rsid w:val="03773C2D"/>
    <w:rsid w:val="03830824"/>
    <w:rsid w:val="038A2A92"/>
    <w:rsid w:val="03A07058"/>
    <w:rsid w:val="03A46C3B"/>
    <w:rsid w:val="03AD764F"/>
    <w:rsid w:val="03B523B6"/>
    <w:rsid w:val="03BB6210"/>
    <w:rsid w:val="03C30C20"/>
    <w:rsid w:val="03CE7B54"/>
    <w:rsid w:val="03D5195B"/>
    <w:rsid w:val="03DE7269"/>
    <w:rsid w:val="03E2554B"/>
    <w:rsid w:val="03E868D9"/>
    <w:rsid w:val="03FA1637"/>
    <w:rsid w:val="04021C5E"/>
    <w:rsid w:val="040C0819"/>
    <w:rsid w:val="040F4749"/>
    <w:rsid w:val="0437206C"/>
    <w:rsid w:val="043F474B"/>
    <w:rsid w:val="04421E00"/>
    <w:rsid w:val="0442248D"/>
    <w:rsid w:val="044553B5"/>
    <w:rsid w:val="04695C6C"/>
    <w:rsid w:val="046E5030"/>
    <w:rsid w:val="047D5ACF"/>
    <w:rsid w:val="048C3708"/>
    <w:rsid w:val="048E7480"/>
    <w:rsid w:val="049525BD"/>
    <w:rsid w:val="049F2B84"/>
    <w:rsid w:val="04A44EF6"/>
    <w:rsid w:val="04AB0032"/>
    <w:rsid w:val="04BA0275"/>
    <w:rsid w:val="04BC3FEE"/>
    <w:rsid w:val="04C03F31"/>
    <w:rsid w:val="04C748DC"/>
    <w:rsid w:val="04C9495C"/>
    <w:rsid w:val="04D035F5"/>
    <w:rsid w:val="04D86EB0"/>
    <w:rsid w:val="04EE613D"/>
    <w:rsid w:val="04F25C61"/>
    <w:rsid w:val="052120A3"/>
    <w:rsid w:val="053973EC"/>
    <w:rsid w:val="053A546E"/>
    <w:rsid w:val="053E038E"/>
    <w:rsid w:val="053F69CD"/>
    <w:rsid w:val="05402790"/>
    <w:rsid w:val="0559183C"/>
    <w:rsid w:val="057C552B"/>
    <w:rsid w:val="05882122"/>
    <w:rsid w:val="05885377"/>
    <w:rsid w:val="05962A91"/>
    <w:rsid w:val="059E7B97"/>
    <w:rsid w:val="05A44CA7"/>
    <w:rsid w:val="05A87D37"/>
    <w:rsid w:val="05AF5900"/>
    <w:rsid w:val="05B253F0"/>
    <w:rsid w:val="05BE5B43"/>
    <w:rsid w:val="05C8319F"/>
    <w:rsid w:val="05CC64B2"/>
    <w:rsid w:val="05E777DF"/>
    <w:rsid w:val="05ED6429"/>
    <w:rsid w:val="05EF4D59"/>
    <w:rsid w:val="05F52434"/>
    <w:rsid w:val="05F94DCD"/>
    <w:rsid w:val="06053772"/>
    <w:rsid w:val="060E6ACB"/>
    <w:rsid w:val="061B15F3"/>
    <w:rsid w:val="062063B3"/>
    <w:rsid w:val="062067FE"/>
    <w:rsid w:val="06274EC6"/>
    <w:rsid w:val="0649555C"/>
    <w:rsid w:val="064C13A1"/>
    <w:rsid w:val="06510766"/>
    <w:rsid w:val="065155E3"/>
    <w:rsid w:val="06595918"/>
    <w:rsid w:val="065C0528"/>
    <w:rsid w:val="066A1827"/>
    <w:rsid w:val="067734D2"/>
    <w:rsid w:val="06862B05"/>
    <w:rsid w:val="068A3C77"/>
    <w:rsid w:val="06B70F10"/>
    <w:rsid w:val="06B807E5"/>
    <w:rsid w:val="06BA630B"/>
    <w:rsid w:val="06BD5DFB"/>
    <w:rsid w:val="06C44449"/>
    <w:rsid w:val="06CB49BC"/>
    <w:rsid w:val="06D721B0"/>
    <w:rsid w:val="06DC7668"/>
    <w:rsid w:val="06E67100"/>
    <w:rsid w:val="06E710CA"/>
    <w:rsid w:val="06E94E42"/>
    <w:rsid w:val="06F82C62"/>
    <w:rsid w:val="06FE3D53"/>
    <w:rsid w:val="07017328"/>
    <w:rsid w:val="070E48A8"/>
    <w:rsid w:val="0721282E"/>
    <w:rsid w:val="072440CC"/>
    <w:rsid w:val="072B545A"/>
    <w:rsid w:val="073061DE"/>
    <w:rsid w:val="07342561"/>
    <w:rsid w:val="073720A0"/>
    <w:rsid w:val="0754675F"/>
    <w:rsid w:val="075C5614"/>
    <w:rsid w:val="07666493"/>
    <w:rsid w:val="07966D78"/>
    <w:rsid w:val="07AD40C1"/>
    <w:rsid w:val="07AD5E6F"/>
    <w:rsid w:val="07AF7E3A"/>
    <w:rsid w:val="07C1690D"/>
    <w:rsid w:val="07E31891"/>
    <w:rsid w:val="07F04D43"/>
    <w:rsid w:val="08033CE1"/>
    <w:rsid w:val="08053EFD"/>
    <w:rsid w:val="08226344"/>
    <w:rsid w:val="08272C43"/>
    <w:rsid w:val="08297BEC"/>
    <w:rsid w:val="082E30A9"/>
    <w:rsid w:val="08346591"/>
    <w:rsid w:val="0838713A"/>
    <w:rsid w:val="083E4D1A"/>
    <w:rsid w:val="083F44CE"/>
    <w:rsid w:val="08422A5C"/>
    <w:rsid w:val="08471E20"/>
    <w:rsid w:val="08597DA5"/>
    <w:rsid w:val="08747193"/>
    <w:rsid w:val="08793FA4"/>
    <w:rsid w:val="0882208F"/>
    <w:rsid w:val="089D7C92"/>
    <w:rsid w:val="08A6123D"/>
    <w:rsid w:val="08B22F96"/>
    <w:rsid w:val="08BF40AC"/>
    <w:rsid w:val="08C90A87"/>
    <w:rsid w:val="08C96D7B"/>
    <w:rsid w:val="08DA3F17"/>
    <w:rsid w:val="08E25FED"/>
    <w:rsid w:val="08F5187C"/>
    <w:rsid w:val="08F57ACE"/>
    <w:rsid w:val="08F822C4"/>
    <w:rsid w:val="09016DEC"/>
    <w:rsid w:val="09187C60"/>
    <w:rsid w:val="092108C3"/>
    <w:rsid w:val="092B7994"/>
    <w:rsid w:val="092D25BF"/>
    <w:rsid w:val="092D54BA"/>
    <w:rsid w:val="09304B5B"/>
    <w:rsid w:val="09385170"/>
    <w:rsid w:val="093A7BD7"/>
    <w:rsid w:val="0951052A"/>
    <w:rsid w:val="09532A47"/>
    <w:rsid w:val="0959555E"/>
    <w:rsid w:val="096168DE"/>
    <w:rsid w:val="0963712E"/>
    <w:rsid w:val="096A04BC"/>
    <w:rsid w:val="09745303"/>
    <w:rsid w:val="098B0432"/>
    <w:rsid w:val="098B3F8E"/>
    <w:rsid w:val="098D41AA"/>
    <w:rsid w:val="099C43EE"/>
    <w:rsid w:val="09A137B2"/>
    <w:rsid w:val="09AD7331"/>
    <w:rsid w:val="09B37F8D"/>
    <w:rsid w:val="09C733B2"/>
    <w:rsid w:val="09CD27F9"/>
    <w:rsid w:val="09D26061"/>
    <w:rsid w:val="09D41DD9"/>
    <w:rsid w:val="09D73678"/>
    <w:rsid w:val="09D771D4"/>
    <w:rsid w:val="09E3201C"/>
    <w:rsid w:val="09E35B78"/>
    <w:rsid w:val="09ED6573"/>
    <w:rsid w:val="09F510F6"/>
    <w:rsid w:val="0A037FC9"/>
    <w:rsid w:val="0A067AB9"/>
    <w:rsid w:val="0A0855DF"/>
    <w:rsid w:val="0A2C2871"/>
    <w:rsid w:val="0A36214C"/>
    <w:rsid w:val="0A481E7F"/>
    <w:rsid w:val="0A511894"/>
    <w:rsid w:val="0A656AFC"/>
    <w:rsid w:val="0A690774"/>
    <w:rsid w:val="0A6A0048"/>
    <w:rsid w:val="0A6D7B38"/>
    <w:rsid w:val="0A7E36D5"/>
    <w:rsid w:val="0A814632"/>
    <w:rsid w:val="0A89156E"/>
    <w:rsid w:val="0AB67731"/>
    <w:rsid w:val="0AC37758"/>
    <w:rsid w:val="0AD27DEA"/>
    <w:rsid w:val="0AD55E09"/>
    <w:rsid w:val="0ADB4A90"/>
    <w:rsid w:val="0AE0030A"/>
    <w:rsid w:val="0AE222D4"/>
    <w:rsid w:val="0AF049F1"/>
    <w:rsid w:val="0AF73FD1"/>
    <w:rsid w:val="0B0C55A3"/>
    <w:rsid w:val="0B0F734A"/>
    <w:rsid w:val="0B2B3C7B"/>
    <w:rsid w:val="0B3F3282"/>
    <w:rsid w:val="0B4055DF"/>
    <w:rsid w:val="0B424B21"/>
    <w:rsid w:val="0B513F5C"/>
    <w:rsid w:val="0B6416BB"/>
    <w:rsid w:val="0B644B24"/>
    <w:rsid w:val="0B6B22C9"/>
    <w:rsid w:val="0B7373D0"/>
    <w:rsid w:val="0B8D52CC"/>
    <w:rsid w:val="0B9510F4"/>
    <w:rsid w:val="0BA8751B"/>
    <w:rsid w:val="0BB91287"/>
    <w:rsid w:val="0BC35C62"/>
    <w:rsid w:val="0BC8771C"/>
    <w:rsid w:val="0BD460C1"/>
    <w:rsid w:val="0BE1369A"/>
    <w:rsid w:val="0BEF4CF1"/>
    <w:rsid w:val="0BEF6A57"/>
    <w:rsid w:val="0BF56424"/>
    <w:rsid w:val="0BF91716"/>
    <w:rsid w:val="0C056068"/>
    <w:rsid w:val="0C175FAD"/>
    <w:rsid w:val="0C236CEB"/>
    <w:rsid w:val="0C272694"/>
    <w:rsid w:val="0C2B47B0"/>
    <w:rsid w:val="0C43169E"/>
    <w:rsid w:val="0C4317E5"/>
    <w:rsid w:val="0C4D5E73"/>
    <w:rsid w:val="0C5931E9"/>
    <w:rsid w:val="0C600706"/>
    <w:rsid w:val="0C61547A"/>
    <w:rsid w:val="0C620522"/>
    <w:rsid w:val="0C6C00A7"/>
    <w:rsid w:val="0C767178"/>
    <w:rsid w:val="0C882A07"/>
    <w:rsid w:val="0CA05FA3"/>
    <w:rsid w:val="0CA14DDD"/>
    <w:rsid w:val="0CA24A72"/>
    <w:rsid w:val="0CAA3075"/>
    <w:rsid w:val="0CAD6324"/>
    <w:rsid w:val="0CDF4D1D"/>
    <w:rsid w:val="0CF63E15"/>
    <w:rsid w:val="0D0B69B8"/>
    <w:rsid w:val="0D0C53E6"/>
    <w:rsid w:val="0D374B59"/>
    <w:rsid w:val="0D4903E8"/>
    <w:rsid w:val="0D497DDB"/>
    <w:rsid w:val="0D5154EF"/>
    <w:rsid w:val="0D562B05"/>
    <w:rsid w:val="0D6276FC"/>
    <w:rsid w:val="0D6E42F3"/>
    <w:rsid w:val="0D7A67F4"/>
    <w:rsid w:val="0D814026"/>
    <w:rsid w:val="0D840965"/>
    <w:rsid w:val="0D881F3F"/>
    <w:rsid w:val="0D991370"/>
    <w:rsid w:val="0DA73361"/>
    <w:rsid w:val="0DB61590"/>
    <w:rsid w:val="0DBA148A"/>
    <w:rsid w:val="0DBA3094"/>
    <w:rsid w:val="0DC45CC1"/>
    <w:rsid w:val="0DC83A03"/>
    <w:rsid w:val="0DDF60A2"/>
    <w:rsid w:val="0DE62BB5"/>
    <w:rsid w:val="0DE95727"/>
    <w:rsid w:val="0E0A5DCA"/>
    <w:rsid w:val="0E10018E"/>
    <w:rsid w:val="0E124C7E"/>
    <w:rsid w:val="0E1409F6"/>
    <w:rsid w:val="0E187943"/>
    <w:rsid w:val="0E230C39"/>
    <w:rsid w:val="0E2B2232"/>
    <w:rsid w:val="0E2C21E4"/>
    <w:rsid w:val="0E303356"/>
    <w:rsid w:val="0E3C7F4D"/>
    <w:rsid w:val="0E3D01FC"/>
    <w:rsid w:val="0E3F2FB0"/>
    <w:rsid w:val="0E4A08BC"/>
    <w:rsid w:val="0E5B44ED"/>
    <w:rsid w:val="0E65375B"/>
    <w:rsid w:val="0E7A7B09"/>
    <w:rsid w:val="0E890027"/>
    <w:rsid w:val="0E8B67DF"/>
    <w:rsid w:val="0E8D07A9"/>
    <w:rsid w:val="0EB65867"/>
    <w:rsid w:val="0EBB5316"/>
    <w:rsid w:val="0EBB70C4"/>
    <w:rsid w:val="0EBD108E"/>
    <w:rsid w:val="0EBE6BB4"/>
    <w:rsid w:val="0EC266A4"/>
    <w:rsid w:val="0EC57F43"/>
    <w:rsid w:val="0ED95A79"/>
    <w:rsid w:val="0EE505E5"/>
    <w:rsid w:val="0EE6687B"/>
    <w:rsid w:val="0EEC2990"/>
    <w:rsid w:val="0EF63DBF"/>
    <w:rsid w:val="0EFB3964"/>
    <w:rsid w:val="0F00541F"/>
    <w:rsid w:val="0F075DB7"/>
    <w:rsid w:val="0F264E85"/>
    <w:rsid w:val="0F29227F"/>
    <w:rsid w:val="0F452E31"/>
    <w:rsid w:val="0F5C2E4A"/>
    <w:rsid w:val="0F601A19"/>
    <w:rsid w:val="0F786455"/>
    <w:rsid w:val="0F955B67"/>
    <w:rsid w:val="0F9F69E6"/>
    <w:rsid w:val="0FB00C41"/>
    <w:rsid w:val="0FD33139"/>
    <w:rsid w:val="0FD52407"/>
    <w:rsid w:val="0FDF3286"/>
    <w:rsid w:val="0FF46D31"/>
    <w:rsid w:val="0FF56606"/>
    <w:rsid w:val="0FFA40C8"/>
    <w:rsid w:val="0FFF56D6"/>
    <w:rsid w:val="10060D14"/>
    <w:rsid w:val="101557CE"/>
    <w:rsid w:val="102E1B18"/>
    <w:rsid w:val="103A226A"/>
    <w:rsid w:val="103A7687"/>
    <w:rsid w:val="104B091B"/>
    <w:rsid w:val="1057106E"/>
    <w:rsid w:val="105E064F"/>
    <w:rsid w:val="105F016E"/>
    <w:rsid w:val="10685029"/>
    <w:rsid w:val="106B4B1A"/>
    <w:rsid w:val="106D0892"/>
    <w:rsid w:val="106E343D"/>
    <w:rsid w:val="10727C56"/>
    <w:rsid w:val="1073769E"/>
    <w:rsid w:val="108138D5"/>
    <w:rsid w:val="108F0808"/>
    <w:rsid w:val="109202F8"/>
    <w:rsid w:val="10923D49"/>
    <w:rsid w:val="10961B97"/>
    <w:rsid w:val="10967DE9"/>
    <w:rsid w:val="10A32505"/>
    <w:rsid w:val="10B62239"/>
    <w:rsid w:val="10B74439"/>
    <w:rsid w:val="10B97633"/>
    <w:rsid w:val="10CF6E57"/>
    <w:rsid w:val="10D73F5D"/>
    <w:rsid w:val="10E30B54"/>
    <w:rsid w:val="10EC17B7"/>
    <w:rsid w:val="10EC5C5A"/>
    <w:rsid w:val="10FA0A8C"/>
    <w:rsid w:val="11162CD7"/>
    <w:rsid w:val="111E456B"/>
    <w:rsid w:val="11203B56"/>
    <w:rsid w:val="11286567"/>
    <w:rsid w:val="11317B11"/>
    <w:rsid w:val="11335637"/>
    <w:rsid w:val="113F222E"/>
    <w:rsid w:val="1140061F"/>
    <w:rsid w:val="11405FA6"/>
    <w:rsid w:val="11472E91"/>
    <w:rsid w:val="114F1D45"/>
    <w:rsid w:val="11651A16"/>
    <w:rsid w:val="11694EB5"/>
    <w:rsid w:val="1182036D"/>
    <w:rsid w:val="119500A0"/>
    <w:rsid w:val="11A007F3"/>
    <w:rsid w:val="11A227BD"/>
    <w:rsid w:val="11AB1672"/>
    <w:rsid w:val="11AD363C"/>
    <w:rsid w:val="11AF0A85"/>
    <w:rsid w:val="11B52F3C"/>
    <w:rsid w:val="11C24C0D"/>
    <w:rsid w:val="11C97D4A"/>
    <w:rsid w:val="11CB372A"/>
    <w:rsid w:val="11D54DB1"/>
    <w:rsid w:val="11DA3D05"/>
    <w:rsid w:val="11E21742"/>
    <w:rsid w:val="11E80A94"/>
    <w:rsid w:val="11E93F48"/>
    <w:rsid w:val="11EC57E6"/>
    <w:rsid w:val="11F07EDB"/>
    <w:rsid w:val="11F1104F"/>
    <w:rsid w:val="11FA43A7"/>
    <w:rsid w:val="120A1046"/>
    <w:rsid w:val="121A0D4B"/>
    <w:rsid w:val="121D1E44"/>
    <w:rsid w:val="1234617B"/>
    <w:rsid w:val="12366F78"/>
    <w:rsid w:val="12386C7D"/>
    <w:rsid w:val="124A2AF8"/>
    <w:rsid w:val="124F46F3"/>
    <w:rsid w:val="12582E7C"/>
    <w:rsid w:val="125C0BBE"/>
    <w:rsid w:val="12625A41"/>
    <w:rsid w:val="126857B5"/>
    <w:rsid w:val="126D2DCB"/>
    <w:rsid w:val="127952CC"/>
    <w:rsid w:val="12813B3A"/>
    <w:rsid w:val="12952CF3"/>
    <w:rsid w:val="12A8795F"/>
    <w:rsid w:val="12AA36D7"/>
    <w:rsid w:val="12AC08B7"/>
    <w:rsid w:val="12B66520"/>
    <w:rsid w:val="12B72AC8"/>
    <w:rsid w:val="12B97DBE"/>
    <w:rsid w:val="12C30882"/>
    <w:rsid w:val="12CC7AF2"/>
    <w:rsid w:val="12D31BE1"/>
    <w:rsid w:val="12E82889"/>
    <w:rsid w:val="12F9640D"/>
    <w:rsid w:val="13113756"/>
    <w:rsid w:val="13180F89"/>
    <w:rsid w:val="13184DD0"/>
    <w:rsid w:val="13203999"/>
    <w:rsid w:val="133E02C4"/>
    <w:rsid w:val="133E2072"/>
    <w:rsid w:val="134802C2"/>
    <w:rsid w:val="134A310C"/>
    <w:rsid w:val="135B1AD8"/>
    <w:rsid w:val="13702B73"/>
    <w:rsid w:val="13741F37"/>
    <w:rsid w:val="138A175B"/>
    <w:rsid w:val="1393060F"/>
    <w:rsid w:val="13A26AA4"/>
    <w:rsid w:val="13A46379"/>
    <w:rsid w:val="13B10A95"/>
    <w:rsid w:val="13C133CE"/>
    <w:rsid w:val="13DA623E"/>
    <w:rsid w:val="13DB5B12"/>
    <w:rsid w:val="13E62E35"/>
    <w:rsid w:val="13EB21F9"/>
    <w:rsid w:val="13EB3FA7"/>
    <w:rsid w:val="13F76DF0"/>
    <w:rsid w:val="140212F1"/>
    <w:rsid w:val="14073DE6"/>
    <w:rsid w:val="140B63F8"/>
    <w:rsid w:val="142B0848"/>
    <w:rsid w:val="14395F16"/>
    <w:rsid w:val="14553B17"/>
    <w:rsid w:val="145970D4"/>
    <w:rsid w:val="145A737F"/>
    <w:rsid w:val="145E6E6F"/>
    <w:rsid w:val="146D57EC"/>
    <w:rsid w:val="146D70B2"/>
    <w:rsid w:val="14740441"/>
    <w:rsid w:val="14891A12"/>
    <w:rsid w:val="148F7029"/>
    <w:rsid w:val="149244F7"/>
    <w:rsid w:val="14975EDD"/>
    <w:rsid w:val="14A00D6C"/>
    <w:rsid w:val="14A05D5D"/>
    <w:rsid w:val="14A14FAE"/>
    <w:rsid w:val="14A26437"/>
    <w:rsid w:val="14A30D26"/>
    <w:rsid w:val="14B46A8F"/>
    <w:rsid w:val="14C11897"/>
    <w:rsid w:val="14C8078D"/>
    <w:rsid w:val="14C97694"/>
    <w:rsid w:val="14D00800"/>
    <w:rsid w:val="14F6732D"/>
    <w:rsid w:val="14F90946"/>
    <w:rsid w:val="14F90F9C"/>
    <w:rsid w:val="14FB2910"/>
    <w:rsid w:val="14FE4BEB"/>
    <w:rsid w:val="15020CF1"/>
    <w:rsid w:val="15024F50"/>
    <w:rsid w:val="15097284"/>
    <w:rsid w:val="15115C90"/>
    <w:rsid w:val="153C6A85"/>
    <w:rsid w:val="154020D1"/>
    <w:rsid w:val="1549428F"/>
    <w:rsid w:val="154E5CBD"/>
    <w:rsid w:val="155D3714"/>
    <w:rsid w:val="1565422D"/>
    <w:rsid w:val="157B135B"/>
    <w:rsid w:val="15853F88"/>
    <w:rsid w:val="15883A78"/>
    <w:rsid w:val="15910B7E"/>
    <w:rsid w:val="15915022"/>
    <w:rsid w:val="15A13B32"/>
    <w:rsid w:val="15A96271"/>
    <w:rsid w:val="15AB60E4"/>
    <w:rsid w:val="15C54CCC"/>
    <w:rsid w:val="15C727F2"/>
    <w:rsid w:val="15C72C7C"/>
    <w:rsid w:val="15D9681D"/>
    <w:rsid w:val="15E2762C"/>
    <w:rsid w:val="15E45152"/>
    <w:rsid w:val="15E74C42"/>
    <w:rsid w:val="15FB249C"/>
    <w:rsid w:val="1600565C"/>
    <w:rsid w:val="16077093"/>
    <w:rsid w:val="16184588"/>
    <w:rsid w:val="161C2B3E"/>
    <w:rsid w:val="161F5840"/>
    <w:rsid w:val="16216458"/>
    <w:rsid w:val="1626576B"/>
    <w:rsid w:val="16331C36"/>
    <w:rsid w:val="163D0CAC"/>
    <w:rsid w:val="16581113"/>
    <w:rsid w:val="166149F5"/>
    <w:rsid w:val="16640041"/>
    <w:rsid w:val="16656434"/>
    <w:rsid w:val="166938A9"/>
    <w:rsid w:val="166B5873"/>
    <w:rsid w:val="16704C38"/>
    <w:rsid w:val="167554E8"/>
    <w:rsid w:val="16785E3E"/>
    <w:rsid w:val="167A4B53"/>
    <w:rsid w:val="169E17A5"/>
    <w:rsid w:val="16A6065A"/>
    <w:rsid w:val="16A765A5"/>
    <w:rsid w:val="16B00820"/>
    <w:rsid w:val="16CF5E02"/>
    <w:rsid w:val="16D03928"/>
    <w:rsid w:val="16D50F3F"/>
    <w:rsid w:val="16E573D4"/>
    <w:rsid w:val="16E64EFA"/>
    <w:rsid w:val="16E82A20"/>
    <w:rsid w:val="16F13FCB"/>
    <w:rsid w:val="16F21AF1"/>
    <w:rsid w:val="16F413C5"/>
    <w:rsid w:val="16F629B9"/>
    <w:rsid w:val="17032091"/>
    <w:rsid w:val="17033CFE"/>
    <w:rsid w:val="17081F6E"/>
    <w:rsid w:val="170D2487"/>
    <w:rsid w:val="17141A67"/>
    <w:rsid w:val="1726086C"/>
    <w:rsid w:val="172A2F14"/>
    <w:rsid w:val="172B0B5F"/>
    <w:rsid w:val="172E6599"/>
    <w:rsid w:val="174A03C5"/>
    <w:rsid w:val="177B1AE6"/>
    <w:rsid w:val="17991F6C"/>
    <w:rsid w:val="17B22107"/>
    <w:rsid w:val="17B4314C"/>
    <w:rsid w:val="17BA32C2"/>
    <w:rsid w:val="17E07B9B"/>
    <w:rsid w:val="17E7717C"/>
    <w:rsid w:val="17F6116D"/>
    <w:rsid w:val="17F77304"/>
    <w:rsid w:val="17F83137"/>
    <w:rsid w:val="17FA291E"/>
    <w:rsid w:val="18147845"/>
    <w:rsid w:val="182A3EA2"/>
    <w:rsid w:val="182C6276"/>
    <w:rsid w:val="182F341E"/>
    <w:rsid w:val="183148E6"/>
    <w:rsid w:val="18385227"/>
    <w:rsid w:val="183B1275"/>
    <w:rsid w:val="184270FB"/>
    <w:rsid w:val="18466FC1"/>
    <w:rsid w:val="18511BCA"/>
    <w:rsid w:val="18787DD4"/>
    <w:rsid w:val="187A0C6D"/>
    <w:rsid w:val="187A3B4C"/>
    <w:rsid w:val="18846779"/>
    <w:rsid w:val="1887437B"/>
    <w:rsid w:val="1888270D"/>
    <w:rsid w:val="18972950"/>
    <w:rsid w:val="18973FBC"/>
    <w:rsid w:val="189C50CC"/>
    <w:rsid w:val="189E7349"/>
    <w:rsid w:val="18A21181"/>
    <w:rsid w:val="18AD3F21"/>
    <w:rsid w:val="18B634C2"/>
    <w:rsid w:val="18B97C2A"/>
    <w:rsid w:val="18C66D91"/>
    <w:rsid w:val="18C80D5B"/>
    <w:rsid w:val="18D3325C"/>
    <w:rsid w:val="18D771F0"/>
    <w:rsid w:val="18D92F68"/>
    <w:rsid w:val="18E67433"/>
    <w:rsid w:val="19017DC9"/>
    <w:rsid w:val="19121FD6"/>
    <w:rsid w:val="19292A5B"/>
    <w:rsid w:val="19306900"/>
    <w:rsid w:val="19346D8E"/>
    <w:rsid w:val="19395FFE"/>
    <w:rsid w:val="194303E2"/>
    <w:rsid w:val="19452111"/>
    <w:rsid w:val="194A79C2"/>
    <w:rsid w:val="194F68C1"/>
    <w:rsid w:val="19653EFB"/>
    <w:rsid w:val="196F7429"/>
    <w:rsid w:val="197359C2"/>
    <w:rsid w:val="19805192"/>
    <w:rsid w:val="19810F0A"/>
    <w:rsid w:val="198F3627"/>
    <w:rsid w:val="19917187"/>
    <w:rsid w:val="19922F14"/>
    <w:rsid w:val="1997072D"/>
    <w:rsid w:val="199D3F96"/>
    <w:rsid w:val="19A05834"/>
    <w:rsid w:val="19A74E14"/>
    <w:rsid w:val="19AD1037"/>
    <w:rsid w:val="19B02B1F"/>
    <w:rsid w:val="19B337B9"/>
    <w:rsid w:val="19B9713C"/>
    <w:rsid w:val="19D23D0B"/>
    <w:rsid w:val="19D309E6"/>
    <w:rsid w:val="19D37748"/>
    <w:rsid w:val="19E020D4"/>
    <w:rsid w:val="19E145FD"/>
    <w:rsid w:val="19E82D37"/>
    <w:rsid w:val="19EB4847"/>
    <w:rsid w:val="19EF2318"/>
    <w:rsid w:val="1A037B71"/>
    <w:rsid w:val="1A1324AA"/>
    <w:rsid w:val="1A2F6BB8"/>
    <w:rsid w:val="1A4B7B9A"/>
    <w:rsid w:val="1A4F2DCD"/>
    <w:rsid w:val="1A534654"/>
    <w:rsid w:val="1A622AE9"/>
    <w:rsid w:val="1A710F7F"/>
    <w:rsid w:val="1A736AA5"/>
    <w:rsid w:val="1A7D4828"/>
    <w:rsid w:val="1A7F18ED"/>
    <w:rsid w:val="1A7F5449"/>
    <w:rsid w:val="1AA32829"/>
    <w:rsid w:val="1AA50C28"/>
    <w:rsid w:val="1AC06856"/>
    <w:rsid w:val="1AC57007"/>
    <w:rsid w:val="1ACB68E1"/>
    <w:rsid w:val="1ACB6E64"/>
    <w:rsid w:val="1ADA4BE5"/>
    <w:rsid w:val="1AFA71C6"/>
    <w:rsid w:val="1AFF658A"/>
    <w:rsid w:val="1B027E29"/>
    <w:rsid w:val="1B0D1245"/>
    <w:rsid w:val="1B124510"/>
    <w:rsid w:val="1B154000"/>
    <w:rsid w:val="1B1738D4"/>
    <w:rsid w:val="1B181E6E"/>
    <w:rsid w:val="1B18764C"/>
    <w:rsid w:val="1B292B43"/>
    <w:rsid w:val="1B3A75C2"/>
    <w:rsid w:val="1B416BA3"/>
    <w:rsid w:val="1B4D379A"/>
    <w:rsid w:val="1B530478"/>
    <w:rsid w:val="1B570174"/>
    <w:rsid w:val="1B593EEC"/>
    <w:rsid w:val="1B6F69BF"/>
    <w:rsid w:val="1B6F7A82"/>
    <w:rsid w:val="1B7F1479"/>
    <w:rsid w:val="1B851185"/>
    <w:rsid w:val="1B8850C2"/>
    <w:rsid w:val="1B8922D8"/>
    <w:rsid w:val="1B8D1DE8"/>
    <w:rsid w:val="1B903C13"/>
    <w:rsid w:val="1B9E5DA3"/>
    <w:rsid w:val="1BDF1E89"/>
    <w:rsid w:val="1BF400B9"/>
    <w:rsid w:val="1BF63E31"/>
    <w:rsid w:val="1BFB31F6"/>
    <w:rsid w:val="1BFE2CE6"/>
    <w:rsid w:val="1C093B64"/>
    <w:rsid w:val="1C1F48BB"/>
    <w:rsid w:val="1C3D034C"/>
    <w:rsid w:val="1C47643B"/>
    <w:rsid w:val="1C497DA3"/>
    <w:rsid w:val="1C4A1A87"/>
    <w:rsid w:val="1C4E5A1B"/>
    <w:rsid w:val="1C556DAA"/>
    <w:rsid w:val="1C6A0A70"/>
    <w:rsid w:val="1C6D1D6F"/>
    <w:rsid w:val="1C784846"/>
    <w:rsid w:val="1C927141"/>
    <w:rsid w:val="1C9F2115"/>
    <w:rsid w:val="1CAC629E"/>
    <w:rsid w:val="1CAF0E54"/>
    <w:rsid w:val="1CB458BE"/>
    <w:rsid w:val="1CBC0BD7"/>
    <w:rsid w:val="1CC57360"/>
    <w:rsid w:val="1CC7132A"/>
    <w:rsid w:val="1CD00BDB"/>
    <w:rsid w:val="1CE1063D"/>
    <w:rsid w:val="1D026953"/>
    <w:rsid w:val="1D0C4F8F"/>
    <w:rsid w:val="1D0E51AB"/>
    <w:rsid w:val="1D1F4CC2"/>
    <w:rsid w:val="1D2642A2"/>
    <w:rsid w:val="1D28001A"/>
    <w:rsid w:val="1D2E3157"/>
    <w:rsid w:val="1D31482C"/>
    <w:rsid w:val="1D3C1D18"/>
    <w:rsid w:val="1D4F47CD"/>
    <w:rsid w:val="1D5C4168"/>
    <w:rsid w:val="1D752B34"/>
    <w:rsid w:val="1D820A91"/>
    <w:rsid w:val="1D8611E5"/>
    <w:rsid w:val="1D870B95"/>
    <w:rsid w:val="1D9C56D7"/>
    <w:rsid w:val="1DA33B45"/>
    <w:rsid w:val="1DB55396"/>
    <w:rsid w:val="1DD0420E"/>
    <w:rsid w:val="1DD43CFE"/>
    <w:rsid w:val="1DD97567"/>
    <w:rsid w:val="1DEB690D"/>
    <w:rsid w:val="1DF04F0C"/>
    <w:rsid w:val="1DFB28D0"/>
    <w:rsid w:val="1DFD6F83"/>
    <w:rsid w:val="1DFF7CDE"/>
    <w:rsid w:val="1E1B7A90"/>
    <w:rsid w:val="1E29229C"/>
    <w:rsid w:val="1E297226"/>
    <w:rsid w:val="1E2C58E8"/>
    <w:rsid w:val="1E2D1660"/>
    <w:rsid w:val="1E3649B9"/>
    <w:rsid w:val="1E454BFC"/>
    <w:rsid w:val="1E4B08AA"/>
    <w:rsid w:val="1E574E31"/>
    <w:rsid w:val="1E580BF4"/>
    <w:rsid w:val="1E653582"/>
    <w:rsid w:val="1E734B49"/>
    <w:rsid w:val="1E8219AC"/>
    <w:rsid w:val="1E854FF8"/>
    <w:rsid w:val="1E917E41"/>
    <w:rsid w:val="1E9A6AE8"/>
    <w:rsid w:val="1EA062D6"/>
    <w:rsid w:val="1EA25BAA"/>
    <w:rsid w:val="1EA44360"/>
    <w:rsid w:val="1EAA4A5F"/>
    <w:rsid w:val="1EAC2F1C"/>
    <w:rsid w:val="1EB318D1"/>
    <w:rsid w:val="1EB678A8"/>
    <w:rsid w:val="1EB71BCB"/>
    <w:rsid w:val="1EBE653C"/>
    <w:rsid w:val="1ED63AA6"/>
    <w:rsid w:val="1EDA546C"/>
    <w:rsid w:val="1EE53F9B"/>
    <w:rsid w:val="1EEC0F40"/>
    <w:rsid w:val="1EEC5078"/>
    <w:rsid w:val="1EEE0DF0"/>
    <w:rsid w:val="1F0423C1"/>
    <w:rsid w:val="1F1F3C4D"/>
    <w:rsid w:val="1F2C5E53"/>
    <w:rsid w:val="1F305C94"/>
    <w:rsid w:val="1F356A1F"/>
    <w:rsid w:val="1F3709E9"/>
    <w:rsid w:val="1F443106"/>
    <w:rsid w:val="1F444A1D"/>
    <w:rsid w:val="1F444AA3"/>
    <w:rsid w:val="1F486752"/>
    <w:rsid w:val="1F4D7926"/>
    <w:rsid w:val="1F536EA5"/>
    <w:rsid w:val="1F574BE7"/>
    <w:rsid w:val="1F62533A"/>
    <w:rsid w:val="1F6A1338"/>
    <w:rsid w:val="1F7FE061"/>
    <w:rsid w:val="1F830AA6"/>
    <w:rsid w:val="1F933745"/>
    <w:rsid w:val="1F9670D9"/>
    <w:rsid w:val="1F980D5B"/>
    <w:rsid w:val="1F9A2D26"/>
    <w:rsid w:val="1FA41C47"/>
    <w:rsid w:val="1FAB0A8F"/>
    <w:rsid w:val="1FB2006F"/>
    <w:rsid w:val="1FB93253"/>
    <w:rsid w:val="1FC102B2"/>
    <w:rsid w:val="1FC63B1B"/>
    <w:rsid w:val="1FD32E5C"/>
    <w:rsid w:val="200A7EAB"/>
    <w:rsid w:val="200B777F"/>
    <w:rsid w:val="202B6874"/>
    <w:rsid w:val="203B4489"/>
    <w:rsid w:val="20531852"/>
    <w:rsid w:val="2059498F"/>
    <w:rsid w:val="205D622D"/>
    <w:rsid w:val="20621A95"/>
    <w:rsid w:val="20623843"/>
    <w:rsid w:val="206F285C"/>
    <w:rsid w:val="207F2AC4"/>
    <w:rsid w:val="20822FDE"/>
    <w:rsid w:val="20913FE3"/>
    <w:rsid w:val="20B67CA5"/>
    <w:rsid w:val="20CB5D64"/>
    <w:rsid w:val="20CD1665"/>
    <w:rsid w:val="20D3029D"/>
    <w:rsid w:val="20D759FE"/>
    <w:rsid w:val="20E73D48"/>
    <w:rsid w:val="210C37AF"/>
    <w:rsid w:val="21132D8F"/>
    <w:rsid w:val="211663DC"/>
    <w:rsid w:val="21240AF9"/>
    <w:rsid w:val="2126121F"/>
    <w:rsid w:val="21311468"/>
    <w:rsid w:val="213F3B84"/>
    <w:rsid w:val="213F69B0"/>
    <w:rsid w:val="214C62A1"/>
    <w:rsid w:val="215313DE"/>
    <w:rsid w:val="215C0EF4"/>
    <w:rsid w:val="215E1382"/>
    <w:rsid w:val="21613890"/>
    <w:rsid w:val="21627873"/>
    <w:rsid w:val="21667363"/>
    <w:rsid w:val="21845389"/>
    <w:rsid w:val="218847CE"/>
    <w:rsid w:val="218B103C"/>
    <w:rsid w:val="219263AA"/>
    <w:rsid w:val="2197576F"/>
    <w:rsid w:val="219F4623"/>
    <w:rsid w:val="21A651C5"/>
    <w:rsid w:val="21B225A8"/>
    <w:rsid w:val="21B300CF"/>
    <w:rsid w:val="21B87493"/>
    <w:rsid w:val="21BC6F83"/>
    <w:rsid w:val="21C674FC"/>
    <w:rsid w:val="21CD73E2"/>
    <w:rsid w:val="21D54143"/>
    <w:rsid w:val="21DB4BFC"/>
    <w:rsid w:val="21E169EA"/>
    <w:rsid w:val="21E40288"/>
    <w:rsid w:val="21EF01C0"/>
    <w:rsid w:val="220623E5"/>
    <w:rsid w:val="220A4192"/>
    <w:rsid w:val="220D5A31"/>
    <w:rsid w:val="221548E5"/>
    <w:rsid w:val="221C3EC6"/>
    <w:rsid w:val="22284619"/>
    <w:rsid w:val="22370462"/>
    <w:rsid w:val="22433200"/>
    <w:rsid w:val="224C47AB"/>
    <w:rsid w:val="22561186"/>
    <w:rsid w:val="225673D8"/>
    <w:rsid w:val="225D6BA6"/>
    <w:rsid w:val="227418F7"/>
    <w:rsid w:val="22745AB0"/>
    <w:rsid w:val="22785445"/>
    <w:rsid w:val="227D2BB6"/>
    <w:rsid w:val="22865114"/>
    <w:rsid w:val="22896DB2"/>
    <w:rsid w:val="229E48DB"/>
    <w:rsid w:val="22AC349C"/>
    <w:rsid w:val="22B12860"/>
    <w:rsid w:val="22BD2FB3"/>
    <w:rsid w:val="22C35CC0"/>
    <w:rsid w:val="22D60519"/>
    <w:rsid w:val="22D64075"/>
    <w:rsid w:val="22DF73CD"/>
    <w:rsid w:val="22E40ED6"/>
    <w:rsid w:val="22E97FD0"/>
    <w:rsid w:val="22ED61CC"/>
    <w:rsid w:val="22F4099F"/>
    <w:rsid w:val="23166B67"/>
    <w:rsid w:val="232A43C0"/>
    <w:rsid w:val="23385CEF"/>
    <w:rsid w:val="23403BE4"/>
    <w:rsid w:val="2347324C"/>
    <w:rsid w:val="234951DD"/>
    <w:rsid w:val="236644D6"/>
    <w:rsid w:val="23694E17"/>
    <w:rsid w:val="23775858"/>
    <w:rsid w:val="239075B9"/>
    <w:rsid w:val="239D1036"/>
    <w:rsid w:val="239D2DE4"/>
    <w:rsid w:val="239F4DAE"/>
    <w:rsid w:val="23A5339D"/>
    <w:rsid w:val="23A748A9"/>
    <w:rsid w:val="23C860B3"/>
    <w:rsid w:val="23C93BD9"/>
    <w:rsid w:val="23D762F6"/>
    <w:rsid w:val="23D95F46"/>
    <w:rsid w:val="23F633B8"/>
    <w:rsid w:val="23F72395"/>
    <w:rsid w:val="23FE3401"/>
    <w:rsid w:val="23FF7F1E"/>
    <w:rsid w:val="24003A01"/>
    <w:rsid w:val="24092228"/>
    <w:rsid w:val="24094C88"/>
    <w:rsid w:val="240B7858"/>
    <w:rsid w:val="24155071"/>
    <w:rsid w:val="242B6642"/>
    <w:rsid w:val="242D23BA"/>
    <w:rsid w:val="243B4AD7"/>
    <w:rsid w:val="24455956"/>
    <w:rsid w:val="244B0A92"/>
    <w:rsid w:val="24512891"/>
    <w:rsid w:val="24594F5D"/>
    <w:rsid w:val="245B0CD5"/>
    <w:rsid w:val="24637B8A"/>
    <w:rsid w:val="246F4781"/>
    <w:rsid w:val="24765B0F"/>
    <w:rsid w:val="249D585B"/>
    <w:rsid w:val="24A23394"/>
    <w:rsid w:val="24AA3A0B"/>
    <w:rsid w:val="24AD71AE"/>
    <w:rsid w:val="24EF22BC"/>
    <w:rsid w:val="24F1010E"/>
    <w:rsid w:val="24F829C8"/>
    <w:rsid w:val="250D5433"/>
    <w:rsid w:val="250E3F9A"/>
    <w:rsid w:val="251364E2"/>
    <w:rsid w:val="251D5F8B"/>
    <w:rsid w:val="25207829"/>
    <w:rsid w:val="252C08C4"/>
    <w:rsid w:val="25331C52"/>
    <w:rsid w:val="253432D4"/>
    <w:rsid w:val="2536529E"/>
    <w:rsid w:val="254A7899"/>
    <w:rsid w:val="25585215"/>
    <w:rsid w:val="255E6A1F"/>
    <w:rsid w:val="25675458"/>
    <w:rsid w:val="256C6F12"/>
    <w:rsid w:val="256E2C8A"/>
    <w:rsid w:val="257860A4"/>
    <w:rsid w:val="258C0890"/>
    <w:rsid w:val="259019CA"/>
    <w:rsid w:val="25951FC5"/>
    <w:rsid w:val="25AC5561"/>
    <w:rsid w:val="25AE66CE"/>
    <w:rsid w:val="25B20DC9"/>
    <w:rsid w:val="25B42922"/>
    <w:rsid w:val="25B763DF"/>
    <w:rsid w:val="25CB2FB1"/>
    <w:rsid w:val="25CF545B"/>
    <w:rsid w:val="25D074A1"/>
    <w:rsid w:val="25E66CC5"/>
    <w:rsid w:val="25F14E9D"/>
    <w:rsid w:val="25F747AF"/>
    <w:rsid w:val="2604539D"/>
    <w:rsid w:val="26153106"/>
    <w:rsid w:val="262A4E03"/>
    <w:rsid w:val="263C0693"/>
    <w:rsid w:val="2641214D"/>
    <w:rsid w:val="26543C2E"/>
    <w:rsid w:val="265579A6"/>
    <w:rsid w:val="265754CC"/>
    <w:rsid w:val="26591947"/>
    <w:rsid w:val="26647BE9"/>
    <w:rsid w:val="26667E05"/>
    <w:rsid w:val="266D009F"/>
    <w:rsid w:val="267E514F"/>
    <w:rsid w:val="26966478"/>
    <w:rsid w:val="26973678"/>
    <w:rsid w:val="26A050C5"/>
    <w:rsid w:val="26A139CF"/>
    <w:rsid w:val="26BB143A"/>
    <w:rsid w:val="26C22CF2"/>
    <w:rsid w:val="26C568DA"/>
    <w:rsid w:val="26D60AE7"/>
    <w:rsid w:val="26E21545"/>
    <w:rsid w:val="26E2748C"/>
    <w:rsid w:val="270D7CFD"/>
    <w:rsid w:val="272C6B52"/>
    <w:rsid w:val="272E5D11"/>
    <w:rsid w:val="27315D1D"/>
    <w:rsid w:val="273D2914"/>
    <w:rsid w:val="27455C6D"/>
    <w:rsid w:val="275D4D64"/>
    <w:rsid w:val="27644345"/>
    <w:rsid w:val="27673E35"/>
    <w:rsid w:val="277A3B68"/>
    <w:rsid w:val="277D71B5"/>
    <w:rsid w:val="27813110"/>
    <w:rsid w:val="27814EF7"/>
    <w:rsid w:val="27856069"/>
    <w:rsid w:val="27873B8F"/>
    <w:rsid w:val="278E4F1E"/>
    <w:rsid w:val="27982240"/>
    <w:rsid w:val="279968EE"/>
    <w:rsid w:val="279D7857"/>
    <w:rsid w:val="27B30E28"/>
    <w:rsid w:val="27C272BD"/>
    <w:rsid w:val="27CA2CF9"/>
    <w:rsid w:val="27D66CC5"/>
    <w:rsid w:val="27DF39CB"/>
    <w:rsid w:val="27F36773"/>
    <w:rsid w:val="280451E0"/>
    <w:rsid w:val="28090A48"/>
    <w:rsid w:val="280B2A12"/>
    <w:rsid w:val="28235FAE"/>
    <w:rsid w:val="28247630"/>
    <w:rsid w:val="2826784C"/>
    <w:rsid w:val="28295857"/>
    <w:rsid w:val="28327F9F"/>
    <w:rsid w:val="283A74FD"/>
    <w:rsid w:val="28414686"/>
    <w:rsid w:val="28416434"/>
    <w:rsid w:val="2862727C"/>
    <w:rsid w:val="286371A8"/>
    <w:rsid w:val="28675185"/>
    <w:rsid w:val="28792173"/>
    <w:rsid w:val="28846321"/>
    <w:rsid w:val="289742A6"/>
    <w:rsid w:val="28AF15F0"/>
    <w:rsid w:val="28BE021D"/>
    <w:rsid w:val="28C77B6A"/>
    <w:rsid w:val="28CD42E3"/>
    <w:rsid w:val="28E62B38"/>
    <w:rsid w:val="28EE7552"/>
    <w:rsid w:val="28FD67FF"/>
    <w:rsid w:val="29114058"/>
    <w:rsid w:val="2916367A"/>
    <w:rsid w:val="291678C1"/>
    <w:rsid w:val="291E22D1"/>
    <w:rsid w:val="29232951"/>
    <w:rsid w:val="29233BE1"/>
    <w:rsid w:val="293164A9"/>
    <w:rsid w:val="29337E85"/>
    <w:rsid w:val="294A30C6"/>
    <w:rsid w:val="295403E9"/>
    <w:rsid w:val="295E725A"/>
    <w:rsid w:val="29622B06"/>
    <w:rsid w:val="2967011C"/>
    <w:rsid w:val="296879F1"/>
    <w:rsid w:val="29800E8F"/>
    <w:rsid w:val="29834F41"/>
    <w:rsid w:val="29852351"/>
    <w:rsid w:val="29B22047"/>
    <w:rsid w:val="29B45034"/>
    <w:rsid w:val="29C455B6"/>
    <w:rsid w:val="29C54CB4"/>
    <w:rsid w:val="29CE1F49"/>
    <w:rsid w:val="29CE5AA6"/>
    <w:rsid w:val="29D357B2"/>
    <w:rsid w:val="29DB01C2"/>
    <w:rsid w:val="29E269C2"/>
    <w:rsid w:val="29E51041"/>
    <w:rsid w:val="29EE6148"/>
    <w:rsid w:val="29FF3178"/>
    <w:rsid w:val="2A153B65"/>
    <w:rsid w:val="2A1F09F7"/>
    <w:rsid w:val="2A1F27A5"/>
    <w:rsid w:val="2A3D2C2B"/>
    <w:rsid w:val="2A403DF7"/>
    <w:rsid w:val="2A495A74"/>
    <w:rsid w:val="2A4B359A"/>
    <w:rsid w:val="2A4C2E6E"/>
    <w:rsid w:val="2A4F5D9A"/>
    <w:rsid w:val="2A5F7045"/>
    <w:rsid w:val="2A753BCA"/>
    <w:rsid w:val="2A9767DF"/>
    <w:rsid w:val="2A9A1E2C"/>
    <w:rsid w:val="2AAD6DB5"/>
    <w:rsid w:val="2AC27BE6"/>
    <w:rsid w:val="2AC66B4F"/>
    <w:rsid w:val="2AD769AA"/>
    <w:rsid w:val="2AE92888"/>
    <w:rsid w:val="2AF05EF0"/>
    <w:rsid w:val="2AF23684"/>
    <w:rsid w:val="2AF742D4"/>
    <w:rsid w:val="2AFB6B75"/>
    <w:rsid w:val="2B0D4CF3"/>
    <w:rsid w:val="2B204A27"/>
    <w:rsid w:val="2B345DDC"/>
    <w:rsid w:val="2B446FE0"/>
    <w:rsid w:val="2B4B6FB7"/>
    <w:rsid w:val="2B5C5333"/>
    <w:rsid w:val="2B62544A"/>
    <w:rsid w:val="2B69017C"/>
    <w:rsid w:val="2B6D12EE"/>
    <w:rsid w:val="2B715282"/>
    <w:rsid w:val="2B732DA8"/>
    <w:rsid w:val="2B7B7EAF"/>
    <w:rsid w:val="2B7D3C27"/>
    <w:rsid w:val="2B870C50"/>
    <w:rsid w:val="2B9347EC"/>
    <w:rsid w:val="2BAD5433"/>
    <w:rsid w:val="2BAD5B8F"/>
    <w:rsid w:val="2BB46F1D"/>
    <w:rsid w:val="2BB807BB"/>
    <w:rsid w:val="2BB84C5F"/>
    <w:rsid w:val="2BC41856"/>
    <w:rsid w:val="2BD113C6"/>
    <w:rsid w:val="2BE94E19"/>
    <w:rsid w:val="2BF81500"/>
    <w:rsid w:val="2BFB4B4C"/>
    <w:rsid w:val="2C0359EB"/>
    <w:rsid w:val="2C0E0D7E"/>
    <w:rsid w:val="2C1B0D4A"/>
    <w:rsid w:val="2C203542"/>
    <w:rsid w:val="2C2C11A9"/>
    <w:rsid w:val="2C2E3173"/>
    <w:rsid w:val="2C2F4ACB"/>
    <w:rsid w:val="2C31056E"/>
    <w:rsid w:val="2C3B0740"/>
    <w:rsid w:val="2C3B5302"/>
    <w:rsid w:val="2C3F0EDD"/>
    <w:rsid w:val="2C471B3F"/>
    <w:rsid w:val="2C4C35F9"/>
    <w:rsid w:val="2C576226"/>
    <w:rsid w:val="2C583D4C"/>
    <w:rsid w:val="2C5C1A8E"/>
    <w:rsid w:val="2C610AB3"/>
    <w:rsid w:val="2C622E1D"/>
    <w:rsid w:val="2C66290D"/>
    <w:rsid w:val="2C697ED9"/>
    <w:rsid w:val="2C6F111A"/>
    <w:rsid w:val="2C7F12DC"/>
    <w:rsid w:val="2C7F4E3D"/>
    <w:rsid w:val="2C8B2374"/>
    <w:rsid w:val="2C901738"/>
    <w:rsid w:val="2C956D4E"/>
    <w:rsid w:val="2CC501A5"/>
    <w:rsid w:val="2CCB2770"/>
    <w:rsid w:val="2CD930DF"/>
    <w:rsid w:val="2CDE6996"/>
    <w:rsid w:val="2D0A773C"/>
    <w:rsid w:val="2D0C3DBF"/>
    <w:rsid w:val="2D0F4D53"/>
    <w:rsid w:val="2D12039F"/>
    <w:rsid w:val="2D235200"/>
    <w:rsid w:val="2D2B1461"/>
    <w:rsid w:val="2D2F1D9E"/>
    <w:rsid w:val="2D406CBA"/>
    <w:rsid w:val="2D5371F7"/>
    <w:rsid w:val="2D5C0C70"/>
    <w:rsid w:val="2D620245"/>
    <w:rsid w:val="2D6D3827"/>
    <w:rsid w:val="2D71156A"/>
    <w:rsid w:val="2D732AFF"/>
    <w:rsid w:val="2D7C3A6A"/>
    <w:rsid w:val="2DA52FC1"/>
    <w:rsid w:val="2DB80F46"/>
    <w:rsid w:val="2DC37FA1"/>
    <w:rsid w:val="2DE900CC"/>
    <w:rsid w:val="2DEE4968"/>
    <w:rsid w:val="2E0B6E95"/>
    <w:rsid w:val="2E18741C"/>
    <w:rsid w:val="2E3A195C"/>
    <w:rsid w:val="2E422F06"/>
    <w:rsid w:val="2E443211"/>
    <w:rsid w:val="2E481489"/>
    <w:rsid w:val="2E761917"/>
    <w:rsid w:val="2E7B1445"/>
    <w:rsid w:val="2E7B3D22"/>
    <w:rsid w:val="2E92792B"/>
    <w:rsid w:val="2E9A0866"/>
    <w:rsid w:val="2E9C43C4"/>
    <w:rsid w:val="2EA63495"/>
    <w:rsid w:val="2EAE04A7"/>
    <w:rsid w:val="2ECC671D"/>
    <w:rsid w:val="2ED022C0"/>
    <w:rsid w:val="2EE67CD4"/>
    <w:rsid w:val="2EEB0EA8"/>
    <w:rsid w:val="2EFA370D"/>
    <w:rsid w:val="2EFE3FF7"/>
    <w:rsid w:val="2F063F34"/>
    <w:rsid w:val="2F124686"/>
    <w:rsid w:val="2F414F6C"/>
    <w:rsid w:val="2F4910A0"/>
    <w:rsid w:val="2F551CA7"/>
    <w:rsid w:val="2F570B40"/>
    <w:rsid w:val="2F595CF5"/>
    <w:rsid w:val="2F6173BC"/>
    <w:rsid w:val="2F7013AD"/>
    <w:rsid w:val="2F7E1D1C"/>
    <w:rsid w:val="2F83655C"/>
    <w:rsid w:val="2F8C268B"/>
    <w:rsid w:val="2FA572A9"/>
    <w:rsid w:val="2FB45689"/>
    <w:rsid w:val="2FB71035"/>
    <w:rsid w:val="2FC17E7A"/>
    <w:rsid w:val="2FD23E16"/>
    <w:rsid w:val="2FD61356"/>
    <w:rsid w:val="2FD858D0"/>
    <w:rsid w:val="2FDB378B"/>
    <w:rsid w:val="2FE14059"/>
    <w:rsid w:val="2FE36023"/>
    <w:rsid w:val="2FE51C0F"/>
    <w:rsid w:val="2FEB5ED7"/>
    <w:rsid w:val="2FEE50F3"/>
    <w:rsid w:val="2FF80E15"/>
    <w:rsid w:val="2FFF6330"/>
    <w:rsid w:val="300246FB"/>
    <w:rsid w:val="300C379F"/>
    <w:rsid w:val="30202DD3"/>
    <w:rsid w:val="302723B3"/>
    <w:rsid w:val="30336FAA"/>
    <w:rsid w:val="30480AED"/>
    <w:rsid w:val="30515682"/>
    <w:rsid w:val="305D28EF"/>
    <w:rsid w:val="305E56A9"/>
    <w:rsid w:val="30705B08"/>
    <w:rsid w:val="30803872"/>
    <w:rsid w:val="30890978"/>
    <w:rsid w:val="308E2433"/>
    <w:rsid w:val="30901D6C"/>
    <w:rsid w:val="30977539"/>
    <w:rsid w:val="309D2676"/>
    <w:rsid w:val="30B575EE"/>
    <w:rsid w:val="30BC65A1"/>
    <w:rsid w:val="30CF1791"/>
    <w:rsid w:val="30D8545C"/>
    <w:rsid w:val="30D97FE5"/>
    <w:rsid w:val="30DB7093"/>
    <w:rsid w:val="30E072A6"/>
    <w:rsid w:val="30EE2ED1"/>
    <w:rsid w:val="30FF6E8C"/>
    <w:rsid w:val="310B75DF"/>
    <w:rsid w:val="31104BF6"/>
    <w:rsid w:val="31126BC0"/>
    <w:rsid w:val="311566B0"/>
    <w:rsid w:val="311B7BE1"/>
    <w:rsid w:val="312863E3"/>
    <w:rsid w:val="31307046"/>
    <w:rsid w:val="313B0A77"/>
    <w:rsid w:val="31464ABB"/>
    <w:rsid w:val="31466869"/>
    <w:rsid w:val="31490108"/>
    <w:rsid w:val="315F792B"/>
    <w:rsid w:val="31654424"/>
    <w:rsid w:val="316B4522"/>
    <w:rsid w:val="31745184"/>
    <w:rsid w:val="31772EC7"/>
    <w:rsid w:val="317C04DD"/>
    <w:rsid w:val="317C228B"/>
    <w:rsid w:val="317D78A2"/>
    <w:rsid w:val="318A1CC4"/>
    <w:rsid w:val="318C4BC4"/>
    <w:rsid w:val="31927D00"/>
    <w:rsid w:val="31943A79"/>
    <w:rsid w:val="31A17F44"/>
    <w:rsid w:val="31A43590"/>
    <w:rsid w:val="31AA283F"/>
    <w:rsid w:val="31AB2B70"/>
    <w:rsid w:val="31B1462B"/>
    <w:rsid w:val="31C0486E"/>
    <w:rsid w:val="31C561C1"/>
    <w:rsid w:val="31C71345"/>
    <w:rsid w:val="31E7004C"/>
    <w:rsid w:val="31EA18EB"/>
    <w:rsid w:val="31EA5447"/>
    <w:rsid w:val="31EC5663"/>
    <w:rsid w:val="31F664E1"/>
    <w:rsid w:val="31F77B64"/>
    <w:rsid w:val="32026C34"/>
    <w:rsid w:val="32066AF4"/>
    <w:rsid w:val="320E0212"/>
    <w:rsid w:val="32140715"/>
    <w:rsid w:val="32174184"/>
    <w:rsid w:val="322C5A5F"/>
    <w:rsid w:val="322D12EF"/>
    <w:rsid w:val="322D17D7"/>
    <w:rsid w:val="32430FFB"/>
    <w:rsid w:val="325925CC"/>
    <w:rsid w:val="3260395B"/>
    <w:rsid w:val="3273368E"/>
    <w:rsid w:val="32963820"/>
    <w:rsid w:val="32977AF8"/>
    <w:rsid w:val="329D4BAF"/>
    <w:rsid w:val="329F26D5"/>
    <w:rsid w:val="32A23F73"/>
    <w:rsid w:val="32AB482D"/>
    <w:rsid w:val="32B273E9"/>
    <w:rsid w:val="32B31CDC"/>
    <w:rsid w:val="32BA12BD"/>
    <w:rsid w:val="32C20171"/>
    <w:rsid w:val="32CE7302"/>
    <w:rsid w:val="32DC2C73"/>
    <w:rsid w:val="32F04CDF"/>
    <w:rsid w:val="32F50547"/>
    <w:rsid w:val="32FA790B"/>
    <w:rsid w:val="32FF13C6"/>
    <w:rsid w:val="33010C9A"/>
    <w:rsid w:val="33022C64"/>
    <w:rsid w:val="330E51E8"/>
    <w:rsid w:val="331309CD"/>
    <w:rsid w:val="33136C1F"/>
    <w:rsid w:val="3333192C"/>
    <w:rsid w:val="333A41AC"/>
    <w:rsid w:val="333D5A4A"/>
    <w:rsid w:val="333F17C2"/>
    <w:rsid w:val="3342165C"/>
    <w:rsid w:val="33423060"/>
    <w:rsid w:val="33492641"/>
    <w:rsid w:val="3350577D"/>
    <w:rsid w:val="33542ECE"/>
    <w:rsid w:val="335F1885"/>
    <w:rsid w:val="335F3C12"/>
    <w:rsid w:val="33615BDC"/>
    <w:rsid w:val="336E6225"/>
    <w:rsid w:val="33781EBB"/>
    <w:rsid w:val="33865643"/>
    <w:rsid w:val="338B248E"/>
    <w:rsid w:val="33925D96"/>
    <w:rsid w:val="33A1247D"/>
    <w:rsid w:val="33A53D1B"/>
    <w:rsid w:val="33AA1331"/>
    <w:rsid w:val="33B73A4E"/>
    <w:rsid w:val="33B87479"/>
    <w:rsid w:val="33D26ADA"/>
    <w:rsid w:val="33D60378"/>
    <w:rsid w:val="33DC34B5"/>
    <w:rsid w:val="33DC5628"/>
    <w:rsid w:val="33F22CD8"/>
    <w:rsid w:val="340622E0"/>
    <w:rsid w:val="34085961"/>
    <w:rsid w:val="340A0022"/>
    <w:rsid w:val="340F21F1"/>
    <w:rsid w:val="342401FA"/>
    <w:rsid w:val="344572AC"/>
    <w:rsid w:val="3464195E"/>
    <w:rsid w:val="34675474"/>
    <w:rsid w:val="346C4839"/>
    <w:rsid w:val="346F60D7"/>
    <w:rsid w:val="3472276B"/>
    <w:rsid w:val="348834AE"/>
    <w:rsid w:val="348B19C1"/>
    <w:rsid w:val="349872D1"/>
    <w:rsid w:val="349F0B4A"/>
    <w:rsid w:val="34A54507"/>
    <w:rsid w:val="34A77DCF"/>
    <w:rsid w:val="34AA58B0"/>
    <w:rsid w:val="34AC2E87"/>
    <w:rsid w:val="34DB0A44"/>
    <w:rsid w:val="34E70363"/>
    <w:rsid w:val="34F23084"/>
    <w:rsid w:val="34F328E8"/>
    <w:rsid w:val="34F34F5A"/>
    <w:rsid w:val="34FE6CDE"/>
    <w:rsid w:val="351078BA"/>
    <w:rsid w:val="351D1FD7"/>
    <w:rsid w:val="35204032"/>
    <w:rsid w:val="352B64A2"/>
    <w:rsid w:val="35335357"/>
    <w:rsid w:val="354237EC"/>
    <w:rsid w:val="354D6418"/>
    <w:rsid w:val="35511409"/>
    <w:rsid w:val="355754E9"/>
    <w:rsid w:val="355879C5"/>
    <w:rsid w:val="355A0B35"/>
    <w:rsid w:val="355C10B1"/>
    <w:rsid w:val="356B2D42"/>
    <w:rsid w:val="35777939"/>
    <w:rsid w:val="3578720D"/>
    <w:rsid w:val="357C4F4F"/>
    <w:rsid w:val="358063EB"/>
    <w:rsid w:val="3581195C"/>
    <w:rsid w:val="3589417D"/>
    <w:rsid w:val="358E2F3A"/>
    <w:rsid w:val="359C114E"/>
    <w:rsid w:val="35A85D44"/>
    <w:rsid w:val="35AB313F"/>
    <w:rsid w:val="35AE2C2F"/>
    <w:rsid w:val="35B069A7"/>
    <w:rsid w:val="35BF4E3C"/>
    <w:rsid w:val="35E65834"/>
    <w:rsid w:val="35E84393"/>
    <w:rsid w:val="35EA1A7A"/>
    <w:rsid w:val="35FE5964"/>
    <w:rsid w:val="361A509C"/>
    <w:rsid w:val="361E7731"/>
    <w:rsid w:val="36266C69"/>
    <w:rsid w:val="36301703"/>
    <w:rsid w:val="36363350"/>
    <w:rsid w:val="363B2715"/>
    <w:rsid w:val="363D008E"/>
    <w:rsid w:val="364D41F6"/>
    <w:rsid w:val="366C03AB"/>
    <w:rsid w:val="36703B69"/>
    <w:rsid w:val="36756891"/>
    <w:rsid w:val="367774C5"/>
    <w:rsid w:val="368C11C2"/>
    <w:rsid w:val="36C73FA8"/>
    <w:rsid w:val="36D14E27"/>
    <w:rsid w:val="36D466C5"/>
    <w:rsid w:val="36D641EB"/>
    <w:rsid w:val="36E0506A"/>
    <w:rsid w:val="36E06C2E"/>
    <w:rsid w:val="36E077AF"/>
    <w:rsid w:val="36EA5EE9"/>
    <w:rsid w:val="36EC1C61"/>
    <w:rsid w:val="37092813"/>
    <w:rsid w:val="37152F66"/>
    <w:rsid w:val="3727713D"/>
    <w:rsid w:val="37387627"/>
    <w:rsid w:val="374455F9"/>
    <w:rsid w:val="374675C3"/>
    <w:rsid w:val="374B4BD9"/>
    <w:rsid w:val="3756129A"/>
    <w:rsid w:val="3761786B"/>
    <w:rsid w:val="376D436D"/>
    <w:rsid w:val="37846BFD"/>
    <w:rsid w:val="37877318"/>
    <w:rsid w:val="379320DC"/>
    <w:rsid w:val="37985945"/>
    <w:rsid w:val="37B03988"/>
    <w:rsid w:val="37C37AD9"/>
    <w:rsid w:val="37CE5044"/>
    <w:rsid w:val="37D3047B"/>
    <w:rsid w:val="37DB2752"/>
    <w:rsid w:val="37DF58B2"/>
    <w:rsid w:val="37F214F9"/>
    <w:rsid w:val="37F4701F"/>
    <w:rsid w:val="37FF59C4"/>
    <w:rsid w:val="38123F52"/>
    <w:rsid w:val="381A56B1"/>
    <w:rsid w:val="382A76DC"/>
    <w:rsid w:val="38316AE0"/>
    <w:rsid w:val="3834090B"/>
    <w:rsid w:val="384635F3"/>
    <w:rsid w:val="38613F89"/>
    <w:rsid w:val="387B14EE"/>
    <w:rsid w:val="388F0AF6"/>
    <w:rsid w:val="388F8A75"/>
    <w:rsid w:val="38910D12"/>
    <w:rsid w:val="38934A8A"/>
    <w:rsid w:val="38A02D03"/>
    <w:rsid w:val="38A10ACF"/>
    <w:rsid w:val="38AD71CE"/>
    <w:rsid w:val="38B8629F"/>
    <w:rsid w:val="38B95B73"/>
    <w:rsid w:val="38BD1B07"/>
    <w:rsid w:val="38D1110E"/>
    <w:rsid w:val="38DF7CCF"/>
    <w:rsid w:val="38EC419A"/>
    <w:rsid w:val="38F82278"/>
    <w:rsid w:val="39094D4C"/>
    <w:rsid w:val="391036BD"/>
    <w:rsid w:val="39140750"/>
    <w:rsid w:val="39164781"/>
    <w:rsid w:val="39450C14"/>
    <w:rsid w:val="396D0A5D"/>
    <w:rsid w:val="397F6DBC"/>
    <w:rsid w:val="3986014B"/>
    <w:rsid w:val="39952DEB"/>
    <w:rsid w:val="399A1E48"/>
    <w:rsid w:val="399C796E"/>
    <w:rsid w:val="39B94B48"/>
    <w:rsid w:val="39C15350"/>
    <w:rsid w:val="39D4535A"/>
    <w:rsid w:val="39E15381"/>
    <w:rsid w:val="39E92488"/>
    <w:rsid w:val="3A016B60"/>
    <w:rsid w:val="3A0379ED"/>
    <w:rsid w:val="3A0D5771"/>
    <w:rsid w:val="3A1514CF"/>
    <w:rsid w:val="3A1C460B"/>
    <w:rsid w:val="3A1E0383"/>
    <w:rsid w:val="3A2D0F80"/>
    <w:rsid w:val="3A2E68EE"/>
    <w:rsid w:val="3A30350E"/>
    <w:rsid w:val="3A322D0B"/>
    <w:rsid w:val="3A357430"/>
    <w:rsid w:val="3A396F6B"/>
    <w:rsid w:val="3A3C4CAD"/>
    <w:rsid w:val="3A3D238A"/>
    <w:rsid w:val="3A4417C5"/>
    <w:rsid w:val="3A485400"/>
    <w:rsid w:val="3A4F2C33"/>
    <w:rsid w:val="3A52002D"/>
    <w:rsid w:val="3A534238"/>
    <w:rsid w:val="3A541D70"/>
    <w:rsid w:val="3A555D6F"/>
    <w:rsid w:val="3A59585F"/>
    <w:rsid w:val="3A60099C"/>
    <w:rsid w:val="3A683CF4"/>
    <w:rsid w:val="3A685AA2"/>
    <w:rsid w:val="3A7A4677"/>
    <w:rsid w:val="3A886145"/>
    <w:rsid w:val="3A992100"/>
    <w:rsid w:val="3A9E3272"/>
    <w:rsid w:val="3AA36ADA"/>
    <w:rsid w:val="3AAA60BB"/>
    <w:rsid w:val="3ABE56C2"/>
    <w:rsid w:val="3AD30833"/>
    <w:rsid w:val="3ADB6274"/>
    <w:rsid w:val="3AE50EA1"/>
    <w:rsid w:val="3AEA64B7"/>
    <w:rsid w:val="3AF43922"/>
    <w:rsid w:val="3AFC7B31"/>
    <w:rsid w:val="3AFD417E"/>
    <w:rsid w:val="3B060379"/>
    <w:rsid w:val="3B0E1401"/>
    <w:rsid w:val="3B105966"/>
    <w:rsid w:val="3B1B3625"/>
    <w:rsid w:val="3B1F2605"/>
    <w:rsid w:val="3B3360B0"/>
    <w:rsid w:val="3B365A1C"/>
    <w:rsid w:val="3B3C7E67"/>
    <w:rsid w:val="3B403874"/>
    <w:rsid w:val="3B415CD7"/>
    <w:rsid w:val="3B455DE4"/>
    <w:rsid w:val="3B467B23"/>
    <w:rsid w:val="3B4A4AE7"/>
    <w:rsid w:val="3B4C771B"/>
    <w:rsid w:val="3B556027"/>
    <w:rsid w:val="3B5F73F5"/>
    <w:rsid w:val="3B6549A0"/>
    <w:rsid w:val="3B6C25EA"/>
    <w:rsid w:val="3B6F8A58"/>
    <w:rsid w:val="3B944458"/>
    <w:rsid w:val="3B9B5A04"/>
    <w:rsid w:val="3B9C1EA7"/>
    <w:rsid w:val="3BA0301A"/>
    <w:rsid w:val="3BB52995"/>
    <w:rsid w:val="3BBB2F82"/>
    <w:rsid w:val="3BDF3B42"/>
    <w:rsid w:val="3BDF7FE6"/>
    <w:rsid w:val="3BE473AB"/>
    <w:rsid w:val="3BF07939"/>
    <w:rsid w:val="3BF27D19"/>
    <w:rsid w:val="3BF345A7"/>
    <w:rsid w:val="3BF515B8"/>
    <w:rsid w:val="3BFB1E94"/>
    <w:rsid w:val="3BFF41E4"/>
    <w:rsid w:val="3C065573"/>
    <w:rsid w:val="3C0C6F1D"/>
    <w:rsid w:val="3C0D6E7A"/>
    <w:rsid w:val="3C145EE2"/>
    <w:rsid w:val="3C1D466B"/>
    <w:rsid w:val="3C21415B"/>
    <w:rsid w:val="3C255101"/>
    <w:rsid w:val="3C2B6D87"/>
    <w:rsid w:val="3C3B3510"/>
    <w:rsid w:val="3C3E2FEF"/>
    <w:rsid w:val="3C495460"/>
    <w:rsid w:val="3C553E04"/>
    <w:rsid w:val="3C575DCE"/>
    <w:rsid w:val="3C5F5C7C"/>
    <w:rsid w:val="3C704FAB"/>
    <w:rsid w:val="3C771FCD"/>
    <w:rsid w:val="3C7D7AB1"/>
    <w:rsid w:val="3C88242C"/>
    <w:rsid w:val="3CA1529C"/>
    <w:rsid w:val="3CC50F8A"/>
    <w:rsid w:val="3CC571DC"/>
    <w:rsid w:val="3CF36E44"/>
    <w:rsid w:val="3CFB2BFE"/>
    <w:rsid w:val="3D0221DE"/>
    <w:rsid w:val="3D033860"/>
    <w:rsid w:val="3D095BC8"/>
    <w:rsid w:val="3D134E3A"/>
    <w:rsid w:val="3D1F2811"/>
    <w:rsid w:val="3D2228CF"/>
    <w:rsid w:val="3D2724C3"/>
    <w:rsid w:val="3D475E43"/>
    <w:rsid w:val="3D483969"/>
    <w:rsid w:val="3D4A3152"/>
    <w:rsid w:val="3D651BB5"/>
    <w:rsid w:val="3D66575A"/>
    <w:rsid w:val="3D6A1B31"/>
    <w:rsid w:val="3D6C74FD"/>
    <w:rsid w:val="3D723ABC"/>
    <w:rsid w:val="3D766728"/>
    <w:rsid w:val="3D78424E"/>
    <w:rsid w:val="3DA26EE9"/>
    <w:rsid w:val="3DAB4624"/>
    <w:rsid w:val="3DB8192D"/>
    <w:rsid w:val="3DBA05DD"/>
    <w:rsid w:val="3DBD7EB3"/>
    <w:rsid w:val="3DC76F84"/>
    <w:rsid w:val="3DD127F2"/>
    <w:rsid w:val="3DD3114F"/>
    <w:rsid w:val="3DD5E441"/>
    <w:rsid w:val="3DDA6806"/>
    <w:rsid w:val="3DF633C5"/>
    <w:rsid w:val="3E077380"/>
    <w:rsid w:val="3E0A408B"/>
    <w:rsid w:val="3E206800"/>
    <w:rsid w:val="3E273D20"/>
    <w:rsid w:val="3E2751CD"/>
    <w:rsid w:val="3E320C4C"/>
    <w:rsid w:val="3E35213F"/>
    <w:rsid w:val="3E360BA9"/>
    <w:rsid w:val="3E3C0E43"/>
    <w:rsid w:val="3E5720B6"/>
    <w:rsid w:val="3E587BDC"/>
    <w:rsid w:val="3E705284"/>
    <w:rsid w:val="3E711FFA"/>
    <w:rsid w:val="3E725142"/>
    <w:rsid w:val="3E823A64"/>
    <w:rsid w:val="3E8646C3"/>
    <w:rsid w:val="3EA600C9"/>
    <w:rsid w:val="3EAE4AC2"/>
    <w:rsid w:val="3EC314F9"/>
    <w:rsid w:val="3EC833F5"/>
    <w:rsid w:val="3ECA6D2C"/>
    <w:rsid w:val="3ECE42AE"/>
    <w:rsid w:val="3EE5303E"/>
    <w:rsid w:val="3EEF6792"/>
    <w:rsid w:val="3EF861A9"/>
    <w:rsid w:val="3F261A88"/>
    <w:rsid w:val="3F2D2E17"/>
    <w:rsid w:val="3F333AAB"/>
    <w:rsid w:val="3F3C12AC"/>
    <w:rsid w:val="3F3C7DC9"/>
    <w:rsid w:val="3F470173"/>
    <w:rsid w:val="3F4D5267"/>
    <w:rsid w:val="3F4F7231"/>
    <w:rsid w:val="3F577E93"/>
    <w:rsid w:val="3F5E7595"/>
    <w:rsid w:val="3F786788"/>
    <w:rsid w:val="3F88629F"/>
    <w:rsid w:val="3F8A2017"/>
    <w:rsid w:val="3F9335C1"/>
    <w:rsid w:val="3FCE0156"/>
    <w:rsid w:val="3FDD2A8F"/>
    <w:rsid w:val="3FF244A8"/>
    <w:rsid w:val="3FFD4EDF"/>
    <w:rsid w:val="40073668"/>
    <w:rsid w:val="40085DCD"/>
    <w:rsid w:val="40146815"/>
    <w:rsid w:val="401A783F"/>
    <w:rsid w:val="401E0F79"/>
    <w:rsid w:val="40280B10"/>
    <w:rsid w:val="40352834"/>
    <w:rsid w:val="40362410"/>
    <w:rsid w:val="4050210C"/>
    <w:rsid w:val="40692574"/>
    <w:rsid w:val="40901FD6"/>
    <w:rsid w:val="4092155B"/>
    <w:rsid w:val="40A02488"/>
    <w:rsid w:val="40AC0B49"/>
    <w:rsid w:val="40B3559D"/>
    <w:rsid w:val="40B52091"/>
    <w:rsid w:val="40B7768A"/>
    <w:rsid w:val="40B81123"/>
    <w:rsid w:val="40EE65D6"/>
    <w:rsid w:val="40EF08D9"/>
    <w:rsid w:val="410A222B"/>
    <w:rsid w:val="410D73A4"/>
    <w:rsid w:val="41270465"/>
    <w:rsid w:val="412B15D8"/>
    <w:rsid w:val="41433130"/>
    <w:rsid w:val="414447B0"/>
    <w:rsid w:val="4146728F"/>
    <w:rsid w:val="414A299A"/>
    <w:rsid w:val="41523008"/>
    <w:rsid w:val="41686388"/>
    <w:rsid w:val="416D181A"/>
    <w:rsid w:val="417E5BAB"/>
    <w:rsid w:val="41845BCD"/>
    <w:rsid w:val="418B504B"/>
    <w:rsid w:val="418F1B67"/>
    <w:rsid w:val="419D24E2"/>
    <w:rsid w:val="41AC096A"/>
    <w:rsid w:val="41AE0A03"/>
    <w:rsid w:val="41CE0D22"/>
    <w:rsid w:val="41DC3706"/>
    <w:rsid w:val="41F540C0"/>
    <w:rsid w:val="42073406"/>
    <w:rsid w:val="42076756"/>
    <w:rsid w:val="42185D72"/>
    <w:rsid w:val="422229DB"/>
    <w:rsid w:val="42310E70"/>
    <w:rsid w:val="423F64E0"/>
    <w:rsid w:val="42452E8B"/>
    <w:rsid w:val="4249440B"/>
    <w:rsid w:val="42660B19"/>
    <w:rsid w:val="42737892"/>
    <w:rsid w:val="427B20EB"/>
    <w:rsid w:val="427B3B7B"/>
    <w:rsid w:val="427F607F"/>
    <w:rsid w:val="42845C17"/>
    <w:rsid w:val="42865E45"/>
    <w:rsid w:val="428D6471"/>
    <w:rsid w:val="42A13266"/>
    <w:rsid w:val="42A6360C"/>
    <w:rsid w:val="42AB29D0"/>
    <w:rsid w:val="42B46B63"/>
    <w:rsid w:val="42B5156E"/>
    <w:rsid w:val="42BA07D4"/>
    <w:rsid w:val="42CC4B79"/>
    <w:rsid w:val="42CD6DEA"/>
    <w:rsid w:val="42D55C9F"/>
    <w:rsid w:val="42D57A4D"/>
    <w:rsid w:val="42E90BA0"/>
    <w:rsid w:val="430A3B9B"/>
    <w:rsid w:val="431247FD"/>
    <w:rsid w:val="43252F7E"/>
    <w:rsid w:val="432F3601"/>
    <w:rsid w:val="434370AD"/>
    <w:rsid w:val="43503578"/>
    <w:rsid w:val="435051E9"/>
    <w:rsid w:val="436A63E7"/>
    <w:rsid w:val="436D4129"/>
    <w:rsid w:val="43853221"/>
    <w:rsid w:val="4389705D"/>
    <w:rsid w:val="438D0328"/>
    <w:rsid w:val="438D1534"/>
    <w:rsid w:val="4391606A"/>
    <w:rsid w:val="43B458B4"/>
    <w:rsid w:val="43B8400B"/>
    <w:rsid w:val="43B9111D"/>
    <w:rsid w:val="43CF6B25"/>
    <w:rsid w:val="43D62930"/>
    <w:rsid w:val="43DE2931"/>
    <w:rsid w:val="43E0578E"/>
    <w:rsid w:val="43E97C54"/>
    <w:rsid w:val="43EF4B3E"/>
    <w:rsid w:val="4407582C"/>
    <w:rsid w:val="440C3942"/>
    <w:rsid w:val="442A5B77"/>
    <w:rsid w:val="442C6586"/>
    <w:rsid w:val="443133A9"/>
    <w:rsid w:val="4447497A"/>
    <w:rsid w:val="444E3F5B"/>
    <w:rsid w:val="445068BB"/>
    <w:rsid w:val="445B5ADD"/>
    <w:rsid w:val="446C7FC4"/>
    <w:rsid w:val="446F75EA"/>
    <w:rsid w:val="448434D9"/>
    <w:rsid w:val="44861680"/>
    <w:rsid w:val="44877CD6"/>
    <w:rsid w:val="44906321"/>
    <w:rsid w:val="449776B0"/>
    <w:rsid w:val="44A228C8"/>
    <w:rsid w:val="44A41DCD"/>
    <w:rsid w:val="44A531A5"/>
    <w:rsid w:val="44A82DA5"/>
    <w:rsid w:val="44B30262"/>
    <w:rsid w:val="44B47C43"/>
    <w:rsid w:val="44B57B36"/>
    <w:rsid w:val="44B85878"/>
    <w:rsid w:val="44C1472D"/>
    <w:rsid w:val="44C22253"/>
    <w:rsid w:val="44C935E1"/>
    <w:rsid w:val="44CE35B8"/>
    <w:rsid w:val="44EB3558"/>
    <w:rsid w:val="44FC1028"/>
    <w:rsid w:val="44FC1ECF"/>
    <w:rsid w:val="450E5498"/>
    <w:rsid w:val="450F2104"/>
    <w:rsid w:val="45240818"/>
    <w:rsid w:val="452B1BA6"/>
    <w:rsid w:val="45343151"/>
    <w:rsid w:val="453A55DD"/>
    <w:rsid w:val="453E5D7D"/>
    <w:rsid w:val="45522194"/>
    <w:rsid w:val="45554E75"/>
    <w:rsid w:val="456926CF"/>
    <w:rsid w:val="456F454F"/>
    <w:rsid w:val="457277D5"/>
    <w:rsid w:val="457479F1"/>
    <w:rsid w:val="457C2402"/>
    <w:rsid w:val="458D6560"/>
    <w:rsid w:val="459559DE"/>
    <w:rsid w:val="45A060A7"/>
    <w:rsid w:val="45AD7D06"/>
    <w:rsid w:val="45AE2252"/>
    <w:rsid w:val="45B5211F"/>
    <w:rsid w:val="45CC3389"/>
    <w:rsid w:val="45DD7344"/>
    <w:rsid w:val="45E85CE9"/>
    <w:rsid w:val="45F97EF6"/>
    <w:rsid w:val="45FD1795"/>
    <w:rsid w:val="46024FFD"/>
    <w:rsid w:val="46080139"/>
    <w:rsid w:val="460EC6AD"/>
    <w:rsid w:val="46242FDD"/>
    <w:rsid w:val="46252A99"/>
    <w:rsid w:val="4631143E"/>
    <w:rsid w:val="46380A1F"/>
    <w:rsid w:val="463D7DE3"/>
    <w:rsid w:val="463E0733"/>
    <w:rsid w:val="464E3D9E"/>
    <w:rsid w:val="465F5FAB"/>
    <w:rsid w:val="46646BF8"/>
    <w:rsid w:val="46717A8D"/>
    <w:rsid w:val="4672394C"/>
    <w:rsid w:val="467A1037"/>
    <w:rsid w:val="467A1221"/>
    <w:rsid w:val="46804174"/>
    <w:rsid w:val="468123C6"/>
    <w:rsid w:val="468655AF"/>
    <w:rsid w:val="46C027C2"/>
    <w:rsid w:val="46DA62E7"/>
    <w:rsid w:val="46E6047B"/>
    <w:rsid w:val="46E8278B"/>
    <w:rsid w:val="46EC4E76"/>
    <w:rsid w:val="46F10BCE"/>
    <w:rsid w:val="46F2268F"/>
    <w:rsid w:val="46F661E4"/>
    <w:rsid w:val="46FC1A4C"/>
    <w:rsid w:val="470A0C21"/>
    <w:rsid w:val="472F64CB"/>
    <w:rsid w:val="474D7943"/>
    <w:rsid w:val="476870E2"/>
    <w:rsid w:val="477E4B57"/>
    <w:rsid w:val="478163F5"/>
    <w:rsid w:val="4783216D"/>
    <w:rsid w:val="478A52AA"/>
    <w:rsid w:val="478A66F5"/>
    <w:rsid w:val="47971775"/>
    <w:rsid w:val="47A619B8"/>
    <w:rsid w:val="47A81BD4"/>
    <w:rsid w:val="47AA14A8"/>
    <w:rsid w:val="47AB58FC"/>
    <w:rsid w:val="47AF2F63"/>
    <w:rsid w:val="47B6609F"/>
    <w:rsid w:val="47B67A7C"/>
    <w:rsid w:val="47CA7D9C"/>
    <w:rsid w:val="47D533A7"/>
    <w:rsid w:val="47D6229D"/>
    <w:rsid w:val="47EF15B1"/>
    <w:rsid w:val="47FD2E68"/>
    <w:rsid w:val="4812610C"/>
    <w:rsid w:val="481F5625"/>
    <w:rsid w:val="48270D4B"/>
    <w:rsid w:val="482F19AD"/>
    <w:rsid w:val="48425EAE"/>
    <w:rsid w:val="484713ED"/>
    <w:rsid w:val="484A7216"/>
    <w:rsid w:val="48512E7D"/>
    <w:rsid w:val="48631574"/>
    <w:rsid w:val="48904B98"/>
    <w:rsid w:val="489D725F"/>
    <w:rsid w:val="48A00AFD"/>
    <w:rsid w:val="48B213C1"/>
    <w:rsid w:val="48BD6285"/>
    <w:rsid w:val="48C06AA9"/>
    <w:rsid w:val="48C42A3E"/>
    <w:rsid w:val="48C4659A"/>
    <w:rsid w:val="48C93BB0"/>
    <w:rsid w:val="48D662CD"/>
    <w:rsid w:val="48E629B4"/>
    <w:rsid w:val="48EB621C"/>
    <w:rsid w:val="48EB7FCA"/>
    <w:rsid w:val="48F907DD"/>
    <w:rsid w:val="490177EE"/>
    <w:rsid w:val="4905712C"/>
    <w:rsid w:val="494118B9"/>
    <w:rsid w:val="49441489"/>
    <w:rsid w:val="49494CF1"/>
    <w:rsid w:val="494B6CBB"/>
    <w:rsid w:val="494F67AB"/>
    <w:rsid w:val="495042D1"/>
    <w:rsid w:val="495518E8"/>
    <w:rsid w:val="496164DE"/>
    <w:rsid w:val="496F0BFB"/>
    <w:rsid w:val="4974192B"/>
    <w:rsid w:val="49746212"/>
    <w:rsid w:val="497C5160"/>
    <w:rsid w:val="49867CF3"/>
    <w:rsid w:val="498D72D3"/>
    <w:rsid w:val="49A34401"/>
    <w:rsid w:val="49A4064D"/>
    <w:rsid w:val="49AB775A"/>
    <w:rsid w:val="49B22896"/>
    <w:rsid w:val="49B72250"/>
    <w:rsid w:val="49BF5343"/>
    <w:rsid w:val="49C01457"/>
    <w:rsid w:val="49CD37D8"/>
    <w:rsid w:val="49E8275C"/>
    <w:rsid w:val="49EC224C"/>
    <w:rsid w:val="49F32DB9"/>
    <w:rsid w:val="49FB31BE"/>
    <w:rsid w:val="4A0F5F3A"/>
    <w:rsid w:val="4A104F60"/>
    <w:rsid w:val="4A1277D9"/>
    <w:rsid w:val="4A2319E6"/>
    <w:rsid w:val="4A294137"/>
    <w:rsid w:val="4A32792F"/>
    <w:rsid w:val="4A3B6D2F"/>
    <w:rsid w:val="4A4D6719"/>
    <w:rsid w:val="4A510301"/>
    <w:rsid w:val="4A563B69"/>
    <w:rsid w:val="4A5971B6"/>
    <w:rsid w:val="4A5B1180"/>
    <w:rsid w:val="4A62250E"/>
    <w:rsid w:val="4A6A30DA"/>
    <w:rsid w:val="4A8C4FA0"/>
    <w:rsid w:val="4AC15C2F"/>
    <w:rsid w:val="4AC30D5C"/>
    <w:rsid w:val="4AC46D25"/>
    <w:rsid w:val="4ACF7478"/>
    <w:rsid w:val="4AD45D06"/>
    <w:rsid w:val="4AD54A8E"/>
    <w:rsid w:val="4AD71467"/>
    <w:rsid w:val="4AD93E52"/>
    <w:rsid w:val="4AE83716"/>
    <w:rsid w:val="4AEE5B50"/>
    <w:rsid w:val="4B074E64"/>
    <w:rsid w:val="4B1C512F"/>
    <w:rsid w:val="4B257098"/>
    <w:rsid w:val="4B26353C"/>
    <w:rsid w:val="4B2A6963"/>
    <w:rsid w:val="4B2E6892"/>
    <w:rsid w:val="4B303284"/>
    <w:rsid w:val="4B3C4B0D"/>
    <w:rsid w:val="4B3F63AB"/>
    <w:rsid w:val="4B4614E8"/>
    <w:rsid w:val="4B50680B"/>
    <w:rsid w:val="4B577B99"/>
    <w:rsid w:val="4B5D4A84"/>
    <w:rsid w:val="4B622CF5"/>
    <w:rsid w:val="4B6422B6"/>
    <w:rsid w:val="4B871B00"/>
    <w:rsid w:val="4B8D35BB"/>
    <w:rsid w:val="4B907CAA"/>
    <w:rsid w:val="4B9E1376"/>
    <w:rsid w:val="4B9F4176"/>
    <w:rsid w:val="4BAC3CA9"/>
    <w:rsid w:val="4BB52B12"/>
    <w:rsid w:val="4BBC1611"/>
    <w:rsid w:val="4BC24FB2"/>
    <w:rsid w:val="4BC52D55"/>
    <w:rsid w:val="4BCD39B7"/>
    <w:rsid w:val="4BD96800"/>
    <w:rsid w:val="4BF54326"/>
    <w:rsid w:val="4BF94A05"/>
    <w:rsid w:val="4C237A7B"/>
    <w:rsid w:val="4C4710B2"/>
    <w:rsid w:val="4C4A14AC"/>
    <w:rsid w:val="4C4B0D80"/>
    <w:rsid w:val="4C4D373D"/>
    <w:rsid w:val="4C535DCD"/>
    <w:rsid w:val="4C5B5467"/>
    <w:rsid w:val="4C667968"/>
    <w:rsid w:val="4C714C8A"/>
    <w:rsid w:val="4C7C718B"/>
    <w:rsid w:val="4C8B45FF"/>
    <w:rsid w:val="4C8F0A19"/>
    <w:rsid w:val="4C983FC5"/>
    <w:rsid w:val="4C9970D7"/>
    <w:rsid w:val="4C9F3BFF"/>
    <w:rsid w:val="4CA7245A"/>
    <w:rsid w:val="4CC73A3A"/>
    <w:rsid w:val="4CC76658"/>
    <w:rsid w:val="4CE92971"/>
    <w:rsid w:val="4CEA5483"/>
    <w:rsid w:val="4CEE62DB"/>
    <w:rsid w:val="4CF03E01"/>
    <w:rsid w:val="4CF151E6"/>
    <w:rsid w:val="4CF54C88"/>
    <w:rsid w:val="4D07739D"/>
    <w:rsid w:val="4D153868"/>
    <w:rsid w:val="4D164DA7"/>
    <w:rsid w:val="4D1A2C2C"/>
    <w:rsid w:val="4D1D09A1"/>
    <w:rsid w:val="4D265A75"/>
    <w:rsid w:val="4D3006A2"/>
    <w:rsid w:val="4D357A66"/>
    <w:rsid w:val="4D36558C"/>
    <w:rsid w:val="4D3A32CE"/>
    <w:rsid w:val="4D3B22AC"/>
    <w:rsid w:val="4D470B7A"/>
    <w:rsid w:val="4D5048A0"/>
    <w:rsid w:val="4D677E3B"/>
    <w:rsid w:val="4D75367C"/>
    <w:rsid w:val="4D7563FD"/>
    <w:rsid w:val="4D783DF7"/>
    <w:rsid w:val="4D826A23"/>
    <w:rsid w:val="4D882021"/>
    <w:rsid w:val="4D8B1D7C"/>
    <w:rsid w:val="4D9549A9"/>
    <w:rsid w:val="4DA60964"/>
    <w:rsid w:val="4DA92202"/>
    <w:rsid w:val="4DB37A5D"/>
    <w:rsid w:val="4DB56DF9"/>
    <w:rsid w:val="4DC4703C"/>
    <w:rsid w:val="4DD21759"/>
    <w:rsid w:val="4DD454D1"/>
    <w:rsid w:val="4DE65204"/>
    <w:rsid w:val="4DEE23F6"/>
    <w:rsid w:val="4DEF3AEF"/>
    <w:rsid w:val="4E035DB6"/>
    <w:rsid w:val="4E165AE9"/>
    <w:rsid w:val="4E1C6E78"/>
    <w:rsid w:val="4E217FEA"/>
    <w:rsid w:val="4E253B08"/>
    <w:rsid w:val="4E281379"/>
    <w:rsid w:val="4E3C6544"/>
    <w:rsid w:val="4E41243B"/>
    <w:rsid w:val="4E465CA3"/>
    <w:rsid w:val="4E4A7541"/>
    <w:rsid w:val="4E556D8E"/>
    <w:rsid w:val="4E557C94"/>
    <w:rsid w:val="4E61488B"/>
    <w:rsid w:val="4E696CEB"/>
    <w:rsid w:val="4E6C406D"/>
    <w:rsid w:val="4E6F51FA"/>
    <w:rsid w:val="4E742810"/>
    <w:rsid w:val="4E75364C"/>
    <w:rsid w:val="4E787C0D"/>
    <w:rsid w:val="4E7C16C5"/>
    <w:rsid w:val="4E870795"/>
    <w:rsid w:val="4E886911"/>
    <w:rsid w:val="4E8A2033"/>
    <w:rsid w:val="4E922C96"/>
    <w:rsid w:val="4E9407BC"/>
    <w:rsid w:val="4EA976CA"/>
    <w:rsid w:val="4EB66985"/>
    <w:rsid w:val="4EBE3A8B"/>
    <w:rsid w:val="4EC015B1"/>
    <w:rsid w:val="4ECF1D9C"/>
    <w:rsid w:val="4EE23C1E"/>
    <w:rsid w:val="4EE259CC"/>
    <w:rsid w:val="4EE47996"/>
    <w:rsid w:val="4EE71234"/>
    <w:rsid w:val="4EE852BE"/>
    <w:rsid w:val="4EEF1EC7"/>
    <w:rsid w:val="4EF31987"/>
    <w:rsid w:val="4EF43951"/>
    <w:rsid w:val="4EF676C9"/>
    <w:rsid w:val="4EF70D4B"/>
    <w:rsid w:val="4F082F58"/>
    <w:rsid w:val="4F0A6CD0"/>
    <w:rsid w:val="4F0B3174"/>
    <w:rsid w:val="4F251D5C"/>
    <w:rsid w:val="4F343D4D"/>
    <w:rsid w:val="4F350835"/>
    <w:rsid w:val="4F367AC5"/>
    <w:rsid w:val="4F416B96"/>
    <w:rsid w:val="4F461B54"/>
    <w:rsid w:val="4F473A81"/>
    <w:rsid w:val="4F506DD9"/>
    <w:rsid w:val="4F517E50"/>
    <w:rsid w:val="4F602D94"/>
    <w:rsid w:val="4F642884"/>
    <w:rsid w:val="4F675ED1"/>
    <w:rsid w:val="4F730D1A"/>
    <w:rsid w:val="4F7A20A8"/>
    <w:rsid w:val="4F7E1BFB"/>
    <w:rsid w:val="4F813436"/>
    <w:rsid w:val="4F8644DD"/>
    <w:rsid w:val="4F8D1DDB"/>
    <w:rsid w:val="4F8F7BA7"/>
    <w:rsid w:val="4F9567B4"/>
    <w:rsid w:val="4F9670D7"/>
    <w:rsid w:val="4FA113E3"/>
    <w:rsid w:val="4FA200C4"/>
    <w:rsid w:val="4FA709C3"/>
    <w:rsid w:val="4FAB04B3"/>
    <w:rsid w:val="4FB31116"/>
    <w:rsid w:val="4FC11A85"/>
    <w:rsid w:val="4FD23C92"/>
    <w:rsid w:val="4FDD6193"/>
    <w:rsid w:val="4FDF3051"/>
    <w:rsid w:val="4FEA1E1C"/>
    <w:rsid w:val="4FF754A7"/>
    <w:rsid w:val="4FFD6953"/>
    <w:rsid w:val="50011C64"/>
    <w:rsid w:val="500A342C"/>
    <w:rsid w:val="501415E9"/>
    <w:rsid w:val="501A73E7"/>
    <w:rsid w:val="502025E6"/>
    <w:rsid w:val="502A587C"/>
    <w:rsid w:val="502D0EC8"/>
    <w:rsid w:val="503009B9"/>
    <w:rsid w:val="503C7A6B"/>
    <w:rsid w:val="50414974"/>
    <w:rsid w:val="50575F45"/>
    <w:rsid w:val="505D4595"/>
    <w:rsid w:val="505E3F6A"/>
    <w:rsid w:val="509947B0"/>
    <w:rsid w:val="509A6166"/>
    <w:rsid w:val="50A32F39"/>
    <w:rsid w:val="50BA4B82"/>
    <w:rsid w:val="50BA64F2"/>
    <w:rsid w:val="50BC3FFA"/>
    <w:rsid w:val="50D92DFE"/>
    <w:rsid w:val="50DA061E"/>
    <w:rsid w:val="50ED2406"/>
    <w:rsid w:val="50F5446D"/>
    <w:rsid w:val="510065DD"/>
    <w:rsid w:val="5115067F"/>
    <w:rsid w:val="51156A77"/>
    <w:rsid w:val="5116195C"/>
    <w:rsid w:val="51181B78"/>
    <w:rsid w:val="51295BF6"/>
    <w:rsid w:val="512F0C70"/>
    <w:rsid w:val="51367D01"/>
    <w:rsid w:val="513A3775"/>
    <w:rsid w:val="5147187C"/>
    <w:rsid w:val="51475FBA"/>
    <w:rsid w:val="51497F84"/>
    <w:rsid w:val="51516E38"/>
    <w:rsid w:val="515561D0"/>
    <w:rsid w:val="515F3C13"/>
    <w:rsid w:val="516923D4"/>
    <w:rsid w:val="51897EED"/>
    <w:rsid w:val="518C3934"/>
    <w:rsid w:val="518C413B"/>
    <w:rsid w:val="51956D25"/>
    <w:rsid w:val="519F5DF6"/>
    <w:rsid w:val="51B80C66"/>
    <w:rsid w:val="51CA3B38"/>
    <w:rsid w:val="51D05FAF"/>
    <w:rsid w:val="51D11149"/>
    <w:rsid w:val="51E23F34"/>
    <w:rsid w:val="51F53C68"/>
    <w:rsid w:val="51F6353C"/>
    <w:rsid w:val="51FB60B8"/>
    <w:rsid w:val="51FD70FB"/>
    <w:rsid w:val="51FF183A"/>
    <w:rsid w:val="5200278D"/>
    <w:rsid w:val="52021EE1"/>
    <w:rsid w:val="52102850"/>
    <w:rsid w:val="521F4086"/>
    <w:rsid w:val="5220318B"/>
    <w:rsid w:val="522400A9"/>
    <w:rsid w:val="52271947"/>
    <w:rsid w:val="5237602E"/>
    <w:rsid w:val="523A78CD"/>
    <w:rsid w:val="523F4EE3"/>
    <w:rsid w:val="5244074B"/>
    <w:rsid w:val="52497B10"/>
    <w:rsid w:val="524F431A"/>
    <w:rsid w:val="525625CA"/>
    <w:rsid w:val="526B217C"/>
    <w:rsid w:val="5277467D"/>
    <w:rsid w:val="527E1EAF"/>
    <w:rsid w:val="52927709"/>
    <w:rsid w:val="529C40E3"/>
    <w:rsid w:val="529F5982"/>
    <w:rsid w:val="52A116FA"/>
    <w:rsid w:val="52A41ADC"/>
    <w:rsid w:val="52A817E2"/>
    <w:rsid w:val="52B14033"/>
    <w:rsid w:val="52BB733A"/>
    <w:rsid w:val="52CD0741"/>
    <w:rsid w:val="52D0405E"/>
    <w:rsid w:val="52E2243E"/>
    <w:rsid w:val="52EA30A1"/>
    <w:rsid w:val="52ED2B91"/>
    <w:rsid w:val="52F263F9"/>
    <w:rsid w:val="52F51D6F"/>
    <w:rsid w:val="52F97788"/>
    <w:rsid w:val="53103DB0"/>
    <w:rsid w:val="5311687F"/>
    <w:rsid w:val="531C5D65"/>
    <w:rsid w:val="531E2D4A"/>
    <w:rsid w:val="53274346"/>
    <w:rsid w:val="534722A1"/>
    <w:rsid w:val="53566988"/>
    <w:rsid w:val="5358625C"/>
    <w:rsid w:val="53982AFD"/>
    <w:rsid w:val="539D0FFC"/>
    <w:rsid w:val="539D60D1"/>
    <w:rsid w:val="53A44F5A"/>
    <w:rsid w:val="53AE64D7"/>
    <w:rsid w:val="53B813F1"/>
    <w:rsid w:val="53CE651E"/>
    <w:rsid w:val="53D2686B"/>
    <w:rsid w:val="53D77473"/>
    <w:rsid w:val="53EC109A"/>
    <w:rsid w:val="53F861B9"/>
    <w:rsid w:val="54014B46"/>
    <w:rsid w:val="54150A17"/>
    <w:rsid w:val="541859EC"/>
    <w:rsid w:val="541B37A8"/>
    <w:rsid w:val="541C1980"/>
    <w:rsid w:val="54260108"/>
    <w:rsid w:val="544B7B6F"/>
    <w:rsid w:val="544D38E7"/>
    <w:rsid w:val="5461377A"/>
    <w:rsid w:val="54617E32"/>
    <w:rsid w:val="5492579E"/>
    <w:rsid w:val="54931516"/>
    <w:rsid w:val="54C341E7"/>
    <w:rsid w:val="54CC3DA5"/>
    <w:rsid w:val="54CD5514"/>
    <w:rsid w:val="54CF69F2"/>
    <w:rsid w:val="54EF43AE"/>
    <w:rsid w:val="54EF499E"/>
    <w:rsid w:val="54F2623D"/>
    <w:rsid w:val="54F710C9"/>
    <w:rsid w:val="55010BC5"/>
    <w:rsid w:val="55221266"/>
    <w:rsid w:val="552C4EA5"/>
    <w:rsid w:val="552D1675"/>
    <w:rsid w:val="55384597"/>
    <w:rsid w:val="553920BD"/>
    <w:rsid w:val="55517AB0"/>
    <w:rsid w:val="55584AD6"/>
    <w:rsid w:val="55684751"/>
    <w:rsid w:val="556D1D67"/>
    <w:rsid w:val="557A3CDC"/>
    <w:rsid w:val="559B4B26"/>
    <w:rsid w:val="559C7FB0"/>
    <w:rsid w:val="55A41C2D"/>
    <w:rsid w:val="55A439DB"/>
    <w:rsid w:val="55B0022C"/>
    <w:rsid w:val="55B160F8"/>
    <w:rsid w:val="55B94FAC"/>
    <w:rsid w:val="55C027DF"/>
    <w:rsid w:val="55C05055"/>
    <w:rsid w:val="55E25A53"/>
    <w:rsid w:val="55EC55DB"/>
    <w:rsid w:val="55EE2B00"/>
    <w:rsid w:val="55FD758F"/>
    <w:rsid w:val="56044479"/>
    <w:rsid w:val="560B43C0"/>
    <w:rsid w:val="560B4AC1"/>
    <w:rsid w:val="560C1580"/>
    <w:rsid w:val="56102E1E"/>
    <w:rsid w:val="561074A3"/>
    <w:rsid w:val="56131046"/>
    <w:rsid w:val="56244169"/>
    <w:rsid w:val="562C39D0"/>
    <w:rsid w:val="562E048C"/>
    <w:rsid w:val="56372AA1"/>
    <w:rsid w:val="5637484F"/>
    <w:rsid w:val="563F226F"/>
    <w:rsid w:val="563F3703"/>
    <w:rsid w:val="564725B8"/>
    <w:rsid w:val="564927D4"/>
    <w:rsid w:val="564B02FA"/>
    <w:rsid w:val="564B3E56"/>
    <w:rsid w:val="564B654C"/>
    <w:rsid w:val="564E1B99"/>
    <w:rsid w:val="56582A17"/>
    <w:rsid w:val="565847C5"/>
    <w:rsid w:val="565E21B2"/>
    <w:rsid w:val="56660C90"/>
    <w:rsid w:val="56794E67"/>
    <w:rsid w:val="56815ACA"/>
    <w:rsid w:val="568630E0"/>
    <w:rsid w:val="56921A85"/>
    <w:rsid w:val="569B157B"/>
    <w:rsid w:val="569D042A"/>
    <w:rsid w:val="56A25A40"/>
    <w:rsid w:val="56A33C92"/>
    <w:rsid w:val="56AD62C5"/>
    <w:rsid w:val="56AD6428"/>
    <w:rsid w:val="56BC7408"/>
    <w:rsid w:val="56C23191"/>
    <w:rsid w:val="56C65BD3"/>
    <w:rsid w:val="56CA4195"/>
    <w:rsid w:val="56D54068"/>
    <w:rsid w:val="56F444EE"/>
    <w:rsid w:val="56F95FA8"/>
    <w:rsid w:val="570A1F63"/>
    <w:rsid w:val="570D3929"/>
    <w:rsid w:val="57266671"/>
    <w:rsid w:val="57315742"/>
    <w:rsid w:val="574D3BFE"/>
    <w:rsid w:val="57560D05"/>
    <w:rsid w:val="575BFDFE"/>
    <w:rsid w:val="57711FE2"/>
    <w:rsid w:val="577531CA"/>
    <w:rsid w:val="577E64AD"/>
    <w:rsid w:val="578C4726"/>
    <w:rsid w:val="57917FB7"/>
    <w:rsid w:val="57AE07FF"/>
    <w:rsid w:val="57AF6667"/>
    <w:rsid w:val="57B8376D"/>
    <w:rsid w:val="57B91294"/>
    <w:rsid w:val="57BA3491"/>
    <w:rsid w:val="57CC0FC7"/>
    <w:rsid w:val="57D003C6"/>
    <w:rsid w:val="57D05964"/>
    <w:rsid w:val="57E24C8E"/>
    <w:rsid w:val="57EC1669"/>
    <w:rsid w:val="57F418DE"/>
    <w:rsid w:val="5806097D"/>
    <w:rsid w:val="580D45F1"/>
    <w:rsid w:val="581D5CC6"/>
    <w:rsid w:val="58224D61"/>
    <w:rsid w:val="58247055"/>
    <w:rsid w:val="582708F3"/>
    <w:rsid w:val="583C7693"/>
    <w:rsid w:val="58417C07"/>
    <w:rsid w:val="58481C7C"/>
    <w:rsid w:val="5866766D"/>
    <w:rsid w:val="586B6F30"/>
    <w:rsid w:val="58705DF6"/>
    <w:rsid w:val="58726012"/>
    <w:rsid w:val="58811304"/>
    <w:rsid w:val="588673C8"/>
    <w:rsid w:val="588817BB"/>
    <w:rsid w:val="58920462"/>
    <w:rsid w:val="589368CE"/>
    <w:rsid w:val="589B7619"/>
    <w:rsid w:val="58B3116A"/>
    <w:rsid w:val="58B71C77"/>
    <w:rsid w:val="58C223CA"/>
    <w:rsid w:val="58E023BB"/>
    <w:rsid w:val="590260F8"/>
    <w:rsid w:val="59030A18"/>
    <w:rsid w:val="590429E2"/>
    <w:rsid w:val="59073013"/>
    <w:rsid w:val="590B1FC3"/>
    <w:rsid w:val="590F0E3D"/>
    <w:rsid w:val="59142C25"/>
    <w:rsid w:val="5916574B"/>
    <w:rsid w:val="592344CE"/>
    <w:rsid w:val="592B7F6F"/>
    <w:rsid w:val="592D642C"/>
    <w:rsid w:val="59360753"/>
    <w:rsid w:val="593B3DAC"/>
    <w:rsid w:val="59457283"/>
    <w:rsid w:val="594774A5"/>
    <w:rsid w:val="59667064"/>
    <w:rsid w:val="597436C4"/>
    <w:rsid w:val="597C07CB"/>
    <w:rsid w:val="59884C03"/>
    <w:rsid w:val="59967ADE"/>
    <w:rsid w:val="59AA7659"/>
    <w:rsid w:val="59B04427"/>
    <w:rsid w:val="59C07D51"/>
    <w:rsid w:val="59D40607"/>
    <w:rsid w:val="59EC5950"/>
    <w:rsid w:val="59EC76FE"/>
    <w:rsid w:val="5A094754"/>
    <w:rsid w:val="5A1A070F"/>
    <w:rsid w:val="5A225816"/>
    <w:rsid w:val="5A24333C"/>
    <w:rsid w:val="5A64198B"/>
    <w:rsid w:val="5A6574B1"/>
    <w:rsid w:val="5A6C083F"/>
    <w:rsid w:val="5A845B89"/>
    <w:rsid w:val="5A8E2EAB"/>
    <w:rsid w:val="5A9C2551"/>
    <w:rsid w:val="5A9F0C15"/>
    <w:rsid w:val="5AB126F6"/>
    <w:rsid w:val="5AB521E6"/>
    <w:rsid w:val="5ABD553F"/>
    <w:rsid w:val="5ABF12B7"/>
    <w:rsid w:val="5AC02939"/>
    <w:rsid w:val="5ACC7530"/>
    <w:rsid w:val="5AD00DCE"/>
    <w:rsid w:val="5AE66844"/>
    <w:rsid w:val="5B012B02"/>
    <w:rsid w:val="5B073095"/>
    <w:rsid w:val="5B134254"/>
    <w:rsid w:val="5B1E7D8B"/>
    <w:rsid w:val="5B2F0997"/>
    <w:rsid w:val="5B2F1F99"/>
    <w:rsid w:val="5B311D0C"/>
    <w:rsid w:val="5B3F5F54"/>
    <w:rsid w:val="5B4B66A7"/>
    <w:rsid w:val="5B5475AB"/>
    <w:rsid w:val="5B57329D"/>
    <w:rsid w:val="5B5F5EC7"/>
    <w:rsid w:val="5B6065F6"/>
    <w:rsid w:val="5B6B372F"/>
    <w:rsid w:val="5B6D48BD"/>
    <w:rsid w:val="5B6F05E7"/>
    <w:rsid w:val="5B7E4CCE"/>
    <w:rsid w:val="5B89721D"/>
    <w:rsid w:val="5B995664"/>
    <w:rsid w:val="5BA069F2"/>
    <w:rsid w:val="5BB64D2F"/>
    <w:rsid w:val="5BDE751B"/>
    <w:rsid w:val="5BE34B31"/>
    <w:rsid w:val="5BF60D08"/>
    <w:rsid w:val="5C08429A"/>
    <w:rsid w:val="5C0A47B4"/>
    <w:rsid w:val="5C0F5926"/>
    <w:rsid w:val="5C11169E"/>
    <w:rsid w:val="5C174E1E"/>
    <w:rsid w:val="5C1E65B5"/>
    <w:rsid w:val="5C25514A"/>
    <w:rsid w:val="5C335AB8"/>
    <w:rsid w:val="5C3655A9"/>
    <w:rsid w:val="5C367935"/>
    <w:rsid w:val="5C4C6B7A"/>
    <w:rsid w:val="5C553C81"/>
    <w:rsid w:val="5C58551F"/>
    <w:rsid w:val="5C5D508E"/>
    <w:rsid w:val="5C6914DA"/>
    <w:rsid w:val="5C763BF7"/>
    <w:rsid w:val="5C8400C2"/>
    <w:rsid w:val="5C85485B"/>
    <w:rsid w:val="5C875E04"/>
    <w:rsid w:val="5C8E17BF"/>
    <w:rsid w:val="5C904CB9"/>
    <w:rsid w:val="5C9A1694"/>
    <w:rsid w:val="5C9D1184"/>
    <w:rsid w:val="5CAA564F"/>
    <w:rsid w:val="5CB52971"/>
    <w:rsid w:val="5CC93D27"/>
    <w:rsid w:val="5CD2593C"/>
    <w:rsid w:val="5CE46DB3"/>
    <w:rsid w:val="5CE60D7D"/>
    <w:rsid w:val="5CED50DF"/>
    <w:rsid w:val="5CF61096"/>
    <w:rsid w:val="5CF7500F"/>
    <w:rsid w:val="5CFE47D1"/>
    <w:rsid w:val="5D086F45"/>
    <w:rsid w:val="5D192F00"/>
    <w:rsid w:val="5D1C248F"/>
    <w:rsid w:val="5D201AFA"/>
    <w:rsid w:val="5D245401"/>
    <w:rsid w:val="5D276C9F"/>
    <w:rsid w:val="5D287A7D"/>
    <w:rsid w:val="5D2B4C56"/>
    <w:rsid w:val="5D2B7454"/>
    <w:rsid w:val="5D3A60FB"/>
    <w:rsid w:val="5D3E52C6"/>
    <w:rsid w:val="5D3F66DF"/>
    <w:rsid w:val="5D473691"/>
    <w:rsid w:val="5D6B7522"/>
    <w:rsid w:val="5D6C63B9"/>
    <w:rsid w:val="5D706CAF"/>
    <w:rsid w:val="5D812854"/>
    <w:rsid w:val="5D891708"/>
    <w:rsid w:val="5D8C78FC"/>
    <w:rsid w:val="5D9673CA"/>
    <w:rsid w:val="5D9776C7"/>
    <w:rsid w:val="5D9C768D"/>
    <w:rsid w:val="5D9F0F2C"/>
    <w:rsid w:val="5DA46FBF"/>
    <w:rsid w:val="5DA51519"/>
    <w:rsid w:val="5DA622BA"/>
    <w:rsid w:val="5DB60F3F"/>
    <w:rsid w:val="5DC25B98"/>
    <w:rsid w:val="5DCB350C"/>
    <w:rsid w:val="5DE80B25"/>
    <w:rsid w:val="5DFB43B4"/>
    <w:rsid w:val="5E110395"/>
    <w:rsid w:val="5E1216FE"/>
    <w:rsid w:val="5E1B2CA8"/>
    <w:rsid w:val="5E2733FB"/>
    <w:rsid w:val="5E371164"/>
    <w:rsid w:val="5E3F0751"/>
    <w:rsid w:val="5E402919"/>
    <w:rsid w:val="5E456747"/>
    <w:rsid w:val="5E532CED"/>
    <w:rsid w:val="5E5A37D0"/>
    <w:rsid w:val="5E6C56A0"/>
    <w:rsid w:val="5E771B9A"/>
    <w:rsid w:val="5E7F530B"/>
    <w:rsid w:val="5E916AC6"/>
    <w:rsid w:val="5E99422F"/>
    <w:rsid w:val="5E9A1E1F"/>
    <w:rsid w:val="5EB8085A"/>
    <w:rsid w:val="5EE266ED"/>
    <w:rsid w:val="5EE83548"/>
    <w:rsid w:val="5EF3152F"/>
    <w:rsid w:val="5EFA03E5"/>
    <w:rsid w:val="5F025C16"/>
    <w:rsid w:val="5F073DC7"/>
    <w:rsid w:val="5F0E76A2"/>
    <w:rsid w:val="5F105C3D"/>
    <w:rsid w:val="5F1636E4"/>
    <w:rsid w:val="5F1C2834"/>
    <w:rsid w:val="5F201175"/>
    <w:rsid w:val="5F296CFF"/>
    <w:rsid w:val="5F354F02"/>
    <w:rsid w:val="5F381638"/>
    <w:rsid w:val="5F435A75"/>
    <w:rsid w:val="5F44134F"/>
    <w:rsid w:val="5F602F3B"/>
    <w:rsid w:val="5F667F53"/>
    <w:rsid w:val="5F700DD2"/>
    <w:rsid w:val="5F891239"/>
    <w:rsid w:val="5F8964B6"/>
    <w:rsid w:val="5F9746B1"/>
    <w:rsid w:val="5F98625E"/>
    <w:rsid w:val="5F9C039A"/>
    <w:rsid w:val="5FA98745"/>
    <w:rsid w:val="5FB46F10"/>
    <w:rsid w:val="5FC66889"/>
    <w:rsid w:val="5FC92290"/>
    <w:rsid w:val="5FCD42F8"/>
    <w:rsid w:val="5FE01AB3"/>
    <w:rsid w:val="5FEB2206"/>
    <w:rsid w:val="5FF4555F"/>
    <w:rsid w:val="60003F04"/>
    <w:rsid w:val="600357A2"/>
    <w:rsid w:val="60307C1C"/>
    <w:rsid w:val="604638E0"/>
    <w:rsid w:val="60507366"/>
    <w:rsid w:val="60563B24"/>
    <w:rsid w:val="605D58D7"/>
    <w:rsid w:val="606D1E18"/>
    <w:rsid w:val="606F72DB"/>
    <w:rsid w:val="60716BAF"/>
    <w:rsid w:val="607466A0"/>
    <w:rsid w:val="60765F74"/>
    <w:rsid w:val="60770686"/>
    <w:rsid w:val="60913283"/>
    <w:rsid w:val="60936B26"/>
    <w:rsid w:val="60B371C8"/>
    <w:rsid w:val="60B45563"/>
    <w:rsid w:val="60D4713E"/>
    <w:rsid w:val="60D62EB6"/>
    <w:rsid w:val="60E17DCC"/>
    <w:rsid w:val="60E530F9"/>
    <w:rsid w:val="60F15F42"/>
    <w:rsid w:val="60F8107F"/>
    <w:rsid w:val="60FF065F"/>
    <w:rsid w:val="61077514"/>
    <w:rsid w:val="610D2CBC"/>
    <w:rsid w:val="612105D5"/>
    <w:rsid w:val="616B1851"/>
    <w:rsid w:val="61796CB2"/>
    <w:rsid w:val="617A5F38"/>
    <w:rsid w:val="617F7094"/>
    <w:rsid w:val="61AD1E69"/>
    <w:rsid w:val="61AD3C17"/>
    <w:rsid w:val="61AE0DF4"/>
    <w:rsid w:val="61B2747F"/>
    <w:rsid w:val="61BF7DEE"/>
    <w:rsid w:val="61C31708"/>
    <w:rsid w:val="61CA4F31"/>
    <w:rsid w:val="61DE0274"/>
    <w:rsid w:val="61DE64C6"/>
    <w:rsid w:val="61E37DED"/>
    <w:rsid w:val="61E84C4F"/>
    <w:rsid w:val="61FF4CB5"/>
    <w:rsid w:val="621F43E9"/>
    <w:rsid w:val="622F287E"/>
    <w:rsid w:val="62353C0D"/>
    <w:rsid w:val="62402031"/>
    <w:rsid w:val="627110E9"/>
    <w:rsid w:val="6279536C"/>
    <w:rsid w:val="627E55B4"/>
    <w:rsid w:val="627F3342"/>
    <w:rsid w:val="62A274F4"/>
    <w:rsid w:val="62A42EF6"/>
    <w:rsid w:val="62A82630"/>
    <w:rsid w:val="62AF39BF"/>
    <w:rsid w:val="62BD60DC"/>
    <w:rsid w:val="62C109B8"/>
    <w:rsid w:val="62E713AB"/>
    <w:rsid w:val="62FC7F66"/>
    <w:rsid w:val="630737FB"/>
    <w:rsid w:val="63293771"/>
    <w:rsid w:val="632E2B36"/>
    <w:rsid w:val="632F68AE"/>
    <w:rsid w:val="63333EB7"/>
    <w:rsid w:val="63462575"/>
    <w:rsid w:val="634A7C5A"/>
    <w:rsid w:val="63576530"/>
    <w:rsid w:val="635F3C96"/>
    <w:rsid w:val="635F53E5"/>
    <w:rsid w:val="637644DD"/>
    <w:rsid w:val="637F1B3E"/>
    <w:rsid w:val="63952036"/>
    <w:rsid w:val="63987A61"/>
    <w:rsid w:val="639A7935"/>
    <w:rsid w:val="63A23524"/>
    <w:rsid w:val="63A31776"/>
    <w:rsid w:val="63A665AA"/>
    <w:rsid w:val="63AD3C85"/>
    <w:rsid w:val="63B868A3"/>
    <w:rsid w:val="63C03E8D"/>
    <w:rsid w:val="63CC2D76"/>
    <w:rsid w:val="63D731CD"/>
    <w:rsid w:val="63D91388"/>
    <w:rsid w:val="63E31B72"/>
    <w:rsid w:val="640A35A3"/>
    <w:rsid w:val="64144421"/>
    <w:rsid w:val="641A755E"/>
    <w:rsid w:val="641C59F5"/>
    <w:rsid w:val="64216B3E"/>
    <w:rsid w:val="642A6D8A"/>
    <w:rsid w:val="64382718"/>
    <w:rsid w:val="643D724F"/>
    <w:rsid w:val="64432611"/>
    <w:rsid w:val="644A3C1E"/>
    <w:rsid w:val="64524F4A"/>
    <w:rsid w:val="64557F92"/>
    <w:rsid w:val="645B3440"/>
    <w:rsid w:val="6474275D"/>
    <w:rsid w:val="64942E6C"/>
    <w:rsid w:val="64C5035D"/>
    <w:rsid w:val="64C80DB6"/>
    <w:rsid w:val="64DE67DD"/>
    <w:rsid w:val="64E04304"/>
    <w:rsid w:val="64E879DE"/>
    <w:rsid w:val="64EF2799"/>
    <w:rsid w:val="65110961"/>
    <w:rsid w:val="652C39FD"/>
    <w:rsid w:val="65332685"/>
    <w:rsid w:val="65346E5E"/>
    <w:rsid w:val="653603C7"/>
    <w:rsid w:val="6543047F"/>
    <w:rsid w:val="654C1999"/>
    <w:rsid w:val="6551524C"/>
    <w:rsid w:val="65522979"/>
    <w:rsid w:val="655F4A2A"/>
    <w:rsid w:val="657A372D"/>
    <w:rsid w:val="657C6FA7"/>
    <w:rsid w:val="657D7DA4"/>
    <w:rsid w:val="65896749"/>
    <w:rsid w:val="65931376"/>
    <w:rsid w:val="65962C14"/>
    <w:rsid w:val="65B16214"/>
    <w:rsid w:val="65C37EAD"/>
    <w:rsid w:val="65C75CCB"/>
    <w:rsid w:val="65C84759"/>
    <w:rsid w:val="65DC0F6F"/>
    <w:rsid w:val="65E816C2"/>
    <w:rsid w:val="65E971E8"/>
    <w:rsid w:val="65F362B8"/>
    <w:rsid w:val="65F55B8D"/>
    <w:rsid w:val="65F8567D"/>
    <w:rsid w:val="65FA13F5"/>
    <w:rsid w:val="660A7570"/>
    <w:rsid w:val="660B53B0"/>
    <w:rsid w:val="661324B7"/>
    <w:rsid w:val="661A0539"/>
    <w:rsid w:val="661B0C22"/>
    <w:rsid w:val="661F70AE"/>
    <w:rsid w:val="662E4F41"/>
    <w:rsid w:val="6635553A"/>
    <w:rsid w:val="663743F7"/>
    <w:rsid w:val="664F7993"/>
    <w:rsid w:val="665D2AD2"/>
    <w:rsid w:val="665D4299"/>
    <w:rsid w:val="66604D90"/>
    <w:rsid w:val="6663397A"/>
    <w:rsid w:val="666351EC"/>
    <w:rsid w:val="666B22F3"/>
    <w:rsid w:val="667473F9"/>
    <w:rsid w:val="66772206"/>
    <w:rsid w:val="668138C4"/>
    <w:rsid w:val="669A48EB"/>
    <w:rsid w:val="669A6AFA"/>
    <w:rsid w:val="66A660FF"/>
    <w:rsid w:val="66B94E0C"/>
    <w:rsid w:val="66BB0344"/>
    <w:rsid w:val="66BB0B84"/>
    <w:rsid w:val="66C017D0"/>
    <w:rsid w:val="66CB1165"/>
    <w:rsid w:val="66CF2882"/>
    <w:rsid w:val="66D41C46"/>
    <w:rsid w:val="66D439F4"/>
    <w:rsid w:val="66D73533"/>
    <w:rsid w:val="66E66C8D"/>
    <w:rsid w:val="66EA76BB"/>
    <w:rsid w:val="66F834B5"/>
    <w:rsid w:val="67033DCC"/>
    <w:rsid w:val="67193AFD"/>
    <w:rsid w:val="672545C6"/>
    <w:rsid w:val="673D3C8F"/>
    <w:rsid w:val="673E3563"/>
    <w:rsid w:val="67406402"/>
    <w:rsid w:val="67426FD5"/>
    <w:rsid w:val="674566A0"/>
    <w:rsid w:val="67550FD9"/>
    <w:rsid w:val="676F7BC1"/>
    <w:rsid w:val="67713939"/>
    <w:rsid w:val="6773145F"/>
    <w:rsid w:val="67811D19"/>
    <w:rsid w:val="678418BE"/>
    <w:rsid w:val="6784366C"/>
    <w:rsid w:val="679169A4"/>
    <w:rsid w:val="67BA708E"/>
    <w:rsid w:val="67BC1058"/>
    <w:rsid w:val="67E06CCB"/>
    <w:rsid w:val="67FA1B80"/>
    <w:rsid w:val="67FB3202"/>
    <w:rsid w:val="6813679E"/>
    <w:rsid w:val="68245CEB"/>
    <w:rsid w:val="68260615"/>
    <w:rsid w:val="68325F68"/>
    <w:rsid w:val="683C5113"/>
    <w:rsid w:val="683F7593"/>
    <w:rsid w:val="6842058C"/>
    <w:rsid w:val="68466B73"/>
    <w:rsid w:val="68482FD4"/>
    <w:rsid w:val="686314D3"/>
    <w:rsid w:val="686B65DA"/>
    <w:rsid w:val="68751207"/>
    <w:rsid w:val="687A4A6F"/>
    <w:rsid w:val="68880F3A"/>
    <w:rsid w:val="68945B31"/>
    <w:rsid w:val="68955405"/>
    <w:rsid w:val="68A35183"/>
    <w:rsid w:val="68A65864"/>
    <w:rsid w:val="68A93650"/>
    <w:rsid w:val="68AB2E7A"/>
    <w:rsid w:val="68B03FED"/>
    <w:rsid w:val="68B7537B"/>
    <w:rsid w:val="68BE7F21"/>
    <w:rsid w:val="68C2077D"/>
    <w:rsid w:val="68C66845"/>
    <w:rsid w:val="68C756FC"/>
    <w:rsid w:val="68D423D1"/>
    <w:rsid w:val="68DB72BC"/>
    <w:rsid w:val="68E03D19"/>
    <w:rsid w:val="68EA74FF"/>
    <w:rsid w:val="691C78D4"/>
    <w:rsid w:val="695157D0"/>
    <w:rsid w:val="69523345"/>
    <w:rsid w:val="696A6BE8"/>
    <w:rsid w:val="697B284D"/>
    <w:rsid w:val="697D65C5"/>
    <w:rsid w:val="697E527C"/>
    <w:rsid w:val="697F058F"/>
    <w:rsid w:val="69913E1E"/>
    <w:rsid w:val="699B30FF"/>
    <w:rsid w:val="69A47FF6"/>
    <w:rsid w:val="69A97EF9"/>
    <w:rsid w:val="69AA560F"/>
    <w:rsid w:val="69CA109A"/>
    <w:rsid w:val="69CF1C2E"/>
    <w:rsid w:val="69D501AF"/>
    <w:rsid w:val="69E00902"/>
    <w:rsid w:val="69E31E28"/>
    <w:rsid w:val="6A026ACA"/>
    <w:rsid w:val="6A086555"/>
    <w:rsid w:val="6A16503C"/>
    <w:rsid w:val="6A2904FB"/>
    <w:rsid w:val="6A49294B"/>
    <w:rsid w:val="6A4E760D"/>
    <w:rsid w:val="6A552B4C"/>
    <w:rsid w:val="6A707176"/>
    <w:rsid w:val="6A793230"/>
    <w:rsid w:val="6A90057A"/>
    <w:rsid w:val="6A941A4E"/>
    <w:rsid w:val="6AB52426"/>
    <w:rsid w:val="6AB97AD1"/>
    <w:rsid w:val="6AC13DB7"/>
    <w:rsid w:val="6AC41FD2"/>
    <w:rsid w:val="6AD2649C"/>
    <w:rsid w:val="6AE34073"/>
    <w:rsid w:val="6AE6604A"/>
    <w:rsid w:val="6AF208ED"/>
    <w:rsid w:val="6AF428B7"/>
    <w:rsid w:val="6AFB6E94"/>
    <w:rsid w:val="6B142F59"/>
    <w:rsid w:val="6B166CD1"/>
    <w:rsid w:val="6B182A49"/>
    <w:rsid w:val="6B1940CB"/>
    <w:rsid w:val="6B2018FE"/>
    <w:rsid w:val="6B264A3A"/>
    <w:rsid w:val="6B2D401B"/>
    <w:rsid w:val="6B3E1D84"/>
    <w:rsid w:val="6B3E4A30"/>
    <w:rsid w:val="6B431148"/>
    <w:rsid w:val="6B4A24D7"/>
    <w:rsid w:val="6B4C50B2"/>
    <w:rsid w:val="6B4F3F91"/>
    <w:rsid w:val="6B5D66AE"/>
    <w:rsid w:val="6B5E5F82"/>
    <w:rsid w:val="6B606920"/>
    <w:rsid w:val="6B645D51"/>
    <w:rsid w:val="6B6A4927"/>
    <w:rsid w:val="6B6C68F1"/>
    <w:rsid w:val="6B8359E9"/>
    <w:rsid w:val="6B87197D"/>
    <w:rsid w:val="6B96571C"/>
    <w:rsid w:val="6B9E41F8"/>
    <w:rsid w:val="6BC02799"/>
    <w:rsid w:val="6BC3068D"/>
    <w:rsid w:val="6BC54253"/>
    <w:rsid w:val="6BD149A6"/>
    <w:rsid w:val="6BD34BC2"/>
    <w:rsid w:val="6BD808EE"/>
    <w:rsid w:val="6BE566A3"/>
    <w:rsid w:val="6BEC5C84"/>
    <w:rsid w:val="6C027255"/>
    <w:rsid w:val="6C07661A"/>
    <w:rsid w:val="6C1A459F"/>
    <w:rsid w:val="6C216DFC"/>
    <w:rsid w:val="6C2347C2"/>
    <w:rsid w:val="6C2E204E"/>
    <w:rsid w:val="6C327B3B"/>
    <w:rsid w:val="6C3413BA"/>
    <w:rsid w:val="6C3D64DF"/>
    <w:rsid w:val="6C44161C"/>
    <w:rsid w:val="6C4C04D0"/>
    <w:rsid w:val="6C4E4249"/>
    <w:rsid w:val="6C57134F"/>
    <w:rsid w:val="6C616042"/>
    <w:rsid w:val="6C627CF4"/>
    <w:rsid w:val="6C6B0957"/>
    <w:rsid w:val="6C6E27F2"/>
    <w:rsid w:val="6C7A503E"/>
    <w:rsid w:val="6C7D068A"/>
    <w:rsid w:val="6CA32D5A"/>
    <w:rsid w:val="6CAE2F39"/>
    <w:rsid w:val="6CB247D7"/>
    <w:rsid w:val="6CC4275D"/>
    <w:rsid w:val="6CC83FFB"/>
    <w:rsid w:val="6CD26C28"/>
    <w:rsid w:val="6CDA3D2E"/>
    <w:rsid w:val="6CEE58D5"/>
    <w:rsid w:val="6CF21078"/>
    <w:rsid w:val="6D042B59"/>
    <w:rsid w:val="6D0D4D1B"/>
    <w:rsid w:val="6D12171A"/>
    <w:rsid w:val="6D170B23"/>
    <w:rsid w:val="6D25144D"/>
    <w:rsid w:val="6D362888"/>
    <w:rsid w:val="6D3D7ABC"/>
    <w:rsid w:val="6D3F3B91"/>
    <w:rsid w:val="6D5533B5"/>
    <w:rsid w:val="6D967C55"/>
    <w:rsid w:val="6D9739CD"/>
    <w:rsid w:val="6D981C1F"/>
    <w:rsid w:val="6D9D518D"/>
    <w:rsid w:val="6DBB76BC"/>
    <w:rsid w:val="6DBD74E6"/>
    <w:rsid w:val="6DC02F24"/>
    <w:rsid w:val="6DE76703"/>
    <w:rsid w:val="6DE94229"/>
    <w:rsid w:val="6DEE5CE3"/>
    <w:rsid w:val="6DFB21AE"/>
    <w:rsid w:val="6DFE72FE"/>
    <w:rsid w:val="6E0F3E63"/>
    <w:rsid w:val="6E1F40EF"/>
    <w:rsid w:val="6E2434B3"/>
    <w:rsid w:val="6E2C6913"/>
    <w:rsid w:val="6E31797E"/>
    <w:rsid w:val="6E3A4A84"/>
    <w:rsid w:val="6E414065"/>
    <w:rsid w:val="6E444661"/>
    <w:rsid w:val="6E511DCE"/>
    <w:rsid w:val="6E587601"/>
    <w:rsid w:val="6E5D0773"/>
    <w:rsid w:val="6E5F273D"/>
    <w:rsid w:val="6E625D89"/>
    <w:rsid w:val="6E6F39D7"/>
    <w:rsid w:val="6E7004A6"/>
    <w:rsid w:val="6E755ABD"/>
    <w:rsid w:val="6E7A7577"/>
    <w:rsid w:val="6E8444C6"/>
    <w:rsid w:val="6E891568"/>
    <w:rsid w:val="6E9C573F"/>
    <w:rsid w:val="6EAB7730"/>
    <w:rsid w:val="6EB17438"/>
    <w:rsid w:val="6EB72579"/>
    <w:rsid w:val="6ECC1ED8"/>
    <w:rsid w:val="6ED84188"/>
    <w:rsid w:val="6EF31B1D"/>
    <w:rsid w:val="6F1B2B08"/>
    <w:rsid w:val="6F24506F"/>
    <w:rsid w:val="6F3141F7"/>
    <w:rsid w:val="6F54601A"/>
    <w:rsid w:val="6F63000B"/>
    <w:rsid w:val="6F6C3363"/>
    <w:rsid w:val="6F771D08"/>
    <w:rsid w:val="6F89280C"/>
    <w:rsid w:val="6F9208F0"/>
    <w:rsid w:val="6F946416"/>
    <w:rsid w:val="6FA06B69"/>
    <w:rsid w:val="6FA26D85"/>
    <w:rsid w:val="6FC211D5"/>
    <w:rsid w:val="6FCA642B"/>
    <w:rsid w:val="6FCC5BB0"/>
    <w:rsid w:val="6FE33F73"/>
    <w:rsid w:val="6FEA24DA"/>
    <w:rsid w:val="6FEF99D6"/>
    <w:rsid w:val="6FF24173"/>
    <w:rsid w:val="6FF84BF7"/>
    <w:rsid w:val="6FF85B2C"/>
    <w:rsid w:val="700E441B"/>
    <w:rsid w:val="700E61C9"/>
    <w:rsid w:val="7016507D"/>
    <w:rsid w:val="70436255"/>
    <w:rsid w:val="705D6A68"/>
    <w:rsid w:val="70671D7D"/>
    <w:rsid w:val="70701351"/>
    <w:rsid w:val="70707D6D"/>
    <w:rsid w:val="707C2004"/>
    <w:rsid w:val="70822304"/>
    <w:rsid w:val="70940989"/>
    <w:rsid w:val="70A37B0D"/>
    <w:rsid w:val="70AD3C34"/>
    <w:rsid w:val="70B46DB2"/>
    <w:rsid w:val="70B623BC"/>
    <w:rsid w:val="70C81CB1"/>
    <w:rsid w:val="70D171F6"/>
    <w:rsid w:val="70E138DD"/>
    <w:rsid w:val="70E50D8E"/>
    <w:rsid w:val="70EF3E1D"/>
    <w:rsid w:val="70F7152D"/>
    <w:rsid w:val="70FA0C47"/>
    <w:rsid w:val="71170516"/>
    <w:rsid w:val="71224684"/>
    <w:rsid w:val="712934BD"/>
    <w:rsid w:val="712E4649"/>
    <w:rsid w:val="713D663A"/>
    <w:rsid w:val="7141612A"/>
    <w:rsid w:val="71704C61"/>
    <w:rsid w:val="718638D1"/>
    <w:rsid w:val="71901525"/>
    <w:rsid w:val="71926986"/>
    <w:rsid w:val="719C5B1D"/>
    <w:rsid w:val="71A212BE"/>
    <w:rsid w:val="71BF22D3"/>
    <w:rsid w:val="71C72AD3"/>
    <w:rsid w:val="71CA4371"/>
    <w:rsid w:val="71E72F7F"/>
    <w:rsid w:val="71F17B50"/>
    <w:rsid w:val="71FD5053"/>
    <w:rsid w:val="72096A7F"/>
    <w:rsid w:val="720E0702"/>
    <w:rsid w:val="72201684"/>
    <w:rsid w:val="722A12B4"/>
    <w:rsid w:val="723143F0"/>
    <w:rsid w:val="72330169"/>
    <w:rsid w:val="7237112E"/>
    <w:rsid w:val="724C05E9"/>
    <w:rsid w:val="72556331"/>
    <w:rsid w:val="725C4548"/>
    <w:rsid w:val="72872262"/>
    <w:rsid w:val="728A3B01"/>
    <w:rsid w:val="728E539F"/>
    <w:rsid w:val="72914E8F"/>
    <w:rsid w:val="729606F7"/>
    <w:rsid w:val="72AE5A41"/>
    <w:rsid w:val="72DF3E4C"/>
    <w:rsid w:val="72E72D01"/>
    <w:rsid w:val="72ED47BB"/>
    <w:rsid w:val="72F21DD2"/>
    <w:rsid w:val="72FA34FA"/>
    <w:rsid w:val="72FC6D7F"/>
    <w:rsid w:val="72FD0776"/>
    <w:rsid w:val="732B52E4"/>
    <w:rsid w:val="732D5122"/>
    <w:rsid w:val="73357F10"/>
    <w:rsid w:val="73371B11"/>
    <w:rsid w:val="73372F12"/>
    <w:rsid w:val="73465C7A"/>
    <w:rsid w:val="73492CDA"/>
    <w:rsid w:val="734E2D80"/>
    <w:rsid w:val="73637DBF"/>
    <w:rsid w:val="73685BF0"/>
    <w:rsid w:val="73730DA8"/>
    <w:rsid w:val="737A1DC7"/>
    <w:rsid w:val="738A025C"/>
    <w:rsid w:val="738F7621"/>
    <w:rsid w:val="73A35352"/>
    <w:rsid w:val="73B54BAD"/>
    <w:rsid w:val="73BE1CB4"/>
    <w:rsid w:val="73C6500C"/>
    <w:rsid w:val="73CB617F"/>
    <w:rsid w:val="73D97D24"/>
    <w:rsid w:val="73DD6B53"/>
    <w:rsid w:val="73E62FB9"/>
    <w:rsid w:val="73E831D5"/>
    <w:rsid w:val="73EE3439"/>
    <w:rsid w:val="73F04038"/>
    <w:rsid w:val="73F2692E"/>
    <w:rsid w:val="73F7335E"/>
    <w:rsid w:val="73FB50F8"/>
    <w:rsid w:val="73FF6402"/>
    <w:rsid w:val="740058EF"/>
    <w:rsid w:val="740744AE"/>
    <w:rsid w:val="74251D33"/>
    <w:rsid w:val="74283FCD"/>
    <w:rsid w:val="74393A30"/>
    <w:rsid w:val="7443040B"/>
    <w:rsid w:val="744400FE"/>
    <w:rsid w:val="744A3547"/>
    <w:rsid w:val="744C72C0"/>
    <w:rsid w:val="74571470"/>
    <w:rsid w:val="74582108"/>
    <w:rsid w:val="745E7041"/>
    <w:rsid w:val="74654C30"/>
    <w:rsid w:val="7467373E"/>
    <w:rsid w:val="746C1710"/>
    <w:rsid w:val="746E5488"/>
    <w:rsid w:val="74794B78"/>
    <w:rsid w:val="748527D2"/>
    <w:rsid w:val="74856C75"/>
    <w:rsid w:val="748C16E7"/>
    <w:rsid w:val="74921493"/>
    <w:rsid w:val="74AF10D9"/>
    <w:rsid w:val="74DC2407"/>
    <w:rsid w:val="74E7348C"/>
    <w:rsid w:val="74FC2136"/>
    <w:rsid w:val="7501454E"/>
    <w:rsid w:val="75023E22"/>
    <w:rsid w:val="750401FE"/>
    <w:rsid w:val="75080601"/>
    <w:rsid w:val="750B597C"/>
    <w:rsid w:val="750E0A19"/>
    <w:rsid w:val="750F146D"/>
    <w:rsid w:val="75153B55"/>
    <w:rsid w:val="75323AEE"/>
    <w:rsid w:val="75377F70"/>
    <w:rsid w:val="75422471"/>
    <w:rsid w:val="754937FF"/>
    <w:rsid w:val="754E0E15"/>
    <w:rsid w:val="755503F6"/>
    <w:rsid w:val="755C79D6"/>
    <w:rsid w:val="75662B57"/>
    <w:rsid w:val="75695C4F"/>
    <w:rsid w:val="75744061"/>
    <w:rsid w:val="75792336"/>
    <w:rsid w:val="757E5B9F"/>
    <w:rsid w:val="757F5473"/>
    <w:rsid w:val="758229C0"/>
    <w:rsid w:val="7582410B"/>
    <w:rsid w:val="75862CA5"/>
    <w:rsid w:val="759929D8"/>
    <w:rsid w:val="75995F02"/>
    <w:rsid w:val="759D3DD9"/>
    <w:rsid w:val="75A35605"/>
    <w:rsid w:val="75A4312B"/>
    <w:rsid w:val="75AC51C0"/>
    <w:rsid w:val="75B07D22"/>
    <w:rsid w:val="75D4756D"/>
    <w:rsid w:val="75DA08FB"/>
    <w:rsid w:val="75E4177A"/>
    <w:rsid w:val="75ED4AD2"/>
    <w:rsid w:val="75ED6880"/>
    <w:rsid w:val="75EF25F8"/>
    <w:rsid w:val="75EF68FA"/>
    <w:rsid w:val="75F145C2"/>
    <w:rsid w:val="760A490A"/>
    <w:rsid w:val="760B7E8B"/>
    <w:rsid w:val="760D2A7F"/>
    <w:rsid w:val="76161959"/>
    <w:rsid w:val="762115A2"/>
    <w:rsid w:val="7624310B"/>
    <w:rsid w:val="762A3631"/>
    <w:rsid w:val="76312C11"/>
    <w:rsid w:val="76360227"/>
    <w:rsid w:val="76366479"/>
    <w:rsid w:val="763B4B15"/>
    <w:rsid w:val="764F753B"/>
    <w:rsid w:val="765406AD"/>
    <w:rsid w:val="765608C9"/>
    <w:rsid w:val="7656207F"/>
    <w:rsid w:val="7657019E"/>
    <w:rsid w:val="766308F1"/>
    <w:rsid w:val="766F3739"/>
    <w:rsid w:val="76862655"/>
    <w:rsid w:val="76956401"/>
    <w:rsid w:val="76A038F3"/>
    <w:rsid w:val="76A96C4B"/>
    <w:rsid w:val="76AA651F"/>
    <w:rsid w:val="76B31878"/>
    <w:rsid w:val="76BF010A"/>
    <w:rsid w:val="76C802F8"/>
    <w:rsid w:val="76CA6401"/>
    <w:rsid w:val="76D0242A"/>
    <w:rsid w:val="76D35454"/>
    <w:rsid w:val="76D474B3"/>
    <w:rsid w:val="76D505A4"/>
    <w:rsid w:val="76E23F0B"/>
    <w:rsid w:val="76EC4D8A"/>
    <w:rsid w:val="76F16E68"/>
    <w:rsid w:val="76F343B9"/>
    <w:rsid w:val="76FB7E83"/>
    <w:rsid w:val="76FF686B"/>
    <w:rsid w:val="76FF8E50"/>
    <w:rsid w:val="77000835"/>
    <w:rsid w:val="77106CCA"/>
    <w:rsid w:val="77107611"/>
    <w:rsid w:val="772E7150"/>
    <w:rsid w:val="77393B6E"/>
    <w:rsid w:val="773E6283"/>
    <w:rsid w:val="77495D38"/>
    <w:rsid w:val="775C474E"/>
    <w:rsid w:val="77660698"/>
    <w:rsid w:val="77756B2D"/>
    <w:rsid w:val="7778661E"/>
    <w:rsid w:val="777C610E"/>
    <w:rsid w:val="77844FC2"/>
    <w:rsid w:val="77894387"/>
    <w:rsid w:val="778D20C9"/>
    <w:rsid w:val="778D6562"/>
    <w:rsid w:val="77A045D3"/>
    <w:rsid w:val="77A10AD1"/>
    <w:rsid w:val="77B52980"/>
    <w:rsid w:val="77BD2282"/>
    <w:rsid w:val="77BF424C"/>
    <w:rsid w:val="77C141E6"/>
    <w:rsid w:val="77CBE50B"/>
    <w:rsid w:val="77D71596"/>
    <w:rsid w:val="77D777E8"/>
    <w:rsid w:val="77E61759"/>
    <w:rsid w:val="77E92B11"/>
    <w:rsid w:val="77FA7033"/>
    <w:rsid w:val="780659D7"/>
    <w:rsid w:val="780F0D30"/>
    <w:rsid w:val="782C7B34"/>
    <w:rsid w:val="785E5813"/>
    <w:rsid w:val="786E42F4"/>
    <w:rsid w:val="78715547"/>
    <w:rsid w:val="78727511"/>
    <w:rsid w:val="787328DD"/>
    <w:rsid w:val="78746DE5"/>
    <w:rsid w:val="78747E7C"/>
    <w:rsid w:val="787E7F1A"/>
    <w:rsid w:val="7880578A"/>
    <w:rsid w:val="788A268E"/>
    <w:rsid w:val="788F1742"/>
    <w:rsid w:val="789075BF"/>
    <w:rsid w:val="78992C90"/>
    <w:rsid w:val="78BB2C66"/>
    <w:rsid w:val="78CF49B2"/>
    <w:rsid w:val="78DB3308"/>
    <w:rsid w:val="78DD2BDC"/>
    <w:rsid w:val="78E8332F"/>
    <w:rsid w:val="790747D9"/>
    <w:rsid w:val="790E2D96"/>
    <w:rsid w:val="791A1080"/>
    <w:rsid w:val="79202AC9"/>
    <w:rsid w:val="792E51E6"/>
    <w:rsid w:val="79356116"/>
    <w:rsid w:val="79442C5B"/>
    <w:rsid w:val="7948228B"/>
    <w:rsid w:val="794E1367"/>
    <w:rsid w:val="795A87D8"/>
    <w:rsid w:val="795F7A95"/>
    <w:rsid w:val="796A5FEB"/>
    <w:rsid w:val="796F00A6"/>
    <w:rsid w:val="797248FD"/>
    <w:rsid w:val="79751067"/>
    <w:rsid w:val="79786DA9"/>
    <w:rsid w:val="797F0137"/>
    <w:rsid w:val="798219D5"/>
    <w:rsid w:val="79A11E5C"/>
    <w:rsid w:val="79A13C0A"/>
    <w:rsid w:val="79AE6375"/>
    <w:rsid w:val="79BE0C60"/>
    <w:rsid w:val="79CB512B"/>
    <w:rsid w:val="79CB6ED9"/>
    <w:rsid w:val="79DD5FDD"/>
    <w:rsid w:val="79DF782E"/>
    <w:rsid w:val="79E4735A"/>
    <w:rsid w:val="7A081EDB"/>
    <w:rsid w:val="7A106FE1"/>
    <w:rsid w:val="7A122D59"/>
    <w:rsid w:val="7A2D36EF"/>
    <w:rsid w:val="7A3C3932"/>
    <w:rsid w:val="7A3E2F83"/>
    <w:rsid w:val="7A42266B"/>
    <w:rsid w:val="7A49604F"/>
    <w:rsid w:val="7A540C7C"/>
    <w:rsid w:val="7A580134"/>
    <w:rsid w:val="7A5F5166"/>
    <w:rsid w:val="7A7355EF"/>
    <w:rsid w:val="7A8102AF"/>
    <w:rsid w:val="7A831561"/>
    <w:rsid w:val="7A853965"/>
    <w:rsid w:val="7A861051"/>
    <w:rsid w:val="7A9E45ED"/>
    <w:rsid w:val="7AB931D5"/>
    <w:rsid w:val="7AC22A77"/>
    <w:rsid w:val="7AC73B44"/>
    <w:rsid w:val="7ACF5060"/>
    <w:rsid w:val="7AD72F66"/>
    <w:rsid w:val="7AFD1314"/>
    <w:rsid w:val="7AFD57B8"/>
    <w:rsid w:val="7B007056"/>
    <w:rsid w:val="7B2E3BC3"/>
    <w:rsid w:val="7B392C1B"/>
    <w:rsid w:val="7B4231CA"/>
    <w:rsid w:val="7B453364"/>
    <w:rsid w:val="7B454A69"/>
    <w:rsid w:val="7B5A6266"/>
    <w:rsid w:val="7B5B4B25"/>
    <w:rsid w:val="7B66335D"/>
    <w:rsid w:val="7B6773DA"/>
    <w:rsid w:val="7B6E5D6D"/>
    <w:rsid w:val="7B714244"/>
    <w:rsid w:val="7B823FE2"/>
    <w:rsid w:val="7B890DF9"/>
    <w:rsid w:val="7B937ECA"/>
    <w:rsid w:val="7B970C4F"/>
    <w:rsid w:val="7BAA2785"/>
    <w:rsid w:val="7BCD3B3B"/>
    <w:rsid w:val="7BCF323D"/>
    <w:rsid w:val="7BD227A0"/>
    <w:rsid w:val="7BD76009"/>
    <w:rsid w:val="7BDF27EC"/>
    <w:rsid w:val="7BFF244E"/>
    <w:rsid w:val="7C013085"/>
    <w:rsid w:val="7C016BE2"/>
    <w:rsid w:val="7C070BAE"/>
    <w:rsid w:val="7C077F70"/>
    <w:rsid w:val="7C0D5378"/>
    <w:rsid w:val="7C120DEF"/>
    <w:rsid w:val="7C2E19A1"/>
    <w:rsid w:val="7C4D15CA"/>
    <w:rsid w:val="7C596A1E"/>
    <w:rsid w:val="7C6043DA"/>
    <w:rsid w:val="7C647170"/>
    <w:rsid w:val="7C6E0CB7"/>
    <w:rsid w:val="7C7061BC"/>
    <w:rsid w:val="7C743EEB"/>
    <w:rsid w:val="7C9D7D1E"/>
    <w:rsid w:val="7C9E5372"/>
    <w:rsid w:val="7CA8291B"/>
    <w:rsid w:val="7CB053BF"/>
    <w:rsid w:val="7CC61BD9"/>
    <w:rsid w:val="7CC66ACE"/>
    <w:rsid w:val="7CCF0A8E"/>
    <w:rsid w:val="7CD47E94"/>
    <w:rsid w:val="7CD95DB0"/>
    <w:rsid w:val="7CE85FF3"/>
    <w:rsid w:val="7CEA3B1A"/>
    <w:rsid w:val="7D036989"/>
    <w:rsid w:val="7D124E1E"/>
    <w:rsid w:val="7D140B97"/>
    <w:rsid w:val="7D20578D"/>
    <w:rsid w:val="7D360B0D"/>
    <w:rsid w:val="7D432F49"/>
    <w:rsid w:val="7D5D253D"/>
    <w:rsid w:val="7D6E64F9"/>
    <w:rsid w:val="7D755AD9"/>
    <w:rsid w:val="7D7A30EF"/>
    <w:rsid w:val="7D80447E"/>
    <w:rsid w:val="7DA17964"/>
    <w:rsid w:val="7DA77C5D"/>
    <w:rsid w:val="7DB14637"/>
    <w:rsid w:val="7DB83C18"/>
    <w:rsid w:val="7DC91981"/>
    <w:rsid w:val="7DCA74A7"/>
    <w:rsid w:val="7DCB286C"/>
    <w:rsid w:val="7DD81BC4"/>
    <w:rsid w:val="7DE440D5"/>
    <w:rsid w:val="7DE85E6B"/>
    <w:rsid w:val="7DEE13E8"/>
    <w:rsid w:val="7E00244B"/>
    <w:rsid w:val="7E0D5D12"/>
    <w:rsid w:val="7E1751CE"/>
    <w:rsid w:val="7E1857BB"/>
    <w:rsid w:val="7E221091"/>
    <w:rsid w:val="7E2E7A36"/>
    <w:rsid w:val="7E53749D"/>
    <w:rsid w:val="7E5E2768"/>
    <w:rsid w:val="7E6E2528"/>
    <w:rsid w:val="7E6F077A"/>
    <w:rsid w:val="7E7A42F4"/>
    <w:rsid w:val="7E7C69F3"/>
    <w:rsid w:val="7E8327C6"/>
    <w:rsid w:val="7EA55E80"/>
    <w:rsid w:val="7EAB72D9"/>
    <w:rsid w:val="7EAF67FB"/>
    <w:rsid w:val="7EB77A2B"/>
    <w:rsid w:val="7EBD31F1"/>
    <w:rsid w:val="7ECA59B1"/>
    <w:rsid w:val="7ED71E7C"/>
    <w:rsid w:val="7ED75EBE"/>
    <w:rsid w:val="7EDE320A"/>
    <w:rsid w:val="7EE34CC4"/>
    <w:rsid w:val="7EE702D9"/>
    <w:rsid w:val="7EE74E48"/>
    <w:rsid w:val="7EED3D3C"/>
    <w:rsid w:val="7EF23899"/>
    <w:rsid w:val="7EF662D2"/>
    <w:rsid w:val="7EF7251E"/>
    <w:rsid w:val="7EF85503"/>
    <w:rsid w:val="7EFE1AFE"/>
    <w:rsid w:val="7F172F3B"/>
    <w:rsid w:val="7F2D7CEE"/>
    <w:rsid w:val="7F567244"/>
    <w:rsid w:val="7F593BE9"/>
    <w:rsid w:val="7F5D6825"/>
    <w:rsid w:val="7F62204B"/>
    <w:rsid w:val="7F6C2F0C"/>
    <w:rsid w:val="7F6C4CBA"/>
    <w:rsid w:val="7F7211CD"/>
    <w:rsid w:val="7F8A2C60"/>
    <w:rsid w:val="7FA426A6"/>
    <w:rsid w:val="7FAC155A"/>
    <w:rsid w:val="7FAD5243"/>
    <w:rsid w:val="7FB36445"/>
    <w:rsid w:val="7FC05006"/>
    <w:rsid w:val="7FC248DA"/>
    <w:rsid w:val="7FD05249"/>
    <w:rsid w:val="7FD60385"/>
    <w:rsid w:val="7FD92360"/>
    <w:rsid w:val="7FDD1714"/>
    <w:rsid w:val="7FF50F9A"/>
    <w:rsid w:val="7FF54C54"/>
    <w:rsid w:val="7FF76C79"/>
    <w:rsid w:val="9BFB5BBB"/>
    <w:rsid w:val="B7F79FD6"/>
    <w:rsid w:val="BA764295"/>
    <w:rsid w:val="E1D59A3F"/>
    <w:rsid w:val="E7B6140A"/>
    <w:rsid w:val="EDFFCE6F"/>
    <w:rsid w:val="EF0F488C"/>
    <w:rsid w:val="EFB7A938"/>
    <w:rsid w:val="EFED73EF"/>
    <w:rsid w:val="F57FF903"/>
    <w:rsid w:val="FB5F3C3B"/>
    <w:rsid w:val="FDDC7A89"/>
    <w:rsid w:val="FF5F13A4"/>
    <w:rsid w:val="FF6F35D4"/>
    <w:rsid w:val="FF97CCEF"/>
    <w:rsid w:val="FFAEEA6C"/>
    <w:rsid w:val="FFFD009F"/>
    <w:rsid w:val="FFFEA8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snapToGrid w:val="0"/>
      <w:spacing w:after="160"/>
      <w:textAlignment w:val="baseline"/>
    </w:pPr>
    <w:rPr>
      <w:rFonts w:ascii="Arial" w:hAnsi="Arial" w:cs="Arial" w:eastAsiaTheme="minorEastAsia"/>
      <w:snapToGrid w:val="0"/>
      <w:color w:val="000000"/>
      <w:sz w:val="21"/>
      <w:szCs w:val="21"/>
      <w:lang w:val="en-US" w:eastAsia="en-US" w:bidi="ar-SA"/>
    </w:rPr>
  </w:style>
  <w:style w:type="paragraph" w:styleId="5">
    <w:name w:val="heading 1"/>
    <w:basedOn w:val="6"/>
    <w:next w:val="1"/>
    <w:qFormat/>
    <w:uiPriority w:val="0"/>
    <w:pPr>
      <w:spacing w:before="120" w:after="120"/>
      <w:outlineLvl w:val="0"/>
    </w:pPr>
    <w:rPr>
      <w:rFonts w:ascii="Times New Roman" w:hAnsi="Times New Roman" w:eastAsia="宋体" w:cs="Times New Roman"/>
      <w:spacing w:val="20"/>
      <w:kern w:val="44"/>
      <w:sz w:val="32"/>
    </w:rPr>
  </w:style>
  <w:style w:type="paragraph" w:styleId="7">
    <w:name w:val="heading 2"/>
    <w:basedOn w:val="1"/>
    <w:next w:val="1"/>
    <w:unhideWhenUsed/>
    <w:qFormat/>
    <w:uiPriority w:val="9"/>
    <w:pPr>
      <w:keepNext/>
      <w:keepLines/>
      <w:spacing w:line="400" w:lineRule="exact"/>
      <w:jc w:val="center"/>
      <w:outlineLvl w:val="1"/>
    </w:pPr>
    <w:rPr>
      <w:b/>
      <w:sz w:val="30"/>
    </w:rPr>
  </w:style>
  <w:style w:type="paragraph" w:styleId="8">
    <w:name w:val="heading 3"/>
    <w:basedOn w:val="1"/>
    <w:next w:val="1"/>
    <w:qFormat/>
    <w:uiPriority w:val="0"/>
    <w:pPr>
      <w:tabs>
        <w:tab w:val="left" w:pos="2520"/>
        <w:tab w:val="left" w:pos="3052"/>
      </w:tabs>
      <w:spacing w:before="260" w:after="260" w:line="416" w:lineRule="auto"/>
      <w:outlineLvl w:val="2"/>
    </w:pPr>
    <w:rPr>
      <w:rFonts w:ascii="Times New Roman" w:hAnsi="Times New Roman" w:eastAsia="宋体"/>
      <w:b/>
      <w:sz w:val="32"/>
      <w:szCs w:val="32"/>
    </w:rPr>
  </w:style>
  <w:style w:type="paragraph" w:styleId="9">
    <w:name w:val="heading 6"/>
    <w:basedOn w:val="1"/>
    <w:next w:val="1"/>
    <w:qFormat/>
    <w:uiPriority w:val="0"/>
    <w:pPr>
      <w:keepNext/>
      <w:keepLines/>
      <w:numPr>
        <w:ilvl w:val="5"/>
        <w:numId w:val="1"/>
      </w:numPr>
      <w:tabs>
        <w:tab w:val="left" w:pos="1440"/>
      </w:tabs>
      <w:spacing w:before="240" w:after="64" w:line="317" w:lineRule="auto"/>
      <w:outlineLvl w:val="5"/>
    </w:pPr>
    <w:rPr>
      <w:rFonts w:eastAsia="黑体" w:cs="Times New Roman"/>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line="240" w:lineRule="auto"/>
      <w:ind w:left="420" w:leftChars="200" w:firstLine="420" w:firstLineChars="200"/>
    </w:pPr>
    <w:rPr>
      <w:sz w:val="24"/>
      <w:u w:color="000000"/>
    </w:rPr>
  </w:style>
  <w:style w:type="paragraph" w:styleId="3">
    <w:name w:val="Body Text Indent"/>
    <w:basedOn w:val="1"/>
    <w:next w:val="1"/>
    <w:unhideWhenUsed/>
    <w:qFormat/>
    <w:uiPriority w:val="99"/>
    <w:pPr>
      <w:spacing w:line="460" w:lineRule="exact"/>
      <w:ind w:firstLine="510"/>
    </w:pPr>
    <w:rPr>
      <w:szCs w:val="20"/>
    </w:rPr>
  </w:style>
  <w:style w:type="paragraph" w:styleId="4">
    <w:name w:val="Block Text"/>
    <w:basedOn w:val="1"/>
    <w:unhideWhenUsed/>
    <w:qFormat/>
    <w:uiPriority w:val="99"/>
    <w:pPr>
      <w:spacing w:after="120"/>
      <w:ind w:left="1440" w:leftChars="700" w:right="1440" w:rightChars="700"/>
    </w:pPr>
  </w:style>
  <w:style w:type="paragraph" w:customStyle="1" w:styleId="6">
    <w:name w:val="标题 10"/>
    <w:basedOn w:val="7"/>
    <w:qFormat/>
    <w:uiPriority w:val="0"/>
  </w:style>
  <w:style w:type="paragraph" w:styleId="10">
    <w:name w:val="table of authorities"/>
    <w:basedOn w:val="1"/>
    <w:next w:val="1"/>
    <w:qFormat/>
    <w:uiPriority w:val="0"/>
    <w:pPr>
      <w:ind w:left="420" w:leftChars="200"/>
    </w:pPr>
  </w:style>
  <w:style w:type="paragraph" w:styleId="11">
    <w:name w:val="Normal Indent"/>
    <w:basedOn w:val="1"/>
    <w:next w:val="1"/>
    <w:qFormat/>
    <w:uiPriority w:val="0"/>
    <w:pPr>
      <w:ind w:firstLine="420"/>
    </w:pPr>
    <w:rPr>
      <w:rFonts w:ascii="Times New Roman" w:hAnsi="Times New Roman" w:eastAsia="宋体" w:cs="Times New Roman"/>
      <w:sz w:val="20"/>
      <w:szCs w:val="20"/>
    </w:rPr>
  </w:style>
  <w:style w:type="paragraph" w:styleId="12">
    <w:name w:val="Document Map"/>
    <w:basedOn w:val="1"/>
    <w:qFormat/>
    <w:uiPriority w:val="0"/>
    <w:pPr>
      <w:shd w:val="clear" w:color="auto" w:fill="000080"/>
    </w:pPr>
  </w:style>
  <w:style w:type="paragraph" w:styleId="13">
    <w:name w:val="annotation text"/>
    <w:basedOn w:val="1"/>
    <w:qFormat/>
    <w:uiPriority w:val="0"/>
    <w:pPr>
      <w:spacing w:line="360" w:lineRule="atLeast"/>
    </w:pPr>
    <w:rPr>
      <w:rFonts w:ascii="Times New Roman" w:hAnsi="Times New Roman" w:eastAsia="宋体" w:cs="Times New Roman"/>
      <w:sz w:val="24"/>
      <w:szCs w:val="20"/>
    </w:rPr>
  </w:style>
  <w:style w:type="paragraph" w:styleId="14">
    <w:name w:val="Body Text"/>
    <w:basedOn w:val="1"/>
    <w:next w:val="1"/>
    <w:link w:val="41"/>
    <w:semiHidden/>
    <w:qFormat/>
    <w:uiPriority w:val="0"/>
    <w:rPr>
      <w:rFonts w:ascii="宋体" w:hAnsi="宋体" w:eastAsia="宋体" w:cs="宋体"/>
      <w:sz w:val="31"/>
      <w:szCs w:val="31"/>
    </w:rPr>
  </w:style>
  <w:style w:type="paragraph" w:styleId="15">
    <w:name w:val="Plain Text"/>
    <w:basedOn w:val="1"/>
    <w:next w:val="1"/>
    <w:unhideWhenUsed/>
    <w:qFormat/>
    <w:uiPriority w:val="99"/>
    <w:rPr>
      <w:rFonts w:ascii="宋体" w:hAnsi="Courier New"/>
      <w:szCs w:val="20"/>
    </w:rPr>
  </w:style>
  <w:style w:type="paragraph" w:styleId="16">
    <w:name w:val="Balloon Text"/>
    <w:basedOn w:val="1"/>
    <w:link w:val="42"/>
    <w:unhideWhenUsed/>
    <w:qFormat/>
    <w:uiPriority w:val="99"/>
    <w:pPr>
      <w:spacing w:after="0"/>
    </w:pPr>
    <w:rPr>
      <w:sz w:val="18"/>
      <w:szCs w:val="18"/>
    </w:rPr>
  </w:style>
  <w:style w:type="paragraph" w:styleId="17">
    <w:name w:val="footer"/>
    <w:basedOn w:val="1"/>
    <w:link w:val="40"/>
    <w:unhideWhenUsed/>
    <w:qFormat/>
    <w:uiPriority w:val="99"/>
    <w:pPr>
      <w:tabs>
        <w:tab w:val="center" w:pos="4153"/>
        <w:tab w:val="right" w:pos="8306"/>
      </w:tabs>
    </w:pPr>
    <w:rPr>
      <w:sz w:val="18"/>
      <w:szCs w:val="18"/>
    </w:rPr>
  </w:style>
  <w:style w:type="paragraph" w:styleId="18">
    <w:name w:val="header"/>
    <w:basedOn w:val="1"/>
    <w:link w:val="39"/>
    <w:unhideWhenUsed/>
    <w:qFormat/>
    <w:uiPriority w:val="99"/>
    <w:pPr>
      <w:tabs>
        <w:tab w:val="center" w:pos="4153"/>
        <w:tab w:val="right" w:pos="8306"/>
      </w:tabs>
      <w:jc w:val="center"/>
    </w:pPr>
    <w:rPr>
      <w:sz w:val="18"/>
      <w:szCs w:val="18"/>
    </w:rPr>
  </w:style>
  <w:style w:type="paragraph" w:styleId="19">
    <w:name w:val="toc 1"/>
    <w:basedOn w:val="1"/>
    <w:next w:val="1"/>
    <w:semiHidden/>
    <w:unhideWhenUsed/>
    <w:qFormat/>
    <w:uiPriority w:val="39"/>
  </w:style>
  <w:style w:type="paragraph" w:styleId="20">
    <w:name w:val="footnote text"/>
    <w:basedOn w:val="1"/>
    <w:semiHidden/>
    <w:unhideWhenUsed/>
    <w:qFormat/>
    <w:uiPriority w:val="99"/>
    <w:rPr>
      <w:sz w:val="18"/>
    </w:rPr>
  </w:style>
  <w:style w:type="paragraph" w:styleId="21">
    <w:name w:val="Normal (Web)"/>
    <w:basedOn w:val="1"/>
    <w:qFormat/>
    <w:uiPriority w:val="0"/>
    <w:pPr>
      <w:spacing w:before="100" w:beforeAutospacing="1" w:after="100" w:afterAutospacing="1"/>
    </w:pPr>
    <w:rPr>
      <w:rFonts w:ascii="宋体" w:hAnsi="宋体"/>
      <w:sz w:val="24"/>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rPr>
  </w:style>
  <w:style w:type="character" w:styleId="26">
    <w:name w:val="page number"/>
    <w:basedOn w:val="24"/>
    <w:unhideWhenUsed/>
    <w:qFormat/>
    <w:uiPriority w:val="99"/>
  </w:style>
  <w:style w:type="character" w:styleId="27">
    <w:name w:val="Emphasis"/>
    <w:qFormat/>
    <w:uiPriority w:val="20"/>
    <w:rPr>
      <w:i/>
      <w:iCs/>
    </w:rPr>
  </w:style>
  <w:style w:type="character" w:styleId="28">
    <w:name w:val="annotation reference"/>
    <w:basedOn w:val="24"/>
    <w:semiHidden/>
    <w:unhideWhenUsed/>
    <w:qFormat/>
    <w:uiPriority w:val="99"/>
    <w:rPr>
      <w:sz w:val="21"/>
      <w:szCs w:val="21"/>
    </w:rPr>
  </w:style>
  <w:style w:type="character" w:styleId="29">
    <w:name w:val="footnote reference"/>
    <w:basedOn w:val="24"/>
    <w:semiHidden/>
    <w:unhideWhenUsed/>
    <w:qFormat/>
    <w:uiPriority w:val="99"/>
    <w:rPr>
      <w:vertAlign w:val="superscript"/>
    </w:rPr>
  </w:style>
  <w:style w:type="character" w:styleId="30">
    <w:name w:val="HTML Sample"/>
    <w:basedOn w:val="24"/>
    <w:qFormat/>
    <w:uiPriority w:val="0"/>
    <w:rPr>
      <w:rFonts w:ascii="Courier New" w:hAnsi="Courier New"/>
    </w:rPr>
  </w:style>
  <w:style w:type="paragraph" w:customStyle="1" w:styleId="31">
    <w:name w:val="Normal Indent1"/>
    <w:basedOn w:val="32"/>
    <w:autoRedefine/>
    <w:qFormat/>
    <w:uiPriority w:val="99"/>
    <w:pPr>
      <w:ind w:firstLine="420" w:firstLineChars="200"/>
    </w:pPr>
    <w:rPr>
      <w:rFonts w:cs="Times New Roman"/>
    </w:rPr>
  </w:style>
  <w:style w:type="paragraph" w:customStyle="1" w:styleId="32">
    <w:name w:val="正文 New"/>
    <w:next w:val="33"/>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33">
    <w:name w:val="图表目录1"/>
    <w:basedOn w:val="34"/>
    <w:next w:val="34"/>
    <w:qFormat/>
    <w:uiPriority w:val="0"/>
    <w:pPr>
      <w:spacing w:line="480" w:lineRule="exact"/>
      <w:ind w:left="200" w:leftChars="200" w:hanging="200" w:hangingChars="200"/>
    </w:pPr>
    <w:rPr>
      <w:color w:val="7030A0"/>
      <w:sz w:val="24"/>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33"/>
    <w:qFormat/>
    <w:uiPriority w:val="0"/>
    <w:rPr>
      <w:rFonts w:ascii="Calibri" w:hAnsi="Calibri" w:cs="宋体"/>
    </w:rPr>
  </w:style>
  <w:style w:type="paragraph" w:customStyle="1" w:styleId="3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6">
    <w:name w:val="标题 60"/>
    <w:basedOn w:val="9"/>
    <w:qFormat/>
    <w:uiPriority w:val="0"/>
    <w:pPr>
      <w:tabs>
        <w:tab w:val="left" w:pos="2520"/>
        <w:tab w:val="clear" w:pos="1440"/>
      </w:tabs>
      <w:spacing w:line="319" w:lineRule="auto"/>
      <w:ind w:firstLine="200" w:firstLineChars="200"/>
    </w:pPr>
    <w:rPr>
      <w:b w:val="0"/>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rPr>
      <w:rFonts w:eastAsia="Arial"/>
    </w:rPr>
  </w:style>
  <w:style w:type="character" w:customStyle="1" w:styleId="39">
    <w:name w:val="页眉 Char"/>
    <w:basedOn w:val="24"/>
    <w:link w:val="18"/>
    <w:qFormat/>
    <w:uiPriority w:val="99"/>
    <w:rPr>
      <w:sz w:val="18"/>
      <w:szCs w:val="18"/>
    </w:rPr>
  </w:style>
  <w:style w:type="character" w:customStyle="1" w:styleId="40">
    <w:name w:val="页脚 Char"/>
    <w:basedOn w:val="24"/>
    <w:link w:val="17"/>
    <w:qFormat/>
    <w:uiPriority w:val="99"/>
    <w:rPr>
      <w:sz w:val="18"/>
      <w:szCs w:val="18"/>
    </w:rPr>
  </w:style>
  <w:style w:type="character" w:customStyle="1" w:styleId="41">
    <w:name w:val="正文文本 Char"/>
    <w:basedOn w:val="24"/>
    <w:link w:val="14"/>
    <w:semiHidden/>
    <w:qFormat/>
    <w:uiPriority w:val="0"/>
    <w:rPr>
      <w:rFonts w:ascii="宋体" w:hAnsi="宋体" w:eastAsia="宋体" w:cs="宋体"/>
      <w:sz w:val="31"/>
      <w:szCs w:val="31"/>
    </w:rPr>
  </w:style>
  <w:style w:type="character" w:customStyle="1" w:styleId="42">
    <w:name w:val="批注框文本 Char"/>
    <w:basedOn w:val="24"/>
    <w:link w:val="16"/>
    <w:semiHidden/>
    <w:qFormat/>
    <w:uiPriority w:val="99"/>
    <w:rPr>
      <w:sz w:val="18"/>
      <w:szCs w:val="18"/>
    </w:r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4">
    <w:name w:val="列出段落1"/>
    <w:basedOn w:val="1"/>
    <w:qFormat/>
    <w:uiPriority w:val="34"/>
    <w:pPr>
      <w:ind w:firstLine="420" w:firstLineChars="200"/>
    </w:pPr>
    <w:rPr>
      <w:rFonts w:ascii="Calibri" w:hAnsi="Calibri"/>
      <w:szCs w:val="22"/>
    </w:rPr>
  </w:style>
  <w:style w:type="paragraph" w:customStyle="1" w:styleId="45">
    <w:name w:val="*正文"/>
    <w:basedOn w:val="1"/>
    <w:qFormat/>
    <w:uiPriority w:val="0"/>
    <w:pPr>
      <w:spacing w:beforeLines="50" w:afterLines="50" w:line="360" w:lineRule="auto"/>
      <w:ind w:firstLine="200" w:firstLineChars="200"/>
      <w:contextualSpacing/>
    </w:pPr>
    <w:rPr>
      <w:rFonts w:ascii="宋体" w:hAnsi="宋体"/>
      <w:sz w:val="24"/>
      <w:szCs w:val="22"/>
    </w:rPr>
  </w:style>
  <w:style w:type="paragraph" w:customStyle="1" w:styleId="46">
    <w:name w:val="Plain Text1"/>
    <w:basedOn w:val="1"/>
    <w:qFormat/>
    <w:uiPriority w:val="6"/>
    <w:rPr>
      <w:rFonts w:ascii="宋体" w:hAnsi="宋体" w:eastAsia="宋体" w:cs="Courier New"/>
      <w:sz w:val="28"/>
    </w:rPr>
  </w:style>
  <w:style w:type="character" w:customStyle="1" w:styleId="47">
    <w:name w:val="font21"/>
    <w:basedOn w:val="24"/>
    <w:qFormat/>
    <w:uiPriority w:val="0"/>
    <w:rPr>
      <w:rFonts w:hint="eastAsia" w:ascii="黑体" w:hAnsi="宋体" w:eastAsia="黑体" w:cs="黑体"/>
      <w:b/>
      <w:bCs/>
      <w:color w:val="000000"/>
      <w:sz w:val="18"/>
      <w:szCs w:val="18"/>
      <w:u w:val="none"/>
    </w:rPr>
  </w:style>
  <w:style w:type="paragraph" w:customStyle="1" w:styleId="48">
    <w:name w:val="WPSOffice手动目录 1"/>
    <w:qFormat/>
    <w:uiPriority w:val="0"/>
    <w:rPr>
      <w:rFonts w:ascii="Times New Roman" w:hAnsi="Times New Roman" w:eastAsia="宋体" w:cs="Times New Roman"/>
      <w:lang w:val="en-US" w:eastAsia="zh-CN" w:bidi="ar-SA"/>
    </w:rPr>
  </w:style>
  <w:style w:type="character" w:customStyle="1" w:styleId="49">
    <w:name w:val="五级条标题 Char"/>
    <w:basedOn w:val="50"/>
    <w:link w:val="61"/>
    <w:qFormat/>
    <w:uiPriority w:val="0"/>
    <w:rPr>
      <w:rFonts w:ascii="黑体" w:hAnsi="Times New Roman" w:eastAsia="黑体" w:cs="Times New Roman"/>
      <w:sz w:val="21"/>
      <w:lang w:val="en-US" w:eastAsia="zh-CN" w:bidi="ar-SA"/>
    </w:rPr>
  </w:style>
  <w:style w:type="character" w:customStyle="1" w:styleId="50">
    <w:name w:val="四级条标题 Char"/>
    <w:basedOn w:val="51"/>
    <w:link w:val="60"/>
    <w:qFormat/>
    <w:uiPriority w:val="0"/>
    <w:rPr>
      <w:rFonts w:ascii="黑体" w:hAnsi="Times New Roman" w:eastAsia="黑体" w:cs="Times New Roman"/>
      <w:sz w:val="21"/>
      <w:lang w:val="en-US" w:eastAsia="zh-CN" w:bidi="ar-SA"/>
    </w:rPr>
  </w:style>
  <w:style w:type="character" w:customStyle="1" w:styleId="51">
    <w:name w:val="三级条标题 Char"/>
    <w:basedOn w:val="52"/>
    <w:link w:val="59"/>
    <w:qFormat/>
    <w:uiPriority w:val="0"/>
    <w:rPr>
      <w:rFonts w:ascii="黑体" w:hAnsi="Times New Roman" w:eastAsia="黑体" w:cs="Times New Roman"/>
      <w:sz w:val="21"/>
      <w:lang w:val="en-US" w:eastAsia="zh-CN" w:bidi="ar-SA"/>
    </w:rPr>
  </w:style>
  <w:style w:type="character" w:customStyle="1" w:styleId="52">
    <w:name w:val="二级条标题 Char"/>
    <w:basedOn w:val="53"/>
    <w:link w:val="58"/>
    <w:qFormat/>
    <w:uiPriority w:val="0"/>
    <w:rPr>
      <w:rFonts w:ascii="黑体" w:hAnsi="Times New Roman" w:eastAsia="黑体" w:cs="Times New Roman"/>
      <w:sz w:val="21"/>
      <w:lang w:val="en-US" w:eastAsia="zh-CN" w:bidi="ar-SA"/>
    </w:rPr>
  </w:style>
  <w:style w:type="character" w:customStyle="1" w:styleId="53">
    <w:name w:val="一级条标题 Char"/>
    <w:basedOn w:val="54"/>
    <w:link w:val="57"/>
    <w:qFormat/>
    <w:uiPriority w:val="0"/>
    <w:rPr>
      <w:rFonts w:ascii="黑体" w:hAnsi="Times New Roman" w:eastAsia="黑体" w:cs="Times New Roman"/>
      <w:sz w:val="21"/>
      <w:lang w:val="en-US" w:eastAsia="zh-CN" w:bidi="ar-SA"/>
    </w:rPr>
  </w:style>
  <w:style w:type="character" w:customStyle="1" w:styleId="54">
    <w:name w:val="章标题 Char"/>
    <w:link w:val="55"/>
    <w:qFormat/>
    <w:locked/>
    <w:uiPriority w:val="0"/>
    <w:rPr>
      <w:rFonts w:ascii="黑体" w:hAnsi="Times New Roman" w:eastAsia="黑体" w:cs="Times New Roman"/>
      <w:sz w:val="21"/>
      <w:lang w:val="en-US" w:eastAsia="zh-CN" w:bidi="ar-SA"/>
    </w:rPr>
  </w:style>
  <w:style w:type="paragraph" w:customStyle="1" w:styleId="55">
    <w:name w:val="章标题"/>
    <w:next w:val="56"/>
    <w:link w:val="54"/>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5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一级条标题"/>
    <w:basedOn w:val="55"/>
    <w:next w:val="56"/>
    <w:link w:val="53"/>
    <w:qFormat/>
    <w:uiPriority w:val="0"/>
    <w:pPr>
      <w:tabs>
        <w:tab w:val="left" w:pos="360"/>
        <w:tab w:val="left" w:pos="1260"/>
      </w:tabs>
      <w:spacing w:before="0" w:beforeLines="0" w:after="0" w:afterLines="0"/>
      <w:ind w:left="1260" w:hanging="420"/>
      <w:outlineLvl w:val="2"/>
    </w:pPr>
  </w:style>
  <w:style w:type="paragraph" w:customStyle="1" w:styleId="58">
    <w:name w:val="二级条标题"/>
    <w:basedOn w:val="57"/>
    <w:next w:val="56"/>
    <w:link w:val="52"/>
    <w:qFormat/>
    <w:uiPriority w:val="0"/>
    <w:pPr>
      <w:tabs>
        <w:tab w:val="left" w:pos="1680"/>
        <w:tab w:val="clear" w:pos="360"/>
        <w:tab w:val="clear" w:pos="1260"/>
      </w:tabs>
      <w:ind w:left="1680"/>
      <w:outlineLvl w:val="3"/>
    </w:pPr>
  </w:style>
  <w:style w:type="paragraph" w:customStyle="1" w:styleId="59">
    <w:name w:val="三级条标题"/>
    <w:basedOn w:val="58"/>
    <w:next w:val="56"/>
    <w:link w:val="51"/>
    <w:qFormat/>
    <w:uiPriority w:val="0"/>
    <w:pPr>
      <w:tabs>
        <w:tab w:val="left" w:pos="1080"/>
        <w:tab w:val="left" w:pos="2100"/>
        <w:tab w:val="clear" w:pos="1680"/>
      </w:tabs>
      <w:ind w:left="0" w:hanging="1080"/>
      <w:outlineLvl w:val="4"/>
    </w:pPr>
  </w:style>
  <w:style w:type="paragraph" w:customStyle="1" w:styleId="60">
    <w:name w:val="四级条标题"/>
    <w:basedOn w:val="59"/>
    <w:next w:val="56"/>
    <w:link w:val="50"/>
    <w:qFormat/>
    <w:uiPriority w:val="0"/>
    <w:pPr>
      <w:tabs>
        <w:tab w:val="left" w:pos="1440"/>
        <w:tab w:val="left" w:pos="2520"/>
        <w:tab w:val="clear" w:pos="1080"/>
        <w:tab w:val="clear" w:pos="2100"/>
      </w:tabs>
      <w:ind w:left="1440" w:hanging="1440"/>
      <w:outlineLvl w:val="5"/>
    </w:pPr>
  </w:style>
  <w:style w:type="paragraph" w:customStyle="1" w:styleId="61">
    <w:name w:val="五级条标题"/>
    <w:basedOn w:val="60"/>
    <w:next w:val="56"/>
    <w:link w:val="49"/>
    <w:qFormat/>
    <w:uiPriority w:val="0"/>
    <w:pPr>
      <w:tabs>
        <w:tab w:val="left" w:pos="2940"/>
        <w:tab w:val="clear" w:pos="1440"/>
        <w:tab w:val="clear" w:pos="2520"/>
      </w:tabs>
      <w:outlineLvl w:val="6"/>
    </w:pPr>
  </w:style>
  <w:style w:type="character" w:customStyle="1" w:styleId="62">
    <w:name w:val="16"/>
    <w:qFormat/>
    <w:uiPriority w:val="0"/>
    <w:rPr>
      <w:rFonts w:hint="default" w:ascii="Times New Roman" w:hAnsi="Times New Roman" w:cs="Times New Roman"/>
      <w:b/>
      <w:bCs/>
      <w:sz w:val="32"/>
      <w:szCs w:val="32"/>
    </w:rPr>
  </w:style>
  <w:style w:type="character" w:customStyle="1" w:styleId="63">
    <w:name w:val="font41"/>
    <w:basedOn w:val="24"/>
    <w:qFormat/>
    <w:uiPriority w:val="0"/>
    <w:rPr>
      <w:rFonts w:ascii="微软雅黑" w:hAnsi="微软雅黑" w:eastAsia="微软雅黑" w:cs="微软雅黑"/>
      <w:color w:val="000000"/>
      <w:sz w:val="22"/>
      <w:szCs w:val="22"/>
      <w:u w:val="none"/>
    </w:rPr>
  </w:style>
  <w:style w:type="character" w:customStyle="1" w:styleId="64">
    <w:name w:val="font51"/>
    <w:basedOn w:val="24"/>
    <w:qFormat/>
    <w:uiPriority w:val="0"/>
    <w:rPr>
      <w:rFonts w:hint="default" w:ascii="Times New Roman" w:hAnsi="Times New Roman" w:cs="Times New Roman"/>
      <w:color w:val="000000"/>
      <w:sz w:val="22"/>
      <w:szCs w:val="22"/>
      <w:u w:val="none"/>
      <w:vertAlign w:val="superscript"/>
    </w:rPr>
  </w:style>
  <w:style w:type="character" w:customStyle="1" w:styleId="65">
    <w:name w:val="font11"/>
    <w:basedOn w:val="24"/>
    <w:qFormat/>
    <w:uiPriority w:val="0"/>
    <w:rPr>
      <w:rFonts w:hint="default" w:ascii="Times New Roman" w:hAnsi="Times New Roman" w:cs="Times New Roman"/>
      <w:color w:val="000000"/>
      <w:sz w:val="22"/>
      <w:szCs w:val="22"/>
      <w:u w:val="none"/>
    </w:rPr>
  </w:style>
  <w:style w:type="character" w:customStyle="1" w:styleId="66">
    <w:name w:val="font61"/>
    <w:basedOn w:val="24"/>
    <w:qFormat/>
    <w:uiPriority w:val="0"/>
    <w:rPr>
      <w:rFonts w:hint="eastAsia" w:ascii="微软雅黑" w:hAnsi="微软雅黑" w:eastAsia="微软雅黑" w:cs="微软雅黑"/>
      <w:color w:val="000000"/>
      <w:sz w:val="22"/>
      <w:szCs w:val="22"/>
      <w:u w:val="none"/>
    </w:rPr>
  </w:style>
  <w:style w:type="character" w:customStyle="1" w:styleId="67">
    <w:name w:val="font71"/>
    <w:basedOn w:val="24"/>
    <w:qFormat/>
    <w:uiPriority w:val="0"/>
    <w:rPr>
      <w:rFonts w:hint="default" w:ascii="Times New Roman" w:hAnsi="Times New Roman" w:cs="Times New Roman"/>
      <w:color w:val="000000"/>
      <w:sz w:val="22"/>
      <w:szCs w:val="22"/>
      <w:u w:val="none"/>
    </w:rPr>
  </w:style>
  <w:style w:type="character" w:customStyle="1" w:styleId="68">
    <w:name w:val="font31"/>
    <w:basedOn w:val="24"/>
    <w:qFormat/>
    <w:uiPriority w:val="0"/>
    <w:rPr>
      <w:rFonts w:hint="default" w:ascii="Times New Roman" w:hAnsi="Times New Roman" w:cs="Times New Roman"/>
      <w:color w:val="000000"/>
      <w:sz w:val="22"/>
      <w:szCs w:val="22"/>
      <w:u w:val="none"/>
    </w:rPr>
  </w:style>
  <w:style w:type="character" w:customStyle="1" w:styleId="69">
    <w:name w:val="font81"/>
    <w:basedOn w:val="24"/>
    <w:qFormat/>
    <w:uiPriority w:val="0"/>
    <w:rPr>
      <w:rFonts w:hint="eastAsia" w:ascii="微软雅黑" w:hAnsi="微软雅黑" w:eastAsia="微软雅黑" w:cs="微软雅黑"/>
      <w:color w:val="000000"/>
      <w:sz w:val="22"/>
      <w:szCs w:val="22"/>
      <w:u w:val="none"/>
    </w:rPr>
  </w:style>
  <w:style w:type="character" w:customStyle="1" w:styleId="70">
    <w:name w:val="font01"/>
    <w:basedOn w:val="24"/>
    <w:qFormat/>
    <w:uiPriority w:val="0"/>
    <w:rPr>
      <w:rFonts w:hint="eastAsia" w:ascii="宋体" w:hAnsi="宋体" w:eastAsia="宋体" w:cs="宋体"/>
      <w:color w:val="000000"/>
      <w:sz w:val="22"/>
      <w:szCs w:val="22"/>
      <w:u w:val="none"/>
    </w:rPr>
  </w:style>
  <w:style w:type="character" w:customStyle="1" w:styleId="71">
    <w:name w:val="font101"/>
    <w:basedOn w:val="24"/>
    <w:qFormat/>
    <w:uiPriority w:val="0"/>
    <w:rPr>
      <w:rFonts w:hint="default" w:ascii="Times New Roman" w:hAnsi="Times New Roman" w:cs="Times New Roman"/>
      <w:color w:val="000000"/>
      <w:sz w:val="22"/>
      <w:szCs w:val="22"/>
      <w:u w:val="none"/>
    </w:rPr>
  </w:style>
  <w:style w:type="character" w:customStyle="1" w:styleId="72">
    <w:name w:val="font91"/>
    <w:basedOn w:val="24"/>
    <w:qFormat/>
    <w:uiPriority w:val="0"/>
    <w:rPr>
      <w:rFonts w:hint="eastAsia" w:ascii="微软雅黑" w:hAnsi="微软雅黑" w:eastAsia="微软雅黑" w:cs="微软雅黑"/>
      <w:color w:val="000000"/>
      <w:sz w:val="22"/>
      <w:szCs w:val="22"/>
      <w:u w:val="none"/>
    </w:rPr>
  </w:style>
  <w:style w:type="character" w:customStyle="1" w:styleId="73">
    <w:name w:val="font161"/>
    <w:basedOn w:val="24"/>
    <w:qFormat/>
    <w:uiPriority w:val="0"/>
    <w:rPr>
      <w:rFonts w:hint="eastAsia" w:ascii="宋体" w:hAnsi="宋体" w:eastAsia="宋体" w:cs="宋体"/>
      <w:color w:val="000000"/>
      <w:sz w:val="18"/>
      <w:szCs w:val="18"/>
      <w:u w:val="none"/>
    </w:rPr>
  </w:style>
  <w:style w:type="character" w:customStyle="1" w:styleId="74">
    <w:name w:val="font201"/>
    <w:basedOn w:val="24"/>
    <w:qFormat/>
    <w:uiPriority w:val="0"/>
    <w:rPr>
      <w:rFonts w:hint="eastAsia" w:ascii="宋体" w:hAnsi="宋体" w:eastAsia="宋体" w:cs="宋体"/>
      <w:color w:val="000000"/>
      <w:sz w:val="18"/>
      <w:szCs w:val="18"/>
      <w:u w:val="none"/>
      <w:vertAlign w:val="superscript"/>
    </w:rPr>
  </w:style>
  <w:style w:type="character" w:customStyle="1" w:styleId="75">
    <w:name w:val="font212"/>
    <w:basedOn w:val="24"/>
    <w:qFormat/>
    <w:uiPriority w:val="0"/>
    <w:rPr>
      <w:rFonts w:hint="eastAsia" w:ascii="宋体" w:hAnsi="宋体" w:eastAsia="宋体" w:cs="宋体"/>
      <w:color w:val="000000"/>
      <w:sz w:val="22"/>
      <w:szCs w:val="22"/>
      <w:u w:val="none"/>
      <w:vertAlign w:val="superscript"/>
    </w:rPr>
  </w:style>
  <w:style w:type="character" w:customStyle="1" w:styleId="76">
    <w:name w:val="font181"/>
    <w:basedOn w:val="24"/>
    <w:qFormat/>
    <w:uiPriority w:val="0"/>
    <w:rPr>
      <w:rFonts w:hint="default" w:ascii="Times New Roman" w:hAnsi="Times New Roman" w:cs="Times New Roman"/>
      <w:color w:val="000000"/>
      <w:sz w:val="22"/>
      <w:szCs w:val="22"/>
      <w:u w:val="none"/>
    </w:rPr>
  </w:style>
  <w:style w:type="character" w:customStyle="1" w:styleId="77">
    <w:name w:val="font111"/>
    <w:basedOn w:val="24"/>
    <w:qFormat/>
    <w:uiPriority w:val="0"/>
    <w:rPr>
      <w:rFonts w:hint="eastAsia" w:ascii="微软雅黑" w:hAnsi="微软雅黑" w:eastAsia="微软雅黑" w:cs="微软雅黑"/>
      <w:b/>
      <w:bCs/>
      <w:color w:val="000000"/>
      <w:sz w:val="22"/>
      <w:szCs w:val="22"/>
      <w:u w:val="none"/>
    </w:rPr>
  </w:style>
  <w:style w:type="character" w:customStyle="1" w:styleId="78">
    <w:name w:val="font122"/>
    <w:basedOn w:val="24"/>
    <w:qFormat/>
    <w:uiPriority w:val="0"/>
    <w:rPr>
      <w:rFonts w:hint="eastAsia" w:ascii="微软雅黑" w:hAnsi="微软雅黑" w:eastAsia="微软雅黑" w:cs="微软雅黑"/>
      <w:color w:val="000000"/>
      <w:sz w:val="22"/>
      <w:szCs w:val="22"/>
      <w:u w:val="none"/>
    </w:rPr>
  </w:style>
  <w:style w:type="character" w:customStyle="1" w:styleId="79">
    <w:name w:val="font131"/>
    <w:basedOn w:val="24"/>
    <w:qFormat/>
    <w:uiPriority w:val="0"/>
    <w:rPr>
      <w:rFonts w:hint="default" w:ascii="Times New Roman" w:hAnsi="Times New Roman" w:cs="Times New Roman"/>
      <w:color w:val="000000"/>
      <w:sz w:val="22"/>
      <w:szCs w:val="22"/>
      <w:u w:val="none"/>
      <w:vertAlign w:val="superscript"/>
    </w:rPr>
  </w:style>
  <w:style w:type="character" w:customStyle="1" w:styleId="80">
    <w:name w:val="font141"/>
    <w:basedOn w:val="24"/>
    <w:qFormat/>
    <w:uiPriority w:val="0"/>
    <w:rPr>
      <w:rFonts w:hint="eastAsia" w:ascii="宋体" w:hAnsi="宋体" w:eastAsia="宋体" w:cs="宋体"/>
      <w:color w:val="000000"/>
      <w:sz w:val="22"/>
      <w:szCs w:val="22"/>
      <w:u w:val="none"/>
    </w:rPr>
  </w:style>
  <w:style w:type="character" w:customStyle="1" w:styleId="81">
    <w:name w:val="font151"/>
    <w:basedOn w:val="24"/>
    <w:qFormat/>
    <w:uiPriority w:val="0"/>
    <w:rPr>
      <w:rFonts w:hint="eastAsia" w:ascii="微软雅黑" w:hAnsi="微软雅黑" w:eastAsia="微软雅黑" w:cs="微软雅黑"/>
      <w:color w:val="000000"/>
      <w:sz w:val="22"/>
      <w:szCs w:val="22"/>
      <w:u w:val="none"/>
    </w:rPr>
  </w:style>
  <w:style w:type="character" w:customStyle="1" w:styleId="82">
    <w:name w:val="font171"/>
    <w:basedOn w:val="24"/>
    <w:qFormat/>
    <w:uiPriority w:val="0"/>
    <w:rPr>
      <w:rFonts w:hint="default" w:ascii="Times New Roman" w:hAnsi="Times New Roman" w:cs="Times New Roman"/>
      <w:color w:val="000000"/>
      <w:sz w:val="22"/>
      <w:szCs w:val="22"/>
      <w:u w:val="none"/>
    </w:rPr>
  </w:style>
  <w:style w:type="character" w:customStyle="1" w:styleId="83">
    <w:name w:val="font191"/>
    <w:basedOn w:val="24"/>
    <w:qFormat/>
    <w:uiPriority w:val="0"/>
    <w:rPr>
      <w:rFonts w:hint="eastAsia" w:ascii="微软雅黑" w:hAnsi="微软雅黑" w:eastAsia="微软雅黑" w:cs="微软雅黑"/>
      <w:color w:val="000000"/>
      <w:sz w:val="22"/>
      <w:szCs w:val="22"/>
      <w:u w:val="none"/>
    </w:rPr>
  </w:style>
  <w:style w:type="paragraph" w:styleId="84">
    <w:name w:val="List Paragraph"/>
    <w:basedOn w:val="1"/>
    <w:qFormat/>
    <w:uiPriority w:val="34"/>
    <w:pPr>
      <w:ind w:firstLine="420" w:firstLineChars="200"/>
    </w:pPr>
  </w:style>
  <w:style w:type="paragraph" w:customStyle="1" w:styleId="85">
    <w:name w:val="Body text|2"/>
    <w:basedOn w:val="1"/>
    <w:qFormat/>
    <w:uiPriority w:val="0"/>
    <w:pPr>
      <w:widowControl w:val="0"/>
      <w:shd w:val="clear" w:color="auto" w:fill="FFFFFF"/>
      <w:spacing w:line="80" w:lineRule="exact"/>
      <w:jc w:val="center"/>
    </w:pPr>
    <w:rPr>
      <w:rFonts w:ascii="PMingLiU" w:hAnsi="PMingLiU" w:eastAsia="PMingLiU" w:cs="PMingLiU"/>
      <w:sz w:val="8"/>
      <w:szCs w:val="8"/>
    </w:rPr>
  </w:style>
  <w:style w:type="paragraph" w:customStyle="1" w:styleId="86">
    <w:name w:val="Body Text First Indent 21"/>
    <w:basedOn w:val="87"/>
    <w:qFormat/>
    <w:uiPriority w:val="0"/>
    <w:pPr>
      <w:ind w:firstLine="420"/>
    </w:pPr>
  </w:style>
  <w:style w:type="paragraph" w:customStyle="1" w:styleId="87">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header" Target="header9.xml"/><Relationship Id="rId21" Type="http://schemas.openxmlformats.org/officeDocument/2006/relationships/footer" Target="footer10.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7.xml"/><Relationship Id="rId17" Type="http://schemas.openxmlformats.org/officeDocument/2006/relationships/footer" Target="footer8.xml"/><Relationship Id="rId16" Type="http://schemas.openxmlformats.org/officeDocument/2006/relationships/header" Target="header6.xml"/><Relationship Id="rId15" Type="http://schemas.openxmlformats.org/officeDocument/2006/relationships/footer" Target="footer7.xml"/><Relationship Id="rId14" Type="http://schemas.openxmlformats.org/officeDocument/2006/relationships/header" Target="header5.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117</Pages>
  <Words>10194</Words>
  <Characters>11163</Characters>
  <Lines>1</Lines>
  <Paragraphs>1</Paragraphs>
  <TotalTime>82</TotalTime>
  <ScaleCrop>false</ScaleCrop>
  <LinksUpToDate>false</LinksUpToDate>
  <CharactersWithSpaces>11529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2025-01-10T00:41:00Z</dcterms:created>
  <dc:creator>汤维幸</dc:creator>
  <cp:lastModifiedBy>小葡萄</cp:lastModifiedBy>
  <cp:lastPrinted>2025-03-27T09:39:00Z</cp:lastPrinted>
  <dcterms:modified xsi:type="dcterms:W3CDTF">2026-05-06T10:16:16Z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2024-05-18T22:49:51Z</vt:filetime>
  </property>
  <property fmtid="{D5CDD505-2E9C-101B-9397-08002B2CF9AE}" pid="4" name="KSOProductBuildVer">
    <vt:lpwstr>2052-12.1.0.25225</vt:lpwstr>
  </property>
  <property fmtid="{D5CDD505-2E9C-101B-9397-08002B2CF9AE}" pid="5" name="ICV">
    <vt:lpwstr>A46E23CCA97E4A9392CF217210871988_13</vt:lpwstr>
  </property>
  <property fmtid="{D5CDD505-2E9C-101B-9397-08002B2CF9AE}" pid="6" name="KSOTemplateDocerSaveRecord">
    <vt:lpwstr>eyJoZGlkIjoiNzYxMDA3MTAxNDhmYjdmNzY0Yzc2MGZiZjVmYTNjNmIiLCJ1c2VySWQiOiIxMDU2MDAwNDQ1In0=</vt:lpwstr>
  </property>
</Properties>
</file>