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3B552">
      <w:pPr>
        <w:spacing w:line="360" w:lineRule="auto"/>
        <w:jc w:val="center"/>
        <w:rPr>
          <w:rFonts w:hint="eastAsia" w:ascii="仿宋" w:hAnsi="仿宋" w:eastAsia="仿宋" w:cs="仿宋"/>
          <w:b/>
          <w:color w:val="auto"/>
          <w:sz w:val="24"/>
          <w:highlight w:val="none"/>
        </w:rPr>
      </w:pPr>
    </w:p>
    <w:p w14:paraId="0C75FD2B">
      <w:pPr>
        <w:spacing w:line="360" w:lineRule="auto"/>
        <w:jc w:val="center"/>
        <w:rPr>
          <w:rFonts w:hint="eastAsia" w:ascii="仿宋" w:hAnsi="仿宋" w:eastAsia="仿宋" w:cs="仿宋"/>
          <w:b/>
          <w:color w:val="auto"/>
          <w:sz w:val="24"/>
          <w:highlight w:val="none"/>
        </w:rPr>
      </w:pPr>
    </w:p>
    <w:p w14:paraId="05FF1D01">
      <w:pPr>
        <w:adjustRightInd/>
        <w:spacing w:line="360" w:lineRule="auto"/>
        <w:jc w:val="center"/>
        <w:rPr>
          <w:rFonts w:hint="eastAsia" w:ascii="仿宋" w:hAnsi="仿宋" w:eastAsia="仿宋" w:cs="仿宋"/>
          <w:b/>
          <w:color w:val="auto"/>
          <w:sz w:val="48"/>
          <w:szCs w:val="48"/>
          <w:highlight w:val="none"/>
        </w:rPr>
      </w:pPr>
    </w:p>
    <w:p w14:paraId="3FFA16D0">
      <w:pPr>
        <w:adjustRightInd/>
        <w:spacing w:line="360" w:lineRule="auto"/>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lang w:eastAsia="zh-CN"/>
        </w:rPr>
        <w:t>浦阳江堤防（二期）绿化保洁养护巡查服务项目</w:t>
      </w:r>
    </w:p>
    <w:p w14:paraId="22D5A593">
      <w:pPr>
        <w:adjustRightInd/>
        <w:spacing w:line="360" w:lineRule="auto"/>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 xml:space="preserve">招标文件 </w:t>
      </w:r>
    </w:p>
    <w:p w14:paraId="4AC0AC73">
      <w:pPr>
        <w:adjustRightInd/>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（电子招投标）</w:t>
      </w:r>
    </w:p>
    <w:p w14:paraId="12F42566">
      <w:pPr>
        <w:pStyle w:val="5"/>
        <w:rPr>
          <w:rFonts w:hint="eastAsia" w:ascii="仿宋" w:hAnsi="仿宋" w:eastAsia="仿宋" w:cs="仿宋"/>
          <w:b/>
          <w:color w:val="auto"/>
          <w:sz w:val="44"/>
          <w:szCs w:val="44"/>
          <w:highlight w:val="none"/>
        </w:rPr>
      </w:pPr>
    </w:p>
    <w:p w14:paraId="25EC4E65">
      <w:pPr>
        <w:rPr>
          <w:rFonts w:hint="eastAsia"/>
          <w:color w:val="auto"/>
          <w:highlight w:val="none"/>
        </w:rPr>
      </w:pPr>
    </w:p>
    <w:p w14:paraId="65EC1B21">
      <w:pPr>
        <w:spacing w:line="360" w:lineRule="auto"/>
        <w:jc w:val="center"/>
        <w:rPr>
          <w:rFonts w:hint="eastAsia" w:ascii="仿宋" w:hAnsi="仿宋" w:eastAsia="仿宋" w:cs="仿宋"/>
          <w:b/>
          <w:color w:val="auto"/>
          <w:sz w:val="44"/>
          <w:szCs w:val="44"/>
          <w:highlight w:val="none"/>
          <w:lang w:val="en-US" w:eastAsia="zh-CN"/>
        </w:rPr>
      </w:pPr>
      <w:r>
        <w:rPr>
          <w:rFonts w:hint="eastAsia" w:ascii="仿宋" w:hAnsi="仿宋" w:eastAsia="仿宋" w:cs="仿宋"/>
          <w:color w:val="auto"/>
          <w:sz w:val="30"/>
          <w:szCs w:val="30"/>
          <w:highlight w:val="none"/>
        </w:rPr>
        <w:t>编号:330109267020090000004</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lang w:eastAsia="zh-CN"/>
        </w:rPr>
        <w:t>ZFZX2026-CG034</w:t>
      </w:r>
    </w:p>
    <w:p w14:paraId="53AD46D3">
      <w:pPr>
        <w:spacing w:line="360" w:lineRule="auto"/>
        <w:jc w:val="center"/>
        <w:rPr>
          <w:rFonts w:hint="eastAsia" w:ascii="仿宋" w:hAnsi="仿宋" w:eastAsia="仿宋" w:cs="仿宋"/>
          <w:b/>
          <w:color w:val="auto"/>
          <w:sz w:val="44"/>
          <w:szCs w:val="44"/>
          <w:highlight w:val="none"/>
        </w:rPr>
      </w:pPr>
    </w:p>
    <w:p w14:paraId="2B0E85CB">
      <w:pPr>
        <w:spacing w:line="360" w:lineRule="auto"/>
        <w:jc w:val="center"/>
        <w:rPr>
          <w:rFonts w:hint="eastAsia" w:ascii="仿宋" w:hAnsi="仿宋" w:eastAsia="仿宋" w:cs="仿宋"/>
          <w:color w:val="auto"/>
          <w:sz w:val="24"/>
          <w:highlight w:val="none"/>
        </w:rPr>
      </w:pPr>
    </w:p>
    <w:p w14:paraId="748A25C1">
      <w:pPr>
        <w:spacing w:line="360" w:lineRule="auto"/>
        <w:jc w:val="center"/>
        <w:rPr>
          <w:rFonts w:hint="eastAsia" w:ascii="仿宋" w:hAnsi="仿宋" w:eastAsia="仿宋" w:cs="仿宋"/>
          <w:color w:val="auto"/>
          <w:sz w:val="24"/>
          <w:highlight w:val="none"/>
        </w:rPr>
      </w:pPr>
    </w:p>
    <w:p w14:paraId="423AAF5E">
      <w:pPr>
        <w:spacing w:line="360" w:lineRule="auto"/>
        <w:jc w:val="center"/>
        <w:rPr>
          <w:rFonts w:hint="eastAsia" w:ascii="仿宋" w:hAnsi="仿宋" w:eastAsia="仿宋" w:cs="仿宋"/>
          <w:color w:val="auto"/>
          <w:sz w:val="24"/>
          <w:highlight w:val="none"/>
        </w:rPr>
      </w:pPr>
    </w:p>
    <w:p w14:paraId="3875F541">
      <w:pPr>
        <w:pStyle w:val="5"/>
        <w:rPr>
          <w:rFonts w:hint="eastAsia" w:ascii="仿宋" w:hAnsi="仿宋" w:eastAsia="仿宋" w:cs="仿宋"/>
          <w:color w:val="auto"/>
          <w:sz w:val="24"/>
          <w:highlight w:val="none"/>
        </w:rPr>
      </w:pPr>
    </w:p>
    <w:p w14:paraId="00AAA895">
      <w:pPr>
        <w:rPr>
          <w:rFonts w:hint="eastAsia" w:ascii="仿宋" w:hAnsi="仿宋" w:eastAsia="仿宋" w:cs="仿宋"/>
          <w:color w:val="auto"/>
          <w:sz w:val="24"/>
          <w:highlight w:val="none"/>
        </w:rPr>
      </w:pPr>
    </w:p>
    <w:p w14:paraId="30A9A19B">
      <w:pPr>
        <w:pStyle w:val="5"/>
        <w:rPr>
          <w:rFonts w:hint="eastAsia"/>
          <w:color w:val="auto"/>
          <w:highlight w:val="none"/>
        </w:rPr>
      </w:pPr>
    </w:p>
    <w:p w14:paraId="4C3E4A84">
      <w:pPr>
        <w:spacing w:line="360" w:lineRule="auto"/>
        <w:jc w:val="center"/>
        <w:rPr>
          <w:rFonts w:hint="eastAsia" w:ascii="仿宋" w:hAnsi="仿宋" w:eastAsia="仿宋" w:cs="仿宋"/>
          <w:color w:val="auto"/>
          <w:sz w:val="24"/>
          <w:highlight w:val="none"/>
        </w:rPr>
      </w:pPr>
    </w:p>
    <w:p w14:paraId="415231DE">
      <w:pPr>
        <w:spacing w:line="360" w:lineRule="auto"/>
        <w:jc w:val="center"/>
        <w:rPr>
          <w:rFonts w:hint="eastAsia" w:ascii="仿宋" w:hAnsi="仿宋" w:eastAsia="仿宋" w:cs="仿宋"/>
          <w:color w:val="auto"/>
          <w:sz w:val="24"/>
          <w:highlight w:val="none"/>
        </w:rPr>
      </w:pPr>
    </w:p>
    <w:p w14:paraId="5FE6208C">
      <w:pPr>
        <w:spacing w:line="360" w:lineRule="auto"/>
        <w:rPr>
          <w:rFonts w:hint="eastAsia" w:ascii="仿宋" w:hAnsi="仿宋" w:eastAsia="仿宋" w:cs="仿宋"/>
          <w:color w:val="auto"/>
          <w:sz w:val="32"/>
          <w:szCs w:val="32"/>
          <w:highlight w:val="none"/>
        </w:rPr>
      </w:pPr>
    </w:p>
    <w:p w14:paraId="1C513007">
      <w:pPr>
        <w:snapToGrid w:val="0"/>
        <w:spacing w:line="360" w:lineRule="auto"/>
        <w:jc w:val="center"/>
        <w:rPr>
          <w:rFonts w:hint="eastAsia" w:ascii="仿宋" w:hAnsi="仿宋" w:eastAsia="仿宋" w:cs="仿宋"/>
          <w:color w:val="auto"/>
          <w:sz w:val="32"/>
          <w:szCs w:val="22"/>
          <w:highlight w:val="none"/>
          <w:lang w:eastAsia="zh-CN"/>
        </w:rPr>
      </w:pPr>
      <w:r>
        <w:rPr>
          <w:rFonts w:hint="eastAsia" w:ascii="仿宋" w:hAnsi="仿宋" w:eastAsia="仿宋" w:cs="仿宋"/>
          <w:color w:val="auto"/>
          <w:sz w:val="32"/>
          <w:szCs w:val="22"/>
          <w:highlight w:val="none"/>
          <w:lang w:eastAsia="zh-CN"/>
        </w:rPr>
        <w:t>杭州市萧山区浦阳江流域管理中心</w:t>
      </w:r>
    </w:p>
    <w:p w14:paraId="75FA0EDE">
      <w:pPr>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color w:val="auto"/>
          <w:sz w:val="32"/>
          <w:szCs w:val="22"/>
          <w:highlight w:val="none"/>
        </w:rPr>
        <w:t>浙江省房地产管理咨询有限公司</w:t>
      </w:r>
    </w:p>
    <w:p w14:paraId="2BF98DC9">
      <w:pPr>
        <w:snapToGrid w:val="0"/>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二〇二</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四</w:t>
      </w:r>
      <w:r>
        <w:rPr>
          <w:rFonts w:hint="eastAsia" w:ascii="仿宋" w:hAnsi="仿宋" w:eastAsia="仿宋" w:cs="仿宋"/>
          <w:bCs/>
          <w:color w:val="auto"/>
          <w:sz w:val="32"/>
          <w:szCs w:val="32"/>
          <w:highlight w:val="none"/>
        </w:rPr>
        <w:t>月</w:t>
      </w:r>
    </w:p>
    <w:p w14:paraId="3291BC77">
      <w:pPr>
        <w:pStyle w:val="639"/>
        <w:rPr>
          <w:rFonts w:hint="eastAsia" w:ascii="仿宋" w:hAnsi="仿宋" w:eastAsia="仿宋" w:cs="仿宋"/>
          <w:color w:val="auto"/>
          <w:highlight w:val="none"/>
        </w:rPr>
      </w:pPr>
    </w:p>
    <w:p w14:paraId="20588A25">
      <w:pPr>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729616E5">
      <w:pPr>
        <w:spacing w:line="360" w:lineRule="auto"/>
        <w:rPr>
          <w:rFonts w:hint="eastAsia" w:ascii="仿宋" w:hAnsi="仿宋" w:eastAsia="仿宋" w:cs="仿宋"/>
          <w:color w:val="auto"/>
          <w:sz w:val="32"/>
          <w:szCs w:val="32"/>
          <w:highlight w:val="none"/>
        </w:rPr>
      </w:pPr>
    </w:p>
    <w:p w14:paraId="6968BB39">
      <w:pPr>
        <w:spacing w:line="360" w:lineRule="auto"/>
        <w:rPr>
          <w:rFonts w:hint="eastAsia" w:ascii="仿宋" w:hAnsi="仿宋" w:eastAsia="仿宋" w:cs="仿宋"/>
          <w:color w:val="auto"/>
          <w:sz w:val="32"/>
          <w:szCs w:val="32"/>
          <w:highlight w:val="none"/>
        </w:rPr>
      </w:pPr>
    </w:p>
    <w:p w14:paraId="4812B4E5">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招标公告</w:t>
      </w:r>
    </w:p>
    <w:p w14:paraId="67D3EC45">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投标人须知</w:t>
      </w:r>
    </w:p>
    <w:p w14:paraId="06F2C6F9">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采购需求</w:t>
      </w:r>
    </w:p>
    <w:p w14:paraId="72B44DFC">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评标办法</w:t>
      </w:r>
    </w:p>
    <w:p w14:paraId="414BE15E">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拟签订的合同文本</w:t>
      </w:r>
    </w:p>
    <w:p w14:paraId="3398A227">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第六部分      应提交的有关格式范例</w:t>
      </w:r>
    </w:p>
    <w:p w14:paraId="7025A81A">
      <w:pPr>
        <w:spacing w:line="360" w:lineRule="auto"/>
        <w:ind w:firstLine="549" w:firstLineChars="229"/>
        <w:rPr>
          <w:rFonts w:hint="eastAsia" w:ascii="仿宋" w:hAnsi="仿宋" w:eastAsia="仿宋" w:cs="仿宋"/>
          <w:color w:val="auto"/>
          <w:sz w:val="24"/>
          <w:highlight w:val="none"/>
        </w:rPr>
      </w:pPr>
      <w:bookmarkStart w:id="0" w:name="_Hlt91233176"/>
      <w:bookmarkEnd w:id="0"/>
      <w:bookmarkStart w:id="1" w:name="_Toc91899869"/>
    </w:p>
    <w:p w14:paraId="6EC1007B">
      <w:pPr>
        <w:spacing w:line="360" w:lineRule="auto"/>
        <w:ind w:firstLine="549" w:firstLineChars="229"/>
        <w:rPr>
          <w:rFonts w:hint="eastAsia" w:ascii="仿宋" w:hAnsi="仿宋" w:eastAsia="仿宋" w:cs="仿宋"/>
          <w:color w:val="auto"/>
          <w:sz w:val="24"/>
          <w:highlight w:val="none"/>
        </w:rPr>
      </w:pPr>
    </w:p>
    <w:p w14:paraId="070189BC">
      <w:pPr>
        <w:spacing w:line="360" w:lineRule="auto"/>
        <w:ind w:firstLine="549" w:firstLineChars="229"/>
        <w:rPr>
          <w:rFonts w:hint="eastAsia" w:ascii="仿宋" w:hAnsi="仿宋" w:eastAsia="仿宋" w:cs="仿宋"/>
          <w:color w:val="auto"/>
          <w:sz w:val="24"/>
          <w:highlight w:val="none"/>
        </w:rPr>
      </w:pPr>
    </w:p>
    <w:p w14:paraId="29EEE1C5">
      <w:pPr>
        <w:spacing w:line="360" w:lineRule="auto"/>
        <w:ind w:firstLine="549" w:firstLineChars="229"/>
        <w:rPr>
          <w:rFonts w:hint="eastAsia" w:ascii="仿宋" w:hAnsi="仿宋" w:eastAsia="仿宋" w:cs="仿宋"/>
          <w:color w:val="auto"/>
          <w:sz w:val="24"/>
          <w:highlight w:val="none"/>
        </w:rPr>
      </w:pPr>
    </w:p>
    <w:p w14:paraId="29694657">
      <w:pPr>
        <w:spacing w:line="360" w:lineRule="auto"/>
        <w:ind w:firstLine="549" w:firstLineChars="229"/>
        <w:rPr>
          <w:rFonts w:hint="eastAsia" w:ascii="仿宋" w:hAnsi="仿宋" w:eastAsia="仿宋" w:cs="仿宋"/>
          <w:color w:val="auto"/>
          <w:sz w:val="24"/>
          <w:highlight w:val="none"/>
        </w:rPr>
      </w:pPr>
    </w:p>
    <w:p w14:paraId="6F95A77A">
      <w:pPr>
        <w:spacing w:line="360" w:lineRule="auto"/>
        <w:ind w:firstLine="549" w:firstLineChars="229"/>
        <w:rPr>
          <w:rFonts w:hint="eastAsia" w:ascii="仿宋" w:hAnsi="仿宋" w:eastAsia="仿宋" w:cs="仿宋"/>
          <w:color w:val="auto"/>
          <w:sz w:val="24"/>
          <w:highlight w:val="none"/>
        </w:rPr>
      </w:pPr>
    </w:p>
    <w:p w14:paraId="3023292E">
      <w:pPr>
        <w:spacing w:line="360" w:lineRule="auto"/>
        <w:ind w:firstLine="549" w:firstLineChars="229"/>
        <w:rPr>
          <w:rFonts w:hint="eastAsia" w:ascii="仿宋" w:hAnsi="仿宋" w:eastAsia="仿宋" w:cs="仿宋"/>
          <w:color w:val="auto"/>
          <w:sz w:val="24"/>
          <w:highlight w:val="none"/>
        </w:rPr>
      </w:pPr>
    </w:p>
    <w:p w14:paraId="71E194D1">
      <w:pPr>
        <w:spacing w:line="360" w:lineRule="auto"/>
        <w:ind w:firstLine="549" w:firstLineChars="229"/>
        <w:rPr>
          <w:rFonts w:hint="eastAsia" w:ascii="仿宋" w:hAnsi="仿宋" w:eastAsia="仿宋" w:cs="仿宋"/>
          <w:color w:val="auto"/>
          <w:sz w:val="24"/>
          <w:highlight w:val="none"/>
        </w:rPr>
      </w:pPr>
    </w:p>
    <w:p w14:paraId="21B4FA41">
      <w:pPr>
        <w:spacing w:line="360" w:lineRule="auto"/>
        <w:ind w:firstLine="549" w:firstLineChars="229"/>
        <w:rPr>
          <w:rFonts w:hint="eastAsia" w:ascii="仿宋" w:hAnsi="仿宋" w:eastAsia="仿宋" w:cs="仿宋"/>
          <w:color w:val="auto"/>
          <w:sz w:val="24"/>
          <w:highlight w:val="none"/>
        </w:rPr>
      </w:pPr>
    </w:p>
    <w:p w14:paraId="1E9A22D5">
      <w:pPr>
        <w:spacing w:line="360" w:lineRule="auto"/>
        <w:ind w:firstLine="549" w:firstLineChars="229"/>
        <w:rPr>
          <w:rFonts w:hint="eastAsia" w:ascii="仿宋" w:hAnsi="仿宋" w:eastAsia="仿宋" w:cs="仿宋"/>
          <w:color w:val="auto"/>
          <w:sz w:val="24"/>
          <w:highlight w:val="none"/>
        </w:rPr>
      </w:pPr>
    </w:p>
    <w:p w14:paraId="4A366654">
      <w:pPr>
        <w:spacing w:line="360" w:lineRule="auto"/>
        <w:ind w:firstLine="549" w:firstLineChars="229"/>
        <w:rPr>
          <w:rFonts w:hint="eastAsia" w:ascii="仿宋" w:hAnsi="仿宋" w:eastAsia="仿宋" w:cs="仿宋"/>
          <w:color w:val="auto"/>
          <w:sz w:val="24"/>
          <w:highlight w:val="none"/>
        </w:rPr>
      </w:pPr>
    </w:p>
    <w:p w14:paraId="13897D1E">
      <w:pPr>
        <w:spacing w:line="360" w:lineRule="auto"/>
        <w:ind w:firstLine="549" w:firstLineChars="229"/>
        <w:rPr>
          <w:rFonts w:hint="eastAsia" w:ascii="仿宋" w:hAnsi="仿宋" w:eastAsia="仿宋" w:cs="仿宋"/>
          <w:color w:val="auto"/>
          <w:sz w:val="24"/>
          <w:highlight w:val="none"/>
        </w:rPr>
      </w:pPr>
    </w:p>
    <w:p w14:paraId="58E407D1">
      <w:pPr>
        <w:spacing w:line="360" w:lineRule="auto"/>
        <w:ind w:firstLine="549" w:firstLineChars="229"/>
        <w:rPr>
          <w:rFonts w:hint="eastAsia" w:ascii="仿宋" w:hAnsi="仿宋" w:eastAsia="仿宋" w:cs="仿宋"/>
          <w:color w:val="auto"/>
          <w:sz w:val="24"/>
          <w:highlight w:val="none"/>
        </w:rPr>
      </w:pPr>
    </w:p>
    <w:p w14:paraId="09A13B53">
      <w:pPr>
        <w:spacing w:line="360" w:lineRule="auto"/>
        <w:rPr>
          <w:rFonts w:hint="eastAsia" w:ascii="仿宋" w:hAnsi="仿宋" w:eastAsia="仿宋" w:cs="仿宋"/>
          <w:color w:val="auto"/>
          <w:sz w:val="24"/>
          <w:highlight w:val="none"/>
        </w:rPr>
      </w:pPr>
    </w:p>
    <w:p w14:paraId="1C9D5070">
      <w:pPr>
        <w:adjustRightInd/>
        <w:spacing w:line="360" w:lineRule="auto"/>
        <w:jc w:val="center"/>
        <w:outlineLvl w:val="0"/>
        <w:rPr>
          <w:rFonts w:hint="eastAsia" w:ascii="仿宋" w:hAnsi="仿宋" w:eastAsia="仿宋" w:cs="仿宋"/>
          <w:b/>
          <w:color w:val="auto"/>
          <w:sz w:val="36"/>
          <w:szCs w:val="20"/>
          <w:highlight w:val="none"/>
        </w:rPr>
      </w:pPr>
      <w:bookmarkStart w:id="2" w:name="第一部分"/>
      <w:r>
        <w:rPr>
          <w:rFonts w:hint="eastAsia" w:ascii="仿宋" w:hAnsi="仿宋" w:eastAsia="仿宋" w:cs="仿宋"/>
          <w:b/>
          <w:color w:val="auto"/>
          <w:sz w:val="36"/>
          <w:szCs w:val="36"/>
          <w:highlight w:val="none"/>
        </w:rPr>
        <w:br w:type="page"/>
      </w:r>
      <w:bookmarkEnd w:id="1"/>
      <w:bookmarkEnd w:id="2"/>
      <w:bookmarkStart w:id="3" w:name="_Hlt74649545"/>
      <w:bookmarkEnd w:id="3"/>
      <w:bookmarkStart w:id="4" w:name="_Hlt74729822"/>
      <w:bookmarkEnd w:id="4"/>
      <w:bookmarkStart w:id="5" w:name="_Hlt74707423"/>
      <w:bookmarkEnd w:id="5"/>
      <w:bookmarkStart w:id="6" w:name="_Hlt74728647"/>
      <w:bookmarkEnd w:id="6"/>
      <w:bookmarkStart w:id="7" w:name="第二部分"/>
      <w:bookmarkStart w:id="8" w:name="_Toc91899870"/>
      <w:bookmarkStart w:id="9" w:name="_Toc91899871"/>
      <w:r>
        <w:rPr>
          <w:rFonts w:hint="eastAsia" w:ascii="仿宋" w:hAnsi="仿宋" w:eastAsia="仿宋" w:cs="仿宋"/>
          <w:b/>
          <w:color w:val="auto"/>
          <w:sz w:val="36"/>
          <w:szCs w:val="20"/>
          <w:highlight w:val="none"/>
        </w:rPr>
        <w:t>第一部分 招标公告</w:t>
      </w:r>
    </w:p>
    <w:p w14:paraId="7A01D4E3">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156D595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浦阳江堤防（二期）绿化保洁养护巡查服务项目</w:t>
      </w:r>
      <w:r>
        <w:rPr>
          <w:rFonts w:hint="eastAsia" w:ascii="仿宋" w:hAnsi="仿宋" w:eastAsia="仿宋" w:cs="仿宋"/>
          <w:color w:val="auto"/>
          <w:sz w:val="24"/>
          <w:highlight w:val="none"/>
        </w:rPr>
        <w:t>招标项目的潜在投标人应在政采云平台（https://www.zcygov.cn/）获取（下载）招标文件，并于</w:t>
      </w:r>
      <w:r>
        <w:rPr>
          <w:rFonts w:hint="eastAsia" w:ascii="仿宋" w:hAnsi="仿宋" w:eastAsia="仿宋" w:cs="仿宋"/>
          <w:color w:val="auto"/>
          <w:sz w:val="24"/>
          <w:highlight w:val="none"/>
          <w:u w:val="single"/>
        </w:rPr>
        <w:t>2026年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21</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30分00</w:t>
      </w:r>
      <w:r>
        <w:rPr>
          <w:rFonts w:hint="eastAsia" w:ascii="仿宋" w:hAnsi="仿宋" w:eastAsia="仿宋" w:cs="仿宋"/>
          <w:bCs/>
          <w:color w:val="auto"/>
          <w:sz w:val="24"/>
          <w:highlight w:val="none"/>
          <w:u w:val="single"/>
        </w:rPr>
        <w:t>秒</w:t>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14:paraId="4DBC3643">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022DA8D8">
      <w:pPr>
        <w:spacing w:line="360" w:lineRule="auto"/>
        <w:ind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项目编号：</w:t>
      </w:r>
      <w:r>
        <w:rPr>
          <w:rFonts w:hint="eastAsia" w:ascii="仿宋" w:hAnsi="仿宋" w:eastAsia="仿宋" w:cs="仿宋"/>
          <w:b w:val="0"/>
          <w:bCs/>
          <w:color w:val="auto"/>
          <w:sz w:val="24"/>
          <w:highlight w:val="none"/>
          <w:lang w:eastAsia="zh-CN"/>
        </w:rPr>
        <w:t>330109267020090000004-ZFZX2026-CG034</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w:t>
      </w:r>
    </w:p>
    <w:p w14:paraId="3BD1CC6D">
      <w:pPr>
        <w:spacing w:line="360" w:lineRule="auto"/>
        <w:ind w:firstLine="480"/>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rPr>
        <w:t>项目名称：</w:t>
      </w:r>
      <w:r>
        <w:rPr>
          <w:rFonts w:hint="eastAsia" w:ascii="仿宋" w:hAnsi="仿宋" w:eastAsia="仿宋" w:cs="仿宋"/>
          <w:color w:val="auto"/>
          <w:sz w:val="24"/>
          <w:highlight w:val="none"/>
          <w:lang w:eastAsia="zh-CN"/>
        </w:rPr>
        <w:t>浦阳江堤防（二期）绿化保洁养护巡查服务项目</w:t>
      </w:r>
    </w:p>
    <w:p w14:paraId="47589FE9">
      <w:pPr>
        <w:spacing w:line="360" w:lineRule="auto"/>
        <w:ind w:firstLine="480"/>
        <w:rPr>
          <w:rFonts w:hint="eastAsia" w:ascii="仿宋" w:hAnsi="仿宋" w:eastAsia="仿宋" w:cs="仿宋"/>
          <w:color w:val="auto"/>
          <w:sz w:val="24"/>
          <w:highlight w:val="none"/>
        </w:rPr>
      </w:pPr>
      <w:r>
        <w:rPr>
          <w:rFonts w:hint="eastAsia" w:ascii="仿宋" w:hAnsi="仿宋" w:eastAsia="仿宋" w:cs="仿宋"/>
          <w:b/>
          <w:color w:val="auto"/>
          <w:sz w:val="24"/>
          <w:highlight w:val="none"/>
        </w:rPr>
        <w:t>预算金额（元）：</w:t>
      </w:r>
      <w:r>
        <w:rPr>
          <w:rFonts w:hint="eastAsia" w:ascii="仿宋" w:hAnsi="仿宋" w:eastAsia="仿宋" w:cs="仿宋"/>
          <w:color w:val="auto"/>
          <w:kern w:val="0"/>
          <w:sz w:val="24"/>
          <w:szCs w:val="24"/>
          <w:highlight w:val="none"/>
          <w:lang w:val="en-US" w:eastAsia="zh-CN" w:bidi="ar"/>
        </w:rPr>
        <w:t>2000000</w:t>
      </w:r>
      <w:r>
        <w:rPr>
          <w:rFonts w:hint="eastAsia" w:ascii="仿宋" w:hAnsi="仿宋" w:eastAsia="仿宋" w:cs="仿宋"/>
          <w:b w:val="0"/>
          <w:bCs w:val="0"/>
          <w:color w:val="auto"/>
          <w:sz w:val="24"/>
          <w:highlight w:val="none"/>
          <w:lang w:val="en-US" w:eastAsia="zh-CN"/>
        </w:rPr>
        <w:t>元</w:t>
      </w:r>
      <w:r>
        <w:rPr>
          <w:rFonts w:hint="eastAsia" w:ascii="仿宋" w:hAnsi="仿宋" w:eastAsia="仿宋" w:cs="仿宋"/>
          <w:b w:val="0"/>
          <w:bCs w:val="0"/>
          <w:color w:val="auto"/>
          <w:sz w:val="24"/>
          <w:highlight w:val="none"/>
        </w:rPr>
        <w:t xml:space="preserve"> </w:t>
      </w:r>
    </w:p>
    <w:p w14:paraId="32FF8921">
      <w:pPr>
        <w:spacing w:line="360" w:lineRule="auto"/>
        <w:ind w:firstLine="480"/>
        <w:rPr>
          <w:rFonts w:hint="eastAsia" w:ascii="仿宋" w:hAnsi="仿宋" w:eastAsia="仿宋" w:cs="仿宋"/>
          <w:color w:val="auto"/>
          <w:sz w:val="24"/>
          <w:highlight w:val="none"/>
        </w:rPr>
      </w:pPr>
      <w:r>
        <w:rPr>
          <w:rFonts w:hint="eastAsia" w:ascii="仿宋" w:hAnsi="仿宋" w:eastAsia="仿宋" w:cs="仿宋"/>
          <w:b/>
          <w:color w:val="auto"/>
          <w:sz w:val="24"/>
          <w:highlight w:val="none"/>
        </w:rPr>
        <w:t>最高限价（元）：</w:t>
      </w:r>
      <w:r>
        <w:rPr>
          <w:rFonts w:hint="eastAsia" w:ascii="仿宋" w:hAnsi="仿宋" w:eastAsia="仿宋" w:cs="仿宋"/>
          <w:color w:val="auto"/>
          <w:kern w:val="0"/>
          <w:sz w:val="24"/>
          <w:szCs w:val="24"/>
          <w:highlight w:val="none"/>
          <w:lang w:val="en-US" w:eastAsia="zh-CN" w:bidi="ar"/>
        </w:rPr>
        <w:t>1650000</w:t>
      </w:r>
      <w:r>
        <w:rPr>
          <w:rFonts w:hint="eastAsia" w:ascii="仿宋" w:hAnsi="仿宋" w:eastAsia="仿宋" w:cs="仿宋"/>
          <w:color w:val="auto"/>
          <w:kern w:val="0"/>
          <w:sz w:val="24"/>
          <w:szCs w:val="24"/>
          <w:highlight w:val="none"/>
          <w:lang w:val="en-US" w:eastAsia="zh-CN" w:bidi="ar"/>
        </w:rPr>
        <w:t>元</w:t>
      </w:r>
      <w:r>
        <w:rPr>
          <w:rFonts w:hint="eastAsia" w:ascii="宋体" w:hAnsi="宋体" w:eastAsia="宋体" w:cs="宋体"/>
          <w:color w:val="auto"/>
          <w:kern w:val="0"/>
          <w:sz w:val="24"/>
          <w:szCs w:val="24"/>
          <w:highlight w:val="none"/>
          <w:lang w:val="en-US" w:eastAsia="zh-CN" w:bidi="ar"/>
        </w:rPr>
        <w:t xml:space="preserve"> </w:t>
      </w:r>
    </w:p>
    <w:p w14:paraId="36D0E294">
      <w:pPr>
        <w:pStyle w:val="17"/>
        <w:spacing w:line="360" w:lineRule="auto"/>
        <w:ind w:firstLine="480"/>
        <w:rPr>
          <w:rFonts w:hint="eastAsia" w:ascii="仿宋" w:hAnsi="仿宋" w:eastAsia="仿宋" w:cs="仿宋"/>
          <w:bCs/>
          <w:snapToGrid/>
          <w:color w:val="auto"/>
          <w:kern w:val="2"/>
          <w:sz w:val="24"/>
          <w:szCs w:val="24"/>
          <w:highlight w:val="none"/>
        </w:rPr>
      </w:pPr>
      <w:r>
        <w:rPr>
          <w:rFonts w:hint="eastAsia" w:ascii="仿宋" w:hAnsi="仿宋" w:eastAsia="仿宋" w:cs="仿宋"/>
          <w:b/>
          <w:color w:val="auto"/>
          <w:sz w:val="24"/>
          <w:highlight w:val="none"/>
        </w:rPr>
        <w:t>采购需求：</w:t>
      </w:r>
      <w:r>
        <w:rPr>
          <w:rFonts w:hint="eastAsia" w:ascii="仿宋" w:hAnsi="仿宋" w:eastAsia="仿宋" w:cs="仿宋"/>
          <w:b w:val="0"/>
          <w:bCs/>
          <w:color w:val="auto"/>
          <w:sz w:val="24"/>
          <w:highlight w:val="none"/>
          <w:lang w:eastAsia="zh-CN"/>
        </w:rPr>
        <w:t>浦阳江堤防（二期）绿化保洁养护巡查服务项目</w:t>
      </w:r>
      <w:r>
        <w:rPr>
          <w:rFonts w:hint="eastAsia" w:ascii="仿宋" w:hAnsi="仿宋" w:eastAsia="仿宋" w:cs="仿宋"/>
          <w:b w:val="0"/>
          <w:bCs/>
          <w:snapToGrid/>
          <w:color w:val="auto"/>
          <w:kern w:val="2"/>
          <w:sz w:val="24"/>
          <w:szCs w:val="24"/>
          <w:highlight w:val="none"/>
        </w:rPr>
        <w:t>，</w:t>
      </w:r>
      <w:r>
        <w:rPr>
          <w:rFonts w:hint="eastAsia" w:ascii="仿宋" w:hAnsi="仿宋" w:eastAsia="仿宋" w:cs="仿宋"/>
          <w:bCs/>
          <w:snapToGrid/>
          <w:color w:val="auto"/>
          <w:kern w:val="2"/>
          <w:sz w:val="24"/>
          <w:szCs w:val="24"/>
          <w:highlight w:val="none"/>
        </w:rPr>
        <w:t>主要内容：</w:t>
      </w:r>
      <w:r>
        <w:rPr>
          <w:rFonts w:hint="eastAsia" w:ascii="仿宋" w:hAnsi="仿宋" w:eastAsia="仿宋" w:cs="仿宋"/>
          <w:b w:val="0"/>
          <w:bCs/>
          <w:color w:val="auto"/>
          <w:sz w:val="24"/>
          <w:highlight w:val="none"/>
          <w:lang w:eastAsia="zh-CN"/>
        </w:rPr>
        <w:t>浦阳江堤防（二期）绿化保洁养护巡查服务项目</w:t>
      </w:r>
      <w:r>
        <w:rPr>
          <w:rFonts w:hint="eastAsia" w:ascii="仿宋" w:hAnsi="仿宋" w:eastAsia="仿宋" w:cs="仿宋"/>
          <w:bCs/>
          <w:snapToGrid/>
          <w:color w:val="auto"/>
          <w:kern w:val="2"/>
          <w:sz w:val="24"/>
          <w:szCs w:val="24"/>
          <w:highlight w:val="none"/>
        </w:rPr>
        <w:t>。</w:t>
      </w:r>
      <w:r>
        <w:rPr>
          <w:rFonts w:hint="eastAsia" w:ascii="仿宋" w:hAnsi="仿宋" w:eastAsia="仿宋" w:cs="仿宋"/>
          <w:snapToGrid/>
          <w:color w:val="auto"/>
          <w:kern w:val="2"/>
          <w:sz w:val="24"/>
          <w:szCs w:val="24"/>
          <w:highlight w:val="none"/>
        </w:rPr>
        <w:t>具体以招标文件第三部分采购需求为准。</w:t>
      </w:r>
    </w:p>
    <w:p w14:paraId="664F173B">
      <w:pPr>
        <w:pStyle w:val="133"/>
        <w:ind w:firstLine="482"/>
        <w:outlineLvl w:val="2"/>
        <w:rPr>
          <w:rFonts w:hint="eastAsia" w:ascii="仿宋" w:hAnsi="仿宋" w:eastAsia="仿宋" w:cs="仿宋"/>
          <w:color w:val="auto"/>
          <w:highlight w:val="none"/>
        </w:rPr>
      </w:pPr>
      <w:r>
        <w:rPr>
          <w:rFonts w:hint="eastAsia" w:ascii="仿宋" w:hAnsi="仿宋" w:eastAsia="仿宋" w:cs="仿宋"/>
          <w:b/>
          <w:color w:val="auto"/>
          <w:highlight w:val="none"/>
        </w:rPr>
        <w:t>合同履约期限：详见招标文件。</w:t>
      </w:r>
    </w:p>
    <w:p w14:paraId="3CF6D2EC">
      <w:pPr>
        <w:pStyle w:val="17"/>
        <w:spacing w:line="360" w:lineRule="auto"/>
        <w:ind w:firstLine="480"/>
        <w:rPr>
          <w:rFonts w:hint="eastAsia" w:ascii="仿宋" w:hAnsi="仿宋" w:eastAsia="仿宋" w:cs="仿宋"/>
          <w:b/>
          <w:color w:val="auto"/>
          <w:highlight w:val="none"/>
        </w:rPr>
      </w:pPr>
      <w:r>
        <w:rPr>
          <w:rFonts w:hint="eastAsia" w:ascii="仿宋" w:hAnsi="仿宋" w:eastAsia="仿宋" w:cs="仿宋"/>
          <w:b/>
          <w:color w:val="auto"/>
          <w:sz w:val="24"/>
          <w:highlight w:val="none"/>
        </w:rPr>
        <w:t>本项目接受联合体投标：</w:t>
      </w:r>
      <w:sdt>
        <w:sdtPr>
          <w:rPr>
            <w:rFonts w:hint="eastAsia" w:ascii="仿宋" w:hAnsi="仿宋" w:eastAsia="仿宋" w:cs="仿宋"/>
            <w:color w:val="auto"/>
            <w:kern w:val="0"/>
            <w:sz w:val="24"/>
            <w:highlight w:val="none"/>
          </w:rPr>
          <w:id w:val="-1"/>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b/>
          <w:color w:val="auto"/>
          <w:sz w:val="24"/>
          <w:highlight w:val="none"/>
        </w:rPr>
        <w:t>是；</w:t>
      </w:r>
      <w:sdt>
        <w:sdtPr>
          <w:rPr>
            <w:rFonts w:hint="eastAsia" w:ascii="仿宋" w:hAnsi="仿宋" w:eastAsia="仿宋" w:cs="仿宋"/>
            <w:color w:val="auto"/>
            <w:kern w:val="0"/>
            <w:sz w:val="24"/>
            <w:highlight w:val="none"/>
          </w:rPr>
          <w:id w:val="147465458"/>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MS Gothic" w:hAnsi="MS Gothic" w:eastAsia="仿宋" w:cs="仿宋"/>
              <w:snapToGrid w:val="0"/>
              <w:color w:val="auto"/>
              <w:kern w:val="0"/>
              <w:sz w:val="24"/>
              <w:szCs w:val="20"/>
              <w:highlight w:val="none"/>
              <w:lang w:val="en-US" w:eastAsia="zh-CN" w:bidi="ar-SA"/>
            </w:rPr>
            <w:t>☐</w:t>
          </w:r>
        </w:sdtContent>
      </w:sdt>
      <w:r>
        <w:rPr>
          <w:rFonts w:hint="eastAsia" w:ascii="仿宋" w:hAnsi="仿宋" w:eastAsia="仿宋" w:cs="仿宋"/>
          <w:b/>
          <w:color w:val="auto"/>
          <w:sz w:val="24"/>
          <w:highlight w:val="none"/>
        </w:rPr>
        <w:t>否</w:t>
      </w:r>
      <w:r>
        <w:rPr>
          <w:rFonts w:hint="eastAsia" w:ascii="仿宋" w:hAnsi="仿宋" w:eastAsia="仿宋" w:cs="仿宋"/>
          <w:color w:val="auto"/>
          <w:kern w:val="0"/>
          <w:sz w:val="24"/>
          <w:highlight w:val="none"/>
        </w:rPr>
        <w:t>。</w:t>
      </w:r>
    </w:p>
    <w:p w14:paraId="60C03943">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5451C507">
      <w:pPr>
        <w:spacing w:line="360" w:lineRule="auto"/>
        <w:ind w:firstLine="48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2212175D">
      <w:pPr>
        <w:spacing w:line="360" w:lineRule="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 xml:space="preserve">    2.</w:t>
      </w:r>
      <w:r>
        <w:rPr>
          <w:rFonts w:hint="eastAsia" w:ascii="仿宋" w:hAnsi="仿宋" w:eastAsia="仿宋" w:cs="仿宋"/>
          <w:color w:val="auto"/>
          <w:highlight w:val="none"/>
        </w:rPr>
        <w:t xml:space="preserve"> </w:t>
      </w:r>
      <w:r>
        <w:rPr>
          <w:rFonts w:hint="eastAsia" w:ascii="仿宋" w:hAnsi="仿宋" w:eastAsia="仿宋" w:cs="仿宋"/>
          <w:snapToGrid w:val="0"/>
          <w:color w:val="auto"/>
          <w:kern w:val="28"/>
          <w:sz w:val="24"/>
          <w:szCs w:val="20"/>
          <w:highlight w:val="none"/>
        </w:rPr>
        <w:t>以联合体形式投标的，提供联合协议(本项目不接受联合体投标或者投标人不以联合体形式投标的，则不需要提供) ；</w:t>
      </w:r>
    </w:p>
    <w:p w14:paraId="33C1DD26">
      <w:pPr>
        <w:spacing w:line="360" w:lineRule="auto"/>
        <w:ind w:firstLine="480" w:firstLineChars="20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3.落实政府采购政策需满足的资格要求：</w:t>
      </w:r>
    </w:p>
    <w:p w14:paraId="198C5355">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92861692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color w:val="auto"/>
          <w:sz w:val="24"/>
          <w:highlight w:val="none"/>
        </w:rPr>
        <w:t>无</w:t>
      </w:r>
      <w:r>
        <w:rPr>
          <w:rFonts w:hint="eastAsia" w:ascii="仿宋" w:hAnsi="仿宋" w:eastAsia="仿宋" w:cs="仿宋"/>
          <w:snapToGrid w:val="0"/>
          <w:color w:val="auto"/>
          <w:kern w:val="28"/>
          <w:sz w:val="24"/>
          <w:szCs w:val="20"/>
          <w:highlight w:val="none"/>
        </w:rPr>
        <w:t>（注：不得限制大中型企业与小微企业组成联合体参与投标）；</w:t>
      </w:r>
    </w:p>
    <w:p w14:paraId="049716E9">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61202"/>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专</w:t>
      </w:r>
      <w:r>
        <w:rPr>
          <w:rFonts w:hint="eastAsia" w:ascii="仿宋" w:hAnsi="仿宋" w:eastAsia="仿宋" w:cs="仿宋"/>
          <w:color w:val="auto"/>
          <w:sz w:val="24"/>
          <w:highlight w:val="none"/>
        </w:rPr>
        <w:t>门面向中小企业</w:t>
      </w:r>
    </w:p>
    <w:p w14:paraId="6F3DA1DE">
      <w:pPr>
        <w:spacing w:line="360" w:lineRule="auto"/>
        <w:ind w:firstLine="897" w:firstLineChars="374"/>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72140"/>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服务全部由符合政策要求的中小微企业承接，提供中小企业声明函；</w:t>
      </w:r>
    </w:p>
    <w:p w14:paraId="255B70E1">
      <w:pPr>
        <w:spacing w:line="360" w:lineRule="auto"/>
        <w:ind w:firstLine="897" w:firstLineChars="374"/>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62108"/>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服务全部由符合政策要求的小微企业承接，提供中小企业声明函；</w:t>
      </w:r>
    </w:p>
    <w:p w14:paraId="568048B4">
      <w:pPr>
        <w:rPr>
          <w:rFonts w:hint="eastAsia" w:ascii="仿宋" w:hAnsi="仿宋" w:eastAsia="仿宋" w:cs="仿宋"/>
          <w:color w:val="auto"/>
          <w:highlight w:val="none"/>
        </w:rPr>
      </w:pPr>
    </w:p>
    <w:p w14:paraId="4638BA6B">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5389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供应商应以联合体形式参加，并按要求提供联合协议和中小企业声明函，联合协议中，中小企业合同金额应当达到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pacing w:val="8"/>
          <w:kern w:val="0"/>
          <w:sz w:val="24"/>
          <w:highlight w:val="none"/>
        </w:rPr>
        <w:t>如果供应商提供的所有标的均由中小企业制造、承建或承接，并相应达到了前述比例要求，无需再与其他中小企业组成联合体参加政府采购活动，</w:t>
      </w:r>
      <w:r>
        <w:rPr>
          <w:rFonts w:hint="eastAsia" w:ascii="仿宋" w:hAnsi="仿宋" w:eastAsia="仿宋" w:cs="仿宋"/>
          <w:color w:val="auto"/>
          <w:sz w:val="24"/>
          <w:highlight w:val="none"/>
        </w:rPr>
        <w:t>按要求提供中小企业声明函；</w:t>
      </w:r>
    </w:p>
    <w:p w14:paraId="017C36F8">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3463064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供应商应以合同分包形式参加，并按要求提供分包意向协议和中小企业声明函，分包意向协议中，中小企业合同金额应当达到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r>
        <w:rPr>
          <w:rFonts w:hint="eastAsia" w:ascii="仿宋" w:hAnsi="仿宋" w:eastAsia="仿宋" w:cs="仿宋"/>
          <w:color w:val="auto"/>
          <w:spacing w:val="8"/>
          <w:kern w:val="0"/>
          <w:sz w:val="24"/>
          <w:highlight w:val="none"/>
        </w:rPr>
        <w:t>如果供应商提供的所有标的均由中小企业制造、承建或承接，并相应达到了前述比例要求，无需再向中小企业分包，</w:t>
      </w:r>
      <w:r>
        <w:rPr>
          <w:rFonts w:hint="eastAsia" w:ascii="仿宋" w:hAnsi="仿宋" w:eastAsia="仿宋" w:cs="仿宋"/>
          <w:color w:val="auto"/>
          <w:sz w:val="24"/>
          <w:highlight w:val="none"/>
        </w:rPr>
        <w:t>按要求提供中小企业声明函；</w:t>
      </w:r>
    </w:p>
    <w:p w14:paraId="54920E7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w:t>
      </w:r>
    </w:p>
    <w:p w14:paraId="037FDAE7">
      <w:pPr>
        <w:snapToGrid w:val="0"/>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54221"/>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color w:val="auto"/>
          <w:sz w:val="24"/>
          <w:highlight w:val="none"/>
        </w:rPr>
        <w:t>无。</w:t>
      </w:r>
    </w:p>
    <w:p w14:paraId="60D3B3CF">
      <w:pPr>
        <w:snapToGrid w:val="0"/>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68789"/>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有特定资格要求：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，该特定条件的法律法规依据：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F7BC11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B80662D">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14:paraId="0B00A1E5">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2026年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21</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，每天上午00:00至12:00 ，下午12:00至23:59（北京时间，线上获取法定节假日均可，线下获取文件法定节假日除外）</w:t>
      </w:r>
    </w:p>
    <w:p w14:paraId="7196A771">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 xml:space="preserve">政采云平台（https://www.zcygov.cn/） </w:t>
      </w:r>
    </w:p>
    <w:p w14:paraId="0E85CA1D">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14:paraId="0A2EF7D9">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03889C35">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1EFBC8FB">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bCs/>
          <w:color w:val="auto"/>
          <w:sz w:val="24"/>
          <w:highlight w:val="none"/>
        </w:rPr>
        <w:t>2026年</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lang w:val="en-US" w:eastAsia="zh-CN"/>
        </w:rPr>
        <w:t>21</w:t>
      </w:r>
      <w:r>
        <w:rPr>
          <w:rFonts w:hint="eastAsia" w:ascii="仿宋" w:hAnsi="仿宋" w:eastAsia="仿宋" w:cs="仿宋"/>
          <w:bCs/>
          <w:color w:val="auto"/>
          <w:sz w:val="24"/>
          <w:highlight w:val="none"/>
        </w:rPr>
        <w:t>日</w:t>
      </w:r>
      <w:r>
        <w:rPr>
          <w:rFonts w:hint="eastAsia" w:ascii="仿宋" w:hAnsi="仿宋" w:eastAsia="仿宋" w:cs="仿宋"/>
          <w:bCs/>
          <w:color w:val="auto"/>
          <w:sz w:val="24"/>
          <w:highlight w:val="none"/>
          <w:lang w:val="en-US" w:eastAsia="zh-CN"/>
        </w:rPr>
        <w:t>14</w:t>
      </w:r>
      <w:r>
        <w:rPr>
          <w:rFonts w:hint="eastAsia" w:ascii="仿宋" w:hAnsi="仿宋" w:eastAsia="仿宋" w:cs="仿宋"/>
          <w:bCs/>
          <w:color w:val="auto"/>
          <w:sz w:val="24"/>
          <w:highlight w:val="none"/>
        </w:rPr>
        <w:t>点</w:t>
      </w:r>
      <w:r>
        <w:rPr>
          <w:rFonts w:hint="eastAsia" w:ascii="仿宋" w:hAnsi="仿宋" w:eastAsia="仿宋" w:cs="仿宋"/>
          <w:bCs/>
          <w:color w:val="auto"/>
          <w:sz w:val="24"/>
          <w:highlight w:val="none"/>
          <w:lang w:val="en-US" w:eastAsia="zh-CN"/>
        </w:rPr>
        <w:t>30</w:t>
      </w:r>
      <w:r>
        <w:rPr>
          <w:rFonts w:hint="eastAsia" w:ascii="仿宋" w:hAnsi="仿宋" w:eastAsia="仿宋" w:cs="仿宋"/>
          <w:bCs/>
          <w:color w:val="auto"/>
          <w:sz w:val="24"/>
          <w:highlight w:val="none"/>
        </w:rPr>
        <w:t>分00秒（</w:t>
      </w:r>
      <w:r>
        <w:rPr>
          <w:rFonts w:hint="eastAsia" w:ascii="仿宋" w:hAnsi="仿宋" w:eastAsia="仿宋" w:cs="仿宋"/>
          <w:color w:val="auto"/>
          <w:sz w:val="24"/>
          <w:highlight w:val="none"/>
        </w:rPr>
        <w:t>北京时间）</w:t>
      </w:r>
    </w:p>
    <w:p w14:paraId="195A0133">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政采云平台（https://www.zcygov.cn/） </w:t>
      </w:r>
    </w:p>
    <w:p w14:paraId="6C64B206">
      <w:pPr>
        <w:spacing w:line="360" w:lineRule="auto"/>
        <w:ind w:firstLine="482" w:firstLineChars="200"/>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rPr>
        <w:t>2026年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21</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分00秒</w:t>
      </w:r>
      <w:r>
        <w:rPr>
          <w:rFonts w:hint="eastAsia" w:ascii="仿宋" w:hAnsi="仿宋" w:eastAsia="仿宋" w:cs="仿宋"/>
          <w:color w:val="auto"/>
          <w:sz w:val="24"/>
          <w:highlight w:val="none"/>
        </w:rPr>
        <w:t>（北京时间）</w:t>
      </w:r>
    </w:p>
    <w:p w14:paraId="27B1F443">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政采云平台（https://www.zcygov.cn/）</w:t>
      </w:r>
    </w:p>
    <w:p w14:paraId="77762058">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五、公告期限 </w:t>
      </w:r>
    </w:p>
    <w:p w14:paraId="62F522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06B2110C">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2E88587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1853324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24E1B53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C5376A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w:t>
      </w:r>
      <w:r>
        <w:rPr>
          <w:rFonts w:hint="eastAsia" w:ascii="仿宋" w:hAnsi="仿宋" w:eastAsia="仿宋" w:cs="仿宋"/>
          <w:color w:val="auto"/>
          <w:sz w:val="24"/>
          <w:highlight w:val="none"/>
        </w:rPr>
        <w:t>项目是否接收备份文件，以前附表说明为准。</w:t>
      </w:r>
      <w:r>
        <w:rPr>
          <w:rFonts w:hint="eastAsia" w:ascii="仿宋" w:hAnsi="仿宋" w:eastAsia="仿宋" w:cs="仿宋"/>
          <w:color w:val="auto"/>
          <w:sz w:val="24"/>
          <w:highlight w:val="none"/>
        </w:rPr>
        <w:t>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询问及质疑答复主体详见招标文件《询问、质疑答复责任主体一览表》。（5）本项目招标文件中的项目编号与浙江政府采购网招标公告中的项目编号均指向同一次采购活动，具有同等效力（如：某招标文件中项目编号为</w:t>
      </w:r>
      <w:r>
        <w:rPr>
          <w:rFonts w:hint="eastAsia" w:ascii="仿宋" w:hAnsi="仿宋" w:eastAsia="仿宋" w:cs="仿宋"/>
          <w:color w:val="auto"/>
          <w:sz w:val="24"/>
          <w:highlight w:val="none"/>
        </w:rPr>
        <w:t>“YF-2026-JDGK-ZCY5”，浙江政府采购网招标公告中的项目编号为“330109269260010000011-YF-2026-JDGK-ZCY5”，两者</w:t>
      </w:r>
      <w:r>
        <w:rPr>
          <w:rFonts w:hint="eastAsia" w:ascii="仿宋" w:hAnsi="仿宋" w:eastAsia="仿宋" w:cs="仿宋"/>
          <w:color w:val="auto"/>
          <w:sz w:val="24"/>
          <w:highlight w:val="none"/>
        </w:rPr>
        <w:t>在采购活动中具有同等效力）。</w:t>
      </w:r>
    </w:p>
    <w:p w14:paraId="2CDE6065">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198C79F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0562888F">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杭州市萧山区浦阳江流域管理中心</w:t>
      </w:r>
      <w:r>
        <w:rPr>
          <w:rFonts w:hint="eastAsia" w:ascii="仿宋" w:hAnsi="仿宋" w:eastAsia="仿宋" w:cs="仿宋"/>
          <w:color w:val="auto"/>
          <w:sz w:val="24"/>
          <w:highlight w:val="none"/>
        </w:rPr>
        <w:t xml:space="preserve"> </w:t>
      </w:r>
    </w:p>
    <w:p w14:paraId="12FF0A8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    址：萧山区浦阳镇振浦路288号  </w:t>
      </w:r>
    </w:p>
    <w:p w14:paraId="44760F2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 /</w:t>
      </w:r>
    </w:p>
    <w:p w14:paraId="1922E27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项目联系人（询问）：朱勤  </w:t>
      </w:r>
    </w:p>
    <w:p w14:paraId="28BE55D5">
      <w:pPr>
        <w:spacing w:line="360" w:lineRule="auto"/>
        <w:ind w:firstLine="240" w:firstLineChars="1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项目联系方式（询问）：</w:t>
      </w:r>
      <w:r>
        <w:rPr>
          <w:rFonts w:hint="eastAsia" w:ascii="仿宋" w:hAnsi="仿宋" w:eastAsia="仿宋" w:cs="仿宋"/>
          <w:color w:val="auto"/>
          <w:sz w:val="24"/>
          <w:highlight w:val="none"/>
          <w:lang w:val="en-US" w:eastAsia="zh-CN"/>
        </w:rPr>
        <w:t>0571-82481801</w:t>
      </w:r>
    </w:p>
    <w:p w14:paraId="411D926D">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质疑联系人：傅孙杰  </w:t>
      </w:r>
    </w:p>
    <w:p w14:paraId="125FE374">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质疑联系方式：0571-82485635</w:t>
      </w:r>
    </w:p>
    <w:p w14:paraId="3E380C77">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（请通过以下路径在线提起质疑：政采云-项目采购-询问质疑投诉-质疑列表）</w:t>
      </w:r>
    </w:p>
    <w:p w14:paraId="190611E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2.采购代理机构信息 </w:t>
      </w:r>
    </w:p>
    <w:p w14:paraId="4ADC02EE">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称：浙江省房地产管理咨询有限公司</w:t>
      </w:r>
    </w:p>
    <w:p w14:paraId="735F845E">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址：萧山区蜀山街道柳桥南和城4幢1单元1003室</w:t>
      </w:r>
    </w:p>
    <w:p w14:paraId="18AAAC2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 /</w:t>
      </w:r>
    </w:p>
    <w:p w14:paraId="322CA106">
      <w:pPr>
        <w:spacing w:line="360" w:lineRule="auto"/>
        <w:ind w:firstLine="240" w:firstLineChars="1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项目联系人（询问）： </w:t>
      </w:r>
      <w:r>
        <w:rPr>
          <w:rFonts w:hint="eastAsia" w:ascii="仿宋" w:hAnsi="仿宋" w:eastAsia="仿宋" w:cs="仿宋"/>
          <w:color w:val="auto"/>
          <w:sz w:val="24"/>
          <w:highlight w:val="none"/>
          <w:lang w:val="en-US" w:eastAsia="zh-CN"/>
        </w:rPr>
        <w:t>沈煜飞</w:t>
      </w:r>
    </w:p>
    <w:p w14:paraId="190A75DE">
      <w:pPr>
        <w:spacing w:line="360" w:lineRule="auto"/>
        <w:ind w:firstLine="240" w:firstLineChars="1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项目联系方式（询问）：</w:t>
      </w:r>
      <w:r>
        <w:rPr>
          <w:rFonts w:hint="eastAsia" w:ascii="仿宋" w:hAnsi="仿宋" w:eastAsia="仿宋" w:cs="仿宋"/>
          <w:color w:val="auto"/>
          <w:sz w:val="24"/>
          <w:highlight w:val="none"/>
          <w:lang w:val="en-US" w:eastAsia="zh-CN"/>
        </w:rPr>
        <w:t>13867439371</w:t>
      </w:r>
    </w:p>
    <w:p w14:paraId="7C54B9E6">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质疑联系人： 田岳</w:t>
      </w:r>
    </w:p>
    <w:p w14:paraId="62BB3C76">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质疑联系方式：0571-83731873（请通过以下路径在线提起质疑：政采云-项目采购-询问质疑投诉-质疑列表）</w:t>
      </w:r>
    </w:p>
    <w:p w14:paraId="60AF6E6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3.同级政府采购监督管理部门 </w:t>
      </w:r>
    </w:p>
    <w:p w14:paraId="0448F2DF">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称：杭州市财政局政府采购监管处 /浙江省政府采购行政裁决服务中心（杭州）</w:t>
      </w:r>
    </w:p>
    <w:p w14:paraId="25DCF1DD">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    址：杭州市上城区清泰街549号城建综合大楼11楼（快递仅限ems或顺丰） </w:t>
      </w:r>
    </w:p>
    <w:p w14:paraId="3AAB0B2C">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 /</w:t>
      </w:r>
    </w:p>
    <w:p w14:paraId="03BC350E">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 ：朱女士、林女士</w:t>
      </w:r>
    </w:p>
    <w:p w14:paraId="14C0385E">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监督投诉电话： 0571-87227671,0571-87800218   </w:t>
      </w:r>
    </w:p>
    <w:p w14:paraId="5E807E38">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政策咨询：汤先生，0571-89653655</w:t>
      </w:r>
    </w:p>
    <w:p w14:paraId="22877E6C">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w:t>
      </w:r>
      <w:r>
        <w:rPr>
          <w:rFonts w:hint="eastAsia" w:ascii="仿宋" w:hAnsi="仿宋" w:eastAsia="仿宋" w:cs="仿宋"/>
          <w:color w:val="auto"/>
          <w:szCs w:val="21"/>
          <w:highlight w:val="none"/>
          <w:shd w:val="clear" w:color="auto" w:fill="FFFFFF"/>
        </w:rPr>
        <w:t>95763</w:t>
      </w:r>
      <w:r>
        <w:rPr>
          <w:rFonts w:hint="eastAsia" w:ascii="仿宋" w:hAnsi="仿宋" w:eastAsia="仿宋" w:cs="仿宋"/>
          <w:color w:val="auto"/>
          <w:sz w:val="24"/>
          <w:highlight w:val="none"/>
        </w:rPr>
        <w:t>获取热线服务帮助。</w:t>
      </w:r>
    </w:p>
    <w:p w14:paraId="46E3215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p w14:paraId="5593D2F0">
      <w:pPr>
        <w:widowControl/>
        <w:adjustRightInd/>
        <w:jc w:val="left"/>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02688362">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第二部分</w:t>
      </w:r>
      <w:bookmarkEnd w:id="7"/>
      <w:r>
        <w:rPr>
          <w:rFonts w:hint="eastAsia" w:ascii="仿宋" w:hAnsi="仿宋" w:eastAsia="仿宋" w:cs="仿宋"/>
          <w:b/>
          <w:color w:val="auto"/>
          <w:sz w:val="36"/>
          <w:szCs w:val="20"/>
          <w:highlight w:val="none"/>
        </w:rPr>
        <w:t xml:space="preserve"> 投标人须知</w:t>
      </w:r>
      <w:bookmarkEnd w:id="8"/>
    </w:p>
    <w:p w14:paraId="7F3410AE">
      <w:pPr>
        <w:adjustRightInd/>
        <w:spacing w:line="360" w:lineRule="auto"/>
        <w:ind w:firstLine="3845" w:firstLineChars="1197"/>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63"/>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14:paraId="65871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1F455063">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43" w:type="dxa"/>
            <w:tcBorders>
              <w:tl2br w:val="nil"/>
              <w:tr2bl w:val="nil"/>
            </w:tcBorders>
            <w:vAlign w:val="center"/>
          </w:tcPr>
          <w:p w14:paraId="2178273D">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6095" w:type="dxa"/>
            <w:tcBorders>
              <w:tl2br w:val="nil"/>
              <w:tr2bl w:val="nil"/>
            </w:tcBorders>
            <w:vAlign w:val="center"/>
          </w:tcPr>
          <w:p w14:paraId="396FCA45">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53378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8" w:hRule="atLeast"/>
        </w:trPr>
        <w:tc>
          <w:tcPr>
            <w:tcW w:w="629" w:type="dxa"/>
            <w:tcBorders>
              <w:tl2br w:val="nil"/>
              <w:tr2bl w:val="nil"/>
            </w:tcBorders>
            <w:vAlign w:val="center"/>
          </w:tcPr>
          <w:p w14:paraId="6855F332">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843" w:type="dxa"/>
            <w:tcBorders>
              <w:tl2br w:val="nil"/>
              <w:tr2bl w:val="nil"/>
            </w:tcBorders>
            <w:vAlign w:val="center"/>
          </w:tcPr>
          <w:p w14:paraId="608EF448">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项目属性</w:t>
            </w:r>
            <w:r>
              <w:rPr>
                <w:rFonts w:hint="eastAsia" w:ascii="仿宋" w:hAnsi="仿宋" w:eastAsia="仿宋" w:cs="仿宋"/>
                <w:b/>
                <w:color w:val="auto"/>
                <w:sz w:val="24"/>
                <w:highlight w:val="none"/>
              </w:rPr>
              <w:t>与核心产品</w:t>
            </w:r>
          </w:p>
        </w:tc>
        <w:tc>
          <w:tcPr>
            <w:tcW w:w="6095" w:type="dxa"/>
            <w:tcBorders>
              <w:tl2br w:val="nil"/>
              <w:tr2bl w:val="nil"/>
            </w:tcBorders>
            <w:vAlign w:val="center"/>
          </w:tcPr>
          <w:p w14:paraId="7881DE6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服务类。</w:t>
            </w:r>
          </w:p>
        </w:tc>
      </w:tr>
      <w:tr w14:paraId="6AC63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3CC3750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843" w:type="dxa"/>
            <w:tcBorders>
              <w:tl2br w:val="nil"/>
              <w:tr2bl w:val="nil"/>
            </w:tcBorders>
            <w:vAlign w:val="center"/>
          </w:tcPr>
          <w:p w14:paraId="77759103">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采购标的及其对应的中小企业划分标准所属行业</w:t>
            </w:r>
          </w:p>
        </w:tc>
        <w:tc>
          <w:tcPr>
            <w:tcW w:w="6095" w:type="dxa"/>
            <w:tcBorders>
              <w:tl2br w:val="nil"/>
              <w:tr2bl w:val="nil"/>
            </w:tcBorders>
            <w:vAlign w:val="center"/>
          </w:tcPr>
          <w:p w14:paraId="4F7C929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105" w:leftChars="50" w:right="105" w:rightChars="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标的：</w:t>
            </w:r>
            <w:r>
              <w:rPr>
                <w:rFonts w:hint="eastAsia" w:ascii="仿宋" w:hAnsi="仿宋" w:eastAsia="仿宋" w:cs="仿宋"/>
                <w:color w:val="auto"/>
                <w:sz w:val="24"/>
                <w:szCs w:val="24"/>
                <w:highlight w:val="none"/>
                <w:lang w:val="en-US" w:eastAsia="zh-CN"/>
              </w:rPr>
              <w:t>标项1：</w:t>
            </w:r>
            <w:r>
              <w:rPr>
                <w:rFonts w:hint="eastAsia" w:ascii="仿宋" w:hAnsi="仿宋" w:eastAsia="仿宋" w:cs="仿宋"/>
                <w:color w:val="auto"/>
                <w:sz w:val="24"/>
                <w:szCs w:val="24"/>
                <w:highlight w:val="none"/>
                <w:u w:val="single"/>
                <w:lang w:val="en-US" w:eastAsia="zh-CN"/>
              </w:rPr>
              <w:t>浦阳江堤防（二期）绿化保洁养护巡查服务项目</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highlight w:val="none"/>
                <w:u w:val="single"/>
                <w:lang w:val="en-US" w:eastAsia="zh-CN"/>
              </w:rPr>
              <w:t>其他未列明行业</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行业；</w:t>
            </w:r>
          </w:p>
          <w:p w14:paraId="059A249F">
            <w:pPr>
              <w:rPr>
                <w:rFonts w:hint="eastAsia" w:ascii="仿宋" w:hAnsi="仿宋" w:eastAsia="仿宋" w:cs="仿宋"/>
                <w:color w:val="auto"/>
                <w:highlight w:val="none"/>
              </w:rPr>
            </w:pPr>
            <w:r>
              <w:rPr>
                <w:rFonts w:hint="eastAsia" w:ascii="仿宋" w:hAnsi="仿宋" w:eastAsia="仿宋" w:cs="仿宋"/>
                <w:b w:val="0"/>
                <w:color w:val="auto"/>
                <w:sz w:val="24"/>
                <w:szCs w:val="24"/>
                <w:highlight w:val="none"/>
                <w:lang w:val="en-US" w:eastAsia="zh-CN"/>
              </w:rPr>
              <w:t>注：</w:t>
            </w:r>
            <w:r>
              <w:rPr>
                <w:rFonts w:hint="eastAsia" w:ascii="仿宋" w:hAnsi="仿宋" w:eastAsia="仿宋" w:cs="仿宋"/>
                <w:b w:val="0"/>
                <w:color w:val="auto"/>
                <w:sz w:val="24"/>
                <w:szCs w:val="24"/>
                <w:highlight w:val="none"/>
              </w:rPr>
              <w:t>中小企业</w:t>
            </w:r>
            <w:r>
              <w:rPr>
                <w:rFonts w:hint="eastAsia" w:ascii="仿宋" w:hAnsi="仿宋" w:eastAsia="仿宋" w:cs="仿宋"/>
                <w:b w:val="0"/>
                <w:color w:val="auto"/>
                <w:sz w:val="24"/>
                <w:szCs w:val="24"/>
                <w:highlight w:val="none"/>
                <w:lang w:val="en-US" w:eastAsia="zh-CN"/>
              </w:rPr>
              <w:t>划型标准详见</w:t>
            </w:r>
            <w:r>
              <w:rPr>
                <w:rFonts w:hint="eastAsia" w:ascii="仿宋" w:hAnsi="仿宋" w:eastAsia="仿宋" w:cs="仿宋"/>
                <w:b w:val="0"/>
                <w:color w:val="auto"/>
                <w:sz w:val="24"/>
                <w:szCs w:val="24"/>
                <w:highlight w:val="none"/>
              </w:rPr>
              <w:t>附件</w:t>
            </w:r>
            <w:r>
              <w:rPr>
                <w:rFonts w:hint="eastAsia" w:ascii="仿宋" w:hAnsi="仿宋" w:eastAsia="仿宋" w:cs="仿宋"/>
                <w:b w:val="0"/>
                <w:color w:val="auto"/>
                <w:sz w:val="24"/>
                <w:szCs w:val="24"/>
                <w:highlight w:val="none"/>
                <w:lang w:val="en-US" w:eastAsia="zh-CN"/>
              </w:rPr>
              <w:t>8。</w:t>
            </w:r>
          </w:p>
        </w:tc>
      </w:tr>
      <w:tr w14:paraId="564A1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10" w:hRule="atLeast"/>
        </w:trPr>
        <w:tc>
          <w:tcPr>
            <w:tcW w:w="629" w:type="dxa"/>
            <w:tcBorders>
              <w:tl2br w:val="nil"/>
              <w:tr2bl w:val="nil"/>
            </w:tcBorders>
            <w:vAlign w:val="center"/>
          </w:tcPr>
          <w:p w14:paraId="1641EF90">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843" w:type="dxa"/>
            <w:tcBorders>
              <w:tl2br w:val="nil"/>
              <w:tr2bl w:val="nil"/>
            </w:tcBorders>
            <w:vAlign w:val="center"/>
          </w:tcPr>
          <w:p w14:paraId="49FD2C3C">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是否允许采购进口产品</w:t>
            </w:r>
          </w:p>
        </w:tc>
        <w:tc>
          <w:tcPr>
            <w:tcW w:w="6095" w:type="dxa"/>
            <w:tcBorders>
              <w:tl2br w:val="nil"/>
              <w:tr2bl w:val="nil"/>
            </w:tcBorders>
            <w:vAlign w:val="center"/>
          </w:tcPr>
          <w:p w14:paraId="4A3798DD">
            <w:pPr>
              <w:spacing w:line="360" w:lineRule="auto"/>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47468689"/>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color w:val="auto"/>
                <w:kern w:val="0"/>
                <w:sz w:val="24"/>
                <w:highlight w:val="none"/>
              </w:rPr>
              <w:t>本项目不允许采购进口产品。</w:t>
            </w:r>
          </w:p>
          <w:p w14:paraId="145C97C3">
            <w:pPr>
              <w:spacing w:line="360" w:lineRule="auto"/>
              <w:rPr>
                <w:rFonts w:hint="eastAsia" w:ascii="仿宋" w:hAnsi="仿宋" w:eastAsia="仿宋" w:cs="仿宋"/>
                <w:color w:val="auto"/>
                <w:highlight w:val="none"/>
              </w:rPr>
            </w:pPr>
            <w:sdt>
              <w:sdtPr>
                <w:rPr>
                  <w:rFonts w:hint="eastAsia" w:ascii="仿宋" w:hAnsi="仿宋" w:eastAsia="仿宋" w:cs="仿宋"/>
                  <w:color w:val="auto"/>
                  <w:kern w:val="0"/>
                  <w:sz w:val="24"/>
                  <w:highlight w:val="none"/>
                </w:rPr>
                <w:id w:val="147477011"/>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可以就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采购进口产品。优先采购向我国企业转让技术、与我国企业签订消化吸收再创新方案的供应商的进口产品，详见</w:t>
            </w:r>
            <w:r>
              <w:rPr>
                <w:rFonts w:hint="eastAsia" w:ascii="仿宋" w:hAnsi="仿宋" w:eastAsia="仿宋" w:cs="仿宋"/>
                <w:color w:val="auto"/>
                <w:kern w:val="0"/>
                <w:sz w:val="24"/>
                <w:highlight w:val="none"/>
                <w:u w:val="single"/>
              </w:rPr>
              <w:t>评分标准</w:t>
            </w:r>
            <w:r>
              <w:rPr>
                <w:rFonts w:hint="eastAsia" w:ascii="仿宋" w:hAnsi="仿宋" w:eastAsia="仿宋" w:cs="仿宋"/>
                <w:color w:val="auto"/>
                <w:kern w:val="0"/>
                <w:sz w:val="24"/>
                <w:highlight w:val="none"/>
              </w:rPr>
              <w:t>。</w:t>
            </w:r>
          </w:p>
        </w:tc>
      </w:tr>
      <w:tr w14:paraId="6B9C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3436464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843" w:type="dxa"/>
            <w:tcBorders>
              <w:tl2br w:val="nil"/>
              <w:tr2bl w:val="nil"/>
            </w:tcBorders>
            <w:vAlign w:val="center"/>
          </w:tcPr>
          <w:p w14:paraId="0A43C310">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分包</w:t>
            </w:r>
          </w:p>
        </w:tc>
        <w:tc>
          <w:tcPr>
            <w:tcW w:w="6095" w:type="dxa"/>
            <w:tcBorders>
              <w:tl2br w:val="nil"/>
              <w:tr2bl w:val="nil"/>
            </w:tcBorders>
            <w:vAlign w:val="center"/>
          </w:tcPr>
          <w:p w14:paraId="5AA0D633">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53853"/>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 xml:space="preserve"> A采购人仅</w:t>
            </w:r>
            <w:r>
              <w:rPr>
                <w:rFonts w:hint="eastAsia" w:ascii="仿宋" w:hAnsi="仿宋" w:eastAsia="仿宋" w:cs="仿宋"/>
                <w:color w:val="auto"/>
                <w:sz w:val="24"/>
                <w:highlight w:val="none"/>
              </w:rPr>
              <w:t>同意将非主体、非关键性的工作分包。供应商将其他内容分包的视为“</w:t>
            </w:r>
            <w:r>
              <w:rPr>
                <w:rFonts w:hint="eastAsia" w:ascii="仿宋" w:hAnsi="仿宋" w:eastAsia="仿宋" w:cs="仿宋"/>
                <w:color w:val="auto"/>
                <w:kern w:val="0"/>
                <w:sz w:val="24"/>
                <w:highlight w:val="none"/>
              </w:rPr>
              <w:t>投标文件含有采购人不能接受的附加条件”，投标无效。</w:t>
            </w:r>
          </w:p>
          <w:p w14:paraId="3156703B">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5667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rPr>
              <w:t xml:space="preserve"> B</w:t>
            </w:r>
            <w:r>
              <w:rPr>
                <w:rFonts w:hint="eastAsia" w:ascii="仿宋" w:hAnsi="仿宋" w:eastAsia="仿宋" w:cs="仿宋"/>
                <w:color w:val="auto"/>
                <w:sz w:val="24"/>
                <w:highlight w:val="none"/>
              </w:rPr>
              <w:t>不同意分包。</w:t>
            </w:r>
          </w:p>
          <w:p w14:paraId="3E80696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注：不得限制大中型企业向小微企业合理分包。</w:t>
            </w:r>
          </w:p>
        </w:tc>
      </w:tr>
      <w:tr w14:paraId="4501A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3DF49D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843" w:type="dxa"/>
            <w:tcBorders>
              <w:tl2br w:val="nil"/>
              <w:tr2bl w:val="nil"/>
            </w:tcBorders>
            <w:vAlign w:val="center"/>
          </w:tcPr>
          <w:p w14:paraId="36191FFB">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开标前答疑会或现场考察</w:t>
            </w:r>
          </w:p>
        </w:tc>
        <w:tc>
          <w:tcPr>
            <w:tcW w:w="6095" w:type="dxa"/>
            <w:tcBorders>
              <w:tl2br w:val="nil"/>
              <w:tr2bl w:val="nil"/>
            </w:tcBorders>
            <w:vAlign w:val="center"/>
          </w:tcPr>
          <w:p w14:paraId="538A7FA5">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55017"/>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77ABBDD9">
            <w:pPr>
              <w:spacing w:line="360" w:lineRule="auto"/>
              <w:rPr>
                <w:rFonts w:hint="eastAsia" w:ascii="仿宋" w:hAnsi="仿宋" w:eastAsia="仿宋" w:cs="仿宋"/>
                <w:color w:val="auto"/>
                <w:sz w:val="24"/>
                <w:szCs w:val="20"/>
                <w:highlight w:val="none"/>
              </w:rPr>
            </w:pPr>
            <w:sdt>
              <w:sdtPr>
                <w:rPr>
                  <w:rFonts w:hint="eastAsia" w:ascii="仿宋" w:hAnsi="仿宋" w:eastAsia="仿宋" w:cs="仿宋"/>
                  <w:color w:val="auto"/>
                  <w:kern w:val="0"/>
                  <w:sz w:val="24"/>
                  <w:highlight w:val="none"/>
                </w:rPr>
                <w:id w:val="14747829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0"/>
                <w:highlight w:val="none"/>
              </w:rPr>
              <w:t>。</w:t>
            </w:r>
          </w:p>
          <w:p w14:paraId="18B2064D">
            <w:pPr>
              <w:spacing w:line="360" w:lineRule="auto"/>
              <w:rPr>
                <w:rFonts w:hint="eastAsia" w:ascii="仿宋" w:hAnsi="仿宋" w:eastAsia="仿宋" w:cs="仿宋"/>
                <w:color w:val="auto"/>
                <w:highlight w:val="none"/>
              </w:rPr>
            </w:pPr>
            <w:sdt>
              <w:sdtPr>
                <w:rPr>
                  <w:rFonts w:hint="eastAsia" w:ascii="仿宋" w:hAnsi="仿宋" w:eastAsia="仿宋" w:cs="仿宋"/>
                  <w:color w:val="auto"/>
                  <w:kern w:val="0"/>
                  <w:sz w:val="24"/>
                  <w:highlight w:val="none"/>
                </w:rPr>
                <w:id w:val="14746049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C不统一组织，供应商在获取采购文件后，自行至项目现场考察。地点：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06850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atLeast"/>
        </w:trPr>
        <w:tc>
          <w:tcPr>
            <w:tcW w:w="629" w:type="dxa"/>
            <w:tcBorders>
              <w:tl2br w:val="nil"/>
              <w:tr2bl w:val="nil"/>
            </w:tcBorders>
            <w:vAlign w:val="center"/>
          </w:tcPr>
          <w:p w14:paraId="1EBF944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843" w:type="dxa"/>
            <w:tcBorders>
              <w:tl2br w:val="nil"/>
              <w:tr2bl w:val="nil"/>
            </w:tcBorders>
            <w:vAlign w:val="center"/>
          </w:tcPr>
          <w:p w14:paraId="2DE2BE38">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样品提供</w:t>
            </w:r>
          </w:p>
        </w:tc>
        <w:tc>
          <w:tcPr>
            <w:tcW w:w="6095" w:type="dxa"/>
            <w:tcBorders>
              <w:tl2br w:val="nil"/>
              <w:tr2bl w:val="nil"/>
            </w:tcBorders>
            <w:vAlign w:val="center"/>
          </w:tcPr>
          <w:p w14:paraId="5B57AD76">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83128"/>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p w14:paraId="0F5E2D7C">
            <w:pPr>
              <w:spacing w:line="360" w:lineRule="auto"/>
              <w:rPr>
                <w:rFonts w:hint="eastAsia" w:ascii="仿宋" w:hAnsi="仿宋" w:eastAsia="仿宋" w:cs="仿宋"/>
                <w:b/>
                <w:color w:val="auto"/>
                <w:sz w:val="24"/>
                <w:highlight w:val="none"/>
              </w:rPr>
            </w:pPr>
            <w:sdt>
              <w:sdtPr>
                <w:rPr>
                  <w:rFonts w:hint="eastAsia" w:ascii="仿宋" w:hAnsi="仿宋" w:eastAsia="仿宋" w:cs="仿宋"/>
                  <w:color w:val="auto"/>
                  <w:kern w:val="0"/>
                  <w:sz w:val="24"/>
                  <w:highlight w:val="none"/>
                </w:rPr>
                <w:id w:val="1026831988"/>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B要求提供（未提供样品或提供样品不满足采购需求实质性条件的供应商，投标无效）：</w:t>
            </w:r>
          </w:p>
        </w:tc>
      </w:tr>
      <w:tr w14:paraId="75A2E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atLeast"/>
        </w:trPr>
        <w:tc>
          <w:tcPr>
            <w:tcW w:w="629" w:type="dxa"/>
            <w:tcBorders>
              <w:tl2br w:val="nil"/>
              <w:tr2bl w:val="nil"/>
            </w:tcBorders>
            <w:vAlign w:val="center"/>
          </w:tcPr>
          <w:p w14:paraId="3373793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843" w:type="dxa"/>
            <w:tcBorders>
              <w:tl2br w:val="nil"/>
              <w:tr2bl w:val="nil"/>
            </w:tcBorders>
            <w:vAlign w:val="center"/>
          </w:tcPr>
          <w:p w14:paraId="06F390DC">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方案讲解演示</w:t>
            </w:r>
          </w:p>
        </w:tc>
        <w:tc>
          <w:tcPr>
            <w:tcW w:w="6095" w:type="dxa"/>
            <w:tcBorders>
              <w:tl2br w:val="nil"/>
              <w:tr2bl w:val="nil"/>
            </w:tcBorders>
            <w:vAlign w:val="center"/>
          </w:tcPr>
          <w:p w14:paraId="11CD6000">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63914"/>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732B7EFE">
            <w:pPr>
              <w:spacing w:line="360" w:lineRule="auto"/>
              <w:rPr>
                <w:rFonts w:hint="eastAsia" w:ascii="仿宋" w:hAnsi="仿宋" w:eastAsia="仿宋" w:cs="仿宋"/>
                <w:b/>
                <w:color w:val="auto"/>
                <w:kern w:val="0"/>
                <w:sz w:val="24"/>
                <w:highlight w:val="none"/>
                <w:lang w:val="zh-CN"/>
              </w:rPr>
            </w:pPr>
            <w:sdt>
              <w:sdtPr>
                <w:rPr>
                  <w:rFonts w:hint="eastAsia" w:ascii="仿宋" w:hAnsi="仿宋" w:eastAsia="仿宋" w:cs="仿宋"/>
                  <w:color w:val="auto"/>
                  <w:kern w:val="0"/>
                  <w:sz w:val="24"/>
                  <w:highlight w:val="none"/>
                </w:rPr>
                <w:id w:val="1174071719"/>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p>
        </w:tc>
      </w:tr>
      <w:tr w14:paraId="23F20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5966462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843" w:type="dxa"/>
            <w:vMerge w:val="restart"/>
            <w:tcBorders>
              <w:tl2br w:val="nil"/>
              <w:tr2bl w:val="nil"/>
            </w:tcBorders>
            <w:vAlign w:val="center"/>
          </w:tcPr>
          <w:p w14:paraId="41FBBA45">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投标人应当提供的资格、资信、资质等证明文件</w:t>
            </w:r>
          </w:p>
        </w:tc>
        <w:tc>
          <w:tcPr>
            <w:tcW w:w="6095" w:type="dxa"/>
            <w:tcBorders>
              <w:tl2br w:val="nil"/>
              <w:tr2bl w:val="nil"/>
            </w:tcBorders>
            <w:vAlign w:val="center"/>
          </w:tcPr>
          <w:p w14:paraId="4D28CF2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（1）资格证明文件：见招标文件第二部分11.1。</w:t>
            </w:r>
          </w:p>
          <w:p w14:paraId="0D970568">
            <w:pPr>
              <w:spacing w:line="360" w:lineRule="auto"/>
              <w:rPr>
                <w:rFonts w:hint="eastAsia" w:ascii="仿宋" w:hAnsi="仿宋" w:eastAsia="仿宋" w:cs="仿宋"/>
                <w:snapToGrid w:val="0"/>
                <w:color w:val="auto"/>
                <w:kern w:val="0"/>
                <w:szCs w:val="21"/>
                <w:highlight w:val="none"/>
              </w:rPr>
            </w:pPr>
            <w:r>
              <w:rPr>
                <w:rFonts w:hint="eastAsia" w:ascii="仿宋" w:hAnsi="仿宋" w:eastAsia="仿宋" w:cs="仿宋"/>
                <w:color w:val="auto"/>
                <w:kern w:val="0"/>
                <w:sz w:val="24"/>
                <w:highlight w:val="none"/>
                <w:lang w:val="zh-CN"/>
              </w:rPr>
              <w:t>投标人未提供有效的资格证明文件的，视为投标人不具备招标文件中规定的资格要求，投标无效。</w:t>
            </w:r>
          </w:p>
        </w:tc>
      </w:tr>
      <w:tr w14:paraId="06186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5EA03277">
            <w:pPr>
              <w:snapToGrid w:val="0"/>
              <w:spacing w:line="360" w:lineRule="auto"/>
              <w:jc w:val="center"/>
              <w:rPr>
                <w:rFonts w:hint="eastAsia" w:ascii="仿宋" w:hAnsi="仿宋" w:eastAsia="仿宋" w:cs="仿宋"/>
                <w:color w:val="auto"/>
                <w:sz w:val="24"/>
                <w:highlight w:val="none"/>
              </w:rPr>
            </w:pPr>
          </w:p>
        </w:tc>
        <w:tc>
          <w:tcPr>
            <w:tcW w:w="1843" w:type="dxa"/>
            <w:vMerge w:val="continue"/>
            <w:tcBorders>
              <w:tl2br w:val="nil"/>
              <w:tr2bl w:val="nil"/>
            </w:tcBorders>
            <w:vAlign w:val="center"/>
          </w:tcPr>
          <w:p w14:paraId="21389236">
            <w:pPr>
              <w:snapToGrid w:val="0"/>
              <w:spacing w:line="360" w:lineRule="auto"/>
              <w:jc w:val="center"/>
              <w:rPr>
                <w:rFonts w:hint="eastAsia" w:ascii="仿宋" w:hAnsi="仿宋" w:eastAsia="仿宋" w:cs="仿宋"/>
                <w:b/>
                <w:color w:val="auto"/>
                <w:sz w:val="24"/>
                <w:highlight w:val="none"/>
              </w:rPr>
            </w:pPr>
          </w:p>
        </w:tc>
        <w:tc>
          <w:tcPr>
            <w:tcW w:w="6095" w:type="dxa"/>
            <w:tcBorders>
              <w:tl2br w:val="nil"/>
              <w:tr2bl w:val="nil"/>
            </w:tcBorders>
            <w:vAlign w:val="center"/>
          </w:tcPr>
          <w:p w14:paraId="596025F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（2）资信、资质等证明文件：根据招标文件第四部分评标标准提供有效的资信、资质等证明文件。</w:t>
            </w:r>
          </w:p>
        </w:tc>
      </w:tr>
      <w:tr w14:paraId="0EA2C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31DE39F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843" w:type="dxa"/>
            <w:tcBorders>
              <w:tl2br w:val="nil"/>
              <w:tr2bl w:val="nil"/>
            </w:tcBorders>
            <w:vAlign w:val="center"/>
          </w:tcPr>
          <w:p w14:paraId="012AC7B4">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节能产品、环境标志产品</w:t>
            </w:r>
          </w:p>
        </w:tc>
        <w:tc>
          <w:tcPr>
            <w:tcW w:w="6095" w:type="dxa"/>
            <w:tcBorders>
              <w:tl2br w:val="nil"/>
              <w:tr2bl w:val="nil"/>
            </w:tcBorders>
            <w:vAlign w:val="center"/>
          </w:tcPr>
          <w:p w14:paraId="79F0E270">
            <w:pPr>
              <w:pStyle w:val="81"/>
              <w:snapToGrid w:val="0"/>
              <w:spacing w:line="360" w:lineRule="auto"/>
              <w:ind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采购人拟采购的产品属于品目清单范围的，采购人将依据国家确定的认证机构出具的、处于有效期之内的节能产品、环境标志产品认证证书，对获得证书的产品实施政府优先采购或强制采购。</w:t>
            </w:r>
          </w:p>
          <w:p w14:paraId="4964989F">
            <w:pPr>
              <w:pStyle w:val="81"/>
              <w:spacing w:line="360" w:lineRule="auto"/>
              <w:ind w:firstLine="480"/>
              <w:jc w:val="both"/>
              <w:rPr>
                <w:rFonts w:hint="eastAsia" w:ascii="仿宋" w:hAnsi="仿宋" w:eastAsia="仿宋" w:cs="仿宋"/>
                <w:color w:val="auto"/>
                <w:sz w:val="24"/>
                <w:highlight w:val="none"/>
                <w:lang w:val="zh-CN"/>
              </w:rPr>
            </w:pPr>
            <w:sdt>
              <w:sdtPr>
                <w:rPr>
                  <w:rFonts w:hint="eastAsia" w:ascii="仿宋" w:hAnsi="仿宋" w:eastAsia="仿宋" w:cs="仿宋"/>
                  <w:color w:val="auto"/>
                  <w:kern w:val="2"/>
                  <w:sz w:val="24"/>
                  <w:szCs w:val="24"/>
                  <w:highlight w:val="none"/>
                </w:rPr>
                <w:id w:val="147478306"/>
                <w14:checkbox>
                  <w14:checked w14:val="0"/>
                  <w14:checkedState w14:val="00FE" w14:font="Wingdings"/>
                  <w14:uncheckedState w14:val="2610" w14:font="MS Gothic"/>
                </w14:checkbox>
              </w:sdtPr>
              <w:sdtEndPr>
                <w:rPr>
                  <w:rFonts w:hint="eastAsia" w:ascii="仿宋" w:hAnsi="仿宋" w:eastAsia="仿宋" w:cs="仿宋"/>
                  <w:color w:val="auto"/>
                  <w:kern w:val="2"/>
                  <w:sz w:val="24"/>
                  <w:szCs w:val="24"/>
                  <w:highlight w:val="none"/>
                </w:rPr>
              </w:sdtEndPr>
              <w:sdtContent>
                <w:r>
                  <w:rPr>
                    <w:rFonts w:hint="eastAsia" w:ascii="仿宋" w:hAnsi="仿宋" w:eastAsia="仿宋" w:cs="仿宋"/>
                    <w:color w:val="auto"/>
                    <w:kern w:val="2"/>
                    <w:sz w:val="24"/>
                    <w:szCs w:val="24"/>
                    <w:highlight w:val="none"/>
                  </w:rPr>
                  <w:t>☐</w:t>
                </w:r>
              </w:sdtContent>
            </w:sdt>
            <w:r>
              <w:rPr>
                <w:rFonts w:hint="eastAsia" w:ascii="仿宋" w:hAnsi="仿宋" w:eastAsia="仿宋" w:cs="仿宋"/>
                <w:color w:val="auto"/>
                <w:kern w:val="2"/>
                <w:sz w:val="24"/>
                <w:szCs w:val="24"/>
                <w:highlight w:val="none"/>
              </w:rPr>
              <w:t>强制采购。产品：</w:t>
            </w:r>
            <w:r>
              <w:rPr>
                <w:rFonts w:hint="eastAsia" w:ascii="仿宋" w:hAnsi="仿宋" w:eastAsia="仿宋" w:cs="仿宋"/>
                <w:color w:val="auto"/>
                <w:kern w:val="2"/>
                <w:sz w:val="24"/>
                <w:szCs w:val="24"/>
                <w:highlight w:val="none"/>
                <w:u w:val="single"/>
                <w:shd w:val="clear" w:color="FFFFFF" w:fill="D9D9D9"/>
              </w:rPr>
              <w:t xml:space="preserve">        。</w:t>
            </w:r>
            <w:r>
              <w:rPr>
                <w:rFonts w:hint="eastAsia" w:ascii="仿宋" w:hAnsi="仿宋" w:eastAsia="仿宋" w:cs="仿宋"/>
                <w:color w:val="auto"/>
                <w:kern w:val="2"/>
                <w:sz w:val="24"/>
                <w:szCs w:val="24"/>
                <w:highlight w:val="none"/>
              </w:rPr>
              <w:t>▲按要求实施政府强制采购的</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zh-CN"/>
              </w:rPr>
              <w:t>投标人</w:t>
            </w:r>
            <w:r>
              <w:rPr>
                <w:rFonts w:hint="eastAsia" w:ascii="仿宋" w:hAnsi="仿宋" w:eastAsia="仿宋" w:cs="仿宋"/>
                <w:color w:val="auto"/>
                <w:kern w:val="2"/>
                <w:sz w:val="24"/>
                <w:szCs w:val="24"/>
                <w:highlight w:val="none"/>
              </w:rPr>
              <w:t>就</w:t>
            </w:r>
            <w:r>
              <w:rPr>
                <w:rFonts w:hint="eastAsia" w:ascii="仿宋" w:hAnsi="仿宋" w:eastAsia="仿宋" w:cs="仿宋"/>
                <w:color w:val="auto"/>
                <w:kern w:val="2"/>
                <w:sz w:val="24"/>
                <w:szCs w:val="24"/>
                <w:highlight w:val="none"/>
                <w:lang w:val="zh-CN"/>
              </w:rPr>
              <w:t>相应的投标产品未</w:t>
            </w:r>
            <w:r>
              <w:rPr>
                <w:rFonts w:hint="eastAsia" w:ascii="仿宋" w:hAnsi="仿宋" w:eastAsia="仿宋" w:cs="仿宋"/>
                <w:color w:val="auto"/>
                <w:kern w:val="2"/>
                <w:sz w:val="24"/>
                <w:szCs w:val="24"/>
                <w:highlight w:val="none"/>
              </w:rPr>
              <w:t>提</w:t>
            </w:r>
            <w:r>
              <w:rPr>
                <w:rFonts w:hint="eastAsia" w:ascii="仿宋" w:hAnsi="仿宋" w:eastAsia="仿宋" w:cs="仿宋"/>
                <w:b/>
                <w:bCs/>
                <w:color w:val="auto"/>
                <w:sz w:val="24"/>
                <w:highlight w:val="none"/>
              </w:rPr>
              <w:t>供</w:t>
            </w:r>
            <w:r>
              <w:rPr>
                <w:rFonts w:hint="eastAsia" w:ascii="仿宋" w:hAnsi="仿宋" w:eastAsia="仿宋" w:cs="仿宋"/>
                <w:b/>
                <w:bCs/>
                <w:color w:val="auto"/>
                <w:sz w:val="24"/>
                <w:highlight w:val="none"/>
                <w:lang w:val="zh-CN"/>
              </w:rPr>
              <w:t>国家确定的认证机构出具的、处于有效期之内的节能产品认证证书的，投标无效</w:t>
            </w:r>
            <w:r>
              <w:rPr>
                <w:rFonts w:hint="eastAsia" w:ascii="仿宋" w:hAnsi="仿宋" w:eastAsia="仿宋" w:cs="仿宋"/>
                <w:color w:val="auto"/>
                <w:sz w:val="24"/>
                <w:highlight w:val="none"/>
                <w:lang w:val="zh-CN"/>
              </w:rPr>
              <w:t>。</w:t>
            </w:r>
          </w:p>
          <w:p w14:paraId="1F883B96">
            <w:pPr>
              <w:pStyle w:val="81"/>
              <w:spacing w:line="360" w:lineRule="auto"/>
              <w:ind w:firstLine="480"/>
              <w:jc w:val="both"/>
              <w:rPr>
                <w:rFonts w:hint="eastAsia" w:ascii="仿宋" w:hAnsi="仿宋" w:eastAsia="仿宋" w:cs="仿宋"/>
                <w:color w:val="auto"/>
                <w:kern w:val="2"/>
                <w:sz w:val="24"/>
                <w:szCs w:val="24"/>
                <w:highlight w:val="none"/>
                <w:u w:val="single"/>
                <w:shd w:val="clear" w:color="FFFFFF" w:fill="D9D9D9"/>
              </w:rPr>
            </w:pPr>
            <w:r>
              <w:rPr>
                <w:rFonts w:hint="eastAsia" w:ascii="仿宋" w:hAnsi="仿宋" w:eastAsia="仿宋" w:cs="仿宋"/>
                <w:color w:val="auto"/>
                <w:kern w:val="2"/>
                <w:sz w:val="24"/>
                <w:szCs w:val="24"/>
                <w:highlight w:val="none"/>
              </w:rPr>
              <w:t>□优先采购节能产品。产品：</w:t>
            </w:r>
            <w:r>
              <w:rPr>
                <w:rFonts w:hint="eastAsia" w:ascii="仿宋" w:hAnsi="仿宋" w:eastAsia="仿宋" w:cs="仿宋"/>
                <w:color w:val="auto"/>
                <w:kern w:val="2"/>
                <w:sz w:val="24"/>
                <w:szCs w:val="24"/>
                <w:highlight w:val="none"/>
                <w:u w:val="single"/>
                <w:shd w:val="clear" w:color="FFFFFF" w:fill="D9D9D9"/>
              </w:rPr>
              <w:t xml:space="preserve">        </w:t>
            </w:r>
          </w:p>
          <w:p w14:paraId="26ACF886">
            <w:pPr>
              <w:pStyle w:val="81"/>
              <w:spacing w:line="360" w:lineRule="auto"/>
              <w:ind w:firstLine="480"/>
              <w:jc w:val="both"/>
              <w:rPr>
                <w:rFonts w:hint="eastAsia" w:ascii="仿宋" w:hAnsi="仿宋" w:eastAsia="仿宋" w:cs="仿宋"/>
                <w:color w:val="auto"/>
                <w:kern w:val="2"/>
                <w:sz w:val="24"/>
                <w:szCs w:val="24"/>
                <w:highlight w:val="none"/>
                <w:u w:val="single"/>
                <w:shd w:val="clear" w:color="FFFFFF" w:fill="D9D9D9"/>
              </w:rPr>
            </w:pPr>
            <w:r>
              <w:rPr>
                <w:rFonts w:hint="eastAsia" w:ascii="仿宋" w:hAnsi="仿宋" w:eastAsia="仿宋" w:cs="仿宋"/>
                <w:color w:val="auto"/>
                <w:kern w:val="2"/>
                <w:sz w:val="24"/>
                <w:szCs w:val="24"/>
                <w:highlight w:val="none"/>
              </w:rPr>
              <w:t>□优先采购环保产品。产品：</w:t>
            </w:r>
            <w:r>
              <w:rPr>
                <w:rFonts w:hint="eastAsia" w:ascii="仿宋" w:hAnsi="仿宋" w:eastAsia="仿宋" w:cs="仿宋"/>
                <w:color w:val="auto"/>
                <w:kern w:val="2"/>
                <w:sz w:val="24"/>
                <w:szCs w:val="24"/>
                <w:highlight w:val="none"/>
                <w:u w:val="single"/>
                <w:shd w:val="clear" w:color="FFFFFF" w:fill="D9D9D9"/>
              </w:rPr>
              <w:t xml:space="preserve">        </w:t>
            </w:r>
          </w:p>
          <w:p w14:paraId="75831D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tc>
      </w:tr>
      <w:tr w14:paraId="5CDD8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2551904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843" w:type="dxa"/>
            <w:tcBorders>
              <w:tl2br w:val="nil"/>
              <w:tr2bl w:val="nil"/>
            </w:tcBorders>
            <w:vAlign w:val="center"/>
          </w:tcPr>
          <w:p w14:paraId="50958BCD">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报价要求</w:t>
            </w:r>
          </w:p>
        </w:tc>
        <w:tc>
          <w:tcPr>
            <w:tcW w:w="6095" w:type="dxa"/>
            <w:tcBorders>
              <w:tl2br w:val="nil"/>
              <w:tr2bl w:val="nil"/>
            </w:tcBorders>
            <w:vAlign w:val="center"/>
          </w:tcPr>
          <w:p w14:paraId="03E5CE12">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zh-CN"/>
              </w:rPr>
              <w:t>）有关本项目实施所需的所有费用（含税费）均计入报价。</w:t>
            </w:r>
            <w:r>
              <w:rPr>
                <w:rFonts w:hint="eastAsia" w:ascii="仿宋" w:hAnsi="仿宋" w:eastAsia="仿宋" w:cs="仿宋"/>
                <w:b/>
                <w:bCs/>
                <w:color w:val="auto"/>
                <w:kern w:val="0"/>
                <w:sz w:val="24"/>
                <w:highlight w:val="none"/>
                <w:lang w:val="zh-CN"/>
              </w:rPr>
              <w:t>投标文件</w:t>
            </w:r>
            <w:r>
              <w:rPr>
                <w:rFonts w:hint="eastAsia" w:ascii="仿宋" w:hAnsi="仿宋" w:eastAsia="仿宋" w:cs="仿宋"/>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4"/>
                <w:highlight w:val="none"/>
                <w:lang w:val="zh-CN"/>
              </w:rPr>
              <w:t>投标文件中价格全部采用人民币报价。招标文件未列明，而投标人认为必需的费用也需列入报价。</w:t>
            </w:r>
            <w:r>
              <w:rPr>
                <w:rFonts w:hint="eastAsia" w:ascii="仿宋" w:hAnsi="仿宋" w:eastAsia="仿宋" w:cs="仿宋"/>
                <w:b/>
                <w:color w:val="auto"/>
                <w:kern w:val="0"/>
                <w:sz w:val="24"/>
                <w:highlight w:val="none"/>
                <w:lang w:val="zh-CN"/>
              </w:rPr>
              <w:t>提醒：验收时检测费用由采购人承担，不包含在投标总价中。</w:t>
            </w:r>
          </w:p>
          <w:p w14:paraId="0BD7B332">
            <w:pPr>
              <w:widowControl/>
              <w:shd w:val="clear" w:color="auto" w:fill="FFFFFF"/>
              <w:spacing w:line="480" w:lineRule="atLeast"/>
              <w:textAlignment w:val="baseline"/>
              <w:rPr>
                <w:rFonts w:hint="eastAsia" w:ascii="仿宋" w:hAnsi="仿宋" w:eastAsia="仿宋" w:cs="仿宋"/>
                <w:b/>
                <w:bCs/>
                <w:color w:val="auto"/>
                <w:szCs w:val="21"/>
                <w:highlight w:val="none"/>
              </w:rPr>
            </w:pPr>
            <w:r>
              <w:rPr>
                <w:rFonts w:hint="eastAsia" w:ascii="仿宋" w:hAnsi="仿宋" w:eastAsia="仿宋" w:cs="仿宋"/>
                <w:b/>
                <w:bCs/>
                <w:color w:val="auto"/>
                <w:kern w:val="0"/>
                <w:sz w:val="24"/>
                <w:highlight w:val="none"/>
                <w:shd w:val="clear" w:color="auto" w:fill="FFFFFF"/>
                <w:lang w:bidi="ar"/>
              </w:rPr>
              <w:t>（2）政府采购评审中出现下列情形之一的，评审委员会应当启动异常低价投标（响应）审查程序：</w:t>
            </w:r>
          </w:p>
          <w:p w14:paraId="79548D11">
            <w:pPr>
              <w:widowControl/>
              <w:shd w:val="clear" w:color="auto" w:fill="FFFFFF"/>
              <w:spacing w:line="480" w:lineRule="atLeast"/>
              <w:textAlignment w:val="baseline"/>
              <w:rPr>
                <w:rFonts w:hint="eastAsia" w:ascii="仿宋" w:hAnsi="仿宋" w:eastAsia="仿宋" w:cs="仿宋"/>
                <w:b/>
                <w:bCs/>
                <w:color w:val="auto"/>
                <w:szCs w:val="21"/>
                <w:highlight w:val="none"/>
              </w:rPr>
            </w:pPr>
            <w:r>
              <w:rPr>
                <w:rFonts w:hint="eastAsia" w:ascii="仿宋" w:hAnsi="仿宋" w:eastAsia="仿宋" w:cs="仿宋"/>
                <w:b/>
                <w:bCs/>
                <w:color w:val="auto"/>
                <w:kern w:val="0"/>
                <w:sz w:val="24"/>
                <w:highlight w:val="none"/>
                <w:shd w:val="clear" w:color="auto" w:fill="FFFFFF"/>
                <w:lang w:bidi="ar"/>
              </w:rPr>
              <w:t>1.投标（响应）报价低于全部通过符合性审查供应商投标（响应）报价平均值</w:t>
            </w:r>
            <w:r>
              <w:rPr>
                <w:rFonts w:hint="eastAsia" w:ascii="仿宋" w:hAnsi="仿宋" w:eastAsia="仿宋" w:cs="仿宋"/>
                <w:b/>
                <w:bCs/>
                <w:color w:val="auto"/>
                <w:kern w:val="0"/>
                <w:sz w:val="24"/>
                <w:highlight w:val="none"/>
                <w:u w:val="single"/>
                <w:shd w:val="clear" w:color="auto" w:fill="FFFFFF"/>
                <w:lang w:bidi="ar"/>
              </w:rPr>
              <w:t xml:space="preserve"> 50 %</w:t>
            </w:r>
            <w:r>
              <w:rPr>
                <w:rFonts w:hint="eastAsia" w:ascii="仿宋" w:hAnsi="仿宋" w:eastAsia="仿宋" w:cs="仿宋"/>
                <w:b/>
                <w:bCs/>
                <w:color w:val="auto"/>
                <w:kern w:val="0"/>
                <w:sz w:val="24"/>
                <w:highlight w:val="none"/>
                <w:shd w:val="clear" w:color="auto" w:fill="FFFFFF"/>
                <w:lang w:bidi="ar"/>
              </w:rPr>
              <w:t>的，即投标（响应）报价&lt;全部通过符合性审查供应商投标（响应）报价平均值×</w:t>
            </w:r>
            <w:r>
              <w:rPr>
                <w:rFonts w:hint="eastAsia" w:ascii="仿宋" w:hAnsi="仿宋" w:eastAsia="仿宋" w:cs="仿宋"/>
                <w:b/>
                <w:bCs/>
                <w:color w:val="auto"/>
                <w:kern w:val="0"/>
                <w:sz w:val="24"/>
                <w:highlight w:val="none"/>
                <w:u w:val="single"/>
                <w:shd w:val="clear" w:color="auto" w:fill="FFFFFF"/>
                <w:lang w:bidi="ar"/>
              </w:rPr>
              <w:t xml:space="preserve"> 50 %</w:t>
            </w:r>
            <w:r>
              <w:rPr>
                <w:rFonts w:hint="eastAsia" w:ascii="仿宋" w:hAnsi="仿宋" w:eastAsia="仿宋" w:cs="仿宋"/>
                <w:b/>
                <w:bCs/>
                <w:color w:val="auto"/>
                <w:kern w:val="0"/>
                <w:sz w:val="24"/>
                <w:highlight w:val="none"/>
                <w:shd w:val="clear" w:color="auto" w:fill="FFFFFF"/>
                <w:lang w:bidi="ar"/>
              </w:rPr>
              <w:t>；</w:t>
            </w:r>
          </w:p>
          <w:p w14:paraId="7408B815">
            <w:pPr>
              <w:widowControl/>
              <w:shd w:val="clear" w:color="auto" w:fill="FFFFFF"/>
              <w:spacing w:line="480" w:lineRule="atLeast"/>
              <w:textAlignment w:val="baseline"/>
              <w:rPr>
                <w:rFonts w:hint="eastAsia" w:ascii="仿宋" w:hAnsi="仿宋" w:eastAsia="仿宋" w:cs="仿宋"/>
                <w:b/>
                <w:bCs/>
                <w:color w:val="auto"/>
                <w:szCs w:val="21"/>
                <w:highlight w:val="none"/>
              </w:rPr>
            </w:pPr>
            <w:r>
              <w:rPr>
                <w:rFonts w:hint="eastAsia" w:ascii="仿宋" w:hAnsi="仿宋" w:eastAsia="仿宋" w:cs="仿宋"/>
                <w:b/>
                <w:bCs/>
                <w:color w:val="auto"/>
                <w:kern w:val="0"/>
                <w:sz w:val="24"/>
                <w:highlight w:val="none"/>
                <w:shd w:val="clear" w:color="auto" w:fill="FFFFFF"/>
                <w:lang w:bidi="ar"/>
              </w:rPr>
              <w:t>2.投标（响应）报价低于通过符合性审查的次低报价供应商投标（响应）报价</w:t>
            </w:r>
            <w:r>
              <w:rPr>
                <w:rFonts w:hint="eastAsia" w:ascii="仿宋" w:hAnsi="仿宋" w:eastAsia="仿宋" w:cs="仿宋"/>
                <w:b/>
                <w:bCs/>
                <w:color w:val="auto"/>
                <w:kern w:val="0"/>
                <w:sz w:val="24"/>
                <w:highlight w:val="none"/>
                <w:u w:val="single"/>
                <w:shd w:val="clear" w:color="auto" w:fill="FFFFFF"/>
                <w:lang w:bidi="ar"/>
              </w:rPr>
              <w:t xml:space="preserve"> 50 %</w:t>
            </w:r>
            <w:r>
              <w:rPr>
                <w:rFonts w:hint="eastAsia" w:ascii="仿宋" w:hAnsi="仿宋" w:eastAsia="仿宋" w:cs="仿宋"/>
                <w:b/>
                <w:bCs/>
                <w:color w:val="auto"/>
                <w:kern w:val="0"/>
                <w:sz w:val="24"/>
                <w:highlight w:val="none"/>
                <w:shd w:val="clear" w:color="auto" w:fill="FFFFFF"/>
                <w:lang w:bidi="ar"/>
              </w:rPr>
              <w:t>的，即投标（响应）报价&lt;通过符合性审查的次低报价供应商投标（响应）报价×</w:t>
            </w:r>
            <w:r>
              <w:rPr>
                <w:rFonts w:hint="eastAsia" w:ascii="仿宋" w:hAnsi="仿宋" w:eastAsia="仿宋" w:cs="仿宋"/>
                <w:b/>
                <w:bCs/>
                <w:color w:val="auto"/>
                <w:kern w:val="0"/>
                <w:sz w:val="24"/>
                <w:highlight w:val="none"/>
                <w:u w:val="single"/>
                <w:shd w:val="clear" w:color="auto" w:fill="FFFFFF"/>
                <w:lang w:bidi="ar"/>
              </w:rPr>
              <w:t xml:space="preserve"> 50 %</w:t>
            </w:r>
            <w:r>
              <w:rPr>
                <w:rFonts w:hint="eastAsia" w:ascii="仿宋" w:hAnsi="仿宋" w:eastAsia="仿宋" w:cs="仿宋"/>
                <w:b/>
                <w:bCs/>
                <w:color w:val="auto"/>
                <w:kern w:val="0"/>
                <w:sz w:val="24"/>
                <w:highlight w:val="none"/>
                <w:shd w:val="clear" w:color="auto" w:fill="FFFFFF"/>
                <w:lang w:bidi="ar"/>
              </w:rPr>
              <w:t>；</w:t>
            </w:r>
          </w:p>
          <w:p w14:paraId="7FAACDBC">
            <w:pPr>
              <w:widowControl/>
              <w:shd w:val="clear" w:color="auto" w:fill="FFFFFF"/>
              <w:spacing w:line="480" w:lineRule="atLeast"/>
              <w:textAlignment w:val="baseline"/>
              <w:rPr>
                <w:rFonts w:hint="eastAsia" w:ascii="仿宋" w:hAnsi="仿宋" w:eastAsia="仿宋" w:cs="仿宋"/>
                <w:b/>
                <w:bCs/>
                <w:color w:val="auto"/>
                <w:kern w:val="0"/>
                <w:sz w:val="24"/>
                <w:highlight w:val="none"/>
                <w:shd w:val="clear" w:color="auto" w:fill="FFFFFF"/>
                <w:lang w:bidi="ar"/>
              </w:rPr>
            </w:pPr>
            <w:r>
              <w:rPr>
                <w:rFonts w:hint="eastAsia" w:ascii="仿宋" w:hAnsi="仿宋" w:eastAsia="仿宋" w:cs="仿宋"/>
                <w:b/>
                <w:bCs/>
                <w:color w:val="auto"/>
                <w:kern w:val="0"/>
                <w:sz w:val="24"/>
                <w:highlight w:val="none"/>
                <w:shd w:val="clear" w:color="auto" w:fill="FFFFFF"/>
                <w:lang w:bidi="ar"/>
              </w:rPr>
              <w:t>3.投标（响应）报价低于采购项目最高限价</w:t>
            </w:r>
            <w:r>
              <w:rPr>
                <w:rFonts w:hint="eastAsia" w:ascii="仿宋" w:hAnsi="仿宋" w:eastAsia="仿宋" w:cs="仿宋"/>
                <w:b/>
                <w:bCs/>
                <w:color w:val="auto"/>
                <w:kern w:val="0"/>
                <w:sz w:val="24"/>
                <w:highlight w:val="none"/>
                <w:u w:val="single"/>
                <w:shd w:val="clear" w:color="auto" w:fill="FFFFFF"/>
                <w:lang w:bidi="ar"/>
              </w:rPr>
              <w:t xml:space="preserve"> 45 %</w:t>
            </w:r>
            <w:r>
              <w:rPr>
                <w:rFonts w:hint="eastAsia" w:ascii="仿宋" w:hAnsi="仿宋" w:eastAsia="仿宋" w:cs="仿宋"/>
                <w:b/>
                <w:bCs/>
                <w:color w:val="auto"/>
                <w:kern w:val="0"/>
                <w:sz w:val="24"/>
                <w:highlight w:val="none"/>
                <w:shd w:val="clear" w:color="auto" w:fill="FFFFFF"/>
                <w:lang w:bidi="ar"/>
              </w:rPr>
              <w:t>的，即投标（响应）报价&lt;采购项目最高限价×</w:t>
            </w:r>
            <w:r>
              <w:rPr>
                <w:rFonts w:hint="eastAsia" w:ascii="仿宋" w:hAnsi="仿宋" w:eastAsia="仿宋" w:cs="仿宋"/>
                <w:b/>
                <w:bCs/>
                <w:color w:val="auto"/>
                <w:kern w:val="0"/>
                <w:sz w:val="24"/>
                <w:highlight w:val="none"/>
                <w:u w:val="single"/>
                <w:shd w:val="clear" w:color="auto" w:fill="FFFFFF"/>
                <w:lang w:bidi="ar"/>
              </w:rPr>
              <w:t xml:space="preserve"> 45 %</w:t>
            </w:r>
            <w:r>
              <w:rPr>
                <w:rFonts w:hint="eastAsia" w:ascii="仿宋" w:hAnsi="仿宋" w:eastAsia="仿宋" w:cs="仿宋"/>
                <w:b/>
                <w:bCs/>
                <w:color w:val="auto"/>
                <w:kern w:val="0"/>
                <w:sz w:val="24"/>
                <w:highlight w:val="none"/>
                <w:shd w:val="clear" w:color="auto" w:fill="FFFFFF"/>
                <w:lang w:bidi="ar"/>
              </w:rPr>
              <w:t>；</w:t>
            </w:r>
          </w:p>
          <w:p w14:paraId="74AC9416">
            <w:pPr>
              <w:widowControl/>
              <w:shd w:val="clear" w:color="auto" w:fill="FFFFFF"/>
              <w:spacing w:after="120" w:afterLines="50" w:line="480" w:lineRule="atLeast"/>
              <w:textAlignment w:val="baseline"/>
              <w:rPr>
                <w:rFonts w:hint="eastAsia" w:ascii="仿宋" w:hAnsi="仿宋" w:eastAsia="仿宋" w:cs="仿宋"/>
                <w:b/>
                <w:bCs/>
                <w:color w:val="auto"/>
                <w:kern w:val="0"/>
                <w:sz w:val="24"/>
                <w:highlight w:val="none"/>
                <w:shd w:val="clear" w:color="auto" w:fill="FFFFFF"/>
                <w:lang w:bidi="ar"/>
              </w:rPr>
            </w:pPr>
            <w:r>
              <w:rPr>
                <w:rFonts w:hint="eastAsia" w:ascii="仿宋" w:hAnsi="仿宋" w:eastAsia="仿宋" w:cs="仿宋"/>
                <w:b/>
                <w:bCs/>
                <w:color w:val="auto"/>
                <w:kern w:val="0"/>
                <w:sz w:val="24"/>
                <w:highlight w:val="none"/>
                <w:shd w:val="clear" w:color="auto" w:fill="FFFFFF"/>
                <w:lang w:bidi="ar"/>
              </w:rPr>
              <w:t>4.评审委员会基于专业判断，认为供应商报价过低，有可能影响产品质量或者不能诚信履约的其他情形。</w:t>
            </w:r>
          </w:p>
          <w:p w14:paraId="445E8AE0">
            <w:pPr>
              <w:widowControl/>
              <w:shd w:val="clear" w:color="auto" w:fill="FFFFFF"/>
              <w:spacing w:after="120" w:afterLines="50" w:line="480" w:lineRule="atLeast"/>
              <w:textAlignment w:val="baseline"/>
              <w:rPr>
                <w:rFonts w:hint="eastAsia" w:ascii="仿宋" w:hAnsi="仿宋" w:eastAsia="仿宋" w:cs="仿宋"/>
                <w:color w:val="auto"/>
                <w:highlight w:val="none"/>
              </w:rPr>
            </w:pPr>
            <w:r>
              <w:rPr>
                <w:rFonts w:hint="eastAsia" w:ascii="仿宋" w:hAnsi="仿宋" w:eastAsia="仿宋" w:cs="仿宋"/>
                <w:b/>
                <w:bCs/>
                <w:color w:val="auto"/>
                <w:kern w:val="0"/>
                <w:sz w:val="24"/>
                <w:highlight w:val="none"/>
                <w:shd w:val="clear" w:color="auto" w:fill="FFFFFF"/>
                <w:lang w:bidi="ar"/>
              </w:rPr>
              <w:t>相关法律法规对供应商报价有规定的，从其规定。</w:t>
            </w:r>
          </w:p>
          <w:p w14:paraId="60E03936">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3</w:t>
            </w:r>
            <w:r>
              <w:rPr>
                <w:rFonts w:hint="eastAsia" w:ascii="仿宋" w:hAnsi="仿宋" w:eastAsia="仿宋" w:cs="仿宋"/>
                <w:b/>
                <w:color w:val="auto"/>
                <w:kern w:val="0"/>
                <w:sz w:val="24"/>
                <w:highlight w:val="none"/>
                <w:lang w:val="zh-CN"/>
              </w:rPr>
              <w:t>）投标报价出现下列情形的，投标无效：</w:t>
            </w:r>
          </w:p>
          <w:p w14:paraId="2FD25E55">
            <w:pPr>
              <w:snapToGrid w:val="0"/>
              <w:spacing w:line="360" w:lineRule="auto"/>
              <w:ind w:firstLine="241" w:firstLineChars="100"/>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投标文件出现不是唯一的、有选择性投标报价的；</w:t>
            </w:r>
          </w:p>
          <w:p w14:paraId="77C03809">
            <w:pPr>
              <w:snapToGrid w:val="0"/>
              <w:spacing w:line="360" w:lineRule="auto"/>
              <w:ind w:firstLine="241" w:firstLineChars="100"/>
              <w:jc w:val="left"/>
              <w:rPr>
                <w:rFonts w:hint="eastAsia" w:ascii="仿宋" w:hAnsi="仿宋" w:eastAsia="仿宋" w:cs="仿宋"/>
                <w:color w:val="auto"/>
                <w:kern w:val="0"/>
                <w:sz w:val="24"/>
                <w:highlight w:val="none"/>
                <w:lang w:val="zh-CN"/>
              </w:rPr>
            </w:pPr>
            <w:r>
              <w:rPr>
                <w:rFonts w:hint="eastAsia" w:ascii="仿宋" w:hAnsi="仿宋" w:eastAsia="仿宋" w:cs="仿宋"/>
                <w:b/>
                <w:color w:val="auto"/>
                <w:kern w:val="0"/>
                <w:sz w:val="24"/>
                <w:highlight w:val="none"/>
                <w:lang w:val="zh-CN"/>
              </w:rPr>
              <w:t>投标报价超过招标文件中规定的预算金额或者最高限价的;</w:t>
            </w:r>
          </w:p>
          <w:p w14:paraId="29861904">
            <w:pPr>
              <w:spacing w:line="360" w:lineRule="auto"/>
              <w:ind w:firstLine="241" w:firstLineChars="100"/>
              <w:rPr>
                <w:rFonts w:hint="eastAsia" w:ascii="仿宋" w:hAnsi="仿宋" w:eastAsia="仿宋" w:cs="仿宋"/>
                <w:b/>
                <w:color w:val="auto"/>
                <w:sz w:val="24"/>
                <w:highlight w:val="none"/>
              </w:rPr>
            </w:pPr>
            <w:r>
              <w:rPr>
                <w:rFonts w:hint="eastAsia" w:ascii="仿宋" w:hAnsi="仿宋" w:eastAsia="仿宋" w:cs="仿宋"/>
                <w:b/>
                <w:bCs/>
                <w:color w:val="auto"/>
                <w:kern w:val="0"/>
                <w:sz w:val="24"/>
                <w:highlight w:val="none"/>
                <w:shd w:val="clear" w:color="auto" w:fill="FFFFFF"/>
                <w:lang w:bidi="ar"/>
              </w:rPr>
              <w:t>评审委员会启动异常低价投标（响应）审查后，投标（响应）供应商不能提供书面说明、证明材料，或者提供的书面说明、证明材料不能证明其报价合理性的</w:t>
            </w:r>
            <w:r>
              <w:rPr>
                <w:rFonts w:hint="eastAsia" w:ascii="仿宋" w:hAnsi="仿宋" w:eastAsia="仿宋" w:cs="仿宋"/>
                <w:b/>
                <w:color w:val="auto"/>
                <w:sz w:val="24"/>
                <w:szCs w:val="21"/>
                <w:highlight w:val="none"/>
              </w:rPr>
              <w:t>;</w:t>
            </w:r>
          </w:p>
          <w:p w14:paraId="6EF53934">
            <w:pPr>
              <w:spacing w:line="360" w:lineRule="auto"/>
              <w:ind w:firstLine="241" w:firstLineChars="100"/>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投标人对根据修正原则修正后的报价不确认的</w:t>
            </w:r>
            <w:r>
              <w:rPr>
                <w:rFonts w:hint="eastAsia" w:ascii="仿宋" w:hAnsi="仿宋" w:eastAsia="仿宋" w:cs="仿宋"/>
                <w:b/>
                <w:color w:val="auto"/>
                <w:sz w:val="24"/>
                <w:highlight w:val="none"/>
              </w:rPr>
              <w:t>。</w:t>
            </w:r>
          </w:p>
        </w:tc>
      </w:tr>
      <w:tr w14:paraId="53B0A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14:paraId="634884C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843" w:type="dxa"/>
            <w:tcBorders>
              <w:tl2br w:val="nil"/>
              <w:tr2bl w:val="nil"/>
            </w:tcBorders>
            <w:vAlign w:val="center"/>
          </w:tcPr>
          <w:p w14:paraId="3BAB4E52">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中小企业信用融资</w:t>
            </w:r>
          </w:p>
        </w:tc>
        <w:tc>
          <w:tcPr>
            <w:tcW w:w="6095" w:type="dxa"/>
            <w:tcBorders>
              <w:tl2br w:val="nil"/>
              <w:tr2bl w:val="nil"/>
            </w:tcBorders>
            <w:vAlign w:val="center"/>
          </w:tcPr>
          <w:p w14:paraId="01F1D9B9">
            <w:pPr>
              <w:pageBreakBefore w:val="0"/>
              <w:kinsoku/>
              <w:wordWrap/>
              <w:overflowPunct/>
              <w:topLinePunct w:val="0"/>
              <w:bidi w:val="0"/>
              <w:snapToGrid w:val="0"/>
              <w:spacing w:after="0" w:line="360" w:lineRule="auto"/>
              <w:textAlignment w:val="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14:paraId="6AB99128">
            <w:pPr>
              <w:pageBreakBefore w:val="0"/>
              <w:kinsoku/>
              <w:wordWrap/>
              <w:overflowPunct/>
              <w:topLinePunct w:val="0"/>
              <w:bidi w:val="0"/>
              <w:snapToGrid w:val="0"/>
              <w:spacing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本项目支持《杭州市萧山区政府采购支持中小企业信用融资暂行办法》。</w:t>
            </w:r>
          </w:p>
          <w:p w14:paraId="1C2274C9">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有融资需求的中标供应商可参照相关规定及银行方案凭政府采购合同向相关合作银行提出信用融资（贷款）申请。详见</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"http://www.xiaoshan.gov.cn/art/2018/12/20/art_1229293109_1559514.html" </w:instrText>
            </w:r>
            <w:r>
              <w:rPr>
                <w:rFonts w:hint="eastAsia" w:ascii="仿宋" w:hAnsi="仿宋" w:eastAsia="仿宋" w:cs="仿宋"/>
                <w:color w:val="auto"/>
                <w:sz w:val="24"/>
                <w:szCs w:val="24"/>
                <w:highlight w:val="none"/>
              </w:rPr>
              <w:fldChar w:fldCharType="separate"/>
            </w:r>
            <w:r>
              <w:rPr>
                <w:rStyle w:val="77"/>
                <w:rFonts w:hint="eastAsia" w:ascii="仿宋" w:hAnsi="仿宋" w:eastAsia="仿宋" w:cs="仿宋"/>
                <w:snapToGrid/>
                <w:color w:val="auto"/>
                <w:sz w:val="24"/>
                <w:szCs w:val="24"/>
                <w:highlight w:val="none"/>
              </w:rPr>
              <w:t>http://www.xiaoshan.gov.cn/art/2018/12/20/art_1229293109_1559514.html</w:t>
            </w:r>
            <w:r>
              <w:rPr>
                <w:rStyle w:val="77"/>
                <w:rFonts w:hint="eastAsia" w:ascii="仿宋" w:hAnsi="仿宋" w:eastAsia="仿宋" w:cs="仿宋"/>
                <w:snapToGrid/>
                <w:color w:val="auto"/>
                <w:sz w:val="24"/>
                <w:szCs w:val="24"/>
                <w:highlight w:val="none"/>
              </w:rPr>
              <w:fldChar w:fldCharType="end"/>
            </w:r>
          </w:p>
        </w:tc>
      </w:tr>
      <w:tr w14:paraId="3EE2B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7C6CB4E3">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843" w:type="dxa"/>
            <w:tcBorders>
              <w:tl2br w:val="nil"/>
              <w:tr2bl w:val="nil"/>
            </w:tcBorders>
            <w:vAlign w:val="center"/>
          </w:tcPr>
          <w:p w14:paraId="736E2C5E">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备份投标文件送达地点和签收人员 </w:t>
            </w:r>
          </w:p>
        </w:tc>
        <w:tc>
          <w:tcPr>
            <w:tcW w:w="6095" w:type="dxa"/>
            <w:tcBorders>
              <w:tl2br w:val="nil"/>
              <w:tr2bl w:val="nil"/>
            </w:tcBorders>
            <w:vAlign w:val="center"/>
          </w:tcPr>
          <w:p w14:paraId="0722E13D">
            <w:pPr>
              <w:pStyle w:val="33"/>
              <w:pageBreakBefore w:val="0"/>
              <w:kinsoku/>
              <w:wordWrap/>
              <w:overflowPunct/>
              <w:topLinePunct w:val="0"/>
              <w:bidi w:val="0"/>
              <w:snapToGrid w:val="0"/>
              <w:spacing w:line="360" w:lineRule="auto"/>
              <w:textAlignment w:val="auto"/>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本项目备份文件是否收取：不收取</w:t>
            </w:r>
          </w:p>
          <w:p w14:paraId="35AB2150">
            <w:pPr>
              <w:pStyle w:val="33"/>
              <w:spacing w:line="360" w:lineRule="auto"/>
              <w:rPr>
                <w:rFonts w:hint="eastAsia" w:ascii="仿宋" w:hAnsi="仿宋" w:eastAsia="仿宋" w:cs="仿宋"/>
                <w:color w:val="auto"/>
                <w:kern w:val="28"/>
                <w:sz w:val="24"/>
                <w:highlight w:val="none"/>
              </w:rPr>
            </w:pPr>
            <w:r>
              <w:rPr>
                <w:rFonts w:hint="eastAsia" w:ascii="仿宋" w:hAnsi="仿宋" w:eastAsia="仿宋" w:cs="仿宋"/>
                <w:b/>
                <w:bCs/>
                <w:color w:val="auto"/>
                <w:kern w:val="28"/>
                <w:sz w:val="24"/>
                <w:szCs w:val="24"/>
                <w:highlight w:val="none"/>
              </w:rPr>
              <w:t>采购人、采购代理机构不强制或变相强制投标人提交备份投标文件。</w:t>
            </w:r>
          </w:p>
        </w:tc>
      </w:tr>
      <w:tr w14:paraId="7C1AB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439B51D0">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1843" w:type="dxa"/>
            <w:tcBorders>
              <w:tl2br w:val="nil"/>
              <w:tr2bl w:val="nil"/>
            </w:tcBorders>
            <w:vAlign w:val="center"/>
          </w:tcPr>
          <w:p w14:paraId="03214760">
            <w:pPr>
              <w:snapToGrid w:val="0"/>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采购机构代理费</w:t>
            </w:r>
          </w:p>
        </w:tc>
        <w:tc>
          <w:tcPr>
            <w:tcW w:w="6095" w:type="dxa"/>
            <w:tcBorders>
              <w:tl2br w:val="nil"/>
              <w:tr2bl w:val="nil"/>
            </w:tcBorders>
            <w:vAlign w:val="center"/>
          </w:tcPr>
          <w:p w14:paraId="7D9FA7C2">
            <w:pPr>
              <w:spacing w:line="360" w:lineRule="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本项目采购代理费由中标人支付。采购代理费收费标准按计价格[2002]1980号文规定服务类收费标准，</w:t>
            </w:r>
            <w:r>
              <w:rPr>
                <w:rFonts w:hint="eastAsia" w:ascii="仿宋" w:hAnsi="仿宋" w:eastAsia="仿宋" w:cs="仿宋"/>
                <w:snapToGrid w:val="0"/>
                <w:color w:val="auto"/>
                <w:kern w:val="28"/>
                <w:sz w:val="24"/>
                <w:highlight w:val="none"/>
                <w:lang w:val="en-US" w:eastAsia="zh-CN"/>
              </w:rPr>
              <w:t>下浮35</w:t>
            </w:r>
            <w:r>
              <w:rPr>
                <w:rFonts w:hint="eastAsia" w:ascii="仿宋" w:hAnsi="仿宋" w:eastAsia="仿宋" w:cs="仿宋"/>
                <w:snapToGrid w:val="0"/>
                <w:color w:val="auto"/>
                <w:kern w:val="28"/>
                <w:sz w:val="24"/>
                <w:highlight w:val="none"/>
              </w:rPr>
              <w:t>%计取。采购代理费用由中标人领取中标通知书时向采购代理机构支付。</w:t>
            </w:r>
          </w:p>
        </w:tc>
      </w:tr>
      <w:tr w14:paraId="5EDB6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75" w:hRule="atLeast"/>
        </w:trPr>
        <w:tc>
          <w:tcPr>
            <w:tcW w:w="629" w:type="dxa"/>
            <w:tcBorders>
              <w:tl2br w:val="nil"/>
              <w:tr2bl w:val="nil"/>
            </w:tcBorders>
            <w:vAlign w:val="center"/>
          </w:tcPr>
          <w:p w14:paraId="67E68829">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14</w:t>
            </w:r>
          </w:p>
        </w:tc>
        <w:tc>
          <w:tcPr>
            <w:tcW w:w="1843" w:type="dxa"/>
            <w:tcBorders>
              <w:tl2br w:val="nil"/>
              <w:tr2bl w:val="nil"/>
            </w:tcBorders>
            <w:vAlign w:val="center"/>
          </w:tcPr>
          <w:p w14:paraId="3A6C9BFD">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资格审查和信用信息审查</w:t>
            </w:r>
          </w:p>
        </w:tc>
        <w:tc>
          <w:tcPr>
            <w:tcW w:w="6095" w:type="dxa"/>
            <w:tcBorders>
              <w:tl2br w:val="nil"/>
              <w:tr2bl w:val="nil"/>
            </w:tcBorders>
            <w:vAlign w:val="center"/>
          </w:tcPr>
          <w:p w14:paraId="4C544E11">
            <w:pPr>
              <w:pageBreakBefore w:val="0"/>
              <w:kinsoku/>
              <w:wordWrap/>
              <w:overflowPunct/>
              <w:topLinePunct w:val="0"/>
              <w:bidi w:val="0"/>
              <w:snapToGrid w:val="0"/>
              <w:spacing w:after="0" w:line="360" w:lineRule="auto"/>
              <w:textAlignment w:val="auto"/>
              <w:rPr>
                <w:rFonts w:hint="eastAsia" w:ascii="仿宋" w:hAnsi="仿宋" w:eastAsia="仿宋" w:cs="仿宋"/>
                <w:snapToGrid w:val="0"/>
                <w:color w:val="auto"/>
                <w:kern w:val="28"/>
                <w:sz w:val="24"/>
                <w:highlight w:val="none"/>
              </w:rPr>
            </w:pPr>
            <w:r>
              <w:rPr>
                <w:rFonts w:hint="eastAsia" w:ascii="仿宋" w:hAnsi="仿宋" w:eastAsia="仿宋" w:cs="仿宋"/>
                <w:color w:val="auto"/>
                <w:sz w:val="24"/>
                <w:szCs w:val="24"/>
                <w:highlight w:val="none"/>
              </w:rPr>
              <w:t>本项目由采购人进行资格文件及信用信息查询。</w:t>
            </w:r>
          </w:p>
        </w:tc>
      </w:tr>
      <w:tr w14:paraId="3C2CF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6EA5A31F">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15</w:t>
            </w:r>
          </w:p>
        </w:tc>
        <w:tc>
          <w:tcPr>
            <w:tcW w:w="1843" w:type="dxa"/>
            <w:tcBorders>
              <w:tl2br w:val="nil"/>
              <w:tr2bl w:val="nil"/>
            </w:tcBorders>
            <w:vAlign w:val="center"/>
          </w:tcPr>
          <w:p w14:paraId="73FEF798">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中标候选人数量</w:t>
            </w:r>
          </w:p>
        </w:tc>
        <w:tc>
          <w:tcPr>
            <w:tcW w:w="6095" w:type="dxa"/>
            <w:tcBorders>
              <w:tl2br w:val="nil"/>
              <w:tr2bl w:val="nil"/>
            </w:tcBorders>
            <w:vAlign w:val="center"/>
          </w:tcPr>
          <w:p w14:paraId="6C48CA59">
            <w:pPr>
              <w:pageBreakBefore w:val="0"/>
              <w:kinsoku/>
              <w:wordWrap/>
              <w:overflowPunct/>
              <w:topLinePunct w:val="0"/>
              <w:bidi w:val="0"/>
              <w:snapToGrid w:val="0"/>
              <w:spacing w:after="0" w:line="360" w:lineRule="auto"/>
              <w:textAlignment w:val="auto"/>
              <w:rPr>
                <w:rFonts w:hint="eastAsia" w:ascii="仿宋" w:hAnsi="仿宋" w:eastAsia="仿宋" w:cs="仿宋"/>
                <w:snapToGrid w:val="0"/>
                <w:color w:val="auto"/>
                <w:kern w:val="28"/>
                <w:sz w:val="24"/>
                <w:highlight w:val="none"/>
              </w:rPr>
            </w:pPr>
            <w:r>
              <w:rPr>
                <w:rFonts w:hint="eastAsia" w:ascii="仿宋" w:hAnsi="仿宋" w:eastAsia="仿宋" w:cs="仿宋"/>
                <w:color w:val="auto"/>
                <w:kern w:val="0"/>
                <w:sz w:val="24"/>
                <w:highlight w:val="none"/>
                <w:lang w:val="en" w:eastAsia="zh-CN"/>
              </w:rPr>
              <w:t>本项目推荐的中标候选人数：</w:t>
            </w:r>
            <w:r>
              <w:rPr>
                <w:rFonts w:hint="eastAsia" w:ascii="仿宋" w:hAnsi="仿宋" w:eastAsia="仿宋" w:cs="仿宋"/>
                <w:color w:val="auto"/>
                <w:kern w:val="0"/>
                <w:sz w:val="24"/>
                <w:highlight w:val="none"/>
                <w:u w:val="single"/>
                <w:lang w:val="en-US" w:eastAsia="zh-CN"/>
              </w:rPr>
              <w:t xml:space="preserve"> 1 </w:t>
            </w:r>
            <w:r>
              <w:rPr>
                <w:rFonts w:hint="eastAsia" w:ascii="仿宋" w:hAnsi="仿宋" w:eastAsia="仿宋" w:cs="仿宋"/>
                <w:color w:val="auto"/>
                <w:kern w:val="0"/>
                <w:sz w:val="24"/>
                <w:highlight w:val="none"/>
                <w:lang w:val="en" w:eastAsia="zh-CN"/>
              </w:rPr>
              <w:t>。</w:t>
            </w:r>
          </w:p>
        </w:tc>
      </w:tr>
      <w:tr w14:paraId="044F7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0267FC3D">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p>
        </w:tc>
        <w:tc>
          <w:tcPr>
            <w:tcW w:w="1843" w:type="dxa"/>
            <w:tcBorders>
              <w:tl2br w:val="nil"/>
              <w:tr2bl w:val="nil"/>
            </w:tcBorders>
            <w:vAlign w:val="center"/>
          </w:tcPr>
          <w:p w14:paraId="1C3F9EAD">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质疑接收人及答复</w:t>
            </w:r>
          </w:p>
        </w:tc>
        <w:tc>
          <w:tcPr>
            <w:tcW w:w="6095" w:type="dxa"/>
            <w:tcBorders>
              <w:tl2br w:val="nil"/>
              <w:tr2bl w:val="nil"/>
            </w:tcBorders>
            <w:vAlign w:val="center"/>
          </w:tcPr>
          <w:p w14:paraId="64869FDC">
            <w:pPr>
              <w:pageBreakBefore w:val="0"/>
              <w:kinsoku/>
              <w:wordWrap/>
              <w:overflowPunct/>
              <w:topLinePunct w:val="0"/>
              <w:bidi w:val="0"/>
              <w:snapToGrid w:val="0"/>
              <w:spacing w:after="0"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采购人、采购机构质疑接收人、联系方式：详见公告</w:t>
            </w:r>
          </w:p>
          <w:p w14:paraId="2ABB0AC0">
            <w:pPr>
              <w:pageBreakBefore w:val="0"/>
              <w:kinsoku/>
              <w:wordWrap/>
              <w:overflowPunct/>
              <w:topLinePunct w:val="0"/>
              <w:bidi w:val="0"/>
              <w:snapToGrid w:val="0"/>
              <w:spacing w:after="0"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线上提交质疑方式：政采云线上质疑路径：项目采购-询问质疑投诉-质疑列表。请使用ca签章在每一页质疑文件中加盖电子公章，上传完整附件。</w:t>
            </w:r>
          </w:p>
          <w:p w14:paraId="71EAA101">
            <w:pPr>
              <w:pageBreakBefore w:val="0"/>
              <w:kinsoku/>
              <w:wordWrap/>
              <w:overflowPunct/>
              <w:topLinePunct w:val="0"/>
              <w:bidi w:val="0"/>
              <w:snapToGrid w:val="0"/>
              <w:spacing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本项目涉及资格条件、采购需求、评分办法及采购过程中有关现场考察或开标前答疑会等事项由</w:t>
            </w:r>
            <w:r>
              <w:rPr>
                <w:rFonts w:hint="eastAsia" w:ascii="仿宋" w:hAnsi="仿宋" w:eastAsia="仿宋" w:cs="仿宋"/>
                <w:b/>
                <w:bCs/>
                <w:color w:val="auto"/>
                <w:sz w:val="24"/>
                <w:szCs w:val="24"/>
                <w:highlight w:val="none"/>
              </w:rPr>
              <w:t>采购人</w:t>
            </w:r>
            <w:r>
              <w:rPr>
                <w:rFonts w:hint="eastAsia" w:ascii="仿宋" w:hAnsi="仿宋" w:eastAsia="仿宋" w:cs="仿宋"/>
                <w:color w:val="auto"/>
                <w:sz w:val="24"/>
                <w:szCs w:val="24"/>
                <w:highlight w:val="none"/>
              </w:rPr>
              <w:t>进行答复。</w:t>
            </w:r>
          </w:p>
          <w:p w14:paraId="16EB49E8">
            <w:pPr>
              <w:pageBreakBefore w:val="0"/>
              <w:kinsoku/>
              <w:wordWrap/>
              <w:overflowPunct/>
              <w:topLinePunct w:val="0"/>
              <w:bidi w:val="0"/>
              <w:snapToGrid w:val="0"/>
              <w:spacing w:after="0" w:line="360" w:lineRule="auto"/>
              <w:textAlignment w:val="auto"/>
              <w:rPr>
                <w:rFonts w:hint="eastAsia" w:ascii="仿宋" w:hAnsi="仿宋" w:eastAsia="仿宋" w:cs="仿宋"/>
                <w:snapToGrid w:val="0"/>
                <w:color w:val="auto"/>
                <w:kern w:val="28"/>
                <w:sz w:val="24"/>
                <w:highlight w:val="none"/>
              </w:rPr>
            </w:pPr>
            <w:r>
              <w:rPr>
                <w:rFonts w:hint="eastAsia" w:ascii="仿宋" w:hAnsi="仿宋" w:eastAsia="仿宋" w:cs="仿宋"/>
                <w:color w:val="auto"/>
                <w:sz w:val="24"/>
                <w:szCs w:val="24"/>
                <w:highlight w:val="none"/>
              </w:rPr>
              <w:t>涉及流程规范性、组织程序等相关事项，由</w:t>
            </w:r>
            <w:r>
              <w:rPr>
                <w:rFonts w:hint="eastAsia" w:ascii="仿宋" w:hAnsi="仿宋" w:eastAsia="仿宋" w:cs="仿宋"/>
                <w:b/>
                <w:bCs/>
                <w:color w:val="auto"/>
                <w:sz w:val="24"/>
                <w:szCs w:val="24"/>
                <w:highlight w:val="none"/>
              </w:rPr>
              <w:t>采购</w:t>
            </w:r>
            <w:r>
              <w:rPr>
                <w:rFonts w:hint="eastAsia" w:ascii="仿宋" w:hAnsi="仿宋" w:eastAsia="仿宋" w:cs="仿宋"/>
                <w:b/>
                <w:bCs/>
                <w:color w:val="auto"/>
                <w:sz w:val="24"/>
                <w:szCs w:val="24"/>
                <w:highlight w:val="none"/>
                <w:lang w:eastAsia="zh-CN"/>
              </w:rPr>
              <w:t>代理</w:t>
            </w:r>
            <w:r>
              <w:rPr>
                <w:rFonts w:hint="eastAsia" w:ascii="仿宋" w:hAnsi="仿宋" w:eastAsia="仿宋" w:cs="仿宋"/>
                <w:b/>
                <w:bCs/>
                <w:color w:val="auto"/>
                <w:sz w:val="24"/>
                <w:szCs w:val="24"/>
                <w:highlight w:val="none"/>
              </w:rPr>
              <w:t>机构</w:t>
            </w:r>
            <w:r>
              <w:rPr>
                <w:rFonts w:hint="eastAsia" w:ascii="仿宋" w:hAnsi="仿宋" w:eastAsia="仿宋" w:cs="仿宋"/>
                <w:color w:val="auto"/>
                <w:sz w:val="24"/>
                <w:szCs w:val="24"/>
                <w:highlight w:val="none"/>
              </w:rPr>
              <w:t>进行答复。</w:t>
            </w:r>
          </w:p>
        </w:tc>
      </w:tr>
      <w:tr w14:paraId="0696D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47EBA05A">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p>
        </w:tc>
        <w:tc>
          <w:tcPr>
            <w:tcW w:w="1843" w:type="dxa"/>
            <w:tcBorders>
              <w:tl2br w:val="nil"/>
              <w:tr2bl w:val="nil"/>
            </w:tcBorders>
            <w:vAlign w:val="center"/>
          </w:tcPr>
          <w:p w14:paraId="5A2CF0D9">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履约验收</w:t>
            </w:r>
          </w:p>
        </w:tc>
        <w:tc>
          <w:tcPr>
            <w:tcW w:w="6095" w:type="dxa"/>
            <w:tcBorders>
              <w:tl2br w:val="nil"/>
              <w:tr2bl w:val="nil"/>
            </w:tcBorders>
            <w:vAlign w:val="center"/>
          </w:tcPr>
          <w:p w14:paraId="0B49A3E3">
            <w:pPr>
              <w:pageBreakBefore w:val="0"/>
              <w:kinsoku/>
              <w:wordWrap/>
              <w:overflowPunct/>
              <w:topLinePunct w:val="0"/>
              <w:bidi w:val="0"/>
              <w:snapToGrid w:val="0"/>
              <w:spacing w:line="360" w:lineRule="auto"/>
              <w:textAlignment w:val="auto"/>
              <w:rPr>
                <w:rFonts w:hint="eastAsia" w:ascii="仿宋" w:hAnsi="仿宋" w:eastAsia="仿宋" w:cs="仿宋"/>
                <w:snapToGrid w:val="0"/>
                <w:color w:val="auto"/>
                <w:kern w:val="28"/>
                <w:sz w:val="24"/>
                <w:highlight w:val="none"/>
              </w:rPr>
            </w:pPr>
            <w:r>
              <w:rPr>
                <w:rFonts w:hint="eastAsia" w:ascii="仿宋" w:hAnsi="仿宋" w:eastAsia="仿宋" w:cs="仿宋"/>
                <w:color w:val="auto"/>
                <w:sz w:val="24"/>
                <w:szCs w:val="24"/>
                <w:highlight w:val="none"/>
                <w:lang w:val="en-US" w:eastAsia="zh-CN"/>
              </w:rPr>
              <w:t>验收采用采购人自行组织验收和专门机构验收两种形式，具体按照萧政办发[2014]217号文件执行。验收方成员应当在验收书上签字，并承担相应的法律责任。使用区级财政性资金采购的货物类政府采购项目的验收，按萧市监【2015】127号、萧市监【2019】16号等相关文件执行（如项目发布后已有新文件规定，按照最新文件执行）。存在隐蔽工程的项目，采购单位及供应商应在货物到货并将实施安装前，申请进行初验收。</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联系电话: 0571-83587785/0571-82816012 联系地址: 萧山区通惠北路2-1号304室</w:t>
            </w:r>
          </w:p>
        </w:tc>
      </w:tr>
      <w:tr w14:paraId="1928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5F18ECE7">
            <w:pPr>
              <w:snapToGrid w:val="0"/>
              <w:spacing w:line="360" w:lineRule="auto"/>
              <w:jc w:val="center"/>
              <w:rPr>
                <w:rFonts w:hint="eastAsia" w:ascii="仿宋" w:hAnsi="仿宋" w:eastAsia="仿宋" w:cs="仿宋"/>
                <w:color w:val="auto"/>
                <w:sz w:val="24"/>
                <w:highlight w:val="none"/>
                <w:lang w:val="en"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p>
        </w:tc>
        <w:tc>
          <w:tcPr>
            <w:tcW w:w="1843" w:type="dxa"/>
            <w:vMerge w:val="restart"/>
            <w:tcBorders>
              <w:tl2br w:val="nil"/>
              <w:tr2bl w:val="nil"/>
            </w:tcBorders>
            <w:vAlign w:val="center"/>
          </w:tcPr>
          <w:p w14:paraId="28BAD0D0">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tc>
        <w:tc>
          <w:tcPr>
            <w:tcW w:w="6095" w:type="dxa"/>
            <w:tcBorders>
              <w:tl2br w:val="nil"/>
              <w:tr2bl w:val="nil"/>
            </w:tcBorders>
            <w:vAlign w:val="center"/>
          </w:tcPr>
          <w:p w14:paraId="151ED49D">
            <w:pPr>
              <w:spacing w:line="360" w:lineRule="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联合体投标的，联合体各方分别提供与联合体协议中规定的分工内容相应的业绩证明材料，业绩数量以提供材料较少的一方为准。</w:t>
            </w:r>
          </w:p>
        </w:tc>
      </w:tr>
      <w:tr w14:paraId="4003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727B580F">
            <w:pPr>
              <w:snapToGrid w:val="0"/>
              <w:spacing w:line="360" w:lineRule="auto"/>
              <w:jc w:val="center"/>
              <w:rPr>
                <w:rFonts w:hint="eastAsia" w:ascii="仿宋" w:hAnsi="仿宋" w:eastAsia="仿宋" w:cs="仿宋"/>
                <w:color w:val="auto"/>
                <w:sz w:val="24"/>
                <w:highlight w:val="none"/>
              </w:rPr>
            </w:pPr>
          </w:p>
        </w:tc>
        <w:tc>
          <w:tcPr>
            <w:tcW w:w="1843" w:type="dxa"/>
            <w:vMerge w:val="continue"/>
            <w:tcBorders>
              <w:tl2br w:val="nil"/>
              <w:tr2bl w:val="nil"/>
            </w:tcBorders>
            <w:vAlign w:val="center"/>
          </w:tcPr>
          <w:p w14:paraId="1EB4903D">
            <w:pPr>
              <w:snapToGrid w:val="0"/>
              <w:spacing w:line="360" w:lineRule="auto"/>
              <w:jc w:val="center"/>
              <w:rPr>
                <w:rFonts w:hint="eastAsia" w:ascii="仿宋" w:hAnsi="仿宋" w:eastAsia="仿宋" w:cs="仿宋"/>
                <w:b/>
                <w:color w:val="auto"/>
                <w:sz w:val="24"/>
                <w:highlight w:val="none"/>
              </w:rPr>
            </w:pPr>
          </w:p>
        </w:tc>
        <w:tc>
          <w:tcPr>
            <w:tcW w:w="6095" w:type="dxa"/>
            <w:tcBorders>
              <w:tl2br w:val="nil"/>
              <w:tr2bl w:val="nil"/>
            </w:tcBorders>
            <w:vAlign w:val="center"/>
          </w:tcPr>
          <w:p w14:paraId="1434D306">
            <w:pPr>
              <w:spacing w:line="360" w:lineRule="auto"/>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14745254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snapToGrid w:val="0"/>
                <w:color w:val="auto"/>
                <w:kern w:val="28"/>
                <w:sz w:val="24"/>
                <w:highlight w:val="none"/>
              </w:rPr>
              <w:t>联合体投标的，联合体各方均需按招标文件第四部分评标标准要求提供资信证明文件，否则视为不符合相关要求。</w:t>
            </w:r>
          </w:p>
          <w:p w14:paraId="75F1E091">
            <w:pPr>
              <w:spacing w:line="360" w:lineRule="auto"/>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147458881"/>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714A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7552DDB5">
            <w:pPr>
              <w:snapToGrid w:val="0"/>
              <w:spacing w:line="360" w:lineRule="auto"/>
              <w:jc w:val="center"/>
              <w:rPr>
                <w:rFonts w:hint="eastAsia" w:ascii="仿宋" w:hAnsi="仿宋" w:eastAsia="仿宋" w:cs="仿宋"/>
                <w:color w:val="auto"/>
                <w:sz w:val="24"/>
                <w:highlight w:val="none"/>
              </w:rPr>
            </w:pPr>
          </w:p>
        </w:tc>
        <w:tc>
          <w:tcPr>
            <w:tcW w:w="1843" w:type="dxa"/>
            <w:vMerge w:val="continue"/>
            <w:tcBorders>
              <w:tl2br w:val="nil"/>
              <w:tr2bl w:val="nil"/>
            </w:tcBorders>
            <w:vAlign w:val="center"/>
          </w:tcPr>
          <w:p w14:paraId="4A4ACBA5">
            <w:pPr>
              <w:snapToGrid w:val="0"/>
              <w:spacing w:line="360" w:lineRule="auto"/>
              <w:jc w:val="center"/>
              <w:rPr>
                <w:rFonts w:hint="eastAsia" w:ascii="仿宋" w:hAnsi="仿宋" w:eastAsia="仿宋" w:cs="仿宋"/>
                <w:b/>
                <w:color w:val="auto"/>
                <w:sz w:val="24"/>
                <w:highlight w:val="none"/>
              </w:rPr>
            </w:pPr>
          </w:p>
        </w:tc>
        <w:tc>
          <w:tcPr>
            <w:tcW w:w="6095" w:type="dxa"/>
            <w:tcBorders>
              <w:tl2br w:val="nil"/>
              <w:tr2bl w:val="nil"/>
            </w:tcBorders>
            <w:vAlign w:val="center"/>
          </w:tcPr>
          <w:p w14:paraId="6140EBDB">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招标文件第四部分评审因素对应的要求及第五部分采购合同的内容视为采购需求的一部分。</w:t>
            </w:r>
          </w:p>
        </w:tc>
      </w:tr>
    </w:tbl>
    <w:p w14:paraId="00F58DD4">
      <w:pPr>
        <w:snapToGrid w:val="0"/>
        <w:spacing w:line="360" w:lineRule="auto"/>
        <w:jc w:val="center"/>
        <w:rPr>
          <w:rFonts w:hint="eastAsia" w:ascii="仿宋" w:hAnsi="仿宋" w:eastAsia="仿宋" w:cs="仿宋"/>
          <w:b/>
          <w:color w:val="auto"/>
          <w:sz w:val="32"/>
          <w:szCs w:val="20"/>
          <w:highlight w:val="none"/>
        </w:rPr>
      </w:pPr>
    </w:p>
    <w:bookmarkEnd w:id="9"/>
    <w:p w14:paraId="5B546BE4">
      <w:pPr>
        <w:rPr>
          <w:rFonts w:hint="eastAsia" w:ascii="仿宋" w:hAnsi="仿宋" w:eastAsia="仿宋" w:cs="仿宋"/>
          <w:b/>
          <w:color w:val="auto"/>
          <w:sz w:val="32"/>
          <w:szCs w:val="20"/>
          <w:highlight w:val="none"/>
        </w:rPr>
      </w:pPr>
      <w:bookmarkStart w:id="10" w:name="_Toc164416483"/>
      <w:bookmarkStart w:id="11" w:name="第三部分"/>
      <w:r>
        <w:rPr>
          <w:rFonts w:hint="eastAsia" w:ascii="仿宋" w:hAnsi="仿宋" w:eastAsia="仿宋" w:cs="仿宋"/>
          <w:b/>
          <w:color w:val="auto"/>
          <w:sz w:val="32"/>
          <w:szCs w:val="20"/>
          <w:highlight w:val="none"/>
        </w:rPr>
        <w:br w:type="page"/>
      </w:r>
    </w:p>
    <w:p w14:paraId="1B050955">
      <w:pPr>
        <w:adjustRightInd/>
        <w:spacing w:line="360" w:lineRule="auto"/>
        <w:ind w:firstLine="3845" w:firstLineChars="1197"/>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一、总则</w:t>
      </w:r>
    </w:p>
    <w:p w14:paraId="5E1116DA">
      <w:pPr>
        <w:snapToGrid w:val="0"/>
        <w:spacing w:line="360" w:lineRule="auto"/>
        <w:ind w:firstLine="361" w:firstLineChars="150"/>
        <w:jc w:val="left"/>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 适用范围</w:t>
      </w:r>
    </w:p>
    <w:p w14:paraId="7AC26F97">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本招标文件适用于该项目的招标、投标、开标、资格审查及信用信息查询、评标、定标、合同、验收等行为（法律、法规另有规定的，从其规定）。</w:t>
      </w:r>
    </w:p>
    <w:p w14:paraId="0FF6C81C">
      <w:pPr>
        <w:adjustRightInd/>
        <w:spacing w:line="360" w:lineRule="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2.定义</w:t>
      </w:r>
    </w:p>
    <w:p w14:paraId="5DAD553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“采购人”系指招标公告中载明的本项目的采购人。</w:t>
      </w:r>
    </w:p>
    <w:p w14:paraId="4F3CED7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“采购</w:t>
      </w:r>
      <w:r>
        <w:rPr>
          <w:rFonts w:hint="eastAsia" w:ascii="仿宋" w:hAnsi="仿宋" w:eastAsia="仿宋" w:cs="仿宋"/>
          <w:color w:val="auto"/>
          <w:sz w:val="24"/>
          <w:highlight w:val="none"/>
          <w:lang w:val="en-US" w:eastAsia="zh-CN"/>
        </w:rPr>
        <w:t>代理</w:t>
      </w:r>
      <w:r>
        <w:rPr>
          <w:rFonts w:hint="eastAsia" w:ascii="仿宋" w:hAnsi="仿宋" w:eastAsia="仿宋" w:cs="仿宋"/>
          <w:color w:val="auto"/>
          <w:sz w:val="24"/>
          <w:highlight w:val="none"/>
        </w:rPr>
        <w:t>机构”系指招标公告中载明的本项目的采购</w:t>
      </w:r>
      <w:r>
        <w:rPr>
          <w:rFonts w:hint="eastAsia" w:ascii="仿宋" w:hAnsi="仿宋" w:eastAsia="仿宋" w:cs="仿宋"/>
          <w:color w:val="auto"/>
          <w:sz w:val="24"/>
          <w:highlight w:val="none"/>
          <w:lang w:val="en-US" w:eastAsia="zh-CN"/>
        </w:rPr>
        <w:t>代理</w:t>
      </w:r>
      <w:r>
        <w:rPr>
          <w:rFonts w:hint="eastAsia" w:ascii="仿宋" w:hAnsi="仿宋" w:eastAsia="仿宋" w:cs="仿宋"/>
          <w:color w:val="auto"/>
          <w:sz w:val="24"/>
          <w:highlight w:val="none"/>
        </w:rPr>
        <w:t>机构。</w:t>
      </w:r>
    </w:p>
    <w:p w14:paraId="230FE76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“投标人”系指是指响应招标、参加投标竞争的法人、其他组织或者自然人。</w:t>
      </w:r>
    </w:p>
    <w:p w14:paraId="63CC2B1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 “负责人”系指法人企业的法定负责人，或其他组织为法律、行政法规规定代表单位行使职权的主要负责人，或自然人本人。</w:t>
      </w:r>
    </w:p>
    <w:p w14:paraId="67C43EB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6E8143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2.6“电子交易平台”是指本项目政府采购活动所依托的政府采购云平台（https://www.zcygov.cn/）。</w:t>
      </w:r>
    </w:p>
    <w:p w14:paraId="57D2330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 “▲” 系指实质性要求条款，“</w:t>
      </w:r>
      <w:sdt>
        <w:sdtPr>
          <w:rPr>
            <w:rFonts w:hint="eastAsia" w:ascii="仿宋" w:hAnsi="仿宋" w:eastAsia="仿宋" w:cs="仿宋"/>
            <w:color w:val="auto"/>
            <w:kern w:val="0"/>
            <w:sz w:val="24"/>
            <w:highlight w:val="none"/>
          </w:rPr>
          <w:id w:val="512970236"/>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 系指适用本项目的要求，“</w:t>
      </w:r>
      <w:sdt>
        <w:sdtPr>
          <w:rPr>
            <w:rFonts w:hint="eastAsia" w:ascii="仿宋" w:hAnsi="仿宋" w:eastAsia="仿宋" w:cs="仿宋"/>
            <w:color w:val="auto"/>
            <w:kern w:val="0"/>
            <w:sz w:val="24"/>
            <w:highlight w:val="none"/>
          </w:rPr>
          <w:id w:val="40488885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color w:val="auto"/>
          <w:sz w:val="24"/>
          <w:highlight w:val="none"/>
        </w:rPr>
        <w:t>” 系指不适用本项目的要求。</w:t>
      </w:r>
    </w:p>
    <w:p w14:paraId="6FD6A91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本招标文件所称的“以上”、“以下”、“以内”、“届满”、“含”、“及”，若无特别说明，则包括本数（如：45周岁以下，指不满46周岁生日当天，即“45周岁生日当天至46周岁生日前一天”均属于45周岁以下的范围）；所称的“不满”、“超过”、“以外”，若无特别说明，则不包括本数。</w:t>
      </w:r>
    </w:p>
    <w:p w14:paraId="776721D6">
      <w:pPr>
        <w:spacing w:line="360" w:lineRule="auto"/>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采购项目需要落实的政府采购政策</w:t>
      </w:r>
    </w:p>
    <w:p w14:paraId="54706EC3">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w:t>
      </w:r>
      <w:r>
        <w:rPr>
          <w:rFonts w:hint="eastAsia" w:ascii="仿宋" w:hAnsi="仿宋" w:eastAsia="仿宋" w:cs="仿宋"/>
          <w:color w:val="auto"/>
          <w:sz w:val="24"/>
          <w:highlight w:val="none"/>
          <w:lang w:val="en-US" w:eastAsia="zh-CN"/>
        </w:rPr>
        <w:t>代理</w:t>
      </w:r>
      <w:r>
        <w:rPr>
          <w:rFonts w:hint="eastAsia" w:ascii="仿宋" w:hAnsi="仿宋" w:eastAsia="仿宋" w:cs="仿宋"/>
          <w:color w:val="auto"/>
          <w:sz w:val="24"/>
          <w:highlight w:val="none"/>
        </w:rPr>
        <w:t>机构不会对其加以限制，仍将按照公平竞争原则实施采购）；</w:t>
      </w:r>
      <w:r>
        <w:rPr>
          <w:rFonts w:hint="eastAsia" w:ascii="仿宋" w:hAnsi="仿宋" w:eastAsia="仿宋" w:cs="仿宋"/>
          <w:color w:val="auto"/>
          <w:kern w:val="0"/>
          <w:sz w:val="24"/>
          <w:highlight w:val="none"/>
        </w:rPr>
        <w:t>优先采购向我国企业转让技术、与我国企业签订消化吸收再创新方案的供应商的进口产品</w:t>
      </w:r>
      <w:r>
        <w:rPr>
          <w:rFonts w:hint="eastAsia" w:ascii="仿宋" w:hAnsi="仿宋" w:eastAsia="仿宋" w:cs="仿宋"/>
          <w:color w:val="auto"/>
          <w:sz w:val="24"/>
          <w:highlight w:val="none"/>
        </w:rPr>
        <w:t>。</w:t>
      </w:r>
    </w:p>
    <w:p w14:paraId="31E692EC">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3.2 支持绿色发展</w:t>
      </w:r>
    </w:p>
    <w:p w14:paraId="4280B463">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auto"/>
          <w:sz w:val="24"/>
          <w:highlight w:val="none"/>
        </w:rPr>
        <w:t>▲按要求</w:t>
      </w:r>
      <w:r>
        <w:rPr>
          <w:rFonts w:hint="eastAsia" w:ascii="仿宋" w:hAnsi="仿宋" w:eastAsia="仿宋" w:cs="仿宋"/>
          <w:b/>
          <w:bCs/>
          <w:color w:val="auto"/>
          <w:kern w:val="0"/>
          <w:sz w:val="24"/>
          <w:highlight w:val="none"/>
          <w:lang w:val="zh-CN"/>
        </w:rPr>
        <w:t>实施政府强制采购的</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投标人</w:t>
      </w:r>
      <w:r>
        <w:rPr>
          <w:rFonts w:hint="eastAsia" w:ascii="仿宋" w:hAnsi="仿宋" w:eastAsia="仿宋" w:cs="仿宋"/>
          <w:b/>
          <w:bCs/>
          <w:color w:val="auto"/>
          <w:kern w:val="0"/>
          <w:sz w:val="24"/>
          <w:highlight w:val="none"/>
        </w:rPr>
        <w:t>就</w:t>
      </w:r>
      <w:r>
        <w:rPr>
          <w:rFonts w:hint="eastAsia" w:ascii="仿宋" w:hAnsi="仿宋" w:eastAsia="仿宋" w:cs="仿宋"/>
          <w:b/>
          <w:bCs/>
          <w:color w:val="auto"/>
          <w:kern w:val="0"/>
          <w:sz w:val="24"/>
          <w:highlight w:val="none"/>
          <w:lang w:val="zh-CN"/>
        </w:rPr>
        <w:t>相应的投标产品未</w:t>
      </w:r>
      <w:r>
        <w:rPr>
          <w:rFonts w:hint="eastAsia" w:ascii="仿宋" w:hAnsi="仿宋" w:eastAsia="仿宋" w:cs="仿宋"/>
          <w:b/>
          <w:bCs/>
          <w:color w:val="auto"/>
          <w:kern w:val="0"/>
          <w:sz w:val="24"/>
          <w:highlight w:val="none"/>
        </w:rPr>
        <w:t>提供</w:t>
      </w:r>
      <w:r>
        <w:rPr>
          <w:rFonts w:hint="eastAsia" w:ascii="仿宋" w:hAnsi="仿宋" w:eastAsia="仿宋" w:cs="仿宋"/>
          <w:b/>
          <w:bCs/>
          <w:color w:val="auto"/>
          <w:kern w:val="0"/>
          <w:sz w:val="24"/>
          <w:highlight w:val="none"/>
          <w:lang w:val="zh-CN"/>
        </w:rPr>
        <w:t>国家确定的认证机构出具的、处于有效期之内的节能产品认证证书的，投标无效</w:t>
      </w:r>
      <w:r>
        <w:rPr>
          <w:rFonts w:hint="eastAsia" w:ascii="仿宋" w:hAnsi="仿宋" w:eastAsia="仿宋" w:cs="仿宋"/>
          <w:b/>
          <w:color w:val="auto"/>
          <w:sz w:val="24"/>
          <w:highlight w:val="none"/>
        </w:rPr>
        <w:t>。</w:t>
      </w:r>
    </w:p>
    <w:p w14:paraId="6F85D58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3.2.2 </w:t>
      </w:r>
      <w:r>
        <w:rPr>
          <w:rFonts w:hint="eastAsia" w:ascii="仿宋" w:hAnsi="仿宋" w:eastAsia="仿宋" w:cs="仿宋"/>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p>
    <w:p w14:paraId="517107A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A9F0D0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751056B6">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3.3支持中小企业发展</w:t>
      </w:r>
    </w:p>
    <w:p w14:paraId="34598E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83B86F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符合中小企业划分标准的个体工商户，在政府采购活动中视同中小企业。</w:t>
      </w:r>
    </w:p>
    <w:p w14:paraId="481911FC">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bCs/>
          <w:color w:val="auto"/>
          <w:sz w:val="24"/>
          <w:highlight w:val="none"/>
        </w:rPr>
        <w:t>3.3.2</w:t>
      </w:r>
      <w:r>
        <w:rPr>
          <w:rFonts w:hint="eastAsia" w:ascii="仿宋" w:hAnsi="仿宋" w:eastAsia="仿宋" w:cs="仿宋"/>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94197DA">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以联合体形式参加政府采购活动，联合体各方均为中小企业的，联合体视同中小企业。其中，联合体各方均为小微企业的，联合体视同小微企业。</w:t>
      </w:r>
    </w:p>
    <w:p w14:paraId="4AD5BE5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3.3.3对于未预留份额专门面向中小企业的政府采购服务项目，以及预留份额政府采购服务项目中的非预留部分标项，对小型和微型企业的投标报价给予10%-20%（</w:t>
      </w:r>
      <w:r>
        <w:rPr>
          <w:rFonts w:hint="eastAsia" w:ascii="仿宋" w:hAnsi="仿宋" w:eastAsia="仿宋" w:cs="仿宋"/>
          <w:snapToGrid w:val="0"/>
          <w:color w:val="auto"/>
          <w:kern w:val="28"/>
          <w:sz w:val="24"/>
          <w:highlight w:val="none"/>
        </w:rPr>
        <w:t>招标文件第四部分</w:t>
      </w:r>
      <w:r>
        <w:rPr>
          <w:rFonts w:hint="eastAsia" w:ascii="仿宋" w:hAnsi="仿宋" w:eastAsia="仿宋" w:cs="仿宋"/>
          <w:color w:val="auto"/>
          <w:sz w:val="24"/>
          <w:highlight w:val="none"/>
        </w:rPr>
        <w:t>评标办法明确具体的扣除比例，未明确的，给予20%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w:t>
      </w:r>
      <w:r>
        <w:rPr>
          <w:rFonts w:hint="eastAsia" w:ascii="仿宋" w:hAnsi="仿宋" w:eastAsia="仿宋" w:cs="仿宋"/>
          <w:snapToGrid w:val="0"/>
          <w:color w:val="auto"/>
          <w:kern w:val="28"/>
          <w:sz w:val="24"/>
          <w:highlight w:val="none"/>
        </w:rPr>
        <w:t>招标文件第四部分</w:t>
      </w:r>
      <w:r>
        <w:rPr>
          <w:rFonts w:hint="eastAsia" w:ascii="仿宋" w:hAnsi="仿宋" w:eastAsia="仿宋" w:cs="仿宋"/>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6C2F84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3.3.4符合《关于促进残疾人就业政府采购政策的通知》（财库〔2017〕141号）规定的条件并提供《残疾人福利性单位声明函》（附件1）的残疾人福利性单位视同小型、微型企业；</w:t>
      </w:r>
    </w:p>
    <w:p w14:paraId="09B02DB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CC0CC4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3.3.6</w:t>
      </w:r>
      <w:r>
        <w:rPr>
          <w:rFonts w:hint="eastAsia" w:ascii="仿宋" w:hAnsi="仿宋" w:eastAsia="仿宋" w:cs="仿宋"/>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仿宋" w:hAnsi="仿宋" w:eastAsia="仿宋" w:cs="仿宋"/>
          <w:color w:val="auto"/>
          <w:sz w:val="24"/>
          <w:highlight w:val="none"/>
        </w:rPr>
        <w:t>。</w:t>
      </w:r>
    </w:p>
    <w:p w14:paraId="05EAC59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3.3.7中小企业享受扶持政策获得政府采购合同的，小微企业不得将合同分包给大中型企业，中型企业不得将合同分包给大型企业。</w:t>
      </w:r>
    </w:p>
    <w:p w14:paraId="1374239D">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3.4</w:t>
      </w:r>
      <w:r>
        <w:rPr>
          <w:rFonts w:hint="eastAsia" w:ascii="仿宋" w:hAnsi="仿宋" w:eastAsia="仿宋" w:cs="仿宋"/>
          <w:bCs/>
          <w:color w:val="auto"/>
          <w:sz w:val="24"/>
          <w:highlight w:val="none"/>
        </w:rPr>
        <w:t>支持创新发展</w:t>
      </w:r>
    </w:p>
    <w:p w14:paraId="2DF269C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3.4.1 首台套、“制造精品”、“专精特新”等创新产品按规定享受政府采购支持政策。</w:t>
      </w:r>
    </w:p>
    <w:p w14:paraId="21E3DF99">
      <w:pPr>
        <w:spacing w:line="360" w:lineRule="auto"/>
        <w:ind w:left="239" w:leftChars="114"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3.4.2 采购人应当贯彻落实知识产权保护相关法律法规，应当采购使用正版软件。3.5平等对待内外资企业和符合条件的破产重整企业</w:t>
      </w:r>
    </w:p>
    <w:p w14:paraId="1986E59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平等对待内外资企业和符合条件的破产重整企业，切实保障企业公平竞争，平等维护企业的合法利益。</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xml:space="preserve">  3.6 支持本国产品</w:t>
      </w:r>
    </w:p>
    <w:p w14:paraId="5C69DA1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3.6.1 本国产品标准适用于货物，包括政府采购货物项目和服务项目中涉及的货物。</w:t>
      </w:r>
    </w:p>
    <w:p w14:paraId="73C0CA7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3.6.2 本项目既有本国产品又有非本国产品参与竞争的，对本国产品的报价给予20%的价格扣除，用扣除后的价格参与评审。</w:t>
      </w:r>
    </w:p>
    <w:p w14:paraId="746F1BA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3.6.3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3A9E61F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3.6.4 评审委员会</w:t>
      </w:r>
      <w:r>
        <w:rPr>
          <w:rFonts w:hint="eastAsia" w:ascii="仿宋" w:hAnsi="仿宋" w:eastAsia="仿宋" w:cs="仿宋"/>
          <w:color w:val="auto"/>
          <w:sz w:val="24"/>
          <w:highlight w:val="none"/>
          <w:shd w:val="clear" w:color="auto" w:fill="FFFFFF"/>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r>
        <w:rPr>
          <w:rFonts w:hint="eastAsia" w:ascii="仿宋" w:hAnsi="仿宋" w:eastAsia="仿宋" w:cs="仿宋"/>
          <w:color w:val="auto"/>
          <w:sz w:val="24"/>
          <w:highlight w:val="none"/>
        </w:rPr>
        <w:t>。</w:t>
      </w:r>
    </w:p>
    <w:p w14:paraId="72D5498A">
      <w:pPr>
        <w:spacing w:line="360" w:lineRule="auto"/>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 询问、质疑、投诉</w:t>
      </w:r>
      <w:r>
        <w:rPr>
          <w:rFonts w:hint="eastAsia" w:ascii="仿宋" w:hAnsi="仿宋" w:eastAsia="仿宋" w:cs="仿宋"/>
          <w:b/>
          <w:bCs/>
          <w:color w:val="auto"/>
          <w:sz w:val="24"/>
          <w:highlight w:val="none"/>
        </w:rPr>
        <w:t>、补偿救济</w:t>
      </w:r>
    </w:p>
    <w:p w14:paraId="5E8494AB">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仿宋" w:hAnsi="仿宋" w:eastAsia="仿宋" w:cs="仿宋"/>
          <w:color w:val="auto"/>
          <w:kern w:val="0"/>
          <w:sz w:val="24"/>
          <w:highlight w:val="none"/>
        </w:rPr>
        <w:t>政务</w:t>
      </w:r>
      <w:r>
        <w:rPr>
          <w:rFonts w:hint="eastAsia" w:ascii="仿宋" w:hAnsi="仿宋" w:eastAsia="仿宋" w:cs="仿宋"/>
          <w:color w:val="auto"/>
          <w:kern w:val="0"/>
          <w:sz w:val="24"/>
          <w:highlight w:val="none"/>
          <w:lang w:val="zh-CN"/>
        </w:rPr>
        <w:t>服务网-政府采购投诉处理-在线办理。</w:t>
      </w:r>
    </w:p>
    <w:p w14:paraId="5BA6881B">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4.2供应商询问</w:t>
      </w:r>
    </w:p>
    <w:p w14:paraId="08D4EF2B">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DFF3E2F">
      <w:pPr>
        <w:autoSpaceDE w:val="0"/>
        <w:autoSpaceDN w:val="0"/>
        <w:spacing w:line="360" w:lineRule="auto"/>
        <w:ind w:firstLine="240" w:firstLineChars="1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4.3供应商质疑</w:t>
      </w:r>
    </w:p>
    <w:p w14:paraId="2E1C1B70">
      <w:pPr>
        <w:pStyle w:val="33"/>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4.3</w:t>
      </w:r>
      <w:r>
        <w:rPr>
          <w:rFonts w:hint="eastAsia" w:ascii="仿宋" w:hAnsi="仿宋" w:eastAsia="仿宋" w:cs="仿宋"/>
          <w:color w:val="auto"/>
          <w:sz w:val="24"/>
          <w:highlight w:val="none"/>
        </w:rPr>
        <w:t>.1提出质疑的供应商应当是参与所质疑项目采购活动的供应商。潜在供应商已依法获取其可质疑的招标文件的，可以对该文件提出质疑。</w:t>
      </w:r>
    </w:p>
    <w:p w14:paraId="1EF2E2E0">
      <w:pPr>
        <w:pStyle w:val="33"/>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4.3</w:t>
      </w:r>
      <w:r>
        <w:rPr>
          <w:rFonts w:hint="eastAsia" w:ascii="仿宋" w:hAnsi="仿宋" w:eastAsia="仿宋" w:cs="仿宋"/>
          <w:color w:val="auto"/>
          <w:sz w:val="24"/>
          <w:highlight w:val="none"/>
        </w:rPr>
        <w:t>.2供应商认为招标文件、采购过程和中标结果使自己的权益受到损害的，可以在知道或者应知其权益受到损害之日起七个工作日内，以书面形式向采购人或者采购</w:t>
      </w:r>
      <w:r>
        <w:rPr>
          <w:rFonts w:hint="eastAsia" w:ascii="仿宋" w:hAnsi="仿宋" w:eastAsia="仿宋" w:cs="仿宋"/>
          <w:color w:val="auto"/>
          <w:sz w:val="24"/>
          <w:highlight w:val="none"/>
          <w:lang w:val="en-US" w:eastAsia="zh-CN"/>
        </w:rPr>
        <w:t>代理</w:t>
      </w:r>
      <w:r>
        <w:rPr>
          <w:rFonts w:hint="eastAsia" w:ascii="仿宋" w:hAnsi="仿宋" w:eastAsia="仿宋" w:cs="仿宋"/>
          <w:color w:val="auto"/>
          <w:sz w:val="24"/>
          <w:highlight w:val="none"/>
        </w:rPr>
        <w:t>机构提出质疑，否则，采购人或者采购</w:t>
      </w:r>
      <w:r>
        <w:rPr>
          <w:rFonts w:hint="eastAsia" w:ascii="仿宋" w:hAnsi="仿宋" w:eastAsia="仿宋" w:cs="仿宋"/>
          <w:color w:val="auto"/>
          <w:sz w:val="24"/>
          <w:highlight w:val="none"/>
          <w:lang w:val="en-US" w:eastAsia="zh-CN"/>
        </w:rPr>
        <w:t>代理</w:t>
      </w:r>
      <w:r>
        <w:rPr>
          <w:rFonts w:hint="eastAsia" w:ascii="仿宋" w:hAnsi="仿宋" w:eastAsia="仿宋" w:cs="仿宋"/>
          <w:color w:val="auto"/>
          <w:sz w:val="24"/>
          <w:highlight w:val="none"/>
        </w:rPr>
        <w:t>机构不予受理：</w:t>
      </w:r>
    </w:p>
    <w:p w14:paraId="71F70774">
      <w:pPr>
        <w:pStyle w:val="17"/>
        <w:spacing w:line="360" w:lineRule="auto"/>
        <w:ind w:firstLine="480" w:firstLineChars="200"/>
        <w:rPr>
          <w:rFonts w:hint="eastAsia" w:ascii="仿宋" w:hAnsi="仿宋" w:eastAsia="仿宋" w:cs="仿宋"/>
          <w:snapToGrid/>
          <w:color w:val="auto"/>
          <w:kern w:val="2"/>
          <w:sz w:val="24"/>
          <w:highlight w:val="none"/>
        </w:rPr>
      </w:pPr>
      <w:r>
        <w:rPr>
          <w:rFonts w:hint="eastAsia" w:ascii="仿宋" w:hAnsi="仿宋" w:eastAsia="仿宋" w:cs="仿宋"/>
          <w:snapToGrid/>
          <w:color w:val="auto"/>
          <w:kern w:val="2"/>
          <w:sz w:val="24"/>
          <w:highlight w:val="none"/>
        </w:rPr>
        <w:t>4.3.2.1对招标文件提出质疑的，质疑期限为供应商获得招标文件之日或者招标文件公告期限届满之日起计算。</w:t>
      </w:r>
    </w:p>
    <w:p w14:paraId="629FBBBE">
      <w:pPr>
        <w:pStyle w:val="33"/>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4.3.2.2对采购过程提出质疑的，质疑期限为各采购程序环节结束之日起计算。4.3.2.3对采购结果提出质疑的，质疑期限自采购结果公告期限届满之日起计算。</w:t>
      </w:r>
    </w:p>
    <w:p w14:paraId="32B98163">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w:t>
      </w:r>
      <w:r>
        <w:rPr>
          <w:rFonts w:hint="eastAsia" w:ascii="仿宋" w:hAnsi="仿宋" w:eastAsia="仿宋" w:cs="仿宋"/>
          <w:color w:val="auto"/>
          <w:sz w:val="24"/>
          <w:highlight w:val="none"/>
        </w:rPr>
        <w:t>供应商提出质疑应当提交质疑函和必要的证明材料。质疑函应当包括下列内容：</w:t>
      </w:r>
    </w:p>
    <w:p w14:paraId="64744A3C">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4.3.3.1供应商的姓名或者名称、地址、邮编、联系人及联系电话；</w:t>
      </w:r>
    </w:p>
    <w:p w14:paraId="3058FC56">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4.3.3.2质疑项目的名称、编号；</w:t>
      </w:r>
    </w:p>
    <w:p w14:paraId="27B47ECC">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4.3.3.3具体、明确的质疑事项和与质疑事项相关的请求；</w:t>
      </w:r>
    </w:p>
    <w:p w14:paraId="1786F27F">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4.3.3.4事实依据；</w:t>
      </w:r>
    </w:p>
    <w:p w14:paraId="21F46430">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4.3.3.5必要的法律依据；</w:t>
      </w:r>
    </w:p>
    <w:p w14:paraId="4EA2F599">
      <w:pPr>
        <w:pStyle w:val="33"/>
        <w:spacing w:line="360" w:lineRule="auto"/>
        <w:ind w:firstLine="960" w:firstLineChars="4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4.3.3.6提出质疑的日期。</w:t>
      </w:r>
    </w:p>
    <w:p w14:paraId="69202277">
      <w:pPr>
        <w:pStyle w:val="891"/>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C09193A">
      <w:pPr>
        <w:pStyle w:val="891"/>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质疑函范本及制作说明详见附件2。</w:t>
      </w:r>
    </w:p>
    <w:p w14:paraId="48A65D92">
      <w:pPr>
        <w:pStyle w:val="891"/>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4.3.4对同一采购程序环节的质疑，供应商须在法定质疑期内一次性提出。</w:t>
      </w:r>
    </w:p>
    <w:p w14:paraId="3556F5E1">
      <w:pPr>
        <w:pStyle w:val="891"/>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.5采购人或者采购</w:t>
      </w:r>
      <w:r>
        <w:rPr>
          <w:rFonts w:hint="eastAsia" w:ascii="仿宋" w:hAnsi="仿宋" w:eastAsia="仿宋" w:cs="仿宋"/>
          <w:color w:val="auto"/>
          <w:sz w:val="24"/>
          <w:highlight w:val="none"/>
          <w:lang w:val="en-US" w:eastAsia="zh-CN"/>
        </w:rPr>
        <w:t>代理</w:t>
      </w:r>
      <w:r>
        <w:rPr>
          <w:rFonts w:hint="eastAsia" w:ascii="仿宋" w:hAnsi="仿宋" w:eastAsia="仿宋" w:cs="仿宋"/>
          <w:color w:val="auto"/>
          <w:highlight w:val="none"/>
        </w:rPr>
        <w:t>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w:t>
      </w:r>
      <w:r>
        <w:rPr>
          <w:rFonts w:hint="eastAsia" w:ascii="仿宋" w:hAnsi="仿宋" w:eastAsia="仿宋" w:cs="仿宋"/>
          <w:color w:val="auto"/>
          <w:sz w:val="24"/>
          <w:highlight w:val="none"/>
          <w:lang w:val="en-US" w:eastAsia="zh-CN"/>
        </w:rPr>
        <w:t>代理</w:t>
      </w:r>
      <w:r>
        <w:rPr>
          <w:rFonts w:hint="eastAsia" w:ascii="仿宋" w:hAnsi="仿宋" w:eastAsia="仿宋" w:cs="仿宋"/>
          <w:color w:val="auto"/>
          <w:highlight w:val="none"/>
        </w:rPr>
        <w:t>机构在质疑回复后5个工作日内，在浙江政府采购网的“其他公告”栏目公开质疑答复，答复内容应当完整。质疑函作为附件上传。</w:t>
      </w:r>
    </w:p>
    <w:p w14:paraId="557FB272">
      <w:pPr>
        <w:pStyle w:val="891"/>
        <w:shd w:val="clear" w:color="auto" w:fill="FFFFFF"/>
        <w:snapToGrid w:val="0"/>
        <w:spacing w:after="24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询问、质疑答复责任主体如下：</w:t>
      </w:r>
    </w:p>
    <w:p w14:paraId="019A879A">
      <w:pPr>
        <w:widowControl/>
        <w:adjustRightInd/>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询问、质疑答复责任主体一览表</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06A9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54177B1A">
            <w:pPr>
              <w:pStyle w:val="33"/>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询问、质疑内容</w:t>
            </w:r>
          </w:p>
        </w:tc>
        <w:tc>
          <w:tcPr>
            <w:tcW w:w="2232" w:type="dxa"/>
            <w:vAlign w:val="center"/>
          </w:tcPr>
          <w:p w14:paraId="6D053CE3">
            <w:pPr>
              <w:pStyle w:val="33"/>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询问、质疑答复</w:t>
            </w:r>
          </w:p>
          <w:p w14:paraId="19695B06">
            <w:pPr>
              <w:pStyle w:val="33"/>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责任主体</w:t>
            </w:r>
          </w:p>
        </w:tc>
      </w:tr>
      <w:tr w14:paraId="2E3E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8EB5699">
            <w:pPr>
              <w:pStyle w:val="33"/>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对采购文件提出询问、质疑</w:t>
            </w:r>
          </w:p>
        </w:tc>
        <w:tc>
          <w:tcPr>
            <w:tcW w:w="4536" w:type="dxa"/>
            <w:vAlign w:val="center"/>
          </w:tcPr>
          <w:p w14:paraId="7FA87530">
            <w:pPr>
              <w:pStyle w:val="33"/>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对采购文件中“申请人的资格要求”、“采购需求”、“评审办法”、“采购合同的主要条款”、“采购文件前附表内容”、“报价内容”的询问、质疑</w:t>
            </w:r>
          </w:p>
        </w:tc>
        <w:tc>
          <w:tcPr>
            <w:tcW w:w="2232" w:type="dxa"/>
            <w:vAlign w:val="center"/>
          </w:tcPr>
          <w:p w14:paraId="6801EDD3">
            <w:pPr>
              <w:pStyle w:val="33"/>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r>
      <w:tr w14:paraId="0801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E483D5C">
            <w:pPr>
              <w:pStyle w:val="33"/>
              <w:spacing w:line="360" w:lineRule="auto"/>
              <w:jc w:val="center"/>
              <w:rPr>
                <w:rFonts w:hint="eastAsia" w:ascii="仿宋" w:hAnsi="仿宋" w:eastAsia="仿宋" w:cs="仿宋"/>
                <w:color w:val="auto"/>
                <w:sz w:val="24"/>
                <w:highlight w:val="none"/>
              </w:rPr>
            </w:pPr>
          </w:p>
        </w:tc>
        <w:tc>
          <w:tcPr>
            <w:tcW w:w="4536" w:type="dxa"/>
            <w:vAlign w:val="center"/>
          </w:tcPr>
          <w:p w14:paraId="13207969">
            <w:pPr>
              <w:pStyle w:val="33"/>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对采购文件中其他内容提出的询问、质疑</w:t>
            </w:r>
          </w:p>
        </w:tc>
        <w:tc>
          <w:tcPr>
            <w:tcW w:w="2232" w:type="dxa"/>
            <w:vAlign w:val="center"/>
          </w:tcPr>
          <w:p w14:paraId="57A095D0">
            <w:pPr>
              <w:pStyle w:val="33"/>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采购机构</w:t>
            </w:r>
          </w:p>
        </w:tc>
      </w:tr>
      <w:tr w14:paraId="4C88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9138BBE">
            <w:pPr>
              <w:pStyle w:val="33"/>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对采购过程、采购结果提出询问、质疑</w:t>
            </w:r>
          </w:p>
        </w:tc>
        <w:tc>
          <w:tcPr>
            <w:tcW w:w="4536" w:type="dxa"/>
            <w:vAlign w:val="center"/>
          </w:tcPr>
          <w:p w14:paraId="110FD507">
            <w:pPr>
              <w:pStyle w:val="33"/>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对“现场考察、答疑会”、 “甲方负责接收和保存的样品” 、“资格审查”、“评审”等环节的询问、质疑</w:t>
            </w:r>
          </w:p>
        </w:tc>
        <w:tc>
          <w:tcPr>
            <w:tcW w:w="2232" w:type="dxa"/>
            <w:vAlign w:val="center"/>
          </w:tcPr>
          <w:p w14:paraId="3318527A">
            <w:pPr>
              <w:pStyle w:val="33"/>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r>
      <w:tr w14:paraId="3365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4D915754">
            <w:pPr>
              <w:pStyle w:val="33"/>
              <w:spacing w:line="360" w:lineRule="auto"/>
              <w:jc w:val="center"/>
              <w:rPr>
                <w:rFonts w:hint="eastAsia" w:ascii="仿宋" w:hAnsi="仿宋" w:eastAsia="仿宋" w:cs="仿宋"/>
                <w:color w:val="auto"/>
                <w:sz w:val="24"/>
                <w:highlight w:val="none"/>
              </w:rPr>
            </w:pPr>
          </w:p>
        </w:tc>
        <w:tc>
          <w:tcPr>
            <w:tcW w:w="4536" w:type="dxa"/>
            <w:vAlign w:val="center"/>
          </w:tcPr>
          <w:p w14:paraId="12345961">
            <w:pPr>
              <w:pStyle w:val="33"/>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对采购过程、采购结果其他环节的询问、质疑</w:t>
            </w:r>
          </w:p>
        </w:tc>
        <w:tc>
          <w:tcPr>
            <w:tcW w:w="2232" w:type="dxa"/>
            <w:vAlign w:val="center"/>
          </w:tcPr>
          <w:p w14:paraId="0FEB6B09">
            <w:pPr>
              <w:pStyle w:val="33"/>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采购机构</w:t>
            </w:r>
          </w:p>
        </w:tc>
      </w:tr>
    </w:tbl>
    <w:p w14:paraId="76F4490D">
      <w:pPr>
        <w:pStyle w:val="891"/>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.6询问或者质疑事项可能影响采购结果的，采购人应当暂停签订合同，已经签订合同的，应当中止履行合同。</w:t>
      </w:r>
    </w:p>
    <w:p w14:paraId="1B38A4C2">
      <w:pPr>
        <w:pStyle w:val="891"/>
        <w:shd w:val="clear" w:color="auto" w:fill="FFFFFF"/>
        <w:snapToGrid w:val="0"/>
        <w:spacing w:after="240" w:afterAutospacing="0" w:line="360" w:lineRule="auto"/>
        <w:ind w:firstLine="480" w:firstLineChars="200"/>
        <w:contextualSpacing/>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4.4供应商投诉</w:t>
      </w:r>
    </w:p>
    <w:p w14:paraId="1A9EBB91">
      <w:pPr>
        <w:pStyle w:val="891"/>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4.4.1质疑供应商对采购人、采购</w:t>
      </w:r>
      <w:r>
        <w:rPr>
          <w:rFonts w:hint="eastAsia" w:ascii="仿宋" w:hAnsi="仿宋" w:eastAsia="仿宋" w:cs="仿宋"/>
          <w:color w:val="auto"/>
          <w:sz w:val="24"/>
          <w:highlight w:val="none"/>
          <w:lang w:val="en-US" w:eastAsia="zh-CN"/>
        </w:rPr>
        <w:t>代理</w:t>
      </w:r>
      <w:r>
        <w:rPr>
          <w:rFonts w:hint="eastAsia" w:ascii="仿宋" w:hAnsi="仿宋" w:eastAsia="仿宋" w:cs="仿宋"/>
          <w:color w:val="auto"/>
          <w:highlight w:val="none"/>
        </w:rPr>
        <w:t>机构的答复不满意或者采购人、采购</w:t>
      </w:r>
      <w:r>
        <w:rPr>
          <w:rFonts w:hint="eastAsia" w:ascii="仿宋" w:hAnsi="仿宋" w:eastAsia="仿宋" w:cs="仿宋"/>
          <w:color w:val="auto"/>
          <w:sz w:val="24"/>
          <w:highlight w:val="none"/>
          <w:lang w:val="en-US" w:eastAsia="zh-CN"/>
        </w:rPr>
        <w:t>代理</w:t>
      </w:r>
      <w:r>
        <w:rPr>
          <w:rFonts w:hint="eastAsia" w:ascii="仿宋" w:hAnsi="仿宋" w:eastAsia="仿宋" w:cs="仿宋"/>
          <w:color w:val="auto"/>
          <w:highlight w:val="none"/>
        </w:rPr>
        <w:t>机构未在规定的时间内作出答复的，可以在答复期满后十五个工作日内向同级政府采购监督管理部门提出投诉。</w:t>
      </w:r>
    </w:p>
    <w:p w14:paraId="01207788">
      <w:pPr>
        <w:pStyle w:val="891"/>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w:t>
      </w:r>
      <w:r>
        <w:rPr>
          <w:rFonts w:hint="eastAsia" w:ascii="仿宋" w:hAnsi="仿宋" w:eastAsia="仿宋" w:cs="仿宋"/>
          <w:color w:val="auto"/>
          <w:highlight w:val="none"/>
          <w:lang w:val="zh-CN"/>
        </w:rPr>
        <w:t>2</w:t>
      </w:r>
      <w:r>
        <w:rPr>
          <w:rFonts w:hint="eastAsia" w:ascii="仿宋" w:hAnsi="仿宋" w:eastAsia="仿宋" w:cs="仿宋"/>
          <w:color w:val="auto"/>
          <w:highlight w:val="none"/>
        </w:rPr>
        <w:t>供应商投诉的事项不得超出已质疑事项的范围，基于质疑答复内容提出的投诉事项除外。</w:t>
      </w:r>
    </w:p>
    <w:p w14:paraId="2E1CAC87">
      <w:pPr>
        <w:pStyle w:val="891"/>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4.4.3供应商投诉应当有明确的请求和必要的证明材料。</w:t>
      </w:r>
    </w:p>
    <w:p w14:paraId="52EDC64B">
      <w:pPr>
        <w:pStyle w:val="891"/>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4.4.4以联合体形式参加政府采购活动的，其投诉应当由组成联合体的所有供应商共同提出。</w:t>
      </w:r>
    </w:p>
    <w:p w14:paraId="09C71646">
      <w:pPr>
        <w:pStyle w:val="891"/>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4.4.5根据政府采购行政裁决省市区三级联动试点工作安排，杭州市本级及各区、县（市）政府采购项目投诉材料可寄送浙江省政府采购行政裁决服务中心（杭州），地址：杭州市上城区清泰街549号城建综合大楼11楼（快递仅限ems或顺丰），收件人：</w:t>
      </w:r>
      <w:r>
        <w:rPr>
          <w:rFonts w:hint="eastAsia" w:ascii="仿宋" w:hAnsi="仿宋" w:eastAsia="仿宋" w:cs="仿宋"/>
          <w:color w:val="auto"/>
          <w:highlight w:val="none"/>
        </w:rPr>
        <w:t>朱</w:t>
      </w:r>
      <w:r>
        <w:rPr>
          <w:rFonts w:hint="eastAsia" w:ascii="仿宋" w:hAnsi="仿宋" w:eastAsia="仿宋" w:cs="仿宋"/>
          <w:color w:val="auto"/>
          <w:highlight w:val="none"/>
          <w:lang w:val="en-US" w:eastAsia="zh-CN"/>
        </w:rPr>
        <w:t>老师</w:t>
      </w:r>
      <w:r>
        <w:rPr>
          <w:rFonts w:hint="eastAsia" w:ascii="仿宋" w:hAnsi="仿宋" w:eastAsia="仿宋" w:cs="仿宋"/>
          <w:color w:val="auto"/>
          <w:highlight w:val="none"/>
        </w:rPr>
        <w:t>，电话：</w:t>
      </w:r>
      <w:r>
        <w:rPr>
          <w:rFonts w:hint="eastAsia" w:ascii="仿宋" w:hAnsi="仿宋" w:eastAsia="仿宋" w:cs="仿宋"/>
          <w:i w:val="0"/>
          <w:caps w:val="0"/>
          <w:color w:val="auto"/>
          <w:spacing w:val="0"/>
          <w:sz w:val="24"/>
          <w:szCs w:val="24"/>
          <w:highlight w:val="none"/>
          <w:lang w:val="en-US" w:eastAsia="zh-CN"/>
        </w:rPr>
        <w:t>0571-87800218</w:t>
      </w:r>
      <w:r>
        <w:rPr>
          <w:rFonts w:hint="eastAsia" w:ascii="仿宋" w:hAnsi="仿宋" w:eastAsia="仿宋" w:cs="仿宋"/>
          <w:color w:val="auto"/>
          <w:highlight w:val="none"/>
        </w:rPr>
        <w:t>。</w:t>
      </w:r>
    </w:p>
    <w:p w14:paraId="2D47A0EF">
      <w:pPr>
        <w:snapToGrid w:val="0"/>
        <w:spacing w:line="360" w:lineRule="auto"/>
        <w:ind w:firstLine="480" w:firstLineChars="200"/>
        <w:rPr>
          <w:rFonts w:hint="eastAsia" w:ascii="仿宋" w:hAnsi="仿宋" w:eastAsia="仿宋" w:cs="仿宋"/>
          <w:color w:val="auto"/>
          <w:sz w:val="24"/>
          <w:highlight w:val="none"/>
        </w:rPr>
      </w:pPr>
    </w:p>
    <w:p w14:paraId="5ACFE74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4.5 补偿救济</w:t>
      </w:r>
    </w:p>
    <w:p w14:paraId="416B364F">
      <w:pPr>
        <w:pStyle w:val="891"/>
        <w:shd w:val="clear" w:color="auto" w:fill="FFFFFF"/>
        <w:snapToGrid w:val="0"/>
        <w:spacing w:before="0" w:beforeAutospacing="0"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采购人因政策变化、规划调整而不履行政府采购合同的，供应商可依据《杭州市涉企补偿救济实施办法（试行）》向采购人提起补偿申请。</w:t>
      </w:r>
    </w:p>
    <w:p w14:paraId="42D48B0A">
      <w:pPr>
        <w:pStyle w:val="891"/>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p>
    <w:p w14:paraId="32F3A721">
      <w:pPr>
        <w:pStyle w:val="891"/>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投诉书范本及制作说明详见附件3。</w:t>
      </w:r>
    </w:p>
    <w:p w14:paraId="4BD938BE">
      <w:pPr>
        <w:pStyle w:val="133"/>
        <w:snapToGrid w:val="0"/>
        <w:spacing w:before="0"/>
        <w:ind w:firstLine="360"/>
        <w:rPr>
          <w:rFonts w:hint="eastAsia" w:ascii="仿宋" w:hAnsi="仿宋" w:eastAsia="仿宋" w:cs="仿宋"/>
          <w:color w:val="auto"/>
          <w:sz w:val="18"/>
          <w:szCs w:val="18"/>
          <w:highlight w:val="none"/>
        </w:rPr>
      </w:pPr>
    </w:p>
    <w:p w14:paraId="34BB094A">
      <w:pPr>
        <w:adjustRightInd/>
        <w:spacing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 xml:space="preserve">      二、招标文件的构成、澄清、修改</w:t>
      </w:r>
    </w:p>
    <w:p w14:paraId="67153573">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5．招标文件的构成</w:t>
      </w:r>
    </w:p>
    <w:p w14:paraId="26E40ED3">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招标文件包括下列文件及附件：</w:t>
      </w:r>
    </w:p>
    <w:p w14:paraId="2C40A9CF">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5.1.1招标公告；</w:t>
      </w:r>
    </w:p>
    <w:p w14:paraId="20A22CA7">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5.1.2投标人须知；</w:t>
      </w:r>
    </w:p>
    <w:p w14:paraId="7636CF9F">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5.1.3采购需求；</w:t>
      </w:r>
    </w:p>
    <w:p w14:paraId="049C288D">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5.1.4评标办法；</w:t>
      </w:r>
    </w:p>
    <w:p w14:paraId="7B9EF451">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5.1.5拟签订的合同文本；</w:t>
      </w:r>
    </w:p>
    <w:p w14:paraId="294AA8D5">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5.1.6</w:t>
      </w:r>
      <w:r>
        <w:rPr>
          <w:rFonts w:hint="eastAsia" w:ascii="仿宋" w:hAnsi="仿宋" w:eastAsia="仿宋" w:cs="仿宋"/>
          <w:color w:val="auto"/>
          <w:sz w:val="24"/>
          <w:szCs w:val="24"/>
          <w:highlight w:val="none"/>
        </w:rPr>
        <w:t>应提交的有关格式范例。</w:t>
      </w:r>
    </w:p>
    <w:p w14:paraId="691E0E5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5.2与本项目有关的</w:t>
      </w:r>
      <w:r>
        <w:rPr>
          <w:rFonts w:hint="eastAsia" w:ascii="仿宋" w:hAnsi="仿宋" w:eastAsia="仿宋" w:cs="仿宋"/>
          <w:bCs/>
          <w:color w:val="auto"/>
          <w:sz w:val="24"/>
          <w:highlight w:val="none"/>
        </w:rPr>
        <w:t>澄清或者修改的内容为招标文件的组成部分</w:t>
      </w:r>
      <w:r>
        <w:rPr>
          <w:rFonts w:hint="eastAsia" w:ascii="仿宋" w:hAnsi="仿宋" w:eastAsia="仿宋" w:cs="仿宋"/>
          <w:color w:val="auto"/>
          <w:sz w:val="24"/>
          <w:highlight w:val="none"/>
        </w:rPr>
        <w:t>。</w:t>
      </w:r>
    </w:p>
    <w:p w14:paraId="684B52E2">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招标文件的澄清、修改</w:t>
      </w:r>
    </w:p>
    <w:p w14:paraId="27BD5614">
      <w:pPr>
        <w:pStyle w:val="133"/>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6.1已获取招标文件的潜在投标人，若有问题需要澄清，应于投标截止时间前，以书面形式向采购</w:t>
      </w:r>
      <w:r>
        <w:rPr>
          <w:rFonts w:hint="eastAsia" w:ascii="仿宋" w:hAnsi="仿宋" w:eastAsia="仿宋" w:cs="仿宋"/>
          <w:color w:val="auto"/>
          <w:highlight w:val="none"/>
          <w:lang w:val="en-US" w:eastAsia="zh-CN"/>
        </w:rPr>
        <w:t>代理</w:t>
      </w:r>
      <w:r>
        <w:rPr>
          <w:rFonts w:hint="eastAsia" w:ascii="仿宋" w:hAnsi="仿宋" w:eastAsia="仿宋" w:cs="仿宋"/>
          <w:color w:val="auto"/>
          <w:highlight w:val="none"/>
        </w:rPr>
        <w:t>机构提出。</w:t>
      </w:r>
    </w:p>
    <w:p w14:paraId="1D9E0511">
      <w:pPr>
        <w:pStyle w:val="133"/>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6.2 采购</w:t>
      </w:r>
      <w:r>
        <w:rPr>
          <w:rFonts w:hint="eastAsia" w:ascii="仿宋" w:hAnsi="仿宋" w:eastAsia="仿宋" w:cs="仿宋"/>
          <w:color w:val="auto"/>
          <w:highlight w:val="none"/>
          <w:lang w:val="en-US" w:eastAsia="zh-CN"/>
        </w:rPr>
        <w:t>代理</w:t>
      </w:r>
      <w:r>
        <w:rPr>
          <w:rFonts w:hint="eastAsia" w:ascii="仿宋" w:hAnsi="仿宋" w:eastAsia="仿宋" w:cs="仿宋"/>
          <w:color w:val="auto"/>
          <w:highlight w:val="none"/>
        </w:rPr>
        <w:t>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C277526">
      <w:pPr>
        <w:pStyle w:val="2"/>
        <w:rPr>
          <w:rFonts w:hint="eastAsia" w:ascii="仿宋" w:hAnsi="仿宋" w:eastAsia="仿宋" w:cs="仿宋"/>
          <w:color w:val="auto"/>
          <w:sz w:val="18"/>
          <w:szCs w:val="18"/>
          <w:highlight w:val="none"/>
          <w:lang w:val="en-US"/>
        </w:rPr>
      </w:pPr>
      <w:r>
        <w:rPr>
          <w:rFonts w:hint="eastAsia" w:ascii="仿宋" w:hAnsi="仿宋" w:eastAsia="仿宋" w:cs="仿宋"/>
          <w:color w:val="auto"/>
          <w:szCs w:val="24"/>
          <w:highlight w:val="none"/>
          <w:lang w:val="en-US"/>
        </w:rPr>
        <w:t xml:space="preserve">    </w:t>
      </w:r>
    </w:p>
    <w:p w14:paraId="5AEA9D50">
      <w:pPr>
        <w:adjustRightInd/>
        <w:spacing w:line="360" w:lineRule="auto"/>
        <w:jc w:val="center"/>
        <w:outlineLvl w:val="0"/>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三、投标</w:t>
      </w:r>
    </w:p>
    <w:p w14:paraId="46647F63">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 招标文件的获取</w:t>
      </w:r>
    </w:p>
    <w:p w14:paraId="4229800E">
      <w:pPr>
        <w:spacing w:line="360" w:lineRule="auto"/>
        <w:ind w:firstLine="480" w:firstLineChars="20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详见招标公告中获取招标文件的时间期限、地点、方式及招标文件售价。</w:t>
      </w:r>
    </w:p>
    <w:p w14:paraId="49D6E7BE">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8.开标前答疑会或现场考察</w:t>
      </w:r>
    </w:p>
    <w:p w14:paraId="5631D1AD">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采购人组织潜在投标人现场考察或者召开开标前答疑会的，潜在投标人按第二部分投标人须知前附表的规定参加现场考察或者开标前答疑会。</w:t>
      </w:r>
    </w:p>
    <w:p w14:paraId="1D1AF1C2">
      <w:pPr>
        <w:pStyle w:val="33"/>
        <w:spacing w:line="360" w:lineRule="auto"/>
        <w:rPr>
          <w:rFonts w:hint="eastAsia" w:ascii="仿宋" w:hAnsi="仿宋" w:eastAsia="仿宋" w:cs="仿宋"/>
          <w:b/>
          <w:color w:val="auto"/>
          <w:szCs w:val="24"/>
          <w:highlight w:val="none"/>
        </w:rPr>
      </w:pPr>
      <w:r>
        <w:rPr>
          <w:rFonts w:hint="eastAsia" w:ascii="仿宋" w:hAnsi="仿宋" w:eastAsia="仿宋" w:cs="仿宋"/>
          <w:b/>
          <w:color w:val="auto"/>
          <w:kern w:val="28"/>
          <w:sz w:val="24"/>
          <w:szCs w:val="24"/>
          <w:highlight w:val="none"/>
        </w:rPr>
        <w:t>9.投标保证金</w:t>
      </w:r>
    </w:p>
    <w:p w14:paraId="4D45ADB7">
      <w:pPr>
        <w:pStyle w:val="17"/>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本项目不需缴纳投标保证金。</w:t>
      </w:r>
    </w:p>
    <w:p w14:paraId="3CA44297">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投标文件的语言</w:t>
      </w:r>
    </w:p>
    <w:p w14:paraId="4FEAC3F4">
      <w:pPr>
        <w:autoSpaceDE w:val="0"/>
        <w:autoSpaceDN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投标文件及投标人与采购有关的来往通知、函件和文件均应使用中文。</w:t>
      </w:r>
    </w:p>
    <w:p w14:paraId="26C7570B">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投标文件的组成</w:t>
      </w:r>
    </w:p>
    <w:p w14:paraId="38716BCA">
      <w:pPr>
        <w:snapToGrid w:val="0"/>
        <w:spacing w:line="360" w:lineRule="auto"/>
        <w:ind w:firstLine="482" w:firstLineChars="200"/>
        <w:rPr>
          <w:rFonts w:hint="eastAsia" w:ascii="仿宋" w:hAnsi="仿宋" w:eastAsia="仿宋" w:cs="仿宋"/>
          <w:b/>
          <w:snapToGrid w:val="0"/>
          <w:color w:val="auto"/>
          <w:sz w:val="24"/>
          <w:highlight w:val="none"/>
        </w:rPr>
      </w:pPr>
      <w:r>
        <w:rPr>
          <w:rFonts w:hint="eastAsia" w:ascii="仿宋" w:hAnsi="仿宋" w:eastAsia="仿宋" w:cs="仿宋"/>
          <w:b/>
          <w:snapToGrid w:val="0"/>
          <w:color w:val="auto"/>
          <w:sz w:val="24"/>
          <w:highlight w:val="none"/>
        </w:rPr>
        <w:t>▲投标文件至少应包括以下文件。</w:t>
      </w:r>
    </w:p>
    <w:p w14:paraId="197FEEE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b/>
          <w:color w:val="auto"/>
          <w:sz w:val="24"/>
          <w:highlight w:val="none"/>
        </w:rPr>
        <w:t>资格文件</w:t>
      </w:r>
      <w:r>
        <w:rPr>
          <w:rFonts w:hint="eastAsia" w:ascii="仿宋" w:hAnsi="仿宋" w:eastAsia="仿宋" w:cs="仿宋"/>
          <w:color w:val="auto"/>
          <w:sz w:val="24"/>
          <w:highlight w:val="none"/>
        </w:rPr>
        <w:t>：</w:t>
      </w:r>
    </w:p>
    <w:p w14:paraId="5001BABD">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11.1.1符合参加政府采购活动应当具备的一般条件的承诺函；</w:t>
      </w:r>
    </w:p>
    <w:p w14:paraId="7905199D">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11.1.2</w:t>
      </w:r>
      <w:r>
        <w:rPr>
          <w:rFonts w:hint="eastAsia" w:ascii="仿宋" w:hAnsi="仿宋" w:eastAsia="仿宋" w:cs="仿宋"/>
          <w:snapToGrid w:val="0"/>
          <w:color w:val="auto"/>
          <w:kern w:val="28"/>
          <w:sz w:val="24"/>
          <w:szCs w:val="20"/>
          <w:highlight w:val="none"/>
        </w:rPr>
        <w:t>联合协议（如果有)；</w:t>
      </w:r>
    </w:p>
    <w:p w14:paraId="63185401">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11.1.3落实政府采购政策需满足的资格要求</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202E8EE5">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11.1.4本项目的特定资格要求</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138786A9">
      <w:pPr>
        <w:snapToGrid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673B1B32">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11.2.1投标函；</w:t>
      </w:r>
      <w:r>
        <w:rPr>
          <w:rFonts w:hint="eastAsia" w:ascii="仿宋" w:hAnsi="仿宋" w:eastAsia="仿宋" w:cs="仿宋"/>
          <w:color w:val="auto"/>
          <w:sz w:val="24"/>
          <w:highlight w:val="none"/>
          <w:lang w:val="zh-CN"/>
        </w:rPr>
        <w:t xml:space="preserve"> </w:t>
      </w:r>
    </w:p>
    <w:p w14:paraId="2EE47CEB">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11.2.2授权委托书或法定代表人（单位负责人、自然人本人）身份证明；</w:t>
      </w:r>
    </w:p>
    <w:p w14:paraId="0E39892A">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11.2.3分包意向协议</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77576CB4">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11.2.4符合性审查资料；</w:t>
      </w:r>
    </w:p>
    <w:p w14:paraId="2CCC8C4E">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11.2.5评标标准相应的商务技术资料；</w:t>
      </w:r>
    </w:p>
    <w:p w14:paraId="46F68AD2">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11.2.6投标标的清单；</w:t>
      </w:r>
    </w:p>
    <w:p w14:paraId="3F411EAB">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商务技术偏离表；</w:t>
      </w:r>
    </w:p>
    <w:p w14:paraId="70E899A4">
      <w:pPr>
        <w:snapToGrid w:val="0"/>
        <w:spacing w:line="360" w:lineRule="auto"/>
        <w:ind w:firstLine="960" w:firstLineChars="4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val="zh-CN"/>
        </w:rPr>
        <w:t>政府采购供应商廉洁自律承诺书；</w:t>
      </w:r>
    </w:p>
    <w:p w14:paraId="7BF67D5C">
      <w:pPr>
        <w:snapToGrid w:val="0"/>
        <w:spacing w:line="360" w:lineRule="auto"/>
        <w:ind w:firstLine="480" w:firstLineChars="200"/>
        <w:rPr>
          <w:rFonts w:hint="eastAsia" w:ascii="仿宋" w:hAnsi="仿宋" w:eastAsia="仿宋" w:cs="仿宋"/>
          <w:color w:val="auto"/>
          <w:sz w:val="24"/>
          <w:highlight w:val="none"/>
          <w:u w:val="single"/>
          <w:lang w:val="zh-CN"/>
        </w:rPr>
      </w:pPr>
      <w:r>
        <w:rPr>
          <w:rFonts w:hint="eastAsia" w:ascii="仿宋" w:hAnsi="仿宋" w:eastAsia="仿宋" w:cs="仿宋"/>
          <w:color w:val="auto"/>
          <w:kern w:val="0"/>
          <w:sz w:val="24"/>
          <w:highlight w:val="none"/>
          <w:lang w:val="zh-CN"/>
        </w:rPr>
        <w:t>11.</w:t>
      </w:r>
      <w:r>
        <w:rPr>
          <w:rFonts w:hint="eastAsia" w:ascii="仿宋" w:hAnsi="仿宋" w:eastAsia="仿宋" w:cs="仿宋"/>
          <w:color w:val="auto"/>
          <w:kern w:val="0"/>
          <w:sz w:val="24"/>
          <w:highlight w:val="none"/>
        </w:rPr>
        <w:t>3</w:t>
      </w:r>
      <w:r>
        <w:rPr>
          <w:rFonts w:hint="eastAsia" w:ascii="仿宋" w:hAnsi="仿宋" w:eastAsia="仿宋" w:cs="仿宋"/>
          <w:b/>
          <w:color w:val="auto"/>
          <w:sz w:val="24"/>
          <w:highlight w:val="none"/>
        </w:rPr>
        <w:t>报价文件：</w:t>
      </w:r>
      <w:r>
        <w:rPr>
          <w:rFonts w:hint="eastAsia" w:ascii="仿宋" w:hAnsi="仿宋" w:eastAsia="仿宋" w:cs="仿宋"/>
          <w:color w:val="auto"/>
          <w:sz w:val="24"/>
          <w:highlight w:val="none"/>
        </w:rPr>
        <w:t xml:space="preserve"> </w:t>
      </w:r>
    </w:p>
    <w:p w14:paraId="610BA3AA">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11.3.1开标一览表（报价表）；</w:t>
      </w:r>
    </w:p>
    <w:p w14:paraId="57905168">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11.3.2关于符合本国产品标准的声明函</w:t>
      </w:r>
      <w:r>
        <w:rPr>
          <w:rFonts w:hint="eastAsia" w:ascii="仿宋" w:hAnsi="仿宋" w:eastAsia="仿宋" w:cs="仿宋"/>
          <w:bCs/>
          <w:color w:val="auto"/>
          <w:sz w:val="24"/>
          <w:highlight w:val="none"/>
        </w:rPr>
        <w:t>或财政部会同有关部门规定的有关证明文件</w:t>
      </w:r>
      <w:r>
        <w:rPr>
          <w:rFonts w:hint="eastAsia" w:ascii="仿宋" w:hAnsi="仿宋" w:eastAsia="仿宋" w:cs="仿宋"/>
          <w:color w:val="auto"/>
          <w:sz w:val="24"/>
          <w:highlight w:val="none"/>
        </w:rPr>
        <w:t>（如果有）；</w:t>
      </w:r>
    </w:p>
    <w:p w14:paraId="15CD4A53">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11.3.3中小企业声明函（如果有）。</w:t>
      </w:r>
    </w:p>
    <w:p w14:paraId="442B9DFE">
      <w:pPr>
        <w:spacing w:line="36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投标文件含有采购人不能接受的附加条件的，投标无效；</w:t>
      </w:r>
    </w:p>
    <w:p w14:paraId="50A6EBE4">
      <w:pPr>
        <w:spacing w:line="36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投标人提供虚假材料投标的，投标无效。</w:t>
      </w:r>
    </w:p>
    <w:p w14:paraId="572F9852">
      <w:pPr>
        <w:spacing w:line="360" w:lineRule="auto"/>
        <w:ind w:firstLine="723" w:firstLineChars="300"/>
        <w:rPr>
          <w:rFonts w:hint="eastAsia" w:ascii="仿宋" w:hAnsi="仿宋" w:eastAsia="仿宋" w:cs="仿宋"/>
          <w:color w:val="auto"/>
          <w:highlight w:val="none"/>
        </w:rPr>
      </w:pPr>
      <w:r>
        <w:rPr>
          <w:rFonts w:hint="eastAsia" w:ascii="仿宋" w:hAnsi="仿宋" w:eastAsia="仿宋" w:cs="仿宋"/>
          <w:b/>
          <w:bCs/>
          <w:color w:val="auto"/>
          <w:sz w:val="24"/>
          <w:highlight w:val="none"/>
          <w:shd w:val="clear" w:color="auto" w:fill="FFFFFF"/>
        </w:rPr>
        <w:t>投标人应对投标文件中材料的真实性、合法性负责。</w:t>
      </w:r>
      <w:r>
        <w:rPr>
          <w:rFonts w:hint="eastAsia" w:ascii="仿宋" w:hAnsi="仿宋" w:eastAsia="仿宋" w:cs="仿宋"/>
          <w:color w:val="auto"/>
          <w:sz w:val="24"/>
          <w:highlight w:val="none"/>
          <w:shd w:val="clear" w:color="auto" w:fill="FFFFFF"/>
        </w:rPr>
        <w:t>投标人可事先在公开官网查询、核对相关证书和报告内容，确保投标文件资料准确无误。</w:t>
      </w:r>
    </w:p>
    <w:p w14:paraId="007B9129">
      <w:pPr>
        <w:pStyle w:val="133"/>
        <w:snapToGrid w:val="0"/>
        <w:spacing w:before="0"/>
        <w:ind w:firstLine="0" w:firstLineChars="0"/>
        <w:outlineLvl w:val="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12</w:t>
      </w:r>
      <w:r>
        <w:rPr>
          <w:rFonts w:hint="eastAsia" w:ascii="仿宋" w:hAnsi="仿宋" w:eastAsia="仿宋" w:cs="仿宋"/>
          <w:b/>
          <w:color w:val="auto"/>
          <w:kern w:val="0"/>
          <w:szCs w:val="24"/>
          <w:highlight w:val="none"/>
          <w:lang w:val="zh-CN"/>
        </w:rPr>
        <w:t xml:space="preserve">. </w:t>
      </w:r>
      <w:r>
        <w:rPr>
          <w:rFonts w:hint="eastAsia" w:ascii="仿宋" w:hAnsi="仿宋" w:eastAsia="仿宋" w:cs="仿宋"/>
          <w:b/>
          <w:color w:val="auto"/>
          <w:szCs w:val="24"/>
          <w:highlight w:val="none"/>
        </w:rPr>
        <w:t>投标文件的编制</w:t>
      </w:r>
    </w:p>
    <w:p w14:paraId="7A320226">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2655E77B">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E407F7A">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0C1AA053">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13.投标文件的签署、盖章</w:t>
      </w:r>
    </w:p>
    <w:p w14:paraId="4593FD1A">
      <w:pPr>
        <w:pStyle w:val="133"/>
        <w:snapToGrid w:val="0"/>
        <w:spacing w:before="0"/>
        <w:ind w:firstLine="480"/>
        <w:rPr>
          <w:rFonts w:hint="eastAsia" w:ascii="仿宋" w:hAnsi="仿宋" w:eastAsia="仿宋" w:cs="仿宋"/>
          <w:b/>
          <w:color w:val="auto"/>
          <w:highlight w:val="none"/>
        </w:rPr>
      </w:pPr>
      <w:r>
        <w:rPr>
          <w:rFonts w:hint="eastAsia" w:ascii="仿宋" w:hAnsi="仿宋" w:eastAsia="仿宋" w:cs="仿宋"/>
          <w:color w:val="auto"/>
          <w:szCs w:val="24"/>
          <w:highlight w:val="none"/>
        </w:rPr>
        <w:t>13.1投标文件按照招标文件第六部分格式要</w:t>
      </w:r>
      <w:r>
        <w:rPr>
          <w:rFonts w:hint="eastAsia" w:ascii="仿宋" w:hAnsi="仿宋" w:eastAsia="仿宋" w:cs="仿宋"/>
          <w:color w:val="auto"/>
          <w:highlight w:val="none"/>
        </w:rPr>
        <w:t>求进行签署、盖章。</w:t>
      </w:r>
      <w:r>
        <w:rPr>
          <w:rFonts w:hint="eastAsia" w:ascii="仿宋" w:hAnsi="仿宋" w:eastAsia="仿宋" w:cs="仿宋"/>
          <w:b/>
          <w:color w:val="auto"/>
          <w:highlight w:val="none"/>
        </w:rPr>
        <w:t>▲投标人的投标文件未按照招标文件要求签署、盖章的，其投标无效</w:t>
      </w:r>
      <w:r>
        <w:rPr>
          <w:rFonts w:hint="eastAsia" w:ascii="仿宋" w:hAnsi="仿宋" w:eastAsia="仿宋" w:cs="仿宋"/>
          <w:color w:val="auto"/>
          <w:szCs w:val="24"/>
          <w:highlight w:val="none"/>
        </w:rPr>
        <w:t>。</w:t>
      </w:r>
    </w:p>
    <w:p w14:paraId="35C5DF5D">
      <w:pPr>
        <w:pStyle w:val="133"/>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4633D5C3">
      <w:pPr>
        <w:pStyle w:val="133"/>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highlight w:val="none"/>
        </w:rPr>
        <w:t>13.3招标文件对投标文件签署、盖章的要求适用于电子签名。</w:t>
      </w:r>
    </w:p>
    <w:p w14:paraId="55771989">
      <w:pPr>
        <w:pStyle w:val="133"/>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14. 投标文件的提交、补充、修改、撤回</w:t>
      </w:r>
    </w:p>
    <w:p w14:paraId="2EBBBD7B">
      <w:pPr>
        <w:pStyle w:val="133"/>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36915B61">
      <w:pPr>
        <w:pStyle w:val="133"/>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94AB036">
      <w:pPr>
        <w:pStyle w:val="133"/>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14.3采购人、</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可以视情况延长投标文件提交的截止时间。在上述情况下，</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与投标人以前在投标截止期方面的全部权利、责任和义务，将适用于延长至新的投标截止期。</w:t>
      </w:r>
    </w:p>
    <w:p w14:paraId="733F656B">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15.备份投标文件</w:t>
      </w:r>
    </w:p>
    <w:p w14:paraId="014D430F">
      <w:pPr>
        <w:pStyle w:val="33"/>
        <w:spacing w:line="360" w:lineRule="auto"/>
        <w:ind w:firstLine="360" w:firstLineChars="1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ascii="仿宋" w:hAnsi="仿宋" w:eastAsia="仿宋" w:cs="仿宋"/>
          <w:b/>
          <w:color w:val="auto"/>
          <w:sz w:val="24"/>
          <w:szCs w:val="24"/>
          <w:highlight w:val="none"/>
        </w:rPr>
        <w:t>但采购人、</w:t>
      </w:r>
      <w:r>
        <w:rPr>
          <w:rFonts w:hint="eastAsia" w:ascii="仿宋" w:hAnsi="仿宋" w:eastAsia="仿宋" w:cs="仿宋"/>
          <w:b/>
          <w:color w:val="auto"/>
          <w:sz w:val="24"/>
          <w:szCs w:val="24"/>
          <w:highlight w:val="none"/>
          <w:lang w:eastAsia="zh-CN"/>
        </w:rPr>
        <w:t>采购代理机构</w:t>
      </w:r>
      <w:r>
        <w:rPr>
          <w:rFonts w:hint="eastAsia" w:ascii="仿宋" w:hAnsi="仿宋" w:eastAsia="仿宋" w:cs="仿宋"/>
          <w:b/>
          <w:color w:val="auto"/>
          <w:sz w:val="24"/>
          <w:szCs w:val="24"/>
          <w:highlight w:val="none"/>
        </w:rPr>
        <w:t>不强制或变相强制投标人提交备份投标文件。</w:t>
      </w:r>
    </w:p>
    <w:p w14:paraId="4B7EAA35">
      <w:pPr>
        <w:pStyle w:val="33"/>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15.2备份投标文件须在“政采云投标客户端”制作生成，并储存在</w:t>
      </w:r>
      <w:r>
        <w:rPr>
          <w:rFonts w:hint="eastAsia" w:ascii="仿宋" w:hAnsi="仿宋" w:eastAsia="仿宋" w:cs="仿宋"/>
          <w:color w:val="auto"/>
          <w:sz w:val="24"/>
          <w:highlight w:val="none"/>
        </w:rPr>
        <w:t>DVD光盘</w:t>
      </w:r>
      <w:r>
        <w:rPr>
          <w:rFonts w:hint="eastAsia" w:ascii="仿宋" w:hAnsi="仿宋" w:eastAsia="仿宋" w:cs="仿宋"/>
          <w:color w:val="auto"/>
          <w:sz w:val="24"/>
          <w:highlight w:val="none"/>
          <w:lang w:val="en-US" w:eastAsia="zh-CN"/>
        </w:rPr>
        <w:t>等存储介质</w:t>
      </w:r>
      <w:r>
        <w:rPr>
          <w:rFonts w:hint="eastAsia" w:ascii="仿宋" w:hAnsi="仿宋" w:eastAsia="仿宋" w:cs="仿宋"/>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color w:val="auto"/>
          <w:sz w:val="24"/>
          <w:highlight w:val="none"/>
        </w:rPr>
        <w:t>不符合上述制作、</w:t>
      </w:r>
      <w:r>
        <w:rPr>
          <w:rFonts w:hint="eastAsia" w:ascii="仿宋" w:hAnsi="仿宋" w:eastAsia="仿宋" w:cs="仿宋"/>
          <w:b/>
          <w:color w:val="auto"/>
          <w:sz w:val="24"/>
          <w:szCs w:val="24"/>
          <w:highlight w:val="none"/>
        </w:rPr>
        <w:t>存储、密封规定的备份投标文件将被视为无效或者被拒绝接收。</w:t>
      </w:r>
    </w:p>
    <w:p w14:paraId="60786AA9">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15.3直接提交备份投标文件的，投标人应于投标截止时间前在招标公告中载明的开标地点将备份投标文件提交给</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将拒绝接受逾期送达的备份投标文件。</w:t>
      </w:r>
    </w:p>
    <w:p w14:paraId="7BCB3B0A">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仿宋" w:hAnsi="仿宋" w:eastAsia="仿宋" w:cs="仿宋"/>
          <w:snapToGrid/>
          <w:color w:val="auto"/>
          <w:sz w:val="24"/>
          <w:szCs w:val="24"/>
          <w:highlight w:val="none"/>
        </w:rPr>
        <w:t>招标文件第二部分投标人须知前附表规定的备份投标文件送达地点；</w:t>
      </w:r>
      <w:r>
        <w:rPr>
          <w:rFonts w:hint="eastAsia" w:ascii="仿宋" w:hAnsi="仿宋" w:eastAsia="仿宋" w:cs="仿宋"/>
          <w:color w:val="auto"/>
          <w:sz w:val="24"/>
          <w:szCs w:val="24"/>
          <w:highlight w:val="none"/>
        </w:rPr>
        <w:t>送达时间以签收人签收时间为准。</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将拒绝接受逾期送达的备份投标文件。邮寄过程中，电子备份投标文件发生泄露、遗失、损坏或延期送达等情况的，由投标人自行负责。</w:t>
      </w:r>
    </w:p>
    <w:p w14:paraId="07710416">
      <w:pPr>
        <w:pStyle w:val="33"/>
        <w:spacing w:line="360" w:lineRule="auto"/>
        <w:ind w:firstLine="479" w:firstLineChars="19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15.5投标人仅提交备份投标文件，未在电子交易平台传输递交投标文件的，投标无效。</w:t>
      </w:r>
    </w:p>
    <w:p w14:paraId="3E3C214E">
      <w:pPr>
        <w:pStyle w:val="133"/>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16.投标文件的无效处理</w:t>
      </w:r>
    </w:p>
    <w:p w14:paraId="1C6183ED">
      <w:pPr>
        <w:pStyle w:val="25"/>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有招标文件第四部分4.2规定的情形之一的，投标无效：</w:t>
      </w:r>
    </w:p>
    <w:p w14:paraId="5DFA6B9E">
      <w:pPr>
        <w:pStyle w:val="133"/>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17.投标有效期</w:t>
      </w:r>
    </w:p>
    <w:p w14:paraId="785E42C3">
      <w:pPr>
        <w:spacing w:line="360" w:lineRule="auto"/>
        <w:ind w:firstLine="480" w:firstLineChars="200"/>
        <w:rPr>
          <w:rFonts w:hint="eastAsia" w:ascii="仿宋" w:hAnsi="仿宋" w:eastAsia="仿宋" w:cs="仿宋"/>
          <w:b/>
          <w:color w:val="auto"/>
          <w:sz w:val="24"/>
          <w:szCs w:val="21"/>
          <w:highlight w:val="none"/>
        </w:rPr>
      </w:pPr>
      <w:r>
        <w:rPr>
          <w:rFonts w:hint="eastAsia" w:ascii="仿宋" w:hAnsi="仿宋" w:eastAsia="仿宋" w:cs="仿宋"/>
          <w:color w:val="auto"/>
          <w:sz w:val="24"/>
          <w:szCs w:val="20"/>
          <w:highlight w:val="none"/>
        </w:rPr>
        <w:t>17.1投标有效期为从提交投标文件的截止之日起90天。▲</w:t>
      </w:r>
      <w:r>
        <w:rPr>
          <w:rFonts w:hint="eastAsia" w:ascii="仿宋" w:hAnsi="仿宋" w:eastAsia="仿宋" w:cs="仿宋"/>
          <w:b/>
          <w:color w:val="auto"/>
          <w:sz w:val="24"/>
          <w:szCs w:val="20"/>
          <w:highlight w:val="none"/>
        </w:rPr>
        <w:t>投标人的投标文件中承</w:t>
      </w:r>
      <w:r>
        <w:rPr>
          <w:rFonts w:hint="eastAsia" w:ascii="仿宋" w:hAnsi="仿宋" w:eastAsia="仿宋" w:cs="仿宋"/>
          <w:b/>
          <w:color w:val="auto"/>
          <w:sz w:val="24"/>
          <w:szCs w:val="21"/>
          <w:highlight w:val="none"/>
        </w:rPr>
        <w:t>诺的投标有效期少于招标文件中载明的投标有效期的，投标无效。</w:t>
      </w:r>
    </w:p>
    <w:p w14:paraId="36AF4FA7">
      <w:pPr>
        <w:pStyle w:val="133"/>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17.2投标文件合格投递后，自投标截止日期起，在投标有效期内有效。</w:t>
      </w:r>
    </w:p>
    <w:p w14:paraId="0D9A18EF">
      <w:pPr>
        <w:pStyle w:val="133"/>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17.3在原定投标有效期满之前，如果出现特殊情况，</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可以以书面形式通知投标人延长投标有效期。投标人同意延长的，不得要求或被允许修改其投标文件，投标人拒绝延长的，其投标无效。</w:t>
      </w:r>
    </w:p>
    <w:p w14:paraId="276A99B4">
      <w:pPr>
        <w:pStyle w:val="133"/>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17.4在投标截止时间起至投标有效期届满，供应商投标文件不可撤销。</w:t>
      </w:r>
    </w:p>
    <w:p w14:paraId="31920BE5">
      <w:pPr>
        <w:pStyle w:val="133"/>
        <w:spacing w:before="0"/>
        <w:ind w:firstLine="643"/>
        <w:rPr>
          <w:rFonts w:hint="eastAsia" w:ascii="仿宋" w:hAnsi="仿宋" w:eastAsia="仿宋" w:cs="仿宋"/>
          <w:b/>
          <w:color w:val="auto"/>
          <w:sz w:val="32"/>
          <w:highlight w:val="none"/>
        </w:rPr>
      </w:pPr>
    </w:p>
    <w:p w14:paraId="673C9152">
      <w:pPr>
        <w:pStyle w:val="133"/>
        <w:spacing w:before="0"/>
        <w:ind w:firstLine="0" w:firstLineChars="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四、开标</w:t>
      </w:r>
    </w:p>
    <w:p w14:paraId="6B3AF791">
      <w:pPr>
        <w:pStyle w:val="559"/>
        <w:spacing w:before="0" w:line="360" w:lineRule="auto"/>
        <w:ind w:left="0" w:firstLine="241" w:firstLineChars="100"/>
        <w:contextualSpacing/>
        <w:rPr>
          <w:rFonts w:hint="eastAsia" w:ascii="仿宋" w:hAnsi="仿宋" w:eastAsia="仿宋" w:cs="仿宋"/>
          <w:color w:val="auto"/>
          <w:sz w:val="24"/>
          <w:highlight w:val="none"/>
        </w:rPr>
      </w:pPr>
      <w:r>
        <w:rPr>
          <w:rFonts w:hint="eastAsia" w:ascii="仿宋" w:hAnsi="仿宋" w:eastAsia="仿宋" w:cs="仿宋"/>
          <w:b/>
          <w:color w:val="auto"/>
          <w:sz w:val="24"/>
          <w:szCs w:val="24"/>
          <w:highlight w:val="none"/>
        </w:rPr>
        <w:t>18.开标</w:t>
      </w:r>
      <w:r>
        <w:rPr>
          <w:rFonts w:hint="eastAsia" w:ascii="仿宋" w:hAnsi="仿宋" w:eastAsia="仿宋" w:cs="仿宋"/>
          <w:color w:val="auto"/>
          <w:sz w:val="24"/>
          <w:highlight w:val="none"/>
        </w:rPr>
        <w:t xml:space="preserve"> </w:t>
      </w:r>
    </w:p>
    <w:p w14:paraId="0F5BCFF8">
      <w:pPr>
        <w:pStyle w:val="559"/>
        <w:spacing w:before="0" w:line="360" w:lineRule="auto"/>
        <w:ind w:left="0"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按照招标文件规定的时间通过电子交易平台组织开标，所有投标人均应当准时在线参加。投标人不足3家的，不得开标。</w:t>
      </w:r>
    </w:p>
    <w:p w14:paraId="6AB6E17F">
      <w:pPr>
        <w:pStyle w:val="559"/>
        <w:spacing w:before="0" w:line="360" w:lineRule="auto"/>
        <w:ind w:left="0" w:firstLine="240" w:firstLineChars="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18.2开标时，电子交易平台按开标时间自动提取所有投标文件。</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依托电子交易平台发起开始解密指令，投标人按照平台提示和招标文件的规定在半小时内完成在线解密。</w:t>
      </w:r>
    </w:p>
    <w:p w14:paraId="0B2FAC57">
      <w:pPr>
        <w:pStyle w:val="559"/>
        <w:spacing w:before="0" w:line="360" w:lineRule="auto"/>
        <w:ind w:left="0" w:firstLine="240" w:firstLineChars="100"/>
        <w:contextualSpacing/>
        <w:rPr>
          <w:rFonts w:hint="eastAsia" w:ascii="仿宋" w:hAnsi="仿宋" w:eastAsia="仿宋" w:cs="仿宋"/>
          <w:b/>
          <w:color w:val="auto"/>
          <w:sz w:val="24"/>
          <w:highlight w:val="none"/>
        </w:rPr>
      </w:pPr>
      <w:r>
        <w:rPr>
          <w:rFonts w:hint="eastAsia" w:ascii="仿宋" w:hAnsi="仿宋" w:eastAsia="仿宋" w:cs="仿宋"/>
          <w:color w:val="auto"/>
          <w:sz w:val="24"/>
          <w:highlight w:val="none"/>
        </w:rPr>
        <w:t>　18.3</w:t>
      </w:r>
      <w:r>
        <w:rPr>
          <w:rFonts w:hint="eastAsia" w:ascii="仿宋" w:hAnsi="仿宋" w:eastAsia="仿宋" w:cs="仿宋"/>
          <w:b/>
          <w:color w:val="auto"/>
          <w:sz w:val="24"/>
          <w:highlight w:val="none"/>
        </w:rPr>
        <w:t>投标文件未按时解密，投标人提供了备份投标文件的，以备份投标文件作为依据，否则视为投标文件撤回。投标文件已按时解密的，备份投标文件自动失效。</w:t>
      </w:r>
    </w:p>
    <w:p w14:paraId="4DF0B264">
      <w:pPr>
        <w:widowControl/>
        <w:spacing w:before="100" w:beforeAutospacing="1" w:after="240"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6"/>
          <w:szCs w:val="36"/>
          <w:highlight w:val="none"/>
        </w:rPr>
        <w:t>五、资格审查</w:t>
      </w:r>
    </w:p>
    <w:p w14:paraId="7AC6B9AA">
      <w:pPr>
        <w:widowControl/>
        <w:spacing w:before="100" w:beforeAutospacing="1" w:after="240" w:line="360" w:lineRule="auto"/>
        <w:jc w:val="left"/>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19、资格审查</w:t>
      </w:r>
    </w:p>
    <w:p w14:paraId="2972F73B">
      <w:pPr>
        <w:pStyle w:val="133"/>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19.1采购人</w:t>
      </w:r>
      <w:r>
        <w:rPr>
          <w:rFonts w:hint="eastAsia" w:ascii="仿宋" w:hAnsi="仿宋" w:eastAsia="仿宋" w:cs="仿宋"/>
          <w:color w:val="auto"/>
          <w:sz w:val="24"/>
          <w:highlight w:val="none"/>
        </w:rPr>
        <w:t>或采购代理机构</w:t>
      </w:r>
      <w:r>
        <w:rPr>
          <w:rFonts w:hint="eastAsia" w:ascii="仿宋" w:hAnsi="仿宋" w:eastAsia="仿宋" w:cs="仿宋"/>
          <w:color w:val="auto"/>
          <w:kern w:val="0"/>
          <w:szCs w:val="24"/>
          <w:highlight w:val="none"/>
        </w:rPr>
        <w:t>依据法律法规和招标文件的规定，对投标人的资格进行审查。</w:t>
      </w:r>
    </w:p>
    <w:p w14:paraId="31477BB8">
      <w:pPr>
        <w:pStyle w:val="133"/>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19.2投标人未按照招标文件要求提供与</w:t>
      </w:r>
      <w:r>
        <w:rPr>
          <w:rFonts w:hint="eastAsia" w:ascii="仿宋" w:hAnsi="仿宋" w:eastAsia="仿宋" w:cs="仿宋"/>
          <w:color w:val="auto"/>
          <w:highlight w:val="none"/>
        </w:rPr>
        <w:t>资格条件相应的</w:t>
      </w:r>
      <w:r>
        <w:rPr>
          <w:rFonts w:hint="eastAsia" w:ascii="仿宋" w:hAnsi="仿宋" w:eastAsia="仿宋" w:cs="仿宋"/>
          <w:color w:val="auto"/>
          <w:kern w:val="0"/>
          <w:szCs w:val="24"/>
          <w:highlight w:val="none"/>
        </w:rPr>
        <w:t>有效资格证明材料的，视为</w:t>
      </w:r>
      <w:r>
        <w:rPr>
          <w:rFonts w:hint="eastAsia" w:ascii="仿宋" w:hAnsi="仿宋" w:eastAsia="仿宋" w:cs="仿宋"/>
          <w:color w:val="auto"/>
          <w:highlight w:val="none"/>
        </w:rPr>
        <w:t>投标人不具备招标文件中规定的资格要求，其投标无效。</w:t>
      </w:r>
    </w:p>
    <w:p w14:paraId="7A6CA95C">
      <w:pPr>
        <w:pStyle w:val="133"/>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rPr>
        <w:t>3对未通过资格审查的投标人，</w:t>
      </w:r>
      <w:r>
        <w:rPr>
          <w:rFonts w:hint="eastAsia" w:ascii="仿宋" w:hAnsi="仿宋" w:eastAsia="仿宋" w:cs="仿宋"/>
          <w:color w:val="auto"/>
          <w:kern w:val="0"/>
          <w:szCs w:val="24"/>
          <w:highlight w:val="none"/>
        </w:rPr>
        <w:t>采购人</w:t>
      </w:r>
      <w:r>
        <w:rPr>
          <w:rFonts w:hint="eastAsia" w:ascii="仿宋" w:hAnsi="仿宋" w:eastAsia="仿宋" w:cs="仿宋"/>
          <w:color w:val="auto"/>
          <w:sz w:val="24"/>
          <w:highlight w:val="none"/>
        </w:rPr>
        <w:t>或采购代理机构</w:t>
      </w:r>
      <w:r>
        <w:rPr>
          <w:rFonts w:hint="eastAsia" w:ascii="仿宋" w:hAnsi="仿宋" w:eastAsia="仿宋" w:cs="仿宋"/>
          <w:color w:val="auto"/>
          <w:highlight w:val="none"/>
        </w:rPr>
        <w:t>告知其未通过的原因。</w:t>
      </w:r>
    </w:p>
    <w:p w14:paraId="379CBFCE">
      <w:pPr>
        <w:pStyle w:val="133"/>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rPr>
        <w:t>4合格投标人不足3家的，不再评标。</w:t>
      </w:r>
    </w:p>
    <w:p w14:paraId="356F2984">
      <w:pPr>
        <w:pStyle w:val="133"/>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20、信用信息查询</w:t>
      </w:r>
    </w:p>
    <w:p w14:paraId="70FC5577">
      <w:pPr>
        <w:pStyle w:val="133"/>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20.1信用信息查询渠道及截止时间：采购人</w:t>
      </w:r>
      <w:r>
        <w:rPr>
          <w:rFonts w:hint="eastAsia" w:ascii="仿宋" w:hAnsi="仿宋" w:eastAsia="仿宋" w:cs="仿宋"/>
          <w:color w:val="auto"/>
          <w:sz w:val="24"/>
          <w:highlight w:val="none"/>
        </w:rPr>
        <w:t>或采购代理机构</w:t>
      </w:r>
      <w:r>
        <w:rPr>
          <w:rFonts w:hint="eastAsia" w:ascii="仿宋" w:hAnsi="仿宋" w:eastAsia="仿宋" w:cs="仿宋"/>
          <w:color w:val="auto"/>
          <w:kern w:val="0"/>
          <w:szCs w:val="24"/>
          <w:highlight w:val="none"/>
        </w:rPr>
        <w:t>将在资格审查时通过“信用中国”网站(www.creditchina.gov.cn)、中国政府采购网(www.ccgp.gov.cn)渠道查询投标人接受资格审查时的信用记录。</w:t>
      </w:r>
    </w:p>
    <w:p w14:paraId="68AD2B01">
      <w:pPr>
        <w:pStyle w:val="133"/>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20.2信用信息查询记录和证据留存的具体方式：现场查询的投标人的信用记录、查询结果经确认后将与采购文件一起存档。</w:t>
      </w:r>
    </w:p>
    <w:p w14:paraId="6B0CF73E">
      <w:pPr>
        <w:pStyle w:val="133"/>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8F4A6EF">
      <w:pPr>
        <w:pStyle w:val="133"/>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auto"/>
          <w:highlight w:val="none"/>
        </w:rPr>
        <w:t>。</w:t>
      </w:r>
    </w:p>
    <w:p w14:paraId="54D0418A">
      <w:pPr>
        <w:pStyle w:val="133"/>
        <w:spacing w:before="0"/>
        <w:ind w:firstLine="0" w:firstLineChars="0"/>
        <w:rPr>
          <w:rFonts w:hint="eastAsia" w:ascii="仿宋" w:hAnsi="仿宋" w:eastAsia="仿宋" w:cs="仿宋"/>
          <w:color w:val="auto"/>
          <w:kern w:val="0"/>
          <w:szCs w:val="24"/>
          <w:highlight w:val="none"/>
        </w:rPr>
      </w:pPr>
    </w:p>
    <w:p w14:paraId="61A89A08">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六、评标</w:t>
      </w:r>
    </w:p>
    <w:p w14:paraId="3000973F">
      <w:pPr>
        <w:spacing w:line="360" w:lineRule="auto"/>
        <w:rPr>
          <w:rFonts w:hint="eastAsia" w:ascii="仿宋" w:hAnsi="仿宋" w:eastAsia="仿宋" w:cs="仿宋"/>
          <w:b/>
          <w:color w:val="auto"/>
          <w:sz w:val="24"/>
          <w:highlight w:val="none"/>
        </w:rPr>
      </w:pPr>
      <w:bookmarkStart w:id="12" w:name="_Toc91899903"/>
      <w:r>
        <w:rPr>
          <w:rFonts w:hint="eastAsia" w:ascii="仿宋" w:hAnsi="仿宋" w:eastAsia="仿宋" w:cs="仿宋"/>
          <w:b/>
          <w:color w:val="auto"/>
          <w:sz w:val="24"/>
          <w:highlight w:val="none"/>
        </w:rPr>
        <w:t>21.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color w:val="auto"/>
          <w:sz w:val="24"/>
          <w:highlight w:val="none"/>
        </w:rPr>
        <w:t>详见招标文件第四部分评标办法。</w:t>
      </w:r>
    </w:p>
    <w:p w14:paraId="41E53A11">
      <w:pPr>
        <w:spacing w:line="360" w:lineRule="auto"/>
        <w:rPr>
          <w:rFonts w:hint="eastAsia" w:ascii="仿宋" w:hAnsi="仿宋" w:eastAsia="仿宋" w:cs="仿宋"/>
          <w:b/>
          <w:color w:val="auto"/>
          <w:sz w:val="24"/>
          <w:highlight w:val="none"/>
        </w:rPr>
      </w:pPr>
    </w:p>
    <w:p w14:paraId="285933A3">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七、定标</w:t>
      </w:r>
    </w:p>
    <w:p w14:paraId="0EDCBA21">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22. 确定中标供应商</w:t>
      </w:r>
    </w:p>
    <w:p w14:paraId="3B02FFBA">
      <w:pPr>
        <w:pStyle w:val="133"/>
        <w:snapToGrid w:val="0"/>
        <w:spacing w:before="0"/>
        <w:ind w:firstLine="480"/>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703D10C6">
      <w:pPr>
        <w:pStyle w:val="133"/>
        <w:snapToGrid w:val="0"/>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23. 中标通知与中标结果公告</w:t>
      </w:r>
    </w:p>
    <w:p w14:paraId="37FAADE1">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23.1自中标人确定之日起2个工作日内，采购</w:t>
      </w:r>
      <w:r>
        <w:rPr>
          <w:rFonts w:hint="eastAsia" w:ascii="仿宋" w:hAnsi="仿宋" w:eastAsia="仿宋" w:cs="仿宋"/>
          <w:color w:val="auto"/>
          <w:sz w:val="24"/>
          <w:highlight w:val="none"/>
        </w:rPr>
        <w:t>代理</w:t>
      </w:r>
      <w:r>
        <w:rPr>
          <w:rFonts w:hint="eastAsia" w:ascii="仿宋" w:hAnsi="仿宋" w:eastAsia="仿宋" w:cs="仿宋"/>
          <w:color w:val="auto"/>
          <w:sz w:val="24"/>
          <w:highlight w:val="none"/>
        </w:rPr>
        <w:t>机构通过电子交易平台向中标人发出中标通知书，同时编制发布采购结果公告。采购</w:t>
      </w:r>
      <w:r>
        <w:rPr>
          <w:rFonts w:hint="eastAsia" w:ascii="仿宋" w:hAnsi="仿宋" w:eastAsia="仿宋" w:cs="仿宋"/>
          <w:color w:val="auto"/>
          <w:sz w:val="24"/>
          <w:highlight w:val="none"/>
        </w:rPr>
        <w:t>代理</w:t>
      </w:r>
      <w:r>
        <w:rPr>
          <w:rFonts w:hint="eastAsia" w:ascii="仿宋" w:hAnsi="仿宋" w:eastAsia="仿宋" w:cs="仿宋"/>
          <w:color w:val="auto"/>
          <w:sz w:val="24"/>
          <w:highlight w:val="none"/>
        </w:rPr>
        <w:t>机构也可以以纸质形式进行中标通知。</w:t>
      </w:r>
    </w:p>
    <w:p w14:paraId="2C907288">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23.2中标结果公告内容包括采购人及其委托的采购</w:t>
      </w:r>
      <w:r>
        <w:rPr>
          <w:rFonts w:hint="eastAsia" w:ascii="仿宋" w:hAnsi="仿宋" w:eastAsia="仿宋" w:cs="仿宋"/>
          <w:color w:val="auto"/>
          <w:sz w:val="24"/>
          <w:highlight w:val="none"/>
        </w:rPr>
        <w:t>代理</w:t>
      </w:r>
      <w:r>
        <w:rPr>
          <w:rFonts w:hint="eastAsia" w:ascii="仿宋" w:hAnsi="仿宋" w:eastAsia="仿宋" w:cs="仿宋"/>
          <w:color w:val="auto"/>
          <w:sz w:val="24"/>
          <w:highlight w:val="none"/>
        </w:rPr>
        <w:t>机构的名称、地址、联系方式，项目名称和项目编号，中标人名称、地址和中标金额，主要中标标的的名称、规格型号、数量、单价、服务要求，开标记录、</w:t>
      </w:r>
      <w:bookmarkStart w:id="13" w:name="_Hlk101184471"/>
      <w:r>
        <w:rPr>
          <w:rFonts w:hint="eastAsia" w:ascii="仿宋" w:hAnsi="仿宋" w:eastAsia="仿宋" w:cs="仿宋"/>
          <w:color w:val="auto"/>
          <w:sz w:val="24"/>
          <w:highlight w:val="none"/>
        </w:rPr>
        <w:t>资格审查情况、评审专家抽取规则、符合性审查情况、</w:t>
      </w:r>
      <w:bookmarkEnd w:id="13"/>
      <w:r>
        <w:rPr>
          <w:rFonts w:hint="eastAsia" w:ascii="仿宋" w:hAnsi="仿宋" w:eastAsia="仿宋" w:cs="仿宋"/>
          <w:color w:val="auto"/>
          <w:sz w:val="24"/>
          <w:highlight w:val="none"/>
        </w:rPr>
        <w:t>未中标情况说明、中标公告期限以及评审专家名单、评分汇总及明细。</w:t>
      </w:r>
    </w:p>
    <w:p w14:paraId="30E02A74">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23.3公告期限为1个工作日。</w:t>
      </w:r>
    </w:p>
    <w:p w14:paraId="152F5560">
      <w:pPr>
        <w:pStyle w:val="81"/>
        <w:spacing w:line="360" w:lineRule="auto"/>
        <w:ind w:firstLine="0" w:firstLineChars="0"/>
        <w:rPr>
          <w:rFonts w:hint="eastAsia" w:ascii="仿宋" w:hAnsi="仿宋" w:eastAsia="仿宋" w:cs="仿宋"/>
          <w:color w:val="auto"/>
          <w:kern w:val="2"/>
          <w:sz w:val="24"/>
          <w:szCs w:val="24"/>
          <w:highlight w:val="none"/>
        </w:rPr>
      </w:pPr>
      <w:r>
        <w:rPr>
          <w:rFonts w:hint="eastAsia" w:ascii="仿宋" w:hAnsi="仿宋" w:eastAsia="仿宋" w:cs="仿宋"/>
          <w:b/>
          <w:bCs/>
          <w:color w:val="auto"/>
          <w:kern w:val="2"/>
          <w:sz w:val="24"/>
          <w:szCs w:val="24"/>
          <w:highlight w:val="none"/>
        </w:rPr>
        <w:t>24.投标</w:t>
      </w:r>
      <w:r>
        <w:rPr>
          <w:rFonts w:hint="eastAsia" w:ascii="仿宋" w:hAnsi="仿宋" w:eastAsia="仿宋" w:cs="仿宋"/>
          <w:b/>
          <w:bCs/>
          <w:color w:val="auto"/>
          <w:kern w:val="2"/>
          <w:sz w:val="24"/>
          <w:szCs w:val="24"/>
          <w:highlight w:val="none"/>
          <w:lang w:val="zh-CN"/>
        </w:rPr>
        <w:t>材料</w:t>
      </w:r>
      <w:r>
        <w:rPr>
          <w:rFonts w:hint="eastAsia" w:ascii="仿宋" w:hAnsi="仿宋" w:eastAsia="仿宋" w:cs="仿宋"/>
          <w:b/>
          <w:bCs/>
          <w:color w:val="auto"/>
          <w:kern w:val="2"/>
          <w:sz w:val="24"/>
          <w:szCs w:val="24"/>
          <w:highlight w:val="none"/>
        </w:rPr>
        <w:t>复核</w:t>
      </w:r>
      <w:r>
        <w:rPr>
          <w:rFonts w:hint="eastAsia" w:ascii="仿宋" w:hAnsi="仿宋" w:eastAsia="仿宋" w:cs="仿宋"/>
          <w:b/>
          <w:bCs/>
          <w:color w:val="auto"/>
          <w:kern w:val="2"/>
          <w:sz w:val="24"/>
          <w:szCs w:val="24"/>
          <w:highlight w:val="none"/>
          <w:lang w:val="zh-CN"/>
        </w:rPr>
        <w:t>。</w:t>
      </w:r>
      <w:r>
        <w:rPr>
          <w:rFonts w:hint="eastAsia" w:ascii="仿宋" w:hAnsi="仿宋" w:eastAsia="仿宋" w:cs="仿宋"/>
          <w:color w:val="auto"/>
          <w:kern w:val="2"/>
          <w:sz w:val="24"/>
          <w:szCs w:val="24"/>
          <w:highlight w:val="none"/>
        </w:rPr>
        <w:t>在评审结束后、确认采购结果前，采购人或采购代理机构将通过网站查询、原件核对等方式对中标供应商在投标文件中涉及客观分评审内容的检测报告、认证证书等资料的真实性进行复核。发现供应商提供虚假材料的，应及时书面报告本级财政部门。中标供应商须积极配合做好相关复核工作，不配合相关复核工作的自行承担不利后果。</w:t>
      </w:r>
    </w:p>
    <w:p w14:paraId="22B56B84">
      <w:pPr>
        <w:snapToGrid w:val="0"/>
        <w:spacing w:line="360" w:lineRule="auto"/>
        <w:ind w:left="120" w:leftChars="57" w:firstLine="482" w:firstLineChars="150"/>
        <w:jc w:val="center"/>
        <w:rPr>
          <w:rFonts w:hint="eastAsia" w:ascii="仿宋" w:hAnsi="仿宋" w:eastAsia="仿宋" w:cs="仿宋"/>
          <w:b/>
          <w:color w:val="auto"/>
          <w:sz w:val="32"/>
          <w:highlight w:val="none"/>
        </w:rPr>
      </w:pPr>
    </w:p>
    <w:p w14:paraId="7D0DB036">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八、合同授予</w:t>
      </w:r>
    </w:p>
    <w:p w14:paraId="0E181273">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 xml:space="preserve">25. </w:t>
      </w:r>
      <w:r>
        <w:rPr>
          <w:rFonts w:hint="eastAsia" w:ascii="仿宋" w:hAnsi="仿宋" w:eastAsia="仿宋" w:cs="仿宋"/>
          <w:color w:val="auto"/>
          <w:highlight w:val="none"/>
        </w:rPr>
        <w:t>合同主要条款详见第五部分拟签订的合同文本。</w:t>
      </w:r>
    </w:p>
    <w:p w14:paraId="1E1C34FF">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26. 合同的签订</w:t>
      </w:r>
    </w:p>
    <w:p w14:paraId="431ADAAD">
      <w:pPr>
        <w:widowControl/>
        <w:shd w:val="clear" w:color="auto" w:fill="FFFFFF"/>
        <w:spacing w:line="360" w:lineRule="auto"/>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26.1</w:t>
      </w:r>
      <w:r>
        <w:rPr>
          <w:rFonts w:hint="eastAsia" w:ascii="仿宋" w:hAnsi="仿宋" w:eastAsia="仿宋" w:cs="仿宋"/>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67FA19C">
      <w:pPr>
        <w:pStyle w:val="133"/>
        <w:snapToGrid w:val="0"/>
        <w:spacing w:before="0"/>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lang w:val="zh-CN"/>
        </w:rPr>
        <w:t>2</w:t>
      </w:r>
      <w:r>
        <w:rPr>
          <w:rFonts w:hint="eastAsia" w:ascii="仿宋" w:hAnsi="仿宋" w:eastAsia="仿宋" w:cs="仿宋"/>
          <w:color w:val="auto"/>
          <w:kern w:val="0"/>
          <w:highlight w:val="none"/>
        </w:rPr>
        <w:t>6</w:t>
      </w:r>
      <w:r>
        <w:rPr>
          <w:rFonts w:hint="eastAsia" w:ascii="仿宋" w:hAnsi="仿宋" w:eastAsia="仿宋" w:cs="仿宋"/>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301CDA8C">
      <w:pPr>
        <w:pStyle w:val="133"/>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26.3如签订合同并生效后，供应商无故拒绝或延期，除按照合同条款处理外，列入不良行为记录一次，并给予通报。</w:t>
      </w:r>
    </w:p>
    <w:p w14:paraId="0182895C">
      <w:pPr>
        <w:pStyle w:val="133"/>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26.4中标供应商拒绝与采购人签订合同的，采购人可以按照评审报告推荐的中标或者成交候选人名单排序，确定下一候选人为中标供应商，也可以重新开展政府采购活动。</w:t>
      </w:r>
    </w:p>
    <w:p w14:paraId="7EECB4E2">
      <w:pPr>
        <w:pStyle w:val="133"/>
        <w:snapToGrid w:val="0"/>
        <w:spacing w:before="0"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26.5采购合同由采购人与中标供应商根据招标文件、投标文件等内容通过政府采购电子交易平台在线签订，自动备案。</w:t>
      </w:r>
    </w:p>
    <w:p w14:paraId="5CBA38B5">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27. 履约保证金</w:t>
      </w:r>
    </w:p>
    <w:p w14:paraId="3D5CB251">
      <w:pPr>
        <w:tabs>
          <w:tab w:val="left" w:pos="0"/>
        </w:tabs>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仿宋" w:hAnsi="仿宋" w:eastAsia="仿宋" w:cs="仿宋"/>
          <w:color w:val="auto"/>
          <w:sz w:val="24"/>
          <w:highlight w:val="none"/>
        </w:rPr>
        <w:t>。履约保证金的数额不得超过政府采购合同金额的1%</w:t>
      </w:r>
      <w:r>
        <w:rPr>
          <w:rFonts w:hint="eastAsia" w:ascii="仿宋" w:hAnsi="仿宋" w:eastAsia="仿宋" w:cs="仿宋"/>
          <w:color w:val="auto"/>
          <w:sz w:val="24"/>
          <w:highlight w:val="none"/>
        </w:rPr>
        <w:t>，</w:t>
      </w:r>
      <w:r>
        <w:rPr>
          <w:rFonts w:hint="eastAsia" w:ascii="仿宋" w:hAnsi="仿宋" w:eastAsia="仿宋" w:cs="仿宋"/>
          <w:color w:val="auto"/>
          <w:kern w:val="2"/>
          <w:sz w:val="24"/>
          <w:highlight w:val="none"/>
        </w:rPr>
        <w:t>鼓励根据项目特点、供应商诚信等因素免收履约保证金或降低缴纳比例</w:t>
      </w:r>
      <w:r>
        <w:rPr>
          <w:rFonts w:hint="eastAsia" w:ascii="仿宋" w:hAnsi="仿宋" w:eastAsia="仿宋" w:cs="仿宋"/>
          <w:color w:val="auto"/>
          <w:sz w:val="24"/>
          <w:highlight w:val="none"/>
        </w:rPr>
        <w:t>。鼓励和支持供应商以银行、保险公司出具的保函形式提供履约保证金。采购人不得拒收履约保函，项目验收结束后应及时退还，延迟退还的，应当按照合同约定和法律规定承担相应的赔偿责任。</w:t>
      </w:r>
    </w:p>
    <w:p w14:paraId="030C9CB9">
      <w:pPr>
        <w:pStyle w:val="5"/>
        <w:ind w:left="0" w:firstLine="480" w:firstLineChars="200"/>
        <w:rPr>
          <w:rFonts w:hint="eastAsia" w:ascii="仿宋" w:hAnsi="仿宋" w:eastAsia="仿宋" w:cs="仿宋"/>
          <w:b w:val="0"/>
          <w:bCs w:val="0"/>
          <w:snapToGrid w:val="0"/>
          <w:color w:val="auto"/>
          <w:kern w:val="28"/>
          <w:sz w:val="24"/>
          <w:highlight w:val="none"/>
        </w:rPr>
      </w:pPr>
      <w:r>
        <w:rPr>
          <w:rFonts w:hint="eastAsia" w:ascii="仿宋" w:hAnsi="仿宋" w:eastAsia="仿宋" w:cs="仿宋"/>
          <w:b w:val="0"/>
          <w:bCs w:val="0"/>
          <w:snapToGrid w:val="0"/>
          <w:color w:val="auto"/>
          <w:kern w:val="28"/>
          <w:sz w:val="24"/>
          <w:highlight w:val="none"/>
        </w:rPr>
        <w:t>供应商</w:t>
      </w:r>
      <w:r>
        <w:rPr>
          <w:rFonts w:hint="eastAsia" w:ascii="仿宋" w:hAnsi="仿宋" w:eastAsia="仿宋" w:cs="仿宋"/>
          <w:b w:val="0"/>
          <w:bCs w:val="0"/>
          <w:snapToGrid w:val="0"/>
          <w:color w:val="auto"/>
          <w:kern w:val="28"/>
          <w:sz w:val="24"/>
          <w:highlight w:val="none"/>
          <w:lang w:val="en-US"/>
        </w:rPr>
        <w:t>可</w:t>
      </w:r>
      <w:r>
        <w:rPr>
          <w:rFonts w:hint="eastAsia" w:ascii="仿宋" w:hAnsi="仿宋" w:eastAsia="仿宋" w:cs="仿宋"/>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仿宋" w:hAnsi="仿宋" w:eastAsia="仿宋" w:cs="仿宋"/>
          <w:b w:val="0"/>
          <w:bCs w:val="0"/>
          <w:snapToGrid w:val="0"/>
          <w:color w:val="auto"/>
          <w:kern w:val="28"/>
          <w:sz w:val="24"/>
          <w:highlight w:val="none"/>
          <w:lang w:val="en-US"/>
        </w:rPr>
        <w:t>95763</w:t>
      </w:r>
      <w:r>
        <w:rPr>
          <w:rFonts w:hint="eastAsia" w:ascii="仿宋" w:hAnsi="仿宋" w:eastAsia="仿宋" w:cs="仿宋"/>
          <w:b w:val="0"/>
          <w:bCs w:val="0"/>
          <w:snapToGrid w:val="0"/>
          <w:color w:val="auto"/>
          <w:kern w:val="28"/>
          <w:sz w:val="24"/>
          <w:highlight w:val="none"/>
        </w:rPr>
        <w:t>。</w:t>
      </w:r>
    </w:p>
    <w:p w14:paraId="3CC3F946">
      <w:pPr>
        <w:pStyle w:val="5"/>
        <w:rPr>
          <w:rFonts w:hint="eastAsia" w:ascii="仿宋" w:hAnsi="仿宋" w:eastAsia="仿宋" w:cs="仿宋"/>
          <w:color w:val="auto"/>
          <w:highlight w:val="none"/>
        </w:rPr>
      </w:pPr>
      <w:r>
        <w:rPr>
          <w:rFonts w:hint="eastAsia" w:ascii="仿宋" w:hAnsi="仿宋" w:eastAsia="仿宋" w:cs="仿宋"/>
          <w:color w:val="auto"/>
          <w:sz w:val="24"/>
          <w:highlight w:val="none"/>
          <w:lang w:val="en-US"/>
        </w:rPr>
        <w:t>28.预付款</w:t>
      </w:r>
    </w:p>
    <w:p w14:paraId="5C8C133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仿宋" w:hAnsi="仿宋" w:eastAsia="仿宋" w:cs="仿宋"/>
          <w:snapToGrid w:val="0"/>
          <w:color w:val="auto"/>
          <w:kern w:val="28"/>
          <w:sz w:val="24"/>
          <w:highlight w:val="none"/>
        </w:rPr>
        <w:t>95763</w:t>
      </w:r>
      <w:r>
        <w:rPr>
          <w:rFonts w:hint="eastAsia" w:ascii="仿宋" w:hAnsi="仿宋" w:eastAsia="仿宋" w:cs="仿宋"/>
          <w:color w:val="auto"/>
          <w:kern w:val="0"/>
          <w:sz w:val="24"/>
          <w:highlight w:val="none"/>
        </w:rPr>
        <w:t>。</w:t>
      </w:r>
    </w:p>
    <w:p w14:paraId="14FCE2B8">
      <w:pPr>
        <w:snapToGrid w:val="0"/>
        <w:spacing w:line="360" w:lineRule="auto"/>
        <w:ind w:firstLine="3357" w:firstLineChars="1045"/>
        <w:rPr>
          <w:rFonts w:hint="eastAsia" w:ascii="仿宋" w:hAnsi="仿宋" w:eastAsia="仿宋" w:cs="仿宋"/>
          <w:b/>
          <w:color w:val="auto"/>
          <w:sz w:val="32"/>
          <w:highlight w:val="none"/>
        </w:rPr>
      </w:pPr>
    </w:p>
    <w:p w14:paraId="6A82E59C">
      <w:pPr>
        <w:snapToGrid w:val="0"/>
        <w:spacing w:line="360" w:lineRule="auto"/>
        <w:ind w:firstLine="3357" w:firstLineChars="1045"/>
        <w:rPr>
          <w:rFonts w:hint="eastAsia" w:ascii="仿宋" w:hAnsi="仿宋" w:eastAsia="仿宋" w:cs="仿宋"/>
          <w:b/>
          <w:color w:val="auto"/>
          <w:sz w:val="24"/>
          <w:highlight w:val="none"/>
        </w:rPr>
      </w:pPr>
      <w:r>
        <w:rPr>
          <w:rFonts w:hint="eastAsia" w:ascii="仿宋" w:hAnsi="仿宋" w:eastAsia="仿宋" w:cs="仿宋"/>
          <w:b/>
          <w:color w:val="auto"/>
          <w:sz w:val="32"/>
          <w:highlight w:val="none"/>
        </w:rPr>
        <w:t>九、电子交易活动的中止</w:t>
      </w:r>
    </w:p>
    <w:p w14:paraId="67261F0B">
      <w:pPr>
        <w:pStyle w:val="133"/>
        <w:snapToGrid w:val="0"/>
        <w:spacing w:before="0"/>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b/>
          <w:color w:val="auto"/>
          <w:szCs w:val="24"/>
          <w:highlight w:val="none"/>
        </w:rPr>
        <w:t>9. 电子交易活动的中止。</w:t>
      </w:r>
      <w:r>
        <w:rPr>
          <w:rFonts w:hint="eastAsia" w:ascii="仿宋" w:hAnsi="仿宋" w:eastAsia="仿宋" w:cs="仿宋"/>
          <w:color w:val="auto"/>
          <w:highlight w:val="none"/>
        </w:rPr>
        <w:t>采购过程中出现以下情形，导致电子交易平台无法正常运行，或者无法保证电子交易的公平、公正和安全时，采购</w:t>
      </w:r>
      <w:r>
        <w:rPr>
          <w:rFonts w:hint="eastAsia" w:ascii="仿宋" w:hAnsi="仿宋" w:eastAsia="仿宋" w:cs="仿宋"/>
          <w:color w:val="auto"/>
          <w:highlight w:val="none"/>
          <w:lang w:val="en-US" w:eastAsia="zh-CN"/>
        </w:rPr>
        <w:t>代理</w:t>
      </w:r>
      <w:r>
        <w:rPr>
          <w:rFonts w:hint="eastAsia" w:ascii="仿宋" w:hAnsi="仿宋" w:eastAsia="仿宋" w:cs="仿宋"/>
          <w:color w:val="auto"/>
          <w:highlight w:val="none"/>
        </w:rPr>
        <w:t>机构可中止电子交易活动：</w:t>
      </w:r>
    </w:p>
    <w:p w14:paraId="7A89698F">
      <w:pPr>
        <w:pStyle w:val="133"/>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29.1电子交易平台发生故障而无法登录访问的； </w:t>
      </w:r>
    </w:p>
    <w:p w14:paraId="316FA1F7">
      <w:pPr>
        <w:pStyle w:val="133"/>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29.2电子交易平台应用或数据库出现错误，不能进行正常操作的；</w:t>
      </w:r>
    </w:p>
    <w:p w14:paraId="484000A7">
      <w:pPr>
        <w:pStyle w:val="133"/>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29.3电子交易平台发现严重安全漏洞，有潜在泄密危险的；</w:t>
      </w:r>
    </w:p>
    <w:p w14:paraId="5F41B864">
      <w:pPr>
        <w:pStyle w:val="133"/>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29.4病毒发作导致不能进行正常操作的； </w:t>
      </w:r>
    </w:p>
    <w:p w14:paraId="3ECD1962">
      <w:pPr>
        <w:pStyle w:val="133"/>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29.5其他无法保证电子交易的公平、公正和安全的情况。</w:t>
      </w:r>
    </w:p>
    <w:p w14:paraId="0C6894B9">
      <w:pPr>
        <w:pStyle w:val="133"/>
        <w:snapToGrid w:val="0"/>
        <w:spacing w:before="0"/>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 xml:space="preserve"> 30.出现以上情形，不影响采购公平、公正性的，采购组织机构可以待上述情形消除后继续组织电子交易活动，也可以决定某些环节以纸质形式进行；影响或可能影响采购公平、公正性的，应当重新采购。</w:t>
      </w:r>
    </w:p>
    <w:p w14:paraId="2A4F6DD5">
      <w:pPr>
        <w:tabs>
          <w:tab w:val="left" w:pos="0"/>
        </w:tabs>
        <w:spacing w:line="360" w:lineRule="auto"/>
        <w:ind w:firstLine="480"/>
        <w:rPr>
          <w:rFonts w:hint="eastAsia" w:ascii="仿宋" w:hAnsi="仿宋" w:eastAsia="仿宋" w:cs="仿宋"/>
          <w:color w:val="auto"/>
          <w:sz w:val="24"/>
          <w:highlight w:val="none"/>
        </w:rPr>
      </w:pPr>
    </w:p>
    <w:p w14:paraId="60C3359E">
      <w:pPr>
        <w:snapToGrid w:val="0"/>
        <w:spacing w:line="36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十、验收</w:t>
      </w:r>
    </w:p>
    <w:p w14:paraId="15F80196">
      <w:pPr>
        <w:pStyle w:val="25"/>
        <w:spacing w:line="360" w:lineRule="auto"/>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31.验收</w:t>
      </w:r>
    </w:p>
    <w:p w14:paraId="15386A2F">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31.1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5684A3">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31.2采购人可以邀请参加本项目的其他投标人或者第三方机构参与验收。参与验收的投标人或者第三方机构的意见作为验收书的参考资料一并存档。</w:t>
      </w:r>
    </w:p>
    <w:p w14:paraId="182785C6">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F78C263">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2"/>
    <w:p w14:paraId="23C35113">
      <w:pPr>
        <w:tabs>
          <w:tab w:val="left" w:pos="0"/>
        </w:tabs>
        <w:spacing w:line="360" w:lineRule="auto"/>
        <w:ind w:firstLine="480"/>
        <w:rPr>
          <w:rFonts w:hint="eastAsia" w:ascii="仿宋" w:hAnsi="仿宋" w:eastAsia="仿宋" w:cs="仿宋"/>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4" w:name="_Hlt68403820"/>
      <w:bookmarkEnd w:id="14"/>
      <w:bookmarkStart w:id="15" w:name="_Hlt74729768"/>
      <w:bookmarkEnd w:id="15"/>
      <w:bookmarkStart w:id="16" w:name="_Hlt75236101"/>
      <w:bookmarkEnd w:id="16"/>
      <w:bookmarkStart w:id="17" w:name="_Hlt74730295"/>
      <w:bookmarkEnd w:id="17"/>
      <w:bookmarkStart w:id="18" w:name="_Hlt68072998"/>
      <w:bookmarkEnd w:id="18"/>
      <w:bookmarkStart w:id="19" w:name="_Hlt74707468"/>
      <w:bookmarkEnd w:id="19"/>
      <w:bookmarkStart w:id="20" w:name="_Hlt75236011"/>
      <w:bookmarkEnd w:id="20"/>
      <w:bookmarkStart w:id="21" w:name="_Hlt68072990"/>
      <w:bookmarkEnd w:id="21"/>
      <w:bookmarkStart w:id="22" w:name="_Hlt68073093"/>
      <w:bookmarkEnd w:id="22"/>
      <w:bookmarkStart w:id="23" w:name="_Hlt75236290"/>
      <w:bookmarkEnd w:id="23"/>
      <w:bookmarkStart w:id="24" w:name="_Hlt74714665"/>
      <w:bookmarkEnd w:id="24"/>
      <w:bookmarkStart w:id="25" w:name="_Hlt68057669"/>
      <w:bookmarkEnd w:id="25"/>
    </w:p>
    <w:bookmarkEnd w:id="10"/>
    <w:bookmarkEnd w:id="11"/>
    <w:p w14:paraId="5E7635F0">
      <w:pPr>
        <w:spacing w:line="360" w:lineRule="auto"/>
        <w:jc w:val="center"/>
        <w:outlineLvl w:val="0"/>
        <w:rPr>
          <w:rFonts w:hint="eastAsia" w:ascii="仿宋" w:hAnsi="仿宋" w:eastAsia="仿宋" w:cs="仿宋"/>
          <w:b/>
          <w:color w:val="auto"/>
          <w:sz w:val="36"/>
          <w:szCs w:val="36"/>
          <w:highlight w:val="none"/>
        </w:rPr>
      </w:pPr>
      <w:bookmarkStart w:id="26" w:name="第四部分"/>
      <w:r>
        <w:rPr>
          <w:rFonts w:hint="eastAsia" w:ascii="仿宋" w:hAnsi="仿宋" w:eastAsia="仿宋" w:cs="仿宋"/>
          <w:b/>
          <w:color w:val="auto"/>
          <w:sz w:val="36"/>
          <w:szCs w:val="36"/>
          <w:highlight w:val="none"/>
        </w:rPr>
        <w:t>第三部分   采购需求</w:t>
      </w:r>
    </w:p>
    <w:p w14:paraId="614A60DE">
      <w:pPr>
        <w:snapToGrid w:val="0"/>
        <w:jc w:val="center"/>
        <w:rPr>
          <w:rStyle w:val="967"/>
          <w:rFonts w:hint="eastAsia" w:ascii="仿宋" w:hAnsi="仿宋" w:eastAsia="仿宋" w:cs="仿宋"/>
          <w:color w:val="auto"/>
          <w:highlight w:val="none"/>
        </w:rPr>
      </w:pPr>
      <w:r>
        <w:rPr>
          <w:rStyle w:val="967"/>
          <w:rFonts w:hint="eastAsia" w:ascii="仿宋" w:hAnsi="仿宋" w:eastAsia="仿宋" w:cs="仿宋"/>
          <w:color w:val="auto"/>
          <w:highlight w:val="none"/>
        </w:rPr>
        <w:t>属于实质性要求条款的，请用符号“▲”标明，否则属于非实质性要求。</w:t>
      </w:r>
    </w:p>
    <w:p w14:paraId="500C78B6">
      <w:pPr>
        <w:snapToGrid w:val="0"/>
        <w:jc w:val="center"/>
        <w:rPr>
          <w:rStyle w:val="967"/>
          <w:rFonts w:hint="eastAsia" w:ascii="仿宋" w:hAnsi="仿宋" w:eastAsia="仿宋" w:cs="仿宋"/>
          <w:color w:val="auto"/>
          <w:highlight w:val="none"/>
        </w:rPr>
      </w:pPr>
      <w:r>
        <w:rPr>
          <w:rStyle w:val="967"/>
          <w:rFonts w:hint="eastAsia" w:ascii="仿宋" w:hAnsi="仿宋" w:eastAsia="仿宋" w:cs="仿宋"/>
          <w:color w:val="auto"/>
          <w:highlight w:val="none"/>
        </w:rPr>
        <w:t>“★”系产品采购项目中单一产品或核心产品。</w:t>
      </w:r>
    </w:p>
    <w:p w14:paraId="0ACB0548">
      <w:pPr>
        <w:pStyle w:val="5"/>
        <w:numPr>
          <w:ilvl w:val="0"/>
          <w:numId w:val="0"/>
        </w:numPr>
        <w:spacing w:after="81" w:afterLines="34"/>
        <w:ind w:leftChars="0"/>
        <w:jc w:val="center"/>
        <w:rPr>
          <w:rFonts w:hint="eastAsia" w:ascii="宋体" w:hAnsi="宋体" w:eastAsia="宋体" w:cs="宋体"/>
          <w:color w:val="auto"/>
          <w:highlight w:val="none"/>
        </w:rPr>
      </w:pPr>
      <w:r>
        <w:rPr>
          <w:rFonts w:hint="eastAsia" w:ascii="仿宋" w:eastAsia="仿宋" w:cs="仿宋"/>
          <w:color w:val="auto"/>
          <w:highlight w:val="none"/>
          <w:lang w:val="en-US" w:eastAsia="zh-CN"/>
        </w:rPr>
        <w:t>一、</w:t>
      </w:r>
      <w:r>
        <w:rPr>
          <w:rFonts w:hint="eastAsia" w:ascii="仿宋" w:hAnsi="仿宋" w:eastAsia="仿宋" w:cs="仿宋"/>
          <w:color w:val="auto"/>
          <w:highlight w:val="none"/>
        </w:rPr>
        <w:t>招标一览表</w:t>
      </w:r>
    </w:p>
    <w:tbl>
      <w:tblPr>
        <w:tblStyle w:val="63"/>
        <w:tblpPr w:leftFromText="180" w:rightFromText="180" w:vertAnchor="text" w:horzAnchor="margin" w:tblpX="-611" w:tblpY="63"/>
        <w:tblOverlap w:val="never"/>
        <w:tblW w:w="9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5"/>
        <w:gridCol w:w="945"/>
        <w:gridCol w:w="2458"/>
        <w:gridCol w:w="866"/>
        <w:gridCol w:w="733"/>
        <w:gridCol w:w="1402"/>
        <w:gridCol w:w="1787"/>
        <w:gridCol w:w="1183"/>
      </w:tblGrid>
      <w:tr w14:paraId="40BD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1" w:hRule="atLeast"/>
        </w:trPr>
        <w:tc>
          <w:tcPr>
            <w:tcW w:w="525" w:type="dxa"/>
            <w:noWrap/>
            <w:tcMar>
              <w:top w:w="15" w:type="dxa"/>
              <w:left w:w="15" w:type="dxa"/>
              <w:bottom w:w="0" w:type="dxa"/>
              <w:right w:w="15" w:type="dxa"/>
            </w:tcMar>
            <w:vAlign w:val="center"/>
          </w:tcPr>
          <w:p w14:paraId="0EA7B193">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45" w:type="dxa"/>
            <w:noWrap/>
            <w:tcMar>
              <w:top w:w="15" w:type="dxa"/>
              <w:left w:w="15" w:type="dxa"/>
              <w:bottom w:w="0" w:type="dxa"/>
              <w:right w:w="15" w:type="dxa"/>
            </w:tcMar>
            <w:vAlign w:val="center"/>
          </w:tcPr>
          <w:p w14:paraId="1FC5C80E">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标项号</w:t>
            </w:r>
          </w:p>
        </w:tc>
        <w:tc>
          <w:tcPr>
            <w:tcW w:w="2458" w:type="dxa"/>
            <w:noWrap/>
            <w:tcMar>
              <w:top w:w="15" w:type="dxa"/>
              <w:left w:w="15" w:type="dxa"/>
              <w:bottom w:w="0" w:type="dxa"/>
              <w:right w:w="15" w:type="dxa"/>
            </w:tcMar>
            <w:vAlign w:val="center"/>
          </w:tcPr>
          <w:p w14:paraId="4BED9C4E">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866" w:type="dxa"/>
            <w:noWrap/>
            <w:tcMar>
              <w:top w:w="15" w:type="dxa"/>
              <w:left w:w="15" w:type="dxa"/>
              <w:bottom w:w="0" w:type="dxa"/>
              <w:right w:w="15" w:type="dxa"/>
            </w:tcMar>
            <w:vAlign w:val="center"/>
          </w:tcPr>
          <w:p w14:paraId="6A65D1F3">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733" w:type="dxa"/>
            <w:noWrap/>
            <w:tcMar>
              <w:top w:w="15" w:type="dxa"/>
              <w:left w:w="15" w:type="dxa"/>
              <w:bottom w:w="0" w:type="dxa"/>
              <w:right w:w="15" w:type="dxa"/>
            </w:tcMar>
            <w:vAlign w:val="center"/>
          </w:tcPr>
          <w:p w14:paraId="138AAD60">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402" w:type="dxa"/>
            <w:noWrap/>
            <w:vAlign w:val="center"/>
          </w:tcPr>
          <w:p w14:paraId="79B847E8">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预算（元）</w:t>
            </w:r>
          </w:p>
        </w:tc>
        <w:tc>
          <w:tcPr>
            <w:tcW w:w="1787" w:type="dxa"/>
            <w:noWrap/>
            <w:vAlign w:val="center"/>
          </w:tcPr>
          <w:p w14:paraId="0C11E5A6">
            <w:pPr>
              <w:tabs>
                <w:tab w:val="left" w:pos="0"/>
              </w:tabs>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简要规格描述或基本情况介绍</w:t>
            </w:r>
          </w:p>
        </w:tc>
        <w:tc>
          <w:tcPr>
            <w:tcW w:w="1183" w:type="dxa"/>
            <w:noWrap/>
            <w:vAlign w:val="center"/>
          </w:tcPr>
          <w:p w14:paraId="3C90B7D0">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最高限价（元）</w:t>
            </w:r>
          </w:p>
        </w:tc>
      </w:tr>
      <w:tr w14:paraId="21B9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5" w:hRule="atLeast"/>
        </w:trPr>
        <w:tc>
          <w:tcPr>
            <w:tcW w:w="525" w:type="dxa"/>
            <w:noWrap/>
            <w:tcMar>
              <w:top w:w="15" w:type="dxa"/>
              <w:left w:w="15" w:type="dxa"/>
              <w:bottom w:w="0" w:type="dxa"/>
              <w:right w:w="15" w:type="dxa"/>
            </w:tcMar>
            <w:vAlign w:val="center"/>
          </w:tcPr>
          <w:p w14:paraId="0CAD528C">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45" w:type="dxa"/>
            <w:noWrap/>
            <w:tcMar>
              <w:top w:w="15" w:type="dxa"/>
              <w:left w:w="15" w:type="dxa"/>
              <w:bottom w:w="0" w:type="dxa"/>
              <w:right w:w="15" w:type="dxa"/>
            </w:tcMar>
            <w:vAlign w:val="center"/>
          </w:tcPr>
          <w:p w14:paraId="6F4B0EFE">
            <w:pPr>
              <w:tabs>
                <w:tab w:val="left" w:pos="0"/>
              </w:tabs>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标项一</w:t>
            </w:r>
          </w:p>
        </w:tc>
        <w:tc>
          <w:tcPr>
            <w:tcW w:w="2458" w:type="dxa"/>
            <w:noWrap/>
            <w:tcMar>
              <w:top w:w="15" w:type="dxa"/>
              <w:left w:w="15" w:type="dxa"/>
              <w:bottom w:w="0" w:type="dxa"/>
              <w:right w:w="15" w:type="dxa"/>
            </w:tcMar>
            <w:vAlign w:val="center"/>
          </w:tcPr>
          <w:p w14:paraId="5D88C8A0">
            <w:pPr>
              <w:tabs>
                <w:tab w:val="left" w:pos="0"/>
              </w:tabs>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浦阳江堤防（二期）绿化保洁养护巡查服务项目</w:t>
            </w:r>
          </w:p>
        </w:tc>
        <w:tc>
          <w:tcPr>
            <w:tcW w:w="866" w:type="dxa"/>
            <w:noWrap/>
            <w:tcMar>
              <w:top w:w="15" w:type="dxa"/>
              <w:left w:w="15" w:type="dxa"/>
              <w:bottom w:w="0" w:type="dxa"/>
              <w:right w:w="15" w:type="dxa"/>
            </w:tcMar>
            <w:vAlign w:val="center"/>
          </w:tcPr>
          <w:p w14:paraId="49969F3C">
            <w:pPr>
              <w:tabs>
                <w:tab w:val="left" w:pos="0"/>
              </w:tabs>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p>
        </w:tc>
        <w:tc>
          <w:tcPr>
            <w:tcW w:w="733" w:type="dxa"/>
            <w:noWrap/>
            <w:tcMar>
              <w:top w:w="15" w:type="dxa"/>
              <w:left w:w="15" w:type="dxa"/>
              <w:bottom w:w="0" w:type="dxa"/>
              <w:right w:w="15" w:type="dxa"/>
            </w:tcMar>
            <w:vAlign w:val="center"/>
          </w:tcPr>
          <w:p w14:paraId="69199F13">
            <w:pPr>
              <w:tabs>
                <w:tab w:val="left" w:pos="0"/>
              </w:tabs>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w:t>
            </w:r>
          </w:p>
        </w:tc>
        <w:tc>
          <w:tcPr>
            <w:tcW w:w="1402" w:type="dxa"/>
            <w:noWrap/>
            <w:vAlign w:val="center"/>
          </w:tcPr>
          <w:p w14:paraId="63F762AA">
            <w:pPr>
              <w:tabs>
                <w:tab w:val="left" w:pos="0"/>
              </w:tabs>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2000000</w:t>
            </w:r>
          </w:p>
        </w:tc>
        <w:tc>
          <w:tcPr>
            <w:tcW w:w="1787" w:type="dxa"/>
            <w:noWrap/>
            <w:vAlign w:val="center"/>
          </w:tcPr>
          <w:p w14:paraId="5A74F071">
            <w:pPr>
              <w:tabs>
                <w:tab w:val="left" w:pos="0"/>
              </w:tabs>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招标需求</w:t>
            </w:r>
          </w:p>
        </w:tc>
        <w:tc>
          <w:tcPr>
            <w:tcW w:w="1183" w:type="dxa"/>
            <w:noWrap/>
            <w:vAlign w:val="center"/>
          </w:tcPr>
          <w:p w14:paraId="7B632270">
            <w:pPr>
              <w:tabs>
                <w:tab w:val="left" w:pos="0"/>
              </w:tabs>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1650000</w:t>
            </w:r>
          </w:p>
        </w:tc>
      </w:tr>
    </w:tbl>
    <w:p w14:paraId="11B29358">
      <w:pPr>
        <w:rPr>
          <w:rFonts w:hint="eastAsia" w:ascii="仿宋" w:hAnsi="仿宋" w:eastAsia="仿宋" w:cs="仿宋"/>
          <w:b/>
          <w:color w:val="auto"/>
          <w:sz w:val="22"/>
          <w:szCs w:val="22"/>
          <w:highlight w:val="none"/>
        </w:rPr>
      </w:pPr>
    </w:p>
    <w:p w14:paraId="5A413415">
      <w:pPr>
        <w:pStyle w:val="5"/>
        <w:numPr>
          <w:ilvl w:val="0"/>
          <w:numId w:val="1"/>
        </w:numPr>
        <w:ind w:left="630" w:leftChars="0" w:hanging="63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14:paraId="57BF1F2B">
      <w:pPr>
        <w:spacing w:after="120" w:afterLines="50" w:line="48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（一）技术需求：</w:t>
      </w:r>
    </w:p>
    <w:tbl>
      <w:tblPr>
        <w:tblStyle w:val="63"/>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670"/>
        <w:gridCol w:w="1778"/>
        <w:gridCol w:w="3940"/>
        <w:gridCol w:w="1558"/>
      </w:tblGrid>
      <w:tr w14:paraId="0E7A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9" w:hRule="atLeast"/>
          <w:jc w:val="center"/>
        </w:trPr>
        <w:tc>
          <w:tcPr>
            <w:tcW w:w="644" w:type="dxa"/>
            <w:tcMar>
              <w:top w:w="15" w:type="dxa"/>
              <w:left w:w="15" w:type="dxa"/>
              <w:bottom w:w="0" w:type="dxa"/>
              <w:right w:w="15" w:type="dxa"/>
            </w:tcMar>
            <w:vAlign w:val="center"/>
          </w:tcPr>
          <w:p w14:paraId="2291518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670" w:type="dxa"/>
            <w:tcMar>
              <w:top w:w="15" w:type="dxa"/>
              <w:left w:w="15" w:type="dxa"/>
              <w:bottom w:w="0" w:type="dxa"/>
              <w:right w:w="15" w:type="dxa"/>
            </w:tcMar>
            <w:vAlign w:val="center"/>
          </w:tcPr>
          <w:p w14:paraId="2D992B6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堤防工程名称</w:t>
            </w:r>
          </w:p>
        </w:tc>
        <w:tc>
          <w:tcPr>
            <w:tcW w:w="1778" w:type="dxa"/>
            <w:tcMar>
              <w:top w:w="15" w:type="dxa"/>
              <w:left w:w="15" w:type="dxa"/>
              <w:bottom w:w="0" w:type="dxa"/>
              <w:right w:w="15" w:type="dxa"/>
            </w:tcMar>
            <w:vAlign w:val="center"/>
          </w:tcPr>
          <w:p w14:paraId="2D2155E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位置、长度</w:t>
            </w:r>
          </w:p>
          <w:p w14:paraId="7138627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及面积</w:t>
            </w:r>
          </w:p>
        </w:tc>
        <w:tc>
          <w:tcPr>
            <w:tcW w:w="3940" w:type="dxa"/>
            <w:tcMar>
              <w:top w:w="15" w:type="dxa"/>
              <w:left w:w="15" w:type="dxa"/>
              <w:bottom w:w="0" w:type="dxa"/>
              <w:right w:w="15" w:type="dxa"/>
            </w:tcMar>
            <w:vAlign w:val="center"/>
          </w:tcPr>
          <w:p w14:paraId="5B53AA0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养护内容</w:t>
            </w:r>
          </w:p>
        </w:tc>
        <w:tc>
          <w:tcPr>
            <w:tcW w:w="1558" w:type="dxa"/>
            <w:tcMar>
              <w:top w:w="15" w:type="dxa"/>
              <w:left w:w="15" w:type="dxa"/>
              <w:bottom w:w="0" w:type="dxa"/>
              <w:right w:w="15" w:type="dxa"/>
            </w:tcMar>
            <w:vAlign w:val="center"/>
          </w:tcPr>
          <w:p w14:paraId="0D420EB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187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0" w:hRule="exact"/>
          <w:jc w:val="center"/>
        </w:trPr>
        <w:tc>
          <w:tcPr>
            <w:tcW w:w="644" w:type="dxa"/>
            <w:tcMar>
              <w:top w:w="15" w:type="dxa"/>
              <w:left w:w="15" w:type="dxa"/>
              <w:bottom w:w="0" w:type="dxa"/>
              <w:right w:w="15" w:type="dxa"/>
            </w:tcMar>
            <w:vAlign w:val="center"/>
          </w:tcPr>
          <w:p w14:paraId="6469F13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70" w:type="dxa"/>
            <w:tcMar>
              <w:top w:w="15" w:type="dxa"/>
              <w:left w:w="15" w:type="dxa"/>
              <w:bottom w:w="0" w:type="dxa"/>
              <w:right w:w="15" w:type="dxa"/>
            </w:tcMar>
            <w:vAlign w:val="center"/>
          </w:tcPr>
          <w:p w14:paraId="04CDDB9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浦阳江二期堤防左岸</w:t>
            </w:r>
          </w:p>
        </w:tc>
        <w:tc>
          <w:tcPr>
            <w:tcW w:w="1778" w:type="dxa"/>
            <w:tcMar>
              <w:top w:w="15" w:type="dxa"/>
              <w:left w:w="15" w:type="dxa"/>
              <w:bottom w:w="0" w:type="dxa"/>
              <w:right w:w="15" w:type="dxa"/>
            </w:tcMar>
            <w:vAlign w:val="center"/>
          </w:tcPr>
          <w:p w14:paraId="16B7A47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南河口至义桥新大桥上游约140米，计11.497KM</w:t>
            </w:r>
          </w:p>
        </w:tc>
        <w:tc>
          <w:tcPr>
            <w:tcW w:w="3940" w:type="dxa"/>
            <w:tcMar>
              <w:top w:w="15" w:type="dxa"/>
              <w:left w:w="15" w:type="dxa"/>
              <w:bottom w:w="0" w:type="dxa"/>
              <w:right w:w="15" w:type="dxa"/>
            </w:tcMar>
            <w:vAlign w:val="center"/>
          </w:tcPr>
          <w:p w14:paraId="009828E9">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堤防管理范围所有绿化养护、保洁、工程巡查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清障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垃圾清运工作，垃圾处理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栏杆、升降桩的维修养护。</w:t>
            </w:r>
          </w:p>
        </w:tc>
        <w:tc>
          <w:tcPr>
            <w:tcW w:w="1558" w:type="dxa"/>
            <w:tcMar>
              <w:top w:w="15" w:type="dxa"/>
              <w:left w:w="15" w:type="dxa"/>
              <w:bottom w:w="0" w:type="dxa"/>
              <w:right w:w="15" w:type="dxa"/>
            </w:tcMar>
            <w:vAlign w:val="center"/>
          </w:tcPr>
          <w:p w14:paraId="6DE4483D">
            <w:pPr>
              <w:jc w:val="center"/>
              <w:rPr>
                <w:rFonts w:hint="eastAsia" w:ascii="仿宋" w:hAnsi="仿宋" w:eastAsia="仿宋" w:cs="仿宋"/>
                <w:color w:val="auto"/>
                <w:sz w:val="24"/>
                <w:szCs w:val="24"/>
                <w:highlight w:val="none"/>
              </w:rPr>
            </w:pPr>
          </w:p>
        </w:tc>
      </w:tr>
      <w:tr w14:paraId="0110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7" w:hRule="exact"/>
          <w:jc w:val="center"/>
        </w:trPr>
        <w:tc>
          <w:tcPr>
            <w:tcW w:w="644" w:type="dxa"/>
            <w:tcMar>
              <w:top w:w="15" w:type="dxa"/>
              <w:left w:w="15" w:type="dxa"/>
              <w:bottom w:w="0" w:type="dxa"/>
              <w:right w:w="15" w:type="dxa"/>
            </w:tcMar>
            <w:vAlign w:val="center"/>
          </w:tcPr>
          <w:p w14:paraId="5262D49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670" w:type="dxa"/>
            <w:tcMar>
              <w:top w:w="15" w:type="dxa"/>
              <w:left w:w="15" w:type="dxa"/>
              <w:bottom w:w="0" w:type="dxa"/>
              <w:right w:w="15" w:type="dxa"/>
            </w:tcMar>
            <w:vAlign w:val="center"/>
          </w:tcPr>
          <w:p w14:paraId="1BCE84C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浦阳江二期堤防右岸</w:t>
            </w:r>
          </w:p>
        </w:tc>
        <w:tc>
          <w:tcPr>
            <w:tcW w:w="1778" w:type="dxa"/>
            <w:tcMar>
              <w:top w:w="15" w:type="dxa"/>
              <w:left w:w="15" w:type="dxa"/>
              <w:bottom w:w="0" w:type="dxa"/>
              <w:right w:w="15" w:type="dxa"/>
            </w:tcMar>
            <w:vAlign w:val="center"/>
          </w:tcPr>
          <w:p w14:paraId="1EAE791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新江岭机埠至进化溪出口，计7.937KM</w:t>
            </w:r>
          </w:p>
        </w:tc>
        <w:tc>
          <w:tcPr>
            <w:tcW w:w="3940" w:type="dxa"/>
            <w:tcMar>
              <w:top w:w="15" w:type="dxa"/>
              <w:left w:w="15" w:type="dxa"/>
              <w:bottom w:w="0" w:type="dxa"/>
              <w:right w:w="15" w:type="dxa"/>
            </w:tcMar>
            <w:vAlign w:val="center"/>
          </w:tcPr>
          <w:p w14:paraId="550DB47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堤防管理范围所有绿化养护、保洁、工程巡查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清障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垃圾清运工作，垃圾处理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栏杆、升降桩的维修养护。</w:t>
            </w:r>
          </w:p>
        </w:tc>
        <w:tc>
          <w:tcPr>
            <w:tcW w:w="1558" w:type="dxa"/>
            <w:tcMar>
              <w:top w:w="15" w:type="dxa"/>
              <w:left w:w="15" w:type="dxa"/>
              <w:bottom w:w="0" w:type="dxa"/>
              <w:right w:w="15" w:type="dxa"/>
            </w:tcMar>
            <w:vAlign w:val="center"/>
          </w:tcPr>
          <w:p w14:paraId="226982DA">
            <w:pPr>
              <w:jc w:val="center"/>
              <w:rPr>
                <w:rFonts w:hint="eastAsia" w:ascii="仿宋" w:hAnsi="仿宋" w:eastAsia="仿宋" w:cs="仿宋"/>
                <w:color w:val="auto"/>
                <w:sz w:val="24"/>
                <w:szCs w:val="24"/>
                <w:highlight w:val="none"/>
              </w:rPr>
            </w:pPr>
          </w:p>
        </w:tc>
      </w:tr>
      <w:tr w14:paraId="2186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7" w:hRule="exact"/>
          <w:jc w:val="center"/>
        </w:trPr>
        <w:tc>
          <w:tcPr>
            <w:tcW w:w="644" w:type="dxa"/>
            <w:tcMar>
              <w:top w:w="15" w:type="dxa"/>
              <w:left w:w="15" w:type="dxa"/>
              <w:bottom w:w="0" w:type="dxa"/>
              <w:right w:w="15" w:type="dxa"/>
            </w:tcMar>
            <w:vAlign w:val="center"/>
          </w:tcPr>
          <w:p w14:paraId="2F054F89">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1670" w:type="dxa"/>
            <w:tcMar>
              <w:top w:w="15" w:type="dxa"/>
              <w:left w:w="15" w:type="dxa"/>
              <w:bottom w:w="0" w:type="dxa"/>
              <w:right w:w="15" w:type="dxa"/>
            </w:tcMar>
            <w:vAlign w:val="center"/>
          </w:tcPr>
          <w:p w14:paraId="4B8BB1A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进化镇三江村公园</w:t>
            </w:r>
          </w:p>
        </w:tc>
        <w:tc>
          <w:tcPr>
            <w:tcW w:w="1778" w:type="dxa"/>
            <w:tcMar>
              <w:top w:w="15" w:type="dxa"/>
              <w:left w:w="15" w:type="dxa"/>
              <w:bottom w:w="0" w:type="dxa"/>
              <w:right w:w="15" w:type="dxa"/>
            </w:tcMar>
            <w:vAlign w:val="center"/>
          </w:tcPr>
          <w:p w14:paraId="45195D5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面积约33960.97M2</w:t>
            </w:r>
          </w:p>
        </w:tc>
        <w:tc>
          <w:tcPr>
            <w:tcW w:w="3940" w:type="dxa"/>
            <w:tcMar>
              <w:top w:w="15" w:type="dxa"/>
              <w:left w:w="15" w:type="dxa"/>
              <w:bottom w:w="0" w:type="dxa"/>
              <w:right w:w="15" w:type="dxa"/>
            </w:tcMar>
            <w:vAlign w:val="center"/>
          </w:tcPr>
          <w:p w14:paraId="05F5383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三江村绿化养护保洁及巡查</w:t>
            </w:r>
            <w:r>
              <w:rPr>
                <w:rFonts w:hint="eastAsia" w:ascii="仿宋" w:hAnsi="仿宋" w:eastAsia="仿宋" w:cs="仿宋"/>
                <w:color w:val="auto"/>
                <w:sz w:val="24"/>
                <w:szCs w:val="24"/>
                <w:highlight w:val="none"/>
                <w:lang w:eastAsia="zh-CN"/>
              </w:rPr>
              <w:t>、绿化养护，含树木修剪、病虫害防治及施肥等</w:t>
            </w:r>
            <w:r>
              <w:rPr>
                <w:rFonts w:hint="eastAsia" w:ascii="仿宋" w:hAnsi="仿宋" w:eastAsia="仿宋" w:cs="仿宋"/>
                <w:color w:val="auto"/>
                <w:sz w:val="24"/>
                <w:szCs w:val="24"/>
                <w:highlight w:val="none"/>
              </w:rPr>
              <w:t>（垃圾自行处理）</w:t>
            </w:r>
          </w:p>
        </w:tc>
        <w:tc>
          <w:tcPr>
            <w:tcW w:w="1558" w:type="dxa"/>
            <w:tcMar>
              <w:top w:w="15" w:type="dxa"/>
              <w:left w:w="15" w:type="dxa"/>
              <w:bottom w:w="0" w:type="dxa"/>
              <w:right w:w="15" w:type="dxa"/>
            </w:tcMar>
            <w:vAlign w:val="center"/>
          </w:tcPr>
          <w:p w14:paraId="640603F6">
            <w:pPr>
              <w:jc w:val="center"/>
              <w:rPr>
                <w:rFonts w:hint="eastAsia" w:ascii="仿宋" w:hAnsi="仿宋" w:eastAsia="仿宋" w:cs="仿宋"/>
                <w:color w:val="auto"/>
                <w:sz w:val="24"/>
                <w:szCs w:val="24"/>
                <w:highlight w:val="none"/>
              </w:rPr>
            </w:pPr>
          </w:p>
        </w:tc>
      </w:tr>
      <w:tr w14:paraId="13D0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4" w:hRule="exact"/>
          <w:jc w:val="center"/>
        </w:trPr>
        <w:tc>
          <w:tcPr>
            <w:tcW w:w="644" w:type="dxa"/>
            <w:tcMar>
              <w:top w:w="15" w:type="dxa"/>
              <w:left w:w="15" w:type="dxa"/>
              <w:bottom w:w="0" w:type="dxa"/>
              <w:right w:w="15" w:type="dxa"/>
            </w:tcMar>
            <w:vAlign w:val="center"/>
          </w:tcPr>
          <w:p w14:paraId="0C8F177A">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1670" w:type="dxa"/>
            <w:tcMar>
              <w:top w:w="15" w:type="dxa"/>
              <w:left w:w="15" w:type="dxa"/>
              <w:bottom w:w="0" w:type="dxa"/>
              <w:right w:w="15" w:type="dxa"/>
            </w:tcMar>
            <w:vAlign w:val="center"/>
          </w:tcPr>
          <w:p w14:paraId="1FD761E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办公区域保洁及绿化养护</w:t>
            </w:r>
          </w:p>
        </w:tc>
        <w:tc>
          <w:tcPr>
            <w:tcW w:w="5718" w:type="dxa"/>
            <w:gridSpan w:val="2"/>
            <w:tcMar>
              <w:top w:w="15" w:type="dxa"/>
              <w:left w:w="15" w:type="dxa"/>
              <w:bottom w:w="0" w:type="dxa"/>
              <w:right w:w="15" w:type="dxa"/>
            </w:tcMar>
            <w:vAlign w:val="center"/>
          </w:tcPr>
          <w:p w14:paraId="1F5A9F9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办公区域保洁及绿化养护</w:t>
            </w:r>
          </w:p>
        </w:tc>
        <w:tc>
          <w:tcPr>
            <w:tcW w:w="1558" w:type="dxa"/>
            <w:tcMar>
              <w:top w:w="15" w:type="dxa"/>
              <w:left w:w="15" w:type="dxa"/>
              <w:bottom w:w="0" w:type="dxa"/>
              <w:right w:w="15" w:type="dxa"/>
            </w:tcMar>
            <w:vAlign w:val="center"/>
          </w:tcPr>
          <w:p w14:paraId="27D4CC58">
            <w:pPr>
              <w:jc w:val="center"/>
              <w:rPr>
                <w:rFonts w:hint="eastAsia" w:ascii="仿宋" w:hAnsi="仿宋" w:eastAsia="仿宋" w:cs="仿宋"/>
                <w:color w:val="auto"/>
                <w:sz w:val="24"/>
                <w:szCs w:val="24"/>
                <w:highlight w:val="none"/>
              </w:rPr>
            </w:pPr>
          </w:p>
        </w:tc>
      </w:tr>
    </w:tbl>
    <w:p w14:paraId="67FE06F9">
      <w:pPr>
        <w:pStyle w:val="248"/>
        <w:spacing w:line="520" w:lineRule="exact"/>
        <w:ind w:right="-197" w:rightChars="-94" w:firstLine="0" w:firstLineChars="0"/>
        <w:rPr>
          <w:rFonts w:hint="eastAsia" w:ascii="仿宋" w:hAnsi="仿宋" w:eastAsia="仿宋" w:cs="仿宋"/>
          <w:b/>
          <w:snapToGrid w:val="0"/>
          <w:color w:val="auto"/>
          <w:sz w:val="24"/>
          <w:szCs w:val="24"/>
          <w:highlight w:val="none"/>
        </w:rPr>
      </w:pPr>
      <w:r>
        <w:rPr>
          <w:rFonts w:hint="eastAsia" w:ascii="仿宋" w:hAnsi="仿宋" w:eastAsia="仿宋" w:cs="仿宋"/>
          <w:bCs/>
          <w:color w:val="auto"/>
          <w:sz w:val="24"/>
          <w:szCs w:val="24"/>
          <w:highlight w:val="none"/>
        </w:rPr>
        <w:t>注：投标人在投标前应完成对该项目的现场实地查勘，了解养护区域的现状，对现场所有绿化设施的完好率予以确认，并承诺中标后确保绿化率覆盖率达到95%以上。</w:t>
      </w:r>
    </w:p>
    <w:p w14:paraId="78528E86">
      <w:pPr>
        <w:pStyle w:val="2"/>
        <w:spacing w:line="52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1</w:t>
      </w:r>
      <w:r>
        <w:rPr>
          <w:rFonts w:hint="eastAsia" w:ascii="仿宋" w:hAnsi="仿宋" w:eastAsia="仿宋" w:cs="仿宋"/>
          <w:b/>
          <w:bCs/>
          <w:color w:val="auto"/>
          <w:sz w:val="24"/>
          <w:szCs w:val="24"/>
          <w:highlight w:val="none"/>
        </w:rPr>
        <w:t>、招标内容</w:t>
      </w:r>
    </w:p>
    <w:p w14:paraId="7729A9AE">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19.43</w:t>
      </w:r>
      <w:r>
        <w:rPr>
          <w:rFonts w:hint="eastAsia" w:ascii="仿宋" w:hAnsi="仿宋" w:eastAsia="仿宋" w:cs="仿宋"/>
          <w:color w:val="auto"/>
          <w:sz w:val="24"/>
          <w:szCs w:val="24"/>
          <w:highlight w:val="none"/>
        </w:rPr>
        <w:t>km堤塘管理范围内所有绿化（不包含公路内侧2.5m宽绿化带）的养护工作，养护工作包括绿地保洁、除草、浇水、施肥、病虫害防治、修剪、删株和补种、应急措施（防寒敲雪、防台支撑、防旱、防涝、抗高温）等。</w:t>
      </w:r>
    </w:p>
    <w:p w14:paraId="788E0FAD">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）招标范围内包括迎水坡、防浪墙、堤顶路面、背水坡、栏杆、侧石、标识标牌等所有水利设施及附属物的保洁工作，负责堤防迎水坡脚至背水坡管理范围内所有的垃圾清运工作，垃圾自行处理。</w:t>
      </w:r>
    </w:p>
    <w:p w14:paraId="76D02F23">
      <w:pPr>
        <w:pStyle w:val="2"/>
        <w:spacing w:line="5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19.43</w:t>
      </w:r>
      <w:r>
        <w:rPr>
          <w:rFonts w:hint="eastAsia" w:ascii="仿宋" w:hAnsi="仿宋" w:eastAsia="仿宋" w:cs="仿宋"/>
          <w:color w:val="auto"/>
          <w:sz w:val="24"/>
          <w:szCs w:val="24"/>
          <w:highlight w:val="none"/>
        </w:rPr>
        <w:t>km堤塘的日常巡查、清障工作，向甲方及时汇报管理范围内违法（章）建筑物、构筑物、高杆种植物、堆积物，滩地渣土的倾倒和围垦，并组织清除堆积物、种植物</w:t>
      </w:r>
      <w:r>
        <w:rPr>
          <w:rFonts w:hint="eastAsia" w:ascii="仿宋" w:hAnsi="仿宋" w:eastAsia="仿宋" w:cs="仿宋"/>
          <w:color w:val="auto"/>
          <w:sz w:val="24"/>
          <w:szCs w:val="24"/>
          <w:highlight w:val="none"/>
          <w:lang w:eastAsia="zh-CN"/>
        </w:rPr>
        <w:t>，做好管理范围内</w:t>
      </w:r>
      <w:r>
        <w:rPr>
          <w:rFonts w:hint="eastAsia" w:ascii="仿宋" w:hAnsi="仿宋" w:eastAsia="仿宋" w:cs="仿宋"/>
          <w:color w:val="auto"/>
          <w:sz w:val="24"/>
          <w:szCs w:val="24"/>
          <w:highlight w:val="none"/>
        </w:rPr>
        <w:t>栏杆、升降桩的</w:t>
      </w:r>
      <w:r>
        <w:rPr>
          <w:rFonts w:hint="eastAsia" w:ascii="仿宋" w:hAnsi="仿宋" w:eastAsia="仿宋" w:cs="仿宋"/>
          <w:color w:val="auto"/>
          <w:sz w:val="24"/>
          <w:szCs w:val="24"/>
          <w:highlight w:val="none"/>
          <w:lang w:eastAsia="zh-CN"/>
        </w:rPr>
        <w:t>日常</w:t>
      </w:r>
      <w:r>
        <w:rPr>
          <w:rFonts w:hint="eastAsia" w:ascii="仿宋" w:hAnsi="仿宋" w:eastAsia="仿宋" w:cs="仿宋"/>
          <w:color w:val="auto"/>
          <w:sz w:val="24"/>
          <w:szCs w:val="24"/>
          <w:highlight w:val="none"/>
        </w:rPr>
        <w:t>维修养护</w:t>
      </w:r>
      <w:r>
        <w:rPr>
          <w:rFonts w:hint="eastAsia" w:ascii="仿宋" w:hAnsi="仿宋" w:eastAsia="仿宋" w:cs="仿宋"/>
          <w:color w:val="auto"/>
          <w:sz w:val="24"/>
          <w:szCs w:val="24"/>
          <w:highlight w:val="none"/>
          <w:lang w:eastAsia="zh-CN"/>
        </w:rPr>
        <w:t>（抢险道路除外）。</w:t>
      </w:r>
    </w:p>
    <w:p w14:paraId="16429065">
      <w:pPr>
        <w:pStyle w:val="2"/>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 xml:space="preserve">    （4）</w:t>
      </w:r>
      <w:r>
        <w:rPr>
          <w:rFonts w:hint="eastAsia" w:ascii="仿宋" w:hAnsi="仿宋" w:eastAsia="仿宋" w:cs="仿宋"/>
          <w:color w:val="auto"/>
          <w:sz w:val="24"/>
          <w:szCs w:val="24"/>
          <w:highlight w:val="none"/>
        </w:rPr>
        <w:t>招标范围：浦阳江左岸起止南河口至义桥新大桥上游约</w:t>
      </w:r>
      <w:r>
        <w:rPr>
          <w:rFonts w:hint="eastAsia" w:ascii="仿宋" w:hAnsi="仿宋" w:eastAsia="仿宋" w:cs="仿宋"/>
          <w:color w:val="auto"/>
          <w:sz w:val="24"/>
          <w:szCs w:val="24"/>
          <w:highlight w:val="none"/>
          <w:lang w:val="en-US"/>
        </w:rPr>
        <w:t>140米，计11.497KM；浦阳江右岸起止新江岭机埠至进化溪出口，计7.937KM，其中</w:t>
      </w:r>
      <w:r>
        <w:rPr>
          <w:rFonts w:hint="eastAsia" w:ascii="仿宋" w:hAnsi="仿宋" w:eastAsia="仿宋" w:cs="仿宋"/>
          <w:color w:val="auto"/>
          <w:sz w:val="24"/>
          <w:szCs w:val="24"/>
          <w:highlight w:val="none"/>
        </w:rPr>
        <w:t>防汛抢险公路、2.5M绿化带不包括在内；进化镇三江村公园绿化养护保洁</w:t>
      </w:r>
      <w:r>
        <w:rPr>
          <w:rFonts w:hint="eastAsia" w:ascii="仿宋" w:hAnsi="仿宋" w:eastAsia="仿宋" w:cs="仿宋"/>
          <w:color w:val="auto"/>
          <w:sz w:val="24"/>
          <w:szCs w:val="24"/>
          <w:highlight w:val="none"/>
          <w:lang w:val="en-US"/>
        </w:rPr>
        <w:t>及</w:t>
      </w:r>
      <w:r>
        <w:rPr>
          <w:rFonts w:hint="eastAsia" w:ascii="仿宋" w:hAnsi="仿宋" w:eastAsia="仿宋" w:cs="仿宋"/>
          <w:color w:val="auto"/>
          <w:sz w:val="24"/>
          <w:szCs w:val="24"/>
          <w:highlight w:val="none"/>
          <w:lang w:val="en-US" w:eastAsia="zh-CN"/>
        </w:rPr>
        <w:t>中心</w:t>
      </w:r>
      <w:r>
        <w:rPr>
          <w:rFonts w:hint="eastAsia" w:ascii="仿宋" w:hAnsi="仿宋" w:eastAsia="仿宋" w:cs="仿宋"/>
          <w:color w:val="auto"/>
          <w:sz w:val="24"/>
          <w:szCs w:val="24"/>
          <w:highlight w:val="none"/>
          <w:lang w:val="en-US"/>
        </w:rPr>
        <w:t>办公区域保洁及绿化养护</w:t>
      </w:r>
      <w:r>
        <w:rPr>
          <w:rFonts w:hint="eastAsia" w:ascii="仿宋" w:hAnsi="仿宋" w:eastAsia="仿宋" w:cs="仿宋"/>
          <w:color w:val="auto"/>
          <w:sz w:val="24"/>
          <w:szCs w:val="24"/>
          <w:highlight w:val="none"/>
          <w:lang w:val="en-US" w:eastAsia="zh-CN"/>
        </w:rPr>
        <w:t>。</w:t>
      </w:r>
    </w:p>
    <w:p w14:paraId="51B936E5">
      <w:pPr>
        <w:pStyle w:val="2"/>
        <w:spacing w:line="520" w:lineRule="exact"/>
        <w:ind w:firstLine="480" w:firstLineChars="200"/>
        <w:rPr>
          <w:rFonts w:hint="eastAsia"/>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5</w:t>
      </w:r>
      <w:r>
        <w:rPr>
          <w:rFonts w:hint="eastAsia" w:ascii="仿宋" w:hAnsi="仿宋" w:eastAsia="仿宋" w:cs="仿宋"/>
          <w:color w:val="auto"/>
          <w:sz w:val="24"/>
          <w:szCs w:val="24"/>
          <w:highlight w:val="none"/>
        </w:rPr>
        <w:t>）浦阳江二期涉及绿化品种：乔木类：黄山栾树、娜塔莉、合欢、榉树、无患子、女贞、香樟、沙朴、桂花、紫薇、青梅、鸡爪槭、枇杷、石榴、山茶、白玉兰、日本晚樱、红叶李、桃树、垂丝海棠、含笑；灌木绿篱类：木绣球、木槿、木芙蓉、夹竹桃、喷雪花、黄馨、红从容月季、蔷薇、狼尾草、伞房决明、红叶石楠、美人蕉、小叶扶芳藤、常春藤、爬山虎、茶梅、二月兰、大花金鸡菊、白三叶、小冠花、金边黄杨等。</w:t>
      </w:r>
    </w:p>
    <w:p w14:paraId="2F0EB022">
      <w:pPr>
        <w:pStyle w:val="2"/>
        <w:spacing w:line="52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2</w:t>
      </w:r>
      <w:r>
        <w:rPr>
          <w:rFonts w:hint="eastAsia" w:ascii="仿宋" w:hAnsi="仿宋" w:eastAsia="仿宋" w:cs="仿宋"/>
          <w:b/>
          <w:bCs/>
          <w:color w:val="auto"/>
          <w:sz w:val="24"/>
          <w:szCs w:val="24"/>
          <w:highlight w:val="none"/>
        </w:rPr>
        <w:t>、招标要求</w:t>
      </w:r>
    </w:p>
    <w:p w14:paraId="1426D8D4">
      <w:pPr>
        <w:pStyle w:val="2"/>
        <w:spacing w:line="52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2</w:t>
      </w:r>
      <w:r>
        <w:rPr>
          <w:rFonts w:hint="eastAsia" w:ascii="仿宋" w:hAnsi="仿宋" w:eastAsia="仿宋" w:cs="仿宋"/>
          <w:b/>
          <w:bCs/>
          <w:color w:val="auto"/>
          <w:sz w:val="24"/>
          <w:szCs w:val="24"/>
          <w:highlight w:val="none"/>
        </w:rPr>
        <w:t>.1组织管理</w:t>
      </w:r>
    </w:p>
    <w:p w14:paraId="19689D3D">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）根据采购人的要求和工程管理的实际需要，成立相应的管理组织机构，在工作区域设置办公场所，便于采购人进行日常管理和考核。</w:t>
      </w:r>
    </w:p>
    <w:p w14:paraId="30955830">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）中标单位需配备项目负责人1名，技术负责人2名（水利工程、绿化园林专业各</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名），巡查员5名，保洁员3名，绿化养护员9人,总计人员不得少于20人.其余工作所需人员由中标单位自行配备，必须根据招标文件和采购人要求保质保量完成工作。</w:t>
      </w:r>
    </w:p>
    <w:p w14:paraId="3A6E7B3F">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）中标单位项目总负责人、项目技术负责人和招标单位有关负责人员建立微信工作群，由项目总负责人负责每天上报工作日报和图片、视频（以文字总结当天工作进展）。工作日报纳入月考核范围。</w:t>
      </w:r>
    </w:p>
    <w:p w14:paraId="1CB2A0F5">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4</w:t>
      </w:r>
      <w:r>
        <w:rPr>
          <w:rFonts w:hint="eastAsia" w:ascii="仿宋" w:hAnsi="仿宋" w:eastAsia="仿宋" w:cs="仿宋"/>
          <w:color w:val="auto"/>
          <w:sz w:val="24"/>
          <w:szCs w:val="24"/>
          <w:highlight w:val="none"/>
        </w:rPr>
        <w:t>）巡查保洁员要求能对智能手机进行常规操作（拍照上传、发送语音等）。</w:t>
      </w:r>
    </w:p>
    <w:p w14:paraId="39581BF7">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5</w:t>
      </w:r>
      <w:r>
        <w:rPr>
          <w:rFonts w:hint="eastAsia" w:ascii="仿宋" w:hAnsi="仿宋" w:eastAsia="仿宋" w:cs="仿宋"/>
          <w:color w:val="auto"/>
          <w:sz w:val="24"/>
          <w:szCs w:val="24"/>
          <w:highlight w:val="none"/>
        </w:rPr>
        <w:t>）须成立项目组成人员联系单，明确所有工作人员姓名、身份证号码、电话号码、工作内容及人身意外保险证明，签订合同时将联系单作为附件附后。中标后不得随意变更人员，若确需变更，须经得采购人同意，工作人员统一着装，标志明显。其余工作所需人员由中标单位自行配备，必须根据招标文件和采购人要求保质保量完成工作。</w:t>
      </w:r>
    </w:p>
    <w:p w14:paraId="603AF346">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）根据技术规范和行业管理的要求，编制各类规章制度、管理办法、防汛防台和防火应急预案及养护方案，报采购人审核后执行。</w:t>
      </w:r>
    </w:p>
    <w:p w14:paraId="64981D36">
      <w:pPr>
        <w:pStyle w:val="2"/>
        <w:spacing w:line="52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2</w:t>
      </w:r>
      <w:r>
        <w:rPr>
          <w:rFonts w:hint="eastAsia" w:ascii="仿宋" w:hAnsi="仿宋" w:eastAsia="仿宋" w:cs="仿宋"/>
          <w:b/>
          <w:bCs/>
          <w:color w:val="auto"/>
          <w:sz w:val="24"/>
          <w:szCs w:val="24"/>
          <w:highlight w:val="none"/>
        </w:rPr>
        <w:t>.2运行管理</w:t>
      </w:r>
    </w:p>
    <w:p w14:paraId="7BB96DF3">
      <w:pPr>
        <w:pStyle w:val="2"/>
        <w:spacing w:line="52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w:t>
      </w:r>
      <w:r>
        <w:rPr>
          <w:rFonts w:hint="eastAsia" w:ascii="仿宋" w:hAnsi="仿宋" w:eastAsia="仿宋" w:cs="仿宋"/>
          <w:b/>
          <w:bCs/>
          <w:color w:val="auto"/>
          <w:sz w:val="24"/>
          <w:szCs w:val="24"/>
          <w:highlight w:val="none"/>
          <w:lang w:val="en-US"/>
        </w:rPr>
        <w:t>1</w:t>
      </w:r>
      <w:r>
        <w:rPr>
          <w:rFonts w:hint="eastAsia" w:ascii="仿宋" w:hAnsi="仿宋" w:eastAsia="仿宋" w:cs="仿宋"/>
          <w:b/>
          <w:bCs/>
          <w:color w:val="auto"/>
          <w:sz w:val="24"/>
          <w:szCs w:val="24"/>
          <w:highlight w:val="none"/>
        </w:rPr>
        <w:t>）绿化养护</w:t>
      </w:r>
    </w:p>
    <w:p w14:paraId="2A135BB4">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绿化养护内容包括绿化除草、浇水、施肥、病虫害防治、修剪、删株和补种等有关工作，要求绿地内各类地被植物覆盖完好，覆盖率达到95%以上。地被植物与乔、灌木的界线清晰，线条流畅，并考虑各个树种株间距离大小，确保树种达到合理的密度。具体要求如下：</w:t>
      </w:r>
    </w:p>
    <w:p w14:paraId="09CDE70B">
      <w:pPr>
        <w:pStyle w:val="2"/>
        <w:spacing w:line="52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①除草</w:t>
      </w:r>
    </w:p>
    <w:p w14:paraId="2E47EB0A">
      <w:pPr>
        <w:pStyle w:val="2"/>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除草范围：</w:t>
      </w:r>
      <w:r>
        <w:rPr>
          <w:rFonts w:hint="eastAsia" w:ascii="仿宋" w:hAnsi="仿宋" w:eastAsia="仿宋" w:cs="仿宋"/>
          <w:color w:val="auto"/>
          <w:sz w:val="24"/>
          <w:szCs w:val="24"/>
          <w:highlight w:val="none"/>
          <w:lang w:val="en-US"/>
        </w:rPr>
        <w:t>19.43</w:t>
      </w:r>
      <w:r>
        <w:rPr>
          <w:rFonts w:hint="eastAsia" w:ascii="仿宋" w:hAnsi="仿宋" w:eastAsia="仿宋" w:cs="仿宋"/>
          <w:color w:val="auto"/>
          <w:sz w:val="24"/>
          <w:szCs w:val="24"/>
          <w:highlight w:val="none"/>
        </w:rPr>
        <w:t>km堤塘管理范围内及进化三江村公园、办公区域所有绿化（不包含公路内侧2.5m宽绿化带）</w:t>
      </w:r>
    </w:p>
    <w:p w14:paraId="74951A2A">
      <w:pPr>
        <w:pStyle w:val="2"/>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除草要求：</w:t>
      </w:r>
      <w:r>
        <w:rPr>
          <w:rFonts w:hint="eastAsia" w:ascii="仿宋" w:hAnsi="仿宋" w:eastAsia="仿宋" w:cs="仿宋"/>
          <w:color w:val="auto"/>
          <w:sz w:val="24"/>
          <w:szCs w:val="24"/>
          <w:highlight w:val="none"/>
        </w:rPr>
        <w:t>原则上每年集中除草八次，分别为一、四、五、六、七、八、九、十一月份，每月第一周定为集中除草周，全线安排不少于20人进行集中除草，清理的杂草必须当日清运完毕。其他时间根据现场杂草情况合理安排人员进行除草。若因中标单位除草不及时导致苗木死亡或者长势不良，由中标单位负责更换和补种。</w:t>
      </w:r>
    </w:p>
    <w:p w14:paraId="3C73EB8E">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必须采用人工除草，若采用化学除草剂或除草机器进行除草，必须提前向采购人汇报，否则造成植物死亡等后果由中标单位承担。</w:t>
      </w:r>
    </w:p>
    <w:p w14:paraId="710871AA">
      <w:pPr>
        <w:pStyle w:val="2"/>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b/>
          <w:bCs/>
          <w:color w:val="auto"/>
          <w:sz w:val="24"/>
          <w:szCs w:val="24"/>
          <w:highlight w:val="none"/>
        </w:rPr>
        <w:t>　②浇水</w:t>
      </w:r>
    </w:p>
    <w:p w14:paraId="0CFAF501">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根据气候条件及各品种绿化需求进行适时浇水，以保持土壤湿润为标准。</w:t>
      </w:r>
    </w:p>
    <w:p w14:paraId="329A3F3B">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原则上春、秋季每月浇水一次，宜在上午九时以前或下午五时以后浇水为好。</w:t>
      </w:r>
    </w:p>
    <w:p w14:paraId="3770A8B3">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夏季少雨干旱时最好2至5天灌水一次，浇水时间最好在早晚进行，浇水时，不但要浇透土壤，而且树体及其包裹物(如包扎树干的草绳等)都要浇湿。雨水较多时要及时排水，以免烂根。</w:t>
      </w:r>
    </w:p>
    <w:p w14:paraId="4DF45200">
      <w:pPr>
        <w:pStyle w:val="2"/>
        <w:spacing w:line="520" w:lineRule="exac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b/>
          <w:bCs/>
          <w:color w:val="auto"/>
          <w:sz w:val="24"/>
          <w:szCs w:val="24"/>
          <w:highlight w:val="none"/>
        </w:rPr>
        <w:t>③施肥</w:t>
      </w:r>
    </w:p>
    <w:p w14:paraId="6726E049">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乔木每年10月份施肥一次，施肥前必须松土，肥料宜选用有机肥；</w:t>
      </w:r>
    </w:p>
    <w:p w14:paraId="24CC2E89">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灌木、草花一年二次，施肥时间定于每年的5月、9月，肥料选用复合肥或尿素（根据植物品种可以进行调整），根据苗木特性可施尿素或复合肥10-20公斤/亩次。</w:t>
      </w:r>
    </w:p>
    <w:p w14:paraId="3DF98F3C">
      <w:pPr>
        <w:pStyle w:val="2"/>
        <w:spacing w:line="520" w:lineRule="exac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b/>
          <w:bCs/>
          <w:color w:val="auto"/>
          <w:sz w:val="24"/>
          <w:szCs w:val="24"/>
          <w:highlight w:val="none"/>
        </w:rPr>
        <w:t>④病虫害防治</w:t>
      </w:r>
    </w:p>
    <w:p w14:paraId="6A31AC0F">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病虫害预防每年不少于两次，定于4月、7月。春、夏季为苗木的旺盛生长，加上天气多变，为病虫害高发期，应加强调查，做好病虫害的预测，根据不同害虫特征采取合理防治措施。</w:t>
      </w:r>
    </w:p>
    <w:p w14:paraId="7510555B">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绿化养护人员应每天检查绿地病虫害发生情况，发现病虫害应在2天内提出治理措施并报告采购人，及时做好病虫害治理工作并记录台帐。如在堤塘管理范围内出现灌、乔木因病虫害原因死亡，且养护单位未做出相关处置及上报，涉及的损失皆由养护单位负责。（另果树不可使用强毒性农药喷洒，喷洒农药后必须向采购人报告并立牌告知沿线居民）</w:t>
      </w:r>
    </w:p>
    <w:p w14:paraId="379B5470">
      <w:pPr>
        <w:pStyle w:val="2"/>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b/>
          <w:bCs/>
          <w:color w:val="auto"/>
          <w:sz w:val="24"/>
          <w:szCs w:val="24"/>
          <w:highlight w:val="none"/>
        </w:rPr>
        <w:t>⑤修剪</w:t>
      </w:r>
    </w:p>
    <w:p w14:paraId="74C93271">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乔木每年一次，绿篱半年一次，灌木一季度一次。乔木修剪时间宜在每年1月份进行，绿篱修剪时间宜在每年1月和10月进行。</w:t>
      </w:r>
    </w:p>
    <w:p w14:paraId="37732177">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月为植物休眠期，全面展开对落叶树木的整形修剪作业；大小乔木上的枯枝、伤残枝、病虫枝及妨碍架空线和建筑物的枝杈进行修剪。同时修剪要因树木种类而异，区别对待：对于开花的花木，凡在春季开花的花木，修剪要适度，只剪除无花芽的秋梢，不能重剪，以免影响第二年开花；凡是在当年生枝条上开花的花木，应当重剪，以使其来年多开花，多结果。冬季修剪还要注意气温，在天气严寒时，不易修剪，以免树木伤口冻伤。</w:t>
      </w:r>
    </w:p>
    <w:p w14:paraId="1C1232D5">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球形灌木应常年保持形态完整，色块灌木应控制高度及宽度，色块之间界限分明、线条清晰流畅，无缺株、无空洞。绿地树木修剪、枯死枝的清理等垃圾当日清运完毕。</w:t>
      </w:r>
    </w:p>
    <w:p w14:paraId="2535AE1B">
      <w:pPr>
        <w:pStyle w:val="2"/>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b/>
          <w:bCs/>
          <w:color w:val="auto"/>
          <w:sz w:val="24"/>
          <w:szCs w:val="24"/>
          <w:highlight w:val="none"/>
        </w:rPr>
        <w:t>⑥补种</w:t>
      </w:r>
    </w:p>
    <w:p w14:paraId="2FC0991C">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单位在投标前将对招标范围内所有养护内容进行现场踏勘，熟悉作业流程及养护内容。一旦中标，中标单位对现场所有绿化、堤防设施完好性视为认可。并在合同签订后承诺招标范围内绿化覆盖率达到标准化要求95％以上。</w:t>
      </w:r>
    </w:p>
    <w:p w14:paraId="64EB087D">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间，若因中标单位养护不到位等原因造成植物死亡的，发现枯枝、死枝等情况中标单位必须一周内处理干净并按原状补种；补种前必须保证将原枯根部清除干净；若更换品种，必须报采购人同意方可；补种植物质保期为1年。</w:t>
      </w:r>
    </w:p>
    <w:p w14:paraId="64D49295">
      <w:pPr>
        <w:pStyle w:val="2"/>
        <w:spacing w:line="520" w:lineRule="exac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b/>
          <w:bCs/>
          <w:color w:val="auto"/>
          <w:sz w:val="24"/>
          <w:szCs w:val="24"/>
          <w:highlight w:val="none"/>
        </w:rPr>
        <w:t>　（</w:t>
      </w:r>
      <w:r>
        <w:rPr>
          <w:rFonts w:hint="eastAsia" w:ascii="仿宋" w:hAnsi="仿宋" w:eastAsia="仿宋" w:cs="仿宋"/>
          <w:b/>
          <w:bCs/>
          <w:color w:val="auto"/>
          <w:sz w:val="24"/>
          <w:szCs w:val="24"/>
          <w:highlight w:val="none"/>
          <w:lang w:val="en-US"/>
        </w:rPr>
        <w:t>2</w:t>
      </w:r>
      <w:r>
        <w:rPr>
          <w:rFonts w:hint="eastAsia" w:ascii="仿宋" w:hAnsi="仿宋" w:eastAsia="仿宋" w:cs="仿宋"/>
          <w:b/>
          <w:bCs/>
          <w:color w:val="auto"/>
          <w:sz w:val="24"/>
          <w:szCs w:val="24"/>
          <w:highlight w:val="none"/>
        </w:rPr>
        <w:t>）保洁</w:t>
      </w:r>
    </w:p>
    <w:p w14:paraId="3E404C73">
      <w:pPr>
        <w:pStyle w:val="2"/>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①保洁范围及内容：招标范围内包括迎水坡、防浪墙、堤顶路面、背水坡、栏杆、路灯、侧石、标识标牌等所有水利设施及附属物的保洁工作，垃圾清运工作（自行处理）。</w:t>
      </w:r>
    </w:p>
    <w:p w14:paraId="663233E5">
      <w:pPr>
        <w:pStyle w:val="2"/>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②保洁要求：保洁时间段应相对固定，全线每天进行至少两次保洁，上午6点至9点一次，下午3点至6点一次，采用清扫车清扫和人工清扫两种方式，对沿线垃圾箱内的垃圾进行清运，做好垃圾分类工作。</w:t>
      </w:r>
    </w:p>
    <w:p w14:paraId="619D26E8">
      <w:pPr>
        <w:pStyle w:val="2"/>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③保洁标准：堤防管理范围内无垃圾，堤顶路面无细小碎屑聚集；如巡查时发现管理范围内有临时性废弃物，中标单位须及时组织清理外运。</w:t>
      </w:r>
    </w:p>
    <w:p w14:paraId="58729712">
      <w:pPr>
        <w:pStyle w:val="2"/>
        <w:spacing w:line="5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rPr>
        <w:t>3</w:t>
      </w:r>
      <w:r>
        <w:rPr>
          <w:rFonts w:hint="eastAsia" w:ascii="仿宋" w:hAnsi="仿宋" w:eastAsia="仿宋" w:cs="仿宋"/>
          <w:b/>
          <w:bCs/>
          <w:color w:val="auto"/>
          <w:sz w:val="24"/>
          <w:szCs w:val="24"/>
          <w:highlight w:val="none"/>
        </w:rPr>
        <w:t>）日常巡查</w:t>
      </w:r>
    </w:p>
    <w:p w14:paraId="7DE8A919">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单位须落实技术负责人，做好招标范围内全线堤防的日常巡查、清障工作，其中清障垃圾自行处理。并协助采购人按照工程标准化管理要求，做好全线堤防设施安全运行的经常、定期、特殊检查，并做好有关巡查打卡和台账。</w:t>
      </w:r>
    </w:p>
    <w:p w14:paraId="27F84B97">
      <w:pPr>
        <w:pStyle w:val="2"/>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①巡查范围包括堤防工程、交叉建筑物与附属设备设施，检查项目包括堤顶道路有无破损、沉降、裂缝；迎水坡坡浆砌石护坡有无破损；防浪墙有无存在裂缝；背水坡有无滑坡；背水坡堤脚无有渗水、管涌情况；管理范围和保护范围有无违章违法事件等。</w:t>
      </w:r>
    </w:p>
    <w:p w14:paraId="66F589AD">
      <w:pPr>
        <w:pStyle w:val="2"/>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②巡查员对所养护的堤防每日进行两次巡查，上、下午各一次，节假日及防汛强降雨期间需加强巡查，每天上报巡查情况记录表，发现问题时应及时汇报采购人。</w:t>
      </w:r>
    </w:p>
    <w:p w14:paraId="18D07B48">
      <w:pPr>
        <w:pStyle w:val="2"/>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③巡查过程中发现违法事件第一时间制止，拍照留存并将详细点位、事件告知招标有关负责人，如堤塘管理范围内发生火灾，中标单位需紧急启动预案，如中标单位未及时采取措施和上报，所有损失由中标单位承担。</w:t>
      </w:r>
    </w:p>
    <w:p w14:paraId="09C4C2F7">
      <w:pPr>
        <w:pStyle w:val="2"/>
        <w:spacing w:line="52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2</w:t>
      </w:r>
      <w:r>
        <w:rPr>
          <w:rFonts w:hint="eastAsia" w:ascii="仿宋" w:hAnsi="仿宋" w:eastAsia="仿宋" w:cs="仿宋"/>
          <w:b/>
          <w:bCs/>
          <w:color w:val="auto"/>
          <w:sz w:val="24"/>
          <w:szCs w:val="24"/>
          <w:highlight w:val="none"/>
        </w:rPr>
        <w:t>.3台账管理</w:t>
      </w:r>
    </w:p>
    <w:p w14:paraId="3D093CE8">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管理日报：每天下班前上报巡查情况记录表，主要内容有巡查、保洁、绿化养护、违章违法事件处理等工作情况（详细描述点位及事件）。</w:t>
      </w:r>
    </w:p>
    <w:p w14:paraId="2002A673">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管理月报：当月20日前上报管理月报，主要内容有裂缝记录本、大事记、管理现状、本月主要管理工作（资源投入、重要管理活动）、管理人员情况（劳动状态、投入的设备、组织管理和存在的问题）、建议采购人注意的事项和其他有关事项； </w:t>
      </w:r>
    </w:p>
    <w:p w14:paraId="52D96E29">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年度管理工作总结：服务期满前编制年度管理工作总结提交采购人，主要包括工程运行管理情况综述、履行管理合同情况、运行管理总结、存在问题，建议和意见。</w:t>
      </w:r>
    </w:p>
    <w:p w14:paraId="356E412B">
      <w:pPr>
        <w:pStyle w:val="2"/>
        <w:spacing w:line="52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2</w:t>
      </w:r>
      <w:r>
        <w:rPr>
          <w:rFonts w:hint="eastAsia" w:ascii="仿宋" w:hAnsi="仿宋" w:eastAsia="仿宋" w:cs="仿宋"/>
          <w:b/>
          <w:bCs/>
          <w:color w:val="auto"/>
          <w:sz w:val="24"/>
          <w:szCs w:val="24"/>
          <w:highlight w:val="none"/>
        </w:rPr>
        <w:t>.4应急管理</w:t>
      </w:r>
    </w:p>
    <w:p w14:paraId="305269DD">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制定灾害性天气应急预案，建立应急救灾队伍，将应急预案和人员名单上报采购人备案。</w:t>
      </w:r>
    </w:p>
    <w:p w14:paraId="0A51E613">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遇灾害性天气，听从采购人统一指挥，及时组织人员夏季抗旱浇水、抗台护绿，秋季防火，冬季抗雪保绿等工作措施。</w:t>
      </w:r>
    </w:p>
    <w:p w14:paraId="19452201">
      <w:pPr>
        <w:pStyle w:val="2"/>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做好防台树木支撑工作，在市气象台发出台风预警信号以后，立即做好树木支撑工作；遇到树木斜倒时，根据采购人要求，做好清障扶正工作；并做好堤防管理范围内枯枝及枯草的修剪工作，若因清理不及时发生的火灾损失皆由中标单位负责。</w:t>
      </w:r>
    </w:p>
    <w:p w14:paraId="5AC49524">
      <w:pPr>
        <w:pStyle w:val="2"/>
        <w:spacing w:line="52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2</w:t>
      </w:r>
      <w:r>
        <w:rPr>
          <w:rFonts w:hint="eastAsia" w:ascii="仿宋" w:hAnsi="仿宋" w:eastAsia="仿宋" w:cs="仿宋"/>
          <w:b/>
          <w:bCs/>
          <w:color w:val="auto"/>
          <w:sz w:val="24"/>
          <w:szCs w:val="24"/>
          <w:highlight w:val="none"/>
        </w:rPr>
        <w:t>.5安全文明管理</w:t>
      </w:r>
    </w:p>
    <w:p w14:paraId="4F558826">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中标单位必须严格遵守安全文明施工的操作规范，完善相关制度措施，做好全体养护人员的人身意外保险工作。</w:t>
      </w:r>
    </w:p>
    <w:p w14:paraId="4996F564">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本养护工程凡涉及治安、市政、市容、环保、交通、所在地村民关系协调等发生的问题和费用均由中标单位负责解决并承担经济支出。</w:t>
      </w:r>
    </w:p>
    <w:p w14:paraId="21BCF7A7">
      <w:pPr>
        <w:pStyle w:val="2"/>
        <w:spacing w:line="52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rPr>
        <w:t>2</w:t>
      </w:r>
      <w:r>
        <w:rPr>
          <w:rFonts w:hint="eastAsia" w:ascii="仿宋" w:hAnsi="仿宋" w:eastAsia="仿宋" w:cs="仿宋"/>
          <w:b/>
          <w:bCs/>
          <w:color w:val="auto"/>
          <w:sz w:val="24"/>
          <w:szCs w:val="24"/>
          <w:highlight w:val="none"/>
        </w:rPr>
        <w:t>.6其他要求</w:t>
      </w:r>
    </w:p>
    <w:p w14:paraId="4DD4CBDA">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）本项目养护所需的相关设备：巡查汽车1辆、登高车或吊机1台、清扫车2辆、垃圾清运车</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辆，路面养护车1辆、垃圾压缩车1辆、洒水车</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辆（在中标后7个工作日内提供车辆行驶证复印件或租赁合同复印件（含驾驶员驾驶证），原件备查，若为租赁的，则租赁期必须在服务期内），若无法提供，则不予签订合同，并罚处违约金。</w:t>
      </w:r>
    </w:p>
    <w:p w14:paraId="4D2CD3F8">
      <w:pPr>
        <w:pStyle w:val="2"/>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）绿化养护所需的化肥、农药等养护肥料及工具汽车、花剪、长剪、高空剪、铲草机、剪草机、喷雾器、桶、斗车、竹箕、铲、锄、电锯、梯子等绿化养护工具由中标单位自行考虑并计入投标报价。</w:t>
      </w:r>
    </w:p>
    <w:p w14:paraId="2536BD66">
      <w:pPr>
        <w:pStyle w:val="2"/>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）采取由采购人包工、包料、包质量、包安全的大包干形式，中标单位应对所投项目认真踏勘，包括绿化养护现状、绿化品种、养护特点予以现场确认等。</w:t>
      </w:r>
    </w:p>
    <w:p w14:paraId="07360707">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4</w:t>
      </w:r>
      <w:r>
        <w:rPr>
          <w:rFonts w:hint="eastAsia" w:ascii="仿宋" w:hAnsi="仿宋" w:eastAsia="仿宋" w:cs="仿宋"/>
          <w:color w:val="auto"/>
          <w:sz w:val="24"/>
          <w:szCs w:val="24"/>
          <w:highlight w:val="none"/>
        </w:rPr>
        <w:t>）采购人根据堤防管理范围内全线绿化养护、堤防保洁的现场作业情况，如实对中标单位进行月度考核，并形成考核反馈意见；中标单位接到反馈通知后必须在</w:t>
      </w:r>
      <w:r>
        <w:rPr>
          <w:rFonts w:hint="eastAsia" w:ascii="仿宋" w:hAnsi="仿宋" w:eastAsia="仿宋" w:cs="仿宋"/>
          <w:color w:val="auto"/>
          <w:sz w:val="24"/>
          <w:szCs w:val="24"/>
          <w:highlight w:val="none"/>
          <w:lang w:val="en-US"/>
        </w:rPr>
        <w:t>7</w:t>
      </w:r>
      <w:r>
        <w:rPr>
          <w:rFonts w:hint="eastAsia" w:ascii="仿宋" w:hAnsi="仿宋" w:eastAsia="仿宋" w:cs="仿宋"/>
          <w:color w:val="auto"/>
          <w:sz w:val="24"/>
          <w:szCs w:val="24"/>
          <w:highlight w:val="none"/>
        </w:rPr>
        <w:t>日内完成所有问题的整改及反馈纸质盖章件，如若延期或不予重视按规定在次月考核中酌情扣分。</w:t>
      </w:r>
    </w:p>
    <w:p w14:paraId="70C84449">
      <w:pPr>
        <w:pStyle w:val="2"/>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rPr>
        <w:t>5</w:t>
      </w:r>
      <w:r>
        <w:rPr>
          <w:rFonts w:hint="eastAsia" w:ascii="仿宋" w:hAnsi="仿宋" w:eastAsia="仿宋" w:cs="仿宋"/>
          <w:color w:val="auto"/>
          <w:sz w:val="24"/>
          <w:szCs w:val="24"/>
          <w:highlight w:val="none"/>
        </w:rPr>
        <w:t>）养护期间植物死亡或设施损坏，中标单位应将其恢复原貌、修整和赔偿，所有费用由中标单位全额承担。如中标单位拒不修整、赔偿，采购人将自行处理，所用费用从中标价中按实扣除。</w:t>
      </w:r>
    </w:p>
    <w:p w14:paraId="68E57FBC">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）采购人有权提出认为不称职的主要管理、技术人员的更换，直至满意为止。</w:t>
      </w:r>
    </w:p>
    <w:p w14:paraId="319327AA">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7</w:t>
      </w:r>
      <w:r>
        <w:rPr>
          <w:rFonts w:hint="eastAsia" w:ascii="仿宋" w:hAnsi="仿宋" w:eastAsia="仿宋" w:cs="仿宋"/>
          <w:color w:val="auto"/>
          <w:sz w:val="24"/>
          <w:szCs w:val="24"/>
          <w:highlight w:val="none"/>
        </w:rPr>
        <w:t>）采购人在堤塘范围内组织的各类活动，中标单位必须全力配合确保活动顺利开展，并负责清扫现场等有关工作。</w:t>
      </w:r>
    </w:p>
    <w:p w14:paraId="194B36F8">
      <w:pPr>
        <w:pStyle w:val="2"/>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中标人需为其派驻在项目服务区现场的工作人员购买人身意外险等保险（保险费用由中标人承担），其工作人员与采购人不产生任何劳动关系。中标人工作人员因履行本合同项下义务发生人身伤害的，由中标人负责处理，采购人不承担任何赔偿或补偿责任。</w:t>
      </w:r>
    </w:p>
    <w:p w14:paraId="47895C24">
      <w:pPr>
        <w:snapToGrid w:val="0"/>
        <w:spacing w:line="52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（二）商务需求：</w:t>
      </w:r>
    </w:p>
    <w:p w14:paraId="77719EC7">
      <w:pPr>
        <w:snapToGrid w:val="0"/>
        <w:spacing w:line="520" w:lineRule="exact"/>
        <w:ind w:firstLine="472" w:firstLineChars="19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1、服务期限及地点：</w:t>
      </w:r>
    </w:p>
    <w:p w14:paraId="5E750D06">
      <w:pPr>
        <w:snapToGrid w:val="0"/>
        <w:spacing w:line="520" w:lineRule="exact"/>
        <w:ind w:firstLine="472" w:firstLineChars="196"/>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1.1服务期限：</w:t>
      </w:r>
      <w:r>
        <w:rPr>
          <w:rFonts w:hint="eastAsia" w:ascii="仿宋" w:hAnsi="仿宋" w:eastAsia="仿宋" w:cs="仿宋"/>
          <w:color w:val="auto"/>
          <w:sz w:val="24"/>
          <w:szCs w:val="24"/>
          <w:highlight w:val="none"/>
        </w:rPr>
        <w:t>2年（具体以合同签订时间为准）。</w:t>
      </w:r>
    </w:p>
    <w:p w14:paraId="5ABA8166">
      <w:pPr>
        <w:pStyle w:val="2"/>
        <w:spacing w:line="52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lang w:val="en-US"/>
        </w:rPr>
        <w:t xml:space="preserve">  1.2服务地点：采购人指定地点。</w:t>
      </w:r>
    </w:p>
    <w:p w14:paraId="3B698AFD">
      <w:pPr>
        <w:snapToGrid w:val="0"/>
        <w:spacing w:line="520" w:lineRule="exact"/>
        <w:ind w:firstLine="472" w:firstLineChars="196"/>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2、付款方式：</w:t>
      </w:r>
      <w:r>
        <w:rPr>
          <w:rFonts w:hint="eastAsia" w:ascii="仿宋" w:hAnsi="仿宋" w:eastAsia="仿宋" w:cs="仿宋"/>
          <w:color w:val="auto"/>
          <w:sz w:val="24"/>
          <w:szCs w:val="24"/>
          <w:highlight w:val="none"/>
        </w:rPr>
        <w:t>合同签订且缴纳履约保证金后，根据考核结果分8次结算支付：第一次支付：合同签订后支付合同金额的20%预付款（第一季度不再另行支付）；第二次支付：第二季度末支付合同金额的10%；第三次支付：第三季度末支付合同金额的10%；第四次支付：第四季度末支付合同金额的10%；第五次支付：第五季度末支付合同金额的10%；第六次支付：第六季度末支付合同金额的10%；第七次支付：第七季度末支付合同金额的10%；第八次支付：第八季度末支付合同金额的20%，并根据考核结果扣除相应费用。</w:t>
      </w:r>
    </w:p>
    <w:p w14:paraId="2CF635C9">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3335B9D6">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、如有附图，仅作参考。</w:t>
      </w:r>
    </w:p>
    <w:p w14:paraId="2583862C">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、打▲内容为实质性要求，不允许有负偏离，否则将以涉及无效投标条款作无效投标。</w:t>
      </w:r>
    </w:p>
    <w:p w14:paraId="0B161EC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、中标人所提供的货物、服务须与投标承诺一致，不得以次充好、偷工减料，若在项目验收中发现有上述情况，将向有关部门举报，根据相关规定进行处理。</w:t>
      </w:r>
    </w:p>
    <w:p w14:paraId="76999D24">
      <w:pPr>
        <w:spacing w:line="360" w:lineRule="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r>
        <w:rPr>
          <w:rFonts w:hint="eastAsia" w:ascii="仿宋" w:hAnsi="仿宋" w:eastAsia="仿宋" w:cs="仿宋"/>
          <w:b/>
          <w:color w:val="auto"/>
          <w:sz w:val="28"/>
          <w:szCs w:val="28"/>
          <w:highlight w:val="none"/>
        </w:rPr>
        <w:t>附件1：</w:t>
      </w:r>
    </w:p>
    <w:p w14:paraId="03E2482D">
      <w:pPr>
        <w:spacing w:line="240" w:lineRule="atLeas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浦阳江二期养护项目</w:t>
      </w:r>
    </w:p>
    <w:p w14:paraId="084C12D4">
      <w:pPr>
        <w:spacing w:line="240" w:lineRule="atLeas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考核办法</w:t>
      </w:r>
    </w:p>
    <w:p w14:paraId="6011DF5E">
      <w:pPr>
        <w:spacing w:line="440" w:lineRule="exact"/>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为进一步提高浦阳江二期堤防日常管理水平，确保水利工程安全高效运行，结合工程实际，特制定本考核办法。</w:t>
      </w:r>
    </w:p>
    <w:p w14:paraId="5957227C">
      <w:pP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一、考核范围及对象</w:t>
      </w:r>
    </w:p>
    <w:p w14:paraId="1D6CC1AF">
      <w:pPr>
        <w:pStyle w:val="33"/>
        <w:tabs>
          <w:tab w:val="left" w:pos="3180"/>
        </w:tabs>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position w:val="-6"/>
          <w:sz w:val="24"/>
          <w:szCs w:val="24"/>
          <w:highlight w:val="none"/>
        </w:rPr>
        <w:t>考核范围为浦阳江左岸起止南河口至义桥新大桥上游约140米，计11.497KM；浦阳江右岸起止新江岭机埠至进化溪出口，计7.937KM，其中防汛抢险公路、2.5M绿化带不包括在内；进化镇三江村公园绿化养护保洁、沈家渡段</w:t>
      </w:r>
      <w:r>
        <w:rPr>
          <w:rFonts w:hint="eastAsia" w:ascii="仿宋" w:hAnsi="仿宋" w:eastAsia="仿宋" w:cs="仿宋"/>
          <w:bCs/>
          <w:color w:val="auto"/>
          <w:position w:val="-6"/>
          <w:sz w:val="24"/>
          <w:szCs w:val="24"/>
          <w:highlight w:val="none"/>
          <w:lang w:val="en-US" w:eastAsia="zh-CN"/>
        </w:rPr>
        <w:t>2</w:t>
      </w:r>
      <w:r>
        <w:rPr>
          <w:rFonts w:hint="eastAsia" w:ascii="仿宋" w:hAnsi="仿宋" w:eastAsia="仿宋" w:cs="仿宋"/>
          <w:bCs/>
          <w:color w:val="auto"/>
          <w:position w:val="-6"/>
          <w:sz w:val="24"/>
          <w:szCs w:val="24"/>
          <w:highlight w:val="none"/>
        </w:rPr>
        <w:t>公里堤防绿化提升及办公区域绿化养护和保洁；考核对象为养护项目中标单位。</w:t>
      </w:r>
    </w:p>
    <w:p w14:paraId="69014CF7">
      <w:pP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二、考核内容</w:t>
      </w:r>
    </w:p>
    <w:p w14:paraId="0A6CA890">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管理范围内的所有绿化养护、保洁、日常巡查和清障工作</w:t>
      </w:r>
    </w:p>
    <w:p w14:paraId="33AF463D">
      <w:pP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三、考核方式</w:t>
      </w:r>
    </w:p>
    <w:p w14:paraId="6D380ECC">
      <w:pPr>
        <w:spacing w:line="44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考核采取月度考核评分和年度考核评分相结合的方式，85分以下为不合格，85分（含）-90分为合格，90分（含）以上为优秀，月度考核占考核总成绩的80%，年度考核占考核总成绩20%，总分共100分，具体赋分标准详见考核表。</w:t>
      </w:r>
    </w:p>
    <w:p w14:paraId="34F9ADFE">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1.月度考核。每月20日，考核对象提交本阶段《巡查养护记录表》、《裂缝监测记录本》和管理月报后，由采购人组建考核小组在一周内进行每月考核，并下发月度考核反馈单。</w:t>
      </w:r>
    </w:p>
    <w:p w14:paraId="0CF3CEF7">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2.年度考核。在合同运行年度最后一个月，考核对象提交验收申请，上报年度管理工作总结后，由采购人组织考核。</w:t>
      </w:r>
    </w:p>
    <w:p w14:paraId="132235FD">
      <w:pP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四、考核奖惩措施</w:t>
      </w:r>
    </w:p>
    <w:p w14:paraId="58723288">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每月考核成绩低于90分，每1分扣5000元；低于85分，每1分扣10000元</w:t>
      </w:r>
      <w:r>
        <w:rPr>
          <w:rFonts w:hint="eastAsia" w:ascii="仿宋" w:hAnsi="仿宋" w:eastAsia="仿宋" w:cs="仿宋"/>
          <w:color w:val="auto"/>
          <w:sz w:val="24"/>
          <w:highlight w:val="none"/>
        </w:rPr>
        <w:t>。对于服务期内累计两次月考核不合格的，采购人有权终止与中标单位的合同，并清算劳务费，解除合同。后续管理由本次招投标第二中标候选人按原合同要求继续履行合同，以此类推。</w:t>
      </w:r>
    </w:p>
    <w:p w14:paraId="37D4E4B9">
      <w:pPr>
        <w:spacing w:line="44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2.被上级部门通报批评、抄告单或区级以上媒体曝光的，经调查核实后，如责任在中标单位，则扣除中标价的1%。</w:t>
      </w:r>
    </w:p>
    <w:p w14:paraId="6E159182">
      <w:pPr>
        <w:spacing w:line="44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3.出现违法违纪行为，发生重大安全生产有责事故，经调查核实后，如责任在中标单位，予以终止合同，并由中标单位承担相应责任。</w:t>
      </w:r>
    </w:p>
    <w:p w14:paraId="1FFB7DEA">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1329716C">
      <w:pPr>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附件2：堤防养护管理考核评分表</w:t>
      </w:r>
    </w:p>
    <w:tbl>
      <w:tblPr>
        <w:tblStyle w:val="63"/>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1"/>
        <w:gridCol w:w="4944"/>
        <w:gridCol w:w="753"/>
        <w:gridCol w:w="739"/>
        <w:gridCol w:w="683"/>
      </w:tblGrid>
      <w:tr w14:paraId="6744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2" w:type="dxa"/>
            <w:vAlign w:val="center"/>
          </w:tcPr>
          <w:p w14:paraId="246CF11A">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111" w:type="dxa"/>
            <w:vAlign w:val="center"/>
          </w:tcPr>
          <w:p w14:paraId="65BE51F7">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类别</w:t>
            </w:r>
          </w:p>
        </w:tc>
        <w:tc>
          <w:tcPr>
            <w:tcW w:w="4944" w:type="dxa"/>
            <w:vAlign w:val="center"/>
          </w:tcPr>
          <w:p w14:paraId="2D108754">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   核   内   容</w:t>
            </w:r>
          </w:p>
        </w:tc>
        <w:tc>
          <w:tcPr>
            <w:tcW w:w="753" w:type="dxa"/>
            <w:vAlign w:val="center"/>
          </w:tcPr>
          <w:p w14:paraId="60A027CC">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标准分</w:t>
            </w:r>
          </w:p>
        </w:tc>
        <w:tc>
          <w:tcPr>
            <w:tcW w:w="739" w:type="dxa"/>
            <w:vAlign w:val="center"/>
          </w:tcPr>
          <w:p w14:paraId="66135FEC">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考核得分</w:t>
            </w:r>
          </w:p>
        </w:tc>
        <w:tc>
          <w:tcPr>
            <w:tcW w:w="683" w:type="dxa"/>
            <w:vAlign w:val="center"/>
          </w:tcPr>
          <w:p w14:paraId="38BA95DD">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AE2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2" w:type="dxa"/>
            <w:vAlign w:val="center"/>
          </w:tcPr>
          <w:p w14:paraId="497EC299">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p>
        </w:tc>
        <w:tc>
          <w:tcPr>
            <w:tcW w:w="1111" w:type="dxa"/>
            <w:vMerge w:val="restart"/>
            <w:vAlign w:val="center"/>
          </w:tcPr>
          <w:p w14:paraId="2F460B0B">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组织管理（20分）</w:t>
            </w:r>
          </w:p>
        </w:tc>
        <w:tc>
          <w:tcPr>
            <w:tcW w:w="4944" w:type="dxa"/>
            <w:vAlign w:val="center"/>
          </w:tcPr>
          <w:p w14:paraId="733C4B39">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中标单位须按招标要求落实专业养护和保洁队伍、清扫车和巡查汽车，每少1项，扣1分。</w:t>
            </w:r>
          </w:p>
        </w:tc>
        <w:tc>
          <w:tcPr>
            <w:tcW w:w="753" w:type="dxa"/>
            <w:vAlign w:val="center"/>
          </w:tcPr>
          <w:p w14:paraId="5C338784">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739" w:type="dxa"/>
            <w:vAlign w:val="center"/>
          </w:tcPr>
          <w:p w14:paraId="3C44A994">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3BCB9618">
            <w:pPr>
              <w:widowControl/>
              <w:adjustRightInd/>
              <w:snapToGrid w:val="0"/>
              <w:spacing w:line="400" w:lineRule="exact"/>
              <w:jc w:val="center"/>
              <w:rPr>
                <w:rFonts w:hint="eastAsia" w:ascii="仿宋" w:hAnsi="仿宋" w:eastAsia="仿宋" w:cs="仿宋"/>
                <w:color w:val="auto"/>
                <w:sz w:val="24"/>
                <w:szCs w:val="24"/>
                <w:highlight w:val="none"/>
              </w:rPr>
            </w:pPr>
          </w:p>
        </w:tc>
      </w:tr>
      <w:tr w14:paraId="144A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2" w:type="dxa"/>
            <w:vAlign w:val="center"/>
          </w:tcPr>
          <w:p w14:paraId="19E72004">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w:t>
            </w:r>
          </w:p>
        </w:tc>
        <w:tc>
          <w:tcPr>
            <w:tcW w:w="1111" w:type="dxa"/>
            <w:vMerge w:val="continue"/>
            <w:vAlign w:val="center"/>
          </w:tcPr>
          <w:p w14:paraId="65711FB3">
            <w:pPr>
              <w:widowControl/>
              <w:adjustRightInd/>
              <w:snapToGrid w:val="0"/>
              <w:spacing w:line="400" w:lineRule="exact"/>
              <w:jc w:val="center"/>
              <w:rPr>
                <w:rFonts w:hint="eastAsia" w:ascii="仿宋" w:hAnsi="仿宋" w:eastAsia="仿宋" w:cs="仿宋"/>
                <w:color w:val="auto"/>
                <w:sz w:val="24"/>
                <w:szCs w:val="24"/>
                <w:highlight w:val="none"/>
              </w:rPr>
            </w:pPr>
          </w:p>
        </w:tc>
        <w:tc>
          <w:tcPr>
            <w:tcW w:w="4944" w:type="dxa"/>
            <w:vAlign w:val="center"/>
          </w:tcPr>
          <w:p w14:paraId="435FA7C7">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中标单位须制定相关养护、保洁管理制度，同时及时做好养护、保洁台帐等资料。每一项扣1分。</w:t>
            </w:r>
          </w:p>
        </w:tc>
        <w:tc>
          <w:tcPr>
            <w:tcW w:w="753" w:type="dxa"/>
            <w:vAlign w:val="center"/>
          </w:tcPr>
          <w:p w14:paraId="6C1E09AE">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739" w:type="dxa"/>
            <w:vAlign w:val="center"/>
          </w:tcPr>
          <w:p w14:paraId="5CC01CB3">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19848B3B">
            <w:pPr>
              <w:widowControl/>
              <w:adjustRightInd/>
              <w:snapToGrid w:val="0"/>
              <w:spacing w:line="400" w:lineRule="exact"/>
              <w:jc w:val="center"/>
              <w:rPr>
                <w:rFonts w:hint="eastAsia" w:ascii="仿宋" w:hAnsi="仿宋" w:eastAsia="仿宋" w:cs="仿宋"/>
                <w:color w:val="auto"/>
                <w:sz w:val="24"/>
                <w:szCs w:val="24"/>
                <w:highlight w:val="none"/>
              </w:rPr>
            </w:pPr>
          </w:p>
        </w:tc>
      </w:tr>
      <w:tr w14:paraId="0E12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2" w:type="dxa"/>
            <w:vAlign w:val="center"/>
          </w:tcPr>
          <w:p w14:paraId="05D46E93">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w:t>
            </w:r>
          </w:p>
        </w:tc>
        <w:tc>
          <w:tcPr>
            <w:tcW w:w="1111" w:type="dxa"/>
            <w:vMerge w:val="continue"/>
            <w:vAlign w:val="center"/>
          </w:tcPr>
          <w:p w14:paraId="5CDFD095">
            <w:pPr>
              <w:widowControl/>
              <w:adjustRightInd/>
              <w:snapToGrid w:val="0"/>
              <w:spacing w:line="400" w:lineRule="exact"/>
              <w:jc w:val="center"/>
              <w:rPr>
                <w:rFonts w:hint="eastAsia" w:ascii="仿宋" w:hAnsi="仿宋" w:eastAsia="仿宋" w:cs="仿宋"/>
                <w:color w:val="auto"/>
                <w:sz w:val="24"/>
                <w:szCs w:val="24"/>
                <w:highlight w:val="none"/>
              </w:rPr>
            </w:pPr>
          </w:p>
        </w:tc>
        <w:tc>
          <w:tcPr>
            <w:tcW w:w="4944" w:type="dxa"/>
            <w:vAlign w:val="center"/>
          </w:tcPr>
          <w:p w14:paraId="49B9A970">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管理人员每月未满足打卡要求的，每少一天扣0.5分；养护人员养护时间不在岗的，每次扣0.5分。</w:t>
            </w:r>
          </w:p>
        </w:tc>
        <w:tc>
          <w:tcPr>
            <w:tcW w:w="753" w:type="dxa"/>
            <w:vAlign w:val="center"/>
          </w:tcPr>
          <w:p w14:paraId="16D7CBE5">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739" w:type="dxa"/>
            <w:vAlign w:val="center"/>
          </w:tcPr>
          <w:p w14:paraId="17005AA3">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4A80B544">
            <w:pPr>
              <w:widowControl/>
              <w:adjustRightInd/>
              <w:snapToGrid w:val="0"/>
              <w:spacing w:line="400" w:lineRule="exact"/>
              <w:jc w:val="center"/>
              <w:rPr>
                <w:rFonts w:hint="eastAsia" w:ascii="仿宋" w:hAnsi="仿宋" w:eastAsia="仿宋" w:cs="仿宋"/>
                <w:color w:val="auto"/>
                <w:sz w:val="24"/>
                <w:szCs w:val="24"/>
                <w:highlight w:val="none"/>
              </w:rPr>
            </w:pPr>
          </w:p>
        </w:tc>
      </w:tr>
      <w:tr w14:paraId="4101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2" w:type="dxa"/>
            <w:vAlign w:val="center"/>
          </w:tcPr>
          <w:p w14:paraId="64905C47">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w:t>
            </w:r>
          </w:p>
        </w:tc>
        <w:tc>
          <w:tcPr>
            <w:tcW w:w="1111" w:type="dxa"/>
            <w:vMerge w:val="continue"/>
            <w:vAlign w:val="center"/>
          </w:tcPr>
          <w:p w14:paraId="03A6F41F">
            <w:pPr>
              <w:widowControl/>
              <w:adjustRightInd/>
              <w:snapToGrid w:val="0"/>
              <w:spacing w:line="400" w:lineRule="exact"/>
              <w:jc w:val="center"/>
              <w:rPr>
                <w:rFonts w:hint="eastAsia" w:ascii="仿宋" w:hAnsi="仿宋" w:eastAsia="仿宋" w:cs="仿宋"/>
                <w:color w:val="auto"/>
                <w:sz w:val="24"/>
                <w:szCs w:val="24"/>
                <w:highlight w:val="none"/>
              </w:rPr>
            </w:pPr>
          </w:p>
        </w:tc>
        <w:tc>
          <w:tcPr>
            <w:tcW w:w="4944" w:type="dxa"/>
            <w:vAlign w:val="center"/>
          </w:tcPr>
          <w:p w14:paraId="387E83FC">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未按要求统一着装或佩戴上岗证的，每次扣</w:t>
            </w:r>
            <w:r>
              <w:rPr>
                <w:rFonts w:hint="eastAsia" w:ascii="仿宋" w:hAnsi="仿宋" w:eastAsia="仿宋" w:cs="仿宋"/>
                <w:bCs/>
                <w:color w:val="auto"/>
                <w:sz w:val="24"/>
                <w:szCs w:val="24"/>
                <w:highlight w:val="none"/>
              </w:rPr>
              <w:t>0.5</w:t>
            </w:r>
            <w:r>
              <w:rPr>
                <w:rFonts w:hint="eastAsia" w:ascii="仿宋" w:hAnsi="仿宋" w:eastAsia="仿宋" w:cs="仿宋"/>
                <w:color w:val="auto"/>
                <w:sz w:val="24"/>
                <w:szCs w:val="24"/>
                <w:highlight w:val="none"/>
              </w:rPr>
              <w:t>分；通知开会及考核，中标单位未到场，每次扣2分。</w:t>
            </w:r>
          </w:p>
        </w:tc>
        <w:tc>
          <w:tcPr>
            <w:tcW w:w="753" w:type="dxa"/>
            <w:vAlign w:val="center"/>
          </w:tcPr>
          <w:p w14:paraId="1A117348">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739" w:type="dxa"/>
            <w:vAlign w:val="center"/>
          </w:tcPr>
          <w:p w14:paraId="7B4E8D99">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09B272C5">
            <w:pPr>
              <w:widowControl/>
              <w:adjustRightInd/>
              <w:snapToGrid w:val="0"/>
              <w:spacing w:line="400" w:lineRule="exact"/>
              <w:jc w:val="center"/>
              <w:rPr>
                <w:rFonts w:hint="eastAsia" w:ascii="仿宋" w:hAnsi="仿宋" w:eastAsia="仿宋" w:cs="仿宋"/>
                <w:color w:val="auto"/>
                <w:sz w:val="24"/>
                <w:szCs w:val="24"/>
                <w:highlight w:val="none"/>
              </w:rPr>
            </w:pPr>
          </w:p>
        </w:tc>
      </w:tr>
      <w:tr w14:paraId="1A1D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2" w:type="dxa"/>
            <w:vAlign w:val="center"/>
          </w:tcPr>
          <w:p w14:paraId="752AE13E">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111" w:type="dxa"/>
            <w:vMerge w:val="continue"/>
            <w:vAlign w:val="center"/>
          </w:tcPr>
          <w:p w14:paraId="207B4593">
            <w:pPr>
              <w:widowControl/>
              <w:adjustRightInd/>
              <w:snapToGrid w:val="0"/>
              <w:spacing w:line="400" w:lineRule="exact"/>
              <w:jc w:val="center"/>
              <w:rPr>
                <w:rFonts w:hint="eastAsia" w:ascii="仿宋" w:hAnsi="仿宋" w:eastAsia="仿宋" w:cs="仿宋"/>
                <w:color w:val="auto"/>
                <w:sz w:val="24"/>
                <w:szCs w:val="24"/>
                <w:highlight w:val="none"/>
              </w:rPr>
            </w:pPr>
          </w:p>
        </w:tc>
        <w:tc>
          <w:tcPr>
            <w:tcW w:w="4944" w:type="dxa"/>
            <w:vAlign w:val="center"/>
          </w:tcPr>
          <w:p w14:paraId="007CBF04">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遇省、市、区媒体曝光或上级检查受到批评督办等情况，每次分别扣</w:t>
            </w:r>
            <w:r>
              <w:rPr>
                <w:rFonts w:hint="eastAsia" w:ascii="仿宋" w:hAnsi="仿宋" w:eastAsia="仿宋" w:cs="仿宋"/>
                <w:b/>
                <w:bCs/>
                <w:color w:val="auto"/>
                <w:sz w:val="24"/>
                <w:szCs w:val="24"/>
                <w:highlight w:val="none"/>
              </w:rPr>
              <w:t>15</w:t>
            </w:r>
            <w:r>
              <w:rPr>
                <w:rFonts w:hint="eastAsia" w:ascii="仿宋" w:hAnsi="仿宋" w:eastAsia="仿宋" w:cs="仿宋"/>
                <w:color w:val="auto"/>
                <w:sz w:val="24"/>
                <w:szCs w:val="24"/>
                <w:highlight w:val="none"/>
              </w:rPr>
              <w:t>分、</w:t>
            </w:r>
            <w:r>
              <w:rPr>
                <w:rFonts w:hint="eastAsia" w:ascii="仿宋" w:hAnsi="仿宋" w:eastAsia="仿宋" w:cs="仿宋"/>
                <w:b/>
                <w:bCs/>
                <w:color w:val="auto"/>
                <w:sz w:val="24"/>
                <w:szCs w:val="24"/>
                <w:highlight w:val="none"/>
              </w:rPr>
              <w:t>10</w:t>
            </w:r>
            <w:r>
              <w:rPr>
                <w:rFonts w:hint="eastAsia" w:ascii="仿宋" w:hAnsi="仿宋" w:eastAsia="仿宋" w:cs="仿宋"/>
                <w:color w:val="auto"/>
                <w:sz w:val="24"/>
                <w:szCs w:val="24"/>
                <w:highlight w:val="none"/>
              </w:rPr>
              <w:t>分、</w:t>
            </w:r>
            <w:r>
              <w:rPr>
                <w:rFonts w:hint="eastAsia" w:ascii="仿宋" w:hAnsi="仿宋" w:eastAsia="仿宋" w:cs="仿宋"/>
                <w:b/>
                <w:bCs/>
                <w:color w:val="auto"/>
                <w:sz w:val="24"/>
                <w:szCs w:val="24"/>
                <w:highlight w:val="none"/>
              </w:rPr>
              <w:t>5</w:t>
            </w:r>
            <w:r>
              <w:rPr>
                <w:rFonts w:hint="eastAsia" w:ascii="仿宋" w:hAnsi="仿宋" w:eastAsia="仿宋" w:cs="仿宋"/>
                <w:color w:val="auto"/>
                <w:sz w:val="24"/>
                <w:szCs w:val="24"/>
                <w:highlight w:val="none"/>
              </w:rPr>
              <w:t>分。</w:t>
            </w:r>
          </w:p>
        </w:tc>
        <w:tc>
          <w:tcPr>
            <w:tcW w:w="753" w:type="dxa"/>
            <w:vAlign w:val="center"/>
          </w:tcPr>
          <w:p w14:paraId="0675DE72">
            <w:pPr>
              <w:widowControl/>
              <w:adjustRightInd/>
              <w:snapToGrid w:val="0"/>
              <w:spacing w:line="400" w:lineRule="exact"/>
              <w:jc w:val="center"/>
              <w:rPr>
                <w:rFonts w:hint="eastAsia" w:ascii="仿宋" w:hAnsi="仿宋" w:eastAsia="仿宋" w:cs="仿宋"/>
                <w:color w:val="auto"/>
                <w:sz w:val="24"/>
                <w:szCs w:val="24"/>
                <w:highlight w:val="none"/>
              </w:rPr>
            </w:pPr>
          </w:p>
        </w:tc>
        <w:tc>
          <w:tcPr>
            <w:tcW w:w="739" w:type="dxa"/>
            <w:vAlign w:val="center"/>
          </w:tcPr>
          <w:p w14:paraId="4CAFB885">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276384A4">
            <w:pPr>
              <w:widowControl/>
              <w:adjustRightInd/>
              <w:snapToGrid w:val="0"/>
              <w:spacing w:line="400" w:lineRule="exact"/>
              <w:jc w:val="center"/>
              <w:rPr>
                <w:rFonts w:hint="eastAsia" w:ascii="仿宋" w:hAnsi="仿宋" w:eastAsia="仿宋" w:cs="仿宋"/>
                <w:color w:val="auto"/>
                <w:sz w:val="24"/>
                <w:szCs w:val="24"/>
                <w:highlight w:val="none"/>
              </w:rPr>
            </w:pPr>
          </w:p>
        </w:tc>
      </w:tr>
      <w:tr w14:paraId="2363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2" w:type="dxa"/>
            <w:vAlign w:val="center"/>
          </w:tcPr>
          <w:p w14:paraId="5EC5E94C">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06</w:t>
            </w:r>
          </w:p>
        </w:tc>
        <w:tc>
          <w:tcPr>
            <w:tcW w:w="1111" w:type="dxa"/>
            <w:vMerge w:val="restart"/>
            <w:vAlign w:val="center"/>
          </w:tcPr>
          <w:p w14:paraId="716D87F1">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堤防巡查（15分）</w:t>
            </w:r>
          </w:p>
        </w:tc>
        <w:tc>
          <w:tcPr>
            <w:tcW w:w="4944" w:type="dxa"/>
            <w:vAlign w:val="center"/>
          </w:tcPr>
          <w:p w14:paraId="2AAD85C6">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未按巡查要求开展巡查的，每发现一次扣1分；</w:t>
            </w:r>
          </w:p>
        </w:tc>
        <w:tc>
          <w:tcPr>
            <w:tcW w:w="753" w:type="dxa"/>
            <w:vAlign w:val="center"/>
          </w:tcPr>
          <w:p w14:paraId="701F94F1">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739" w:type="dxa"/>
            <w:vAlign w:val="center"/>
          </w:tcPr>
          <w:p w14:paraId="6673F05F">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4F0CBDBB">
            <w:pPr>
              <w:widowControl/>
              <w:adjustRightInd/>
              <w:snapToGrid w:val="0"/>
              <w:spacing w:line="400" w:lineRule="exact"/>
              <w:jc w:val="center"/>
              <w:rPr>
                <w:rFonts w:hint="eastAsia" w:ascii="仿宋" w:hAnsi="仿宋" w:eastAsia="仿宋" w:cs="仿宋"/>
                <w:color w:val="auto"/>
                <w:sz w:val="24"/>
                <w:szCs w:val="24"/>
                <w:highlight w:val="none"/>
              </w:rPr>
            </w:pPr>
          </w:p>
        </w:tc>
      </w:tr>
      <w:tr w14:paraId="2371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2" w:type="dxa"/>
            <w:vAlign w:val="center"/>
          </w:tcPr>
          <w:p w14:paraId="1F3E4E4F">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c>
          <w:tcPr>
            <w:tcW w:w="1111" w:type="dxa"/>
            <w:vMerge w:val="continue"/>
            <w:vAlign w:val="center"/>
          </w:tcPr>
          <w:p w14:paraId="78E9B4CB">
            <w:pPr>
              <w:widowControl/>
              <w:adjustRightInd/>
              <w:snapToGrid w:val="0"/>
              <w:spacing w:line="400" w:lineRule="exact"/>
              <w:jc w:val="center"/>
              <w:rPr>
                <w:rFonts w:hint="eastAsia" w:ascii="仿宋" w:hAnsi="仿宋" w:eastAsia="仿宋" w:cs="仿宋"/>
                <w:color w:val="auto"/>
                <w:sz w:val="24"/>
                <w:szCs w:val="24"/>
                <w:highlight w:val="none"/>
              </w:rPr>
            </w:pPr>
          </w:p>
        </w:tc>
        <w:tc>
          <w:tcPr>
            <w:tcW w:w="4944" w:type="dxa"/>
            <w:vAlign w:val="center"/>
          </w:tcPr>
          <w:p w14:paraId="1B8928E6">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管理范围内有违章搭建、倾倒渣土、开挖土方及其他危害堤塘安全的活动，未及时发现、制止和未在24小时内汇报，扣</w:t>
            </w: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分。</w:t>
            </w:r>
          </w:p>
        </w:tc>
        <w:tc>
          <w:tcPr>
            <w:tcW w:w="753" w:type="dxa"/>
            <w:vAlign w:val="center"/>
          </w:tcPr>
          <w:p w14:paraId="7487325E">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739" w:type="dxa"/>
            <w:vAlign w:val="center"/>
          </w:tcPr>
          <w:p w14:paraId="7670ED35">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64F2EFD1">
            <w:pPr>
              <w:widowControl/>
              <w:adjustRightInd/>
              <w:snapToGrid w:val="0"/>
              <w:spacing w:line="400" w:lineRule="exact"/>
              <w:jc w:val="center"/>
              <w:rPr>
                <w:rFonts w:hint="eastAsia" w:ascii="仿宋" w:hAnsi="仿宋" w:eastAsia="仿宋" w:cs="仿宋"/>
                <w:color w:val="auto"/>
                <w:sz w:val="24"/>
                <w:szCs w:val="24"/>
                <w:highlight w:val="none"/>
              </w:rPr>
            </w:pPr>
          </w:p>
        </w:tc>
      </w:tr>
      <w:tr w14:paraId="12FE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2" w:type="dxa"/>
            <w:vAlign w:val="center"/>
          </w:tcPr>
          <w:p w14:paraId="68F7FB83">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111" w:type="dxa"/>
            <w:vMerge w:val="restart"/>
            <w:vAlign w:val="center"/>
          </w:tcPr>
          <w:p w14:paraId="10D27AE6">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维修保洁</w:t>
            </w:r>
          </w:p>
          <w:p w14:paraId="5EAA6D81">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（20分）</w:t>
            </w:r>
          </w:p>
        </w:tc>
        <w:tc>
          <w:tcPr>
            <w:tcW w:w="4944" w:type="dxa"/>
            <w:vAlign w:val="center"/>
          </w:tcPr>
          <w:p w14:paraId="09B3F346">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路面、坡面不整洁，有显眼杂物或垃圾，每处扣</w:t>
            </w: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分。</w:t>
            </w:r>
          </w:p>
        </w:tc>
        <w:tc>
          <w:tcPr>
            <w:tcW w:w="753" w:type="dxa"/>
            <w:vAlign w:val="center"/>
          </w:tcPr>
          <w:p w14:paraId="37C14776">
            <w:pPr>
              <w:widowControl/>
              <w:adjustRightInd/>
              <w:snapToGrid w:val="0"/>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739" w:type="dxa"/>
            <w:vAlign w:val="center"/>
          </w:tcPr>
          <w:p w14:paraId="4EB47CFC">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2E5E6039">
            <w:pPr>
              <w:widowControl/>
              <w:adjustRightInd/>
              <w:snapToGrid w:val="0"/>
              <w:spacing w:line="400" w:lineRule="exact"/>
              <w:jc w:val="center"/>
              <w:rPr>
                <w:rFonts w:hint="eastAsia" w:ascii="仿宋" w:hAnsi="仿宋" w:eastAsia="仿宋" w:cs="仿宋"/>
                <w:color w:val="auto"/>
                <w:sz w:val="24"/>
                <w:szCs w:val="24"/>
                <w:highlight w:val="none"/>
              </w:rPr>
            </w:pPr>
          </w:p>
        </w:tc>
      </w:tr>
      <w:tr w14:paraId="627B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2" w:type="dxa"/>
            <w:vAlign w:val="center"/>
          </w:tcPr>
          <w:p w14:paraId="47B61BFB">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09</w:t>
            </w:r>
          </w:p>
        </w:tc>
        <w:tc>
          <w:tcPr>
            <w:tcW w:w="1111" w:type="dxa"/>
            <w:vMerge w:val="continue"/>
            <w:vAlign w:val="center"/>
          </w:tcPr>
          <w:p w14:paraId="3CE5E66C">
            <w:pPr>
              <w:widowControl/>
              <w:adjustRightInd/>
              <w:snapToGrid w:val="0"/>
              <w:spacing w:line="400" w:lineRule="exact"/>
              <w:jc w:val="center"/>
              <w:rPr>
                <w:rFonts w:hint="eastAsia" w:ascii="仿宋" w:hAnsi="仿宋" w:eastAsia="仿宋" w:cs="仿宋"/>
                <w:color w:val="auto"/>
                <w:sz w:val="24"/>
                <w:szCs w:val="24"/>
                <w:highlight w:val="none"/>
              </w:rPr>
            </w:pPr>
          </w:p>
        </w:tc>
        <w:tc>
          <w:tcPr>
            <w:tcW w:w="4944" w:type="dxa"/>
            <w:vAlign w:val="center"/>
          </w:tcPr>
          <w:p w14:paraId="21FB1290">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堤顶内、外坡及道路上清扫的垃圾杂物不得倾倒在内、外坡或河面上，应及时清运，发现一次扣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753" w:type="dxa"/>
            <w:vAlign w:val="center"/>
          </w:tcPr>
          <w:p w14:paraId="5AB439B6">
            <w:pPr>
              <w:widowControl/>
              <w:adjustRightInd/>
              <w:snapToGrid w:val="0"/>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739" w:type="dxa"/>
            <w:vAlign w:val="center"/>
          </w:tcPr>
          <w:p w14:paraId="3ED17FF2">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67DAADEE">
            <w:pPr>
              <w:widowControl/>
              <w:adjustRightInd/>
              <w:snapToGrid w:val="0"/>
              <w:spacing w:line="400" w:lineRule="exact"/>
              <w:jc w:val="center"/>
              <w:rPr>
                <w:rFonts w:hint="eastAsia" w:ascii="仿宋" w:hAnsi="仿宋" w:eastAsia="仿宋" w:cs="仿宋"/>
                <w:color w:val="auto"/>
                <w:sz w:val="24"/>
                <w:szCs w:val="24"/>
                <w:highlight w:val="none"/>
              </w:rPr>
            </w:pPr>
          </w:p>
        </w:tc>
      </w:tr>
      <w:tr w14:paraId="349A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2" w:type="dxa"/>
            <w:vAlign w:val="center"/>
          </w:tcPr>
          <w:p w14:paraId="08FE2AE0">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111" w:type="dxa"/>
            <w:vMerge w:val="continue"/>
            <w:vAlign w:val="center"/>
          </w:tcPr>
          <w:p w14:paraId="77FDC957">
            <w:pPr>
              <w:widowControl/>
              <w:adjustRightInd/>
              <w:snapToGrid w:val="0"/>
              <w:spacing w:line="400" w:lineRule="exact"/>
              <w:jc w:val="center"/>
              <w:rPr>
                <w:rFonts w:hint="eastAsia" w:ascii="仿宋" w:hAnsi="仿宋" w:eastAsia="仿宋" w:cs="仿宋"/>
                <w:color w:val="auto"/>
                <w:sz w:val="24"/>
                <w:szCs w:val="24"/>
                <w:highlight w:val="none"/>
              </w:rPr>
            </w:pPr>
          </w:p>
        </w:tc>
        <w:tc>
          <w:tcPr>
            <w:tcW w:w="4944" w:type="dxa"/>
            <w:vAlign w:val="center"/>
          </w:tcPr>
          <w:p w14:paraId="463D16E8">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防浪墙、驿站、栏杆、路灯、侧石、标识标牌、管道等所有水利设施及附属物有破损且未及时修复的，每发现一次扣1分。</w:t>
            </w:r>
          </w:p>
        </w:tc>
        <w:tc>
          <w:tcPr>
            <w:tcW w:w="753" w:type="dxa"/>
            <w:vAlign w:val="center"/>
          </w:tcPr>
          <w:p w14:paraId="60A82DFD">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739" w:type="dxa"/>
            <w:vAlign w:val="center"/>
          </w:tcPr>
          <w:p w14:paraId="4B407851">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1894517F">
            <w:pPr>
              <w:widowControl/>
              <w:adjustRightInd/>
              <w:snapToGrid w:val="0"/>
              <w:spacing w:line="400" w:lineRule="exact"/>
              <w:jc w:val="center"/>
              <w:rPr>
                <w:rFonts w:hint="eastAsia" w:ascii="仿宋" w:hAnsi="仿宋" w:eastAsia="仿宋" w:cs="仿宋"/>
                <w:color w:val="auto"/>
                <w:sz w:val="24"/>
                <w:szCs w:val="24"/>
                <w:highlight w:val="none"/>
              </w:rPr>
            </w:pPr>
          </w:p>
        </w:tc>
      </w:tr>
      <w:tr w14:paraId="06AF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2" w:type="dxa"/>
            <w:vAlign w:val="center"/>
          </w:tcPr>
          <w:p w14:paraId="009B82EE">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111" w:type="dxa"/>
            <w:vMerge w:val="restart"/>
            <w:vAlign w:val="center"/>
          </w:tcPr>
          <w:p w14:paraId="36D36053">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绿化养护（35分）</w:t>
            </w:r>
          </w:p>
        </w:tc>
        <w:tc>
          <w:tcPr>
            <w:tcW w:w="4944" w:type="dxa"/>
            <w:vAlign w:val="center"/>
          </w:tcPr>
          <w:p w14:paraId="67F7A967">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因养护不当造成苗木生长不良或死亡，影响景观，每处扣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753" w:type="dxa"/>
            <w:vAlign w:val="center"/>
          </w:tcPr>
          <w:p w14:paraId="39150D91">
            <w:pPr>
              <w:widowControl/>
              <w:adjustRightInd/>
              <w:snapToGrid w:val="0"/>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739" w:type="dxa"/>
            <w:vAlign w:val="center"/>
          </w:tcPr>
          <w:p w14:paraId="2B060E48">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02743673">
            <w:pPr>
              <w:widowControl/>
              <w:adjustRightInd/>
              <w:snapToGrid w:val="0"/>
              <w:spacing w:line="400" w:lineRule="exact"/>
              <w:jc w:val="center"/>
              <w:rPr>
                <w:rFonts w:hint="eastAsia" w:ascii="仿宋" w:hAnsi="仿宋" w:eastAsia="仿宋" w:cs="仿宋"/>
                <w:color w:val="auto"/>
                <w:sz w:val="24"/>
                <w:szCs w:val="24"/>
                <w:highlight w:val="none"/>
              </w:rPr>
            </w:pPr>
          </w:p>
        </w:tc>
      </w:tr>
      <w:tr w14:paraId="502C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2" w:type="dxa"/>
            <w:vAlign w:val="center"/>
          </w:tcPr>
          <w:p w14:paraId="52FCAC66">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111" w:type="dxa"/>
            <w:vMerge w:val="continue"/>
            <w:vAlign w:val="center"/>
          </w:tcPr>
          <w:p w14:paraId="720F0623">
            <w:pPr>
              <w:widowControl/>
              <w:adjustRightInd/>
              <w:snapToGrid w:val="0"/>
              <w:spacing w:line="400" w:lineRule="exact"/>
              <w:jc w:val="center"/>
              <w:rPr>
                <w:rFonts w:hint="eastAsia" w:ascii="仿宋" w:hAnsi="仿宋" w:eastAsia="仿宋" w:cs="仿宋"/>
                <w:color w:val="auto"/>
                <w:sz w:val="24"/>
                <w:szCs w:val="24"/>
                <w:highlight w:val="none"/>
              </w:rPr>
            </w:pPr>
          </w:p>
        </w:tc>
        <w:tc>
          <w:tcPr>
            <w:tcW w:w="4944" w:type="dxa"/>
            <w:vAlign w:val="center"/>
          </w:tcPr>
          <w:p w14:paraId="189A59AB">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未及时对已枯死及损坏的枝条及枯花进行修剪，每处扣0.5分。</w:t>
            </w:r>
          </w:p>
        </w:tc>
        <w:tc>
          <w:tcPr>
            <w:tcW w:w="753" w:type="dxa"/>
            <w:vAlign w:val="center"/>
          </w:tcPr>
          <w:p w14:paraId="0D8427CB">
            <w:pPr>
              <w:widowControl/>
              <w:adjustRightInd/>
              <w:snapToGrid w:val="0"/>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739" w:type="dxa"/>
            <w:vAlign w:val="center"/>
          </w:tcPr>
          <w:p w14:paraId="7D3DFAB5">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6868F34D">
            <w:pPr>
              <w:widowControl/>
              <w:adjustRightInd/>
              <w:snapToGrid w:val="0"/>
              <w:spacing w:line="400" w:lineRule="exact"/>
              <w:jc w:val="center"/>
              <w:rPr>
                <w:rFonts w:hint="eastAsia" w:ascii="仿宋" w:hAnsi="仿宋" w:eastAsia="仿宋" w:cs="仿宋"/>
                <w:color w:val="auto"/>
                <w:sz w:val="24"/>
                <w:szCs w:val="24"/>
                <w:highlight w:val="none"/>
              </w:rPr>
            </w:pPr>
          </w:p>
        </w:tc>
      </w:tr>
      <w:tr w14:paraId="3A2D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2" w:type="dxa"/>
            <w:vAlign w:val="center"/>
          </w:tcPr>
          <w:p w14:paraId="0FA3CA8B">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111" w:type="dxa"/>
            <w:vMerge w:val="continue"/>
            <w:vAlign w:val="center"/>
          </w:tcPr>
          <w:p w14:paraId="7E54354C">
            <w:pPr>
              <w:widowControl/>
              <w:adjustRightInd/>
              <w:snapToGrid w:val="0"/>
              <w:spacing w:line="400" w:lineRule="exact"/>
              <w:jc w:val="center"/>
              <w:rPr>
                <w:rFonts w:hint="eastAsia" w:ascii="仿宋" w:hAnsi="仿宋" w:eastAsia="仿宋" w:cs="仿宋"/>
                <w:color w:val="auto"/>
                <w:sz w:val="24"/>
                <w:szCs w:val="24"/>
                <w:highlight w:val="none"/>
              </w:rPr>
            </w:pPr>
          </w:p>
        </w:tc>
        <w:tc>
          <w:tcPr>
            <w:tcW w:w="4944" w:type="dxa"/>
            <w:vAlign w:val="center"/>
          </w:tcPr>
          <w:p w14:paraId="07A68B7A">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内外坡杂草、植物生长高于15CM的，每处扣0.5分，除掉的杂草未及时清理运出的，每处扣1分。</w:t>
            </w:r>
          </w:p>
        </w:tc>
        <w:tc>
          <w:tcPr>
            <w:tcW w:w="753" w:type="dxa"/>
            <w:vAlign w:val="center"/>
          </w:tcPr>
          <w:p w14:paraId="7B358FC2">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739" w:type="dxa"/>
            <w:vAlign w:val="center"/>
          </w:tcPr>
          <w:p w14:paraId="4026B49E">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7B9652A4">
            <w:pPr>
              <w:widowControl/>
              <w:adjustRightInd/>
              <w:snapToGrid w:val="0"/>
              <w:spacing w:line="400" w:lineRule="exact"/>
              <w:jc w:val="center"/>
              <w:rPr>
                <w:rFonts w:hint="eastAsia" w:ascii="仿宋" w:hAnsi="仿宋" w:eastAsia="仿宋" w:cs="仿宋"/>
                <w:color w:val="auto"/>
                <w:sz w:val="24"/>
                <w:szCs w:val="24"/>
                <w:highlight w:val="none"/>
              </w:rPr>
            </w:pPr>
          </w:p>
        </w:tc>
      </w:tr>
      <w:tr w14:paraId="5BFC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2" w:type="dxa"/>
            <w:vAlign w:val="center"/>
          </w:tcPr>
          <w:p w14:paraId="05569E03">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111" w:type="dxa"/>
            <w:vMerge w:val="continue"/>
            <w:vAlign w:val="center"/>
          </w:tcPr>
          <w:p w14:paraId="3E777C03">
            <w:pPr>
              <w:widowControl/>
              <w:adjustRightInd/>
              <w:snapToGrid w:val="0"/>
              <w:spacing w:line="400" w:lineRule="exact"/>
              <w:jc w:val="center"/>
              <w:rPr>
                <w:rFonts w:hint="eastAsia" w:ascii="仿宋" w:hAnsi="仿宋" w:eastAsia="仿宋" w:cs="仿宋"/>
                <w:color w:val="auto"/>
                <w:sz w:val="24"/>
                <w:szCs w:val="24"/>
                <w:highlight w:val="none"/>
              </w:rPr>
            </w:pPr>
          </w:p>
        </w:tc>
        <w:tc>
          <w:tcPr>
            <w:tcW w:w="4944" w:type="dxa"/>
            <w:vAlign w:val="center"/>
          </w:tcPr>
          <w:p w14:paraId="4FE6EAF7">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其他绿化养护存在的明显问题，每项扣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753" w:type="dxa"/>
            <w:vAlign w:val="center"/>
          </w:tcPr>
          <w:p w14:paraId="1759F25E">
            <w:pPr>
              <w:widowControl/>
              <w:adjustRightInd/>
              <w:snapToGrid w:val="0"/>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739" w:type="dxa"/>
            <w:vAlign w:val="center"/>
          </w:tcPr>
          <w:p w14:paraId="4D84F56C">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029DB8AD">
            <w:pPr>
              <w:widowControl/>
              <w:adjustRightInd/>
              <w:snapToGrid w:val="0"/>
              <w:spacing w:line="400" w:lineRule="exact"/>
              <w:jc w:val="center"/>
              <w:rPr>
                <w:rFonts w:hint="eastAsia" w:ascii="仿宋" w:hAnsi="仿宋" w:eastAsia="仿宋" w:cs="仿宋"/>
                <w:color w:val="auto"/>
                <w:sz w:val="24"/>
                <w:szCs w:val="24"/>
                <w:highlight w:val="none"/>
              </w:rPr>
            </w:pPr>
          </w:p>
        </w:tc>
      </w:tr>
      <w:tr w14:paraId="6C89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2" w:type="dxa"/>
            <w:vAlign w:val="center"/>
          </w:tcPr>
          <w:p w14:paraId="66300AFD">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111" w:type="dxa"/>
            <w:vAlign w:val="center"/>
          </w:tcPr>
          <w:p w14:paraId="0A413E04">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整改情况</w:t>
            </w:r>
          </w:p>
          <w:p w14:paraId="1CB8BCA4">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4944" w:type="dxa"/>
            <w:vAlign w:val="center"/>
          </w:tcPr>
          <w:p w14:paraId="7DDF7710">
            <w:pPr>
              <w:widowControl/>
              <w:adjustRightInd/>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在不定期检查及上月考核中发现的问题还未整改到位，每次扣2分</w:t>
            </w:r>
          </w:p>
        </w:tc>
        <w:tc>
          <w:tcPr>
            <w:tcW w:w="753" w:type="dxa"/>
            <w:vAlign w:val="center"/>
          </w:tcPr>
          <w:p w14:paraId="67EA7C9B">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739" w:type="dxa"/>
            <w:vAlign w:val="center"/>
          </w:tcPr>
          <w:p w14:paraId="167726DC">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1301601F">
            <w:pPr>
              <w:widowControl/>
              <w:adjustRightInd/>
              <w:snapToGrid w:val="0"/>
              <w:spacing w:line="400" w:lineRule="exact"/>
              <w:jc w:val="center"/>
              <w:rPr>
                <w:rFonts w:hint="eastAsia" w:ascii="仿宋" w:hAnsi="仿宋" w:eastAsia="仿宋" w:cs="仿宋"/>
                <w:color w:val="auto"/>
                <w:sz w:val="24"/>
                <w:szCs w:val="24"/>
                <w:highlight w:val="none"/>
              </w:rPr>
            </w:pPr>
          </w:p>
        </w:tc>
      </w:tr>
      <w:tr w14:paraId="2006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727" w:type="dxa"/>
            <w:gridSpan w:val="3"/>
            <w:vAlign w:val="center"/>
          </w:tcPr>
          <w:p w14:paraId="68172638">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753" w:type="dxa"/>
            <w:vAlign w:val="center"/>
          </w:tcPr>
          <w:p w14:paraId="1E8D9B43">
            <w:pPr>
              <w:widowControl/>
              <w:adjustRightInd/>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c>
          <w:tcPr>
            <w:tcW w:w="739" w:type="dxa"/>
            <w:vAlign w:val="center"/>
          </w:tcPr>
          <w:p w14:paraId="0B96BE64">
            <w:pPr>
              <w:widowControl/>
              <w:adjustRightInd/>
              <w:snapToGrid w:val="0"/>
              <w:spacing w:line="400" w:lineRule="exact"/>
              <w:jc w:val="center"/>
              <w:rPr>
                <w:rFonts w:hint="eastAsia" w:ascii="仿宋" w:hAnsi="仿宋" w:eastAsia="仿宋" w:cs="仿宋"/>
                <w:color w:val="auto"/>
                <w:sz w:val="24"/>
                <w:szCs w:val="24"/>
                <w:highlight w:val="none"/>
              </w:rPr>
            </w:pPr>
          </w:p>
        </w:tc>
        <w:tc>
          <w:tcPr>
            <w:tcW w:w="683" w:type="dxa"/>
            <w:vAlign w:val="center"/>
          </w:tcPr>
          <w:p w14:paraId="22A6BAB8">
            <w:pPr>
              <w:widowControl/>
              <w:adjustRightInd/>
              <w:snapToGrid w:val="0"/>
              <w:spacing w:line="400" w:lineRule="exact"/>
              <w:jc w:val="center"/>
              <w:rPr>
                <w:rFonts w:hint="eastAsia" w:ascii="仿宋" w:hAnsi="仿宋" w:eastAsia="仿宋" w:cs="仿宋"/>
                <w:color w:val="auto"/>
                <w:sz w:val="24"/>
                <w:szCs w:val="24"/>
                <w:highlight w:val="none"/>
              </w:rPr>
            </w:pPr>
          </w:p>
        </w:tc>
      </w:tr>
    </w:tbl>
    <w:p w14:paraId="2FC213A1">
      <w:pPr>
        <w:widowControl/>
        <w:adjustRightInd/>
        <w:spacing w:line="240" w:lineRule="exact"/>
        <w:rPr>
          <w:rFonts w:hint="eastAsia" w:ascii="仿宋" w:hAnsi="仿宋" w:eastAsia="仿宋" w:cs="仿宋"/>
          <w:bCs/>
          <w:color w:val="auto"/>
          <w:sz w:val="24"/>
          <w:highlight w:val="none"/>
        </w:rPr>
      </w:pPr>
    </w:p>
    <w:p w14:paraId="10F7BF87">
      <w:pPr>
        <w:widowControl/>
        <w:adjustRightInd/>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考核单位：</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 xml:space="preserve">        考核日期：</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w:t>
      </w:r>
    </w:p>
    <w:p w14:paraId="0F493B5E">
      <w:pPr>
        <w:widowControl/>
        <w:adjustRightInd/>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考核人：</w:t>
      </w:r>
      <w:r>
        <w:rPr>
          <w:rFonts w:hint="eastAsia" w:ascii="仿宋" w:hAnsi="仿宋" w:eastAsia="仿宋" w:cs="仿宋"/>
          <w:bCs/>
          <w:color w:val="auto"/>
          <w:sz w:val="24"/>
          <w:highlight w:val="none"/>
          <w:u w:val="single"/>
        </w:rPr>
        <w:t xml:space="preserve">                                                </w:t>
      </w:r>
    </w:p>
    <w:p w14:paraId="01E74FEB">
      <w:pPr>
        <w:widowControl/>
        <w:adjustRightInd/>
        <w:spacing w:line="400" w:lineRule="exact"/>
        <w:jc w:val="left"/>
        <w:outlineLvl w:val="0"/>
        <w:rPr>
          <w:rFonts w:hint="eastAsia" w:ascii="仿宋" w:hAnsi="仿宋" w:eastAsia="仿宋" w:cs="仿宋"/>
          <w:b/>
          <w:color w:val="auto"/>
          <w:sz w:val="24"/>
          <w:highlight w:val="none"/>
        </w:rPr>
        <w:sectPr>
          <w:pgSz w:w="11907" w:h="16840"/>
          <w:pgMar w:top="1474" w:right="1814" w:bottom="1474" w:left="1814" w:header="851" w:footer="851" w:gutter="0"/>
          <w:cols w:space="720" w:num="1"/>
        </w:sectPr>
      </w:pPr>
      <w:r>
        <w:rPr>
          <w:rFonts w:hint="eastAsia" w:ascii="仿宋" w:hAnsi="仿宋" w:eastAsia="仿宋" w:cs="仿宋"/>
          <w:bCs/>
          <w:color w:val="auto"/>
          <w:sz w:val="24"/>
          <w:highlight w:val="none"/>
        </w:rPr>
        <w:t>注：每月考核成绩低于90分，每1分扣5000元；低于85分，每1分扣10000元。</w:t>
      </w:r>
    </w:p>
    <w:p w14:paraId="328F1B5F">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第四部分   </w:t>
      </w:r>
      <w:bookmarkStart w:id="27" w:name="_Toc184312080"/>
      <w:bookmarkEnd w:id="27"/>
      <w:bookmarkStart w:id="28" w:name="_Toc184308100"/>
      <w:bookmarkEnd w:id="28"/>
      <w:bookmarkStart w:id="29" w:name="_Toc184314476"/>
      <w:bookmarkEnd w:id="29"/>
      <w:bookmarkStart w:id="30" w:name="_Toc184312113"/>
      <w:bookmarkEnd w:id="30"/>
      <w:bookmarkStart w:id="31" w:name="_Toc184313310"/>
      <w:bookmarkEnd w:id="31"/>
      <w:bookmarkStart w:id="32" w:name="_Toc184312106"/>
      <w:bookmarkEnd w:id="32"/>
      <w:bookmarkStart w:id="33" w:name="_Toc184313248"/>
      <w:bookmarkEnd w:id="33"/>
      <w:bookmarkStart w:id="34" w:name="_Toc184313309"/>
      <w:bookmarkEnd w:id="34"/>
      <w:bookmarkStart w:id="35" w:name="_Toc184312102"/>
      <w:bookmarkEnd w:id="35"/>
      <w:bookmarkStart w:id="36" w:name="_Toc184314469"/>
      <w:bookmarkEnd w:id="36"/>
      <w:bookmarkStart w:id="37" w:name="_Toc184313284"/>
      <w:bookmarkEnd w:id="37"/>
      <w:bookmarkStart w:id="38" w:name="_Toc184312086"/>
      <w:bookmarkEnd w:id="38"/>
      <w:bookmarkStart w:id="39" w:name="_Toc184312098"/>
      <w:bookmarkEnd w:id="39"/>
      <w:bookmarkStart w:id="40" w:name="_Toc184308063"/>
      <w:bookmarkEnd w:id="40"/>
      <w:bookmarkStart w:id="41" w:name="_Toc184313268"/>
      <w:bookmarkEnd w:id="41"/>
      <w:bookmarkStart w:id="42" w:name="_Toc184308040"/>
      <w:bookmarkEnd w:id="42"/>
      <w:bookmarkStart w:id="43" w:name="_Toc184308089"/>
      <w:bookmarkEnd w:id="43"/>
      <w:bookmarkStart w:id="44" w:name="_Toc184313256"/>
      <w:bookmarkEnd w:id="44"/>
      <w:bookmarkStart w:id="45" w:name="_Toc184314413"/>
      <w:bookmarkEnd w:id="45"/>
      <w:bookmarkStart w:id="46" w:name="_Toc184312096"/>
      <w:bookmarkEnd w:id="46"/>
      <w:bookmarkStart w:id="47" w:name="_Toc184313267"/>
      <w:bookmarkEnd w:id="47"/>
      <w:bookmarkStart w:id="48" w:name="_Toc184308103"/>
      <w:bookmarkEnd w:id="48"/>
      <w:bookmarkStart w:id="49" w:name="_Toc184308101"/>
      <w:bookmarkEnd w:id="49"/>
      <w:bookmarkStart w:id="50" w:name="_Toc184314443"/>
      <w:bookmarkEnd w:id="50"/>
      <w:bookmarkStart w:id="51" w:name="_Toc184310317"/>
      <w:bookmarkEnd w:id="51"/>
      <w:bookmarkStart w:id="52" w:name="_Toc184312107"/>
      <w:bookmarkEnd w:id="52"/>
      <w:bookmarkStart w:id="53" w:name="_Toc184312068"/>
      <w:bookmarkEnd w:id="53"/>
      <w:bookmarkStart w:id="54" w:name="_Toc184308081"/>
      <w:bookmarkEnd w:id="54"/>
      <w:bookmarkStart w:id="55" w:name="_Toc184312101"/>
      <w:bookmarkEnd w:id="55"/>
      <w:bookmarkStart w:id="56" w:name="_Toc184312090"/>
      <w:bookmarkEnd w:id="56"/>
      <w:bookmarkStart w:id="57" w:name="_Toc184308069"/>
      <w:bookmarkEnd w:id="57"/>
      <w:bookmarkStart w:id="58" w:name="_Toc184313272"/>
      <w:bookmarkEnd w:id="58"/>
      <w:bookmarkStart w:id="59" w:name="_Toc184314410"/>
      <w:bookmarkEnd w:id="59"/>
      <w:bookmarkStart w:id="60" w:name="_Toc184314429"/>
      <w:bookmarkEnd w:id="60"/>
      <w:bookmarkStart w:id="61" w:name="_Toc184313303"/>
      <w:bookmarkEnd w:id="61"/>
      <w:bookmarkStart w:id="62" w:name="_Toc184314480"/>
      <w:bookmarkEnd w:id="62"/>
      <w:bookmarkStart w:id="63" w:name="_Toc184314412"/>
      <w:bookmarkEnd w:id="63"/>
      <w:bookmarkStart w:id="64" w:name="_Toc184312131"/>
      <w:bookmarkEnd w:id="64"/>
      <w:bookmarkStart w:id="65" w:name="_Toc184312129"/>
      <w:bookmarkEnd w:id="65"/>
      <w:bookmarkStart w:id="66" w:name="_Toc184313238"/>
      <w:bookmarkEnd w:id="66"/>
      <w:bookmarkStart w:id="67" w:name="_Toc184310273"/>
      <w:bookmarkEnd w:id="67"/>
      <w:bookmarkStart w:id="68" w:name="_Toc184313281"/>
      <w:bookmarkEnd w:id="68"/>
      <w:bookmarkStart w:id="69" w:name="_Toc184310340"/>
      <w:bookmarkEnd w:id="69"/>
      <w:bookmarkStart w:id="70" w:name="_Toc184313270"/>
      <w:bookmarkEnd w:id="70"/>
      <w:bookmarkStart w:id="71" w:name="_Toc184312076"/>
      <w:bookmarkEnd w:id="71"/>
      <w:bookmarkStart w:id="72" w:name="_Toc184314437"/>
      <w:bookmarkEnd w:id="72"/>
      <w:bookmarkStart w:id="73" w:name="_Toc184308051"/>
      <w:bookmarkEnd w:id="73"/>
      <w:bookmarkStart w:id="74" w:name="_Toc184314467"/>
      <w:bookmarkEnd w:id="74"/>
      <w:bookmarkStart w:id="75" w:name="_Toc184308061"/>
      <w:bookmarkEnd w:id="75"/>
      <w:bookmarkStart w:id="76" w:name="_Toc184314432"/>
      <w:bookmarkEnd w:id="76"/>
      <w:bookmarkStart w:id="77" w:name="_Toc184312110"/>
      <w:bookmarkEnd w:id="77"/>
      <w:bookmarkStart w:id="78" w:name="_Toc184308038"/>
      <w:bookmarkEnd w:id="78"/>
      <w:bookmarkStart w:id="79" w:name="_Toc184310337"/>
      <w:bookmarkEnd w:id="79"/>
      <w:bookmarkStart w:id="80" w:name="_Toc184308054"/>
      <w:bookmarkEnd w:id="80"/>
      <w:bookmarkStart w:id="81" w:name="_Toc184308068"/>
      <w:bookmarkEnd w:id="81"/>
      <w:bookmarkStart w:id="82" w:name="_Toc184313243"/>
      <w:bookmarkEnd w:id="82"/>
      <w:bookmarkStart w:id="83" w:name="_Toc184313283"/>
      <w:bookmarkEnd w:id="83"/>
      <w:bookmarkStart w:id="84" w:name="_Toc184312081"/>
      <w:bookmarkEnd w:id="84"/>
      <w:bookmarkStart w:id="85" w:name="_Toc184308087"/>
      <w:bookmarkEnd w:id="85"/>
      <w:bookmarkStart w:id="86" w:name="_Toc184313264"/>
      <w:bookmarkEnd w:id="86"/>
      <w:bookmarkStart w:id="87" w:name="_Toc184314473"/>
      <w:bookmarkEnd w:id="87"/>
      <w:bookmarkStart w:id="88" w:name="_Toc184310278"/>
      <w:bookmarkEnd w:id="88"/>
      <w:bookmarkStart w:id="89" w:name="_Toc184312079"/>
      <w:bookmarkEnd w:id="89"/>
      <w:bookmarkStart w:id="90" w:name="_Toc184313279"/>
      <w:bookmarkEnd w:id="90"/>
      <w:bookmarkStart w:id="91" w:name="_Toc184313244"/>
      <w:bookmarkEnd w:id="91"/>
      <w:bookmarkStart w:id="92" w:name="_Toc184314478"/>
      <w:bookmarkEnd w:id="92"/>
      <w:bookmarkStart w:id="93" w:name="_Toc184312128"/>
      <w:bookmarkEnd w:id="93"/>
      <w:bookmarkStart w:id="94" w:name="_Toc184312125"/>
      <w:bookmarkEnd w:id="94"/>
      <w:bookmarkStart w:id="95" w:name="_Toc184310341"/>
      <w:bookmarkEnd w:id="95"/>
      <w:bookmarkStart w:id="96" w:name="_Toc184308071"/>
      <w:bookmarkEnd w:id="96"/>
      <w:bookmarkStart w:id="97" w:name="_Toc184313292"/>
      <w:bookmarkEnd w:id="97"/>
      <w:bookmarkStart w:id="98" w:name="_Toc184312111"/>
      <w:bookmarkEnd w:id="98"/>
      <w:bookmarkStart w:id="99" w:name="_Toc184308067"/>
      <w:bookmarkEnd w:id="99"/>
      <w:bookmarkStart w:id="100" w:name="_Toc184313278"/>
      <w:bookmarkEnd w:id="100"/>
      <w:bookmarkStart w:id="101" w:name="_Toc184312124"/>
      <w:bookmarkEnd w:id="101"/>
      <w:bookmarkStart w:id="102" w:name="_Toc184310323"/>
      <w:bookmarkEnd w:id="102"/>
      <w:bookmarkStart w:id="103" w:name="_Toc184314449"/>
      <w:bookmarkEnd w:id="103"/>
      <w:bookmarkStart w:id="104" w:name="_Toc184308079"/>
      <w:bookmarkEnd w:id="104"/>
      <w:bookmarkStart w:id="105" w:name="_Toc184310320"/>
      <w:bookmarkEnd w:id="105"/>
      <w:bookmarkStart w:id="106" w:name="_Toc184310292"/>
      <w:bookmarkEnd w:id="106"/>
      <w:bookmarkStart w:id="107" w:name="_Toc184314424"/>
      <w:bookmarkEnd w:id="107"/>
      <w:bookmarkStart w:id="108" w:name="_Toc184312084"/>
      <w:bookmarkEnd w:id="108"/>
      <w:bookmarkStart w:id="109" w:name="_Toc184312075"/>
      <w:bookmarkEnd w:id="109"/>
      <w:bookmarkStart w:id="110" w:name="_Toc184313257"/>
      <w:bookmarkEnd w:id="110"/>
      <w:bookmarkStart w:id="111" w:name="_Toc184310274"/>
      <w:bookmarkEnd w:id="111"/>
      <w:bookmarkStart w:id="112" w:name="_Toc184314481"/>
      <w:bookmarkEnd w:id="112"/>
      <w:bookmarkStart w:id="113" w:name="_Toc184312072"/>
      <w:bookmarkEnd w:id="113"/>
      <w:bookmarkStart w:id="114" w:name="_Toc184312073"/>
      <w:bookmarkEnd w:id="114"/>
      <w:bookmarkStart w:id="115" w:name="_Toc184313265"/>
      <w:bookmarkEnd w:id="115"/>
      <w:bookmarkStart w:id="116" w:name="_Toc184314455"/>
      <w:bookmarkEnd w:id="116"/>
      <w:bookmarkStart w:id="117" w:name="_Toc184314444"/>
      <w:bookmarkEnd w:id="117"/>
      <w:bookmarkStart w:id="118" w:name="_Toc184314457"/>
      <w:bookmarkEnd w:id="118"/>
      <w:bookmarkStart w:id="119" w:name="_Toc184312078"/>
      <w:bookmarkEnd w:id="119"/>
      <w:bookmarkStart w:id="120" w:name="_Toc184312122"/>
      <w:bookmarkEnd w:id="120"/>
      <w:bookmarkStart w:id="121" w:name="_Toc184313307"/>
      <w:bookmarkEnd w:id="121"/>
      <w:bookmarkStart w:id="122" w:name="_Toc184314427"/>
      <w:bookmarkEnd w:id="122"/>
      <w:bookmarkStart w:id="123" w:name="_Toc184313298"/>
      <w:bookmarkEnd w:id="123"/>
      <w:bookmarkStart w:id="124" w:name="_Toc184308088"/>
      <w:bookmarkEnd w:id="124"/>
      <w:bookmarkStart w:id="125" w:name="_Toc184313304"/>
      <w:bookmarkEnd w:id="125"/>
      <w:bookmarkStart w:id="126" w:name="_Toc184314447"/>
      <w:bookmarkEnd w:id="126"/>
      <w:bookmarkStart w:id="127" w:name="_Toc184314442"/>
      <w:bookmarkEnd w:id="127"/>
      <w:bookmarkStart w:id="128" w:name="_Toc184313260"/>
      <w:bookmarkEnd w:id="128"/>
      <w:bookmarkStart w:id="129" w:name="_Toc184314420"/>
      <w:bookmarkEnd w:id="129"/>
      <w:bookmarkStart w:id="130" w:name="_Toc184314439"/>
      <w:bookmarkEnd w:id="130"/>
      <w:bookmarkStart w:id="131" w:name="_Toc184310314"/>
      <w:bookmarkEnd w:id="131"/>
      <w:bookmarkStart w:id="132" w:name="_Toc184308039"/>
      <w:bookmarkEnd w:id="132"/>
      <w:bookmarkStart w:id="133" w:name="_Toc184308075"/>
      <w:bookmarkEnd w:id="133"/>
      <w:bookmarkStart w:id="134" w:name="_Toc184310277"/>
      <w:bookmarkEnd w:id="134"/>
      <w:bookmarkStart w:id="135" w:name="_Toc184312088"/>
      <w:bookmarkEnd w:id="135"/>
      <w:bookmarkStart w:id="136" w:name="_Toc184312115"/>
      <w:bookmarkEnd w:id="136"/>
      <w:bookmarkStart w:id="137" w:name="_Toc184312087"/>
      <w:bookmarkEnd w:id="137"/>
      <w:bookmarkStart w:id="138" w:name="_Toc184313251"/>
      <w:bookmarkEnd w:id="138"/>
      <w:bookmarkStart w:id="139" w:name="_Toc184308086"/>
      <w:bookmarkEnd w:id="139"/>
      <w:bookmarkStart w:id="140" w:name="_Toc184314479"/>
      <w:bookmarkEnd w:id="140"/>
      <w:bookmarkStart w:id="141" w:name="_Toc184312117"/>
      <w:bookmarkEnd w:id="141"/>
      <w:bookmarkStart w:id="142" w:name="_Toc184313287"/>
      <w:bookmarkEnd w:id="142"/>
      <w:bookmarkStart w:id="143" w:name="_Toc184312120"/>
      <w:bookmarkEnd w:id="143"/>
      <w:bookmarkStart w:id="144" w:name="_Toc184314431"/>
      <w:bookmarkEnd w:id="144"/>
      <w:bookmarkStart w:id="145" w:name="_Toc184313290"/>
      <w:bookmarkEnd w:id="145"/>
      <w:bookmarkStart w:id="146" w:name="_Toc184308093"/>
      <w:bookmarkEnd w:id="146"/>
      <w:bookmarkStart w:id="147" w:name="_Toc184308083"/>
      <w:bookmarkEnd w:id="147"/>
      <w:bookmarkStart w:id="148" w:name="_Toc184310334"/>
      <w:bookmarkEnd w:id="148"/>
      <w:bookmarkStart w:id="149" w:name="_Toc184308058"/>
      <w:bookmarkEnd w:id="149"/>
      <w:bookmarkStart w:id="150" w:name="_Toc184313266"/>
      <w:bookmarkEnd w:id="150"/>
      <w:bookmarkStart w:id="151" w:name="_Toc184310324"/>
      <w:bookmarkEnd w:id="151"/>
      <w:bookmarkStart w:id="152" w:name="_Toc184308105"/>
      <w:bookmarkEnd w:id="152"/>
      <w:bookmarkStart w:id="153" w:name="_Toc184312097"/>
      <w:bookmarkEnd w:id="153"/>
      <w:bookmarkStart w:id="154" w:name="_Toc184313240"/>
      <w:bookmarkEnd w:id="154"/>
      <w:bookmarkStart w:id="155" w:name="_Toc184314433"/>
      <w:bookmarkEnd w:id="155"/>
      <w:bookmarkStart w:id="156" w:name="_Toc184314450"/>
      <w:bookmarkEnd w:id="156"/>
      <w:bookmarkStart w:id="157" w:name="_Toc184310315"/>
      <w:bookmarkEnd w:id="157"/>
      <w:bookmarkStart w:id="158" w:name="_Toc184308065"/>
      <w:bookmarkEnd w:id="158"/>
      <w:bookmarkStart w:id="159" w:name="_Toc184314459"/>
      <w:bookmarkEnd w:id="159"/>
      <w:bookmarkStart w:id="160" w:name="_Toc184314418"/>
      <w:bookmarkEnd w:id="160"/>
      <w:bookmarkStart w:id="161" w:name="_Toc184312089"/>
      <w:bookmarkEnd w:id="161"/>
      <w:bookmarkStart w:id="162" w:name="_Toc184308046"/>
      <w:bookmarkEnd w:id="162"/>
      <w:bookmarkStart w:id="163" w:name="_Toc184312070"/>
      <w:bookmarkEnd w:id="163"/>
      <w:bookmarkStart w:id="164" w:name="_Toc184308082"/>
      <w:bookmarkEnd w:id="164"/>
      <w:bookmarkStart w:id="165" w:name="_Toc184310295"/>
      <w:bookmarkEnd w:id="165"/>
      <w:bookmarkStart w:id="166" w:name="_Toc184313285"/>
      <w:bookmarkEnd w:id="166"/>
      <w:bookmarkStart w:id="167" w:name="_Toc184313239"/>
      <w:bookmarkEnd w:id="167"/>
      <w:bookmarkStart w:id="168" w:name="_Toc184312099"/>
      <w:bookmarkEnd w:id="168"/>
      <w:bookmarkStart w:id="169" w:name="_Toc184313245"/>
      <w:bookmarkEnd w:id="169"/>
      <w:bookmarkStart w:id="170" w:name="_Toc184314465"/>
      <w:bookmarkEnd w:id="170"/>
      <w:bookmarkStart w:id="171" w:name="_Toc184310318"/>
      <w:bookmarkEnd w:id="171"/>
      <w:bookmarkStart w:id="172" w:name="_Toc184312134"/>
      <w:bookmarkEnd w:id="172"/>
      <w:bookmarkStart w:id="173" w:name="_Toc184308056"/>
      <w:bookmarkEnd w:id="173"/>
      <w:bookmarkStart w:id="174" w:name="_Toc184314453"/>
      <w:bookmarkEnd w:id="174"/>
      <w:bookmarkStart w:id="175" w:name="_Toc184314464"/>
      <w:bookmarkEnd w:id="175"/>
      <w:bookmarkStart w:id="176" w:name="_Toc184308049"/>
      <w:bookmarkEnd w:id="176"/>
      <w:bookmarkStart w:id="177" w:name="_Toc184308055"/>
      <w:bookmarkEnd w:id="177"/>
      <w:bookmarkStart w:id="178" w:name="_Toc184308078"/>
      <w:bookmarkEnd w:id="178"/>
      <w:bookmarkStart w:id="179" w:name="_Toc184310289"/>
      <w:bookmarkEnd w:id="179"/>
      <w:bookmarkStart w:id="180" w:name="_Toc184310293"/>
      <w:bookmarkEnd w:id="180"/>
      <w:bookmarkStart w:id="181" w:name="_Toc184314425"/>
      <w:bookmarkEnd w:id="181"/>
      <w:bookmarkStart w:id="182" w:name="_Toc184308092"/>
      <w:bookmarkEnd w:id="182"/>
      <w:bookmarkStart w:id="183" w:name="_Toc184310284"/>
      <w:bookmarkEnd w:id="183"/>
      <w:bookmarkStart w:id="184" w:name="_Toc184308099"/>
      <w:bookmarkEnd w:id="184"/>
      <w:bookmarkStart w:id="185" w:name="_Toc184314445"/>
      <w:bookmarkEnd w:id="185"/>
      <w:bookmarkStart w:id="186" w:name="_Toc184310300"/>
      <w:bookmarkEnd w:id="186"/>
      <w:bookmarkStart w:id="187" w:name="_Toc184310305"/>
      <w:bookmarkEnd w:id="187"/>
      <w:bookmarkStart w:id="188" w:name="_Toc184310331"/>
      <w:bookmarkEnd w:id="188"/>
      <w:bookmarkStart w:id="189" w:name="_Toc184308059"/>
      <w:bookmarkEnd w:id="189"/>
      <w:bookmarkStart w:id="190" w:name="_Toc184313289"/>
      <w:bookmarkEnd w:id="190"/>
      <w:bookmarkStart w:id="191" w:name="_Toc184313301"/>
      <w:bookmarkEnd w:id="191"/>
      <w:bookmarkStart w:id="192" w:name="_Toc184314451"/>
      <w:bookmarkEnd w:id="192"/>
      <w:bookmarkStart w:id="193" w:name="_Toc184308084"/>
      <w:bookmarkEnd w:id="193"/>
      <w:bookmarkStart w:id="194" w:name="_Toc184312104"/>
      <w:bookmarkEnd w:id="194"/>
      <w:bookmarkStart w:id="195" w:name="_Toc184314436"/>
      <w:bookmarkEnd w:id="195"/>
      <w:bookmarkStart w:id="196" w:name="_Toc184314438"/>
      <w:bookmarkEnd w:id="196"/>
      <w:bookmarkStart w:id="197" w:name="_Toc184314452"/>
      <w:bookmarkEnd w:id="197"/>
      <w:bookmarkStart w:id="198" w:name="_Toc184308062"/>
      <w:bookmarkEnd w:id="198"/>
      <w:bookmarkStart w:id="199" w:name="_Toc184312135"/>
      <w:bookmarkEnd w:id="199"/>
      <w:bookmarkStart w:id="200" w:name="_Toc184314421"/>
      <w:bookmarkEnd w:id="200"/>
      <w:bookmarkStart w:id="201" w:name="_Toc184308052"/>
      <w:bookmarkEnd w:id="201"/>
      <w:bookmarkStart w:id="202" w:name="_Toc184312133"/>
      <w:bookmarkEnd w:id="202"/>
      <w:bookmarkStart w:id="203" w:name="_Toc184308077"/>
      <w:bookmarkEnd w:id="203"/>
      <w:bookmarkStart w:id="204" w:name="_Toc184310326"/>
      <w:bookmarkEnd w:id="204"/>
      <w:bookmarkStart w:id="205" w:name="_Toc184308044"/>
      <w:bookmarkEnd w:id="205"/>
      <w:bookmarkStart w:id="206" w:name="_Toc184310335"/>
      <w:bookmarkEnd w:id="206"/>
      <w:bookmarkStart w:id="207" w:name="_Toc184313254"/>
      <w:bookmarkEnd w:id="207"/>
      <w:bookmarkStart w:id="208" w:name="_Toc184312093"/>
      <w:bookmarkEnd w:id="208"/>
      <w:bookmarkStart w:id="209" w:name="_Toc184314434"/>
      <w:bookmarkEnd w:id="209"/>
      <w:bookmarkStart w:id="210" w:name="_Toc184312116"/>
      <w:bookmarkEnd w:id="210"/>
      <w:bookmarkStart w:id="211" w:name="_Toc184314463"/>
      <w:bookmarkEnd w:id="211"/>
      <w:bookmarkStart w:id="212" w:name="_Toc184308076"/>
      <w:bookmarkEnd w:id="212"/>
      <w:bookmarkStart w:id="213" w:name="_Toc184308064"/>
      <w:bookmarkEnd w:id="213"/>
      <w:bookmarkStart w:id="214" w:name="_Toc184310311"/>
      <w:bookmarkEnd w:id="214"/>
      <w:bookmarkStart w:id="215" w:name="_Toc184310276"/>
      <w:bookmarkEnd w:id="215"/>
      <w:bookmarkStart w:id="216" w:name="_Toc184314423"/>
      <w:bookmarkEnd w:id="216"/>
      <w:bookmarkStart w:id="217" w:name="_Toc184314477"/>
      <w:bookmarkEnd w:id="217"/>
      <w:bookmarkStart w:id="218" w:name="_Toc184314411"/>
      <w:bookmarkEnd w:id="218"/>
      <w:bookmarkStart w:id="219" w:name="_Toc184312095"/>
      <w:bookmarkEnd w:id="219"/>
      <w:bookmarkStart w:id="220" w:name="_Toc184308107"/>
      <w:bookmarkEnd w:id="220"/>
      <w:bookmarkStart w:id="221" w:name="_Toc184312074"/>
      <w:bookmarkEnd w:id="221"/>
      <w:bookmarkStart w:id="222" w:name="_Toc184308096"/>
      <w:bookmarkEnd w:id="222"/>
      <w:bookmarkStart w:id="223" w:name="_Toc184312123"/>
      <w:bookmarkEnd w:id="223"/>
      <w:bookmarkStart w:id="224" w:name="_Toc184312114"/>
      <w:bookmarkEnd w:id="224"/>
      <w:bookmarkStart w:id="225" w:name="_Toc184310288"/>
      <w:bookmarkEnd w:id="225"/>
      <w:bookmarkStart w:id="226" w:name="_Toc184308041"/>
      <w:bookmarkEnd w:id="226"/>
      <w:bookmarkStart w:id="227" w:name="_Toc184313305"/>
      <w:bookmarkEnd w:id="227"/>
      <w:bookmarkStart w:id="228" w:name="_Toc184310313"/>
      <w:bookmarkEnd w:id="228"/>
      <w:bookmarkStart w:id="229" w:name="_Toc184312118"/>
      <w:bookmarkEnd w:id="229"/>
      <w:bookmarkStart w:id="230" w:name="_Toc184314430"/>
      <w:bookmarkEnd w:id="230"/>
      <w:bookmarkStart w:id="231" w:name="_Toc184314470"/>
      <w:bookmarkEnd w:id="231"/>
      <w:bookmarkStart w:id="232" w:name="_Toc184308045"/>
      <w:bookmarkEnd w:id="232"/>
      <w:bookmarkStart w:id="233" w:name="_Toc184314468"/>
      <w:bookmarkEnd w:id="233"/>
      <w:bookmarkStart w:id="234" w:name="_Toc184312126"/>
      <w:bookmarkEnd w:id="234"/>
      <w:bookmarkStart w:id="235" w:name="_Toc184310338"/>
      <w:bookmarkEnd w:id="235"/>
      <w:bookmarkStart w:id="236" w:name="_Toc184308108"/>
      <w:bookmarkEnd w:id="236"/>
      <w:bookmarkStart w:id="237" w:name="_Toc184308080"/>
      <w:bookmarkEnd w:id="237"/>
      <w:bookmarkStart w:id="238" w:name="_Toc184313271"/>
      <w:bookmarkEnd w:id="238"/>
      <w:bookmarkStart w:id="239" w:name="_Toc184312105"/>
      <w:bookmarkEnd w:id="239"/>
      <w:bookmarkStart w:id="240" w:name="_Toc184310328"/>
      <w:bookmarkEnd w:id="240"/>
      <w:bookmarkStart w:id="241" w:name="_Toc184314448"/>
      <w:bookmarkEnd w:id="241"/>
      <w:bookmarkStart w:id="242" w:name="_Toc184312112"/>
      <w:bookmarkEnd w:id="242"/>
      <w:bookmarkStart w:id="243" w:name="_Toc184312139"/>
      <w:bookmarkEnd w:id="243"/>
      <w:bookmarkStart w:id="244" w:name="_Toc184313246"/>
      <w:bookmarkEnd w:id="244"/>
      <w:bookmarkStart w:id="245" w:name="_Toc184314419"/>
      <w:bookmarkEnd w:id="245"/>
      <w:bookmarkStart w:id="246" w:name="_Toc184313275"/>
      <w:bookmarkEnd w:id="246"/>
      <w:bookmarkStart w:id="247" w:name="_Toc184313288"/>
      <w:bookmarkEnd w:id="247"/>
      <w:bookmarkStart w:id="248" w:name="_Toc184313269"/>
      <w:bookmarkEnd w:id="248"/>
      <w:bookmarkStart w:id="249" w:name="_Toc184312067"/>
      <w:bookmarkEnd w:id="249"/>
      <w:bookmarkStart w:id="250" w:name="_Toc184308097"/>
      <w:bookmarkEnd w:id="250"/>
      <w:bookmarkStart w:id="251" w:name="_Toc184310272"/>
      <w:bookmarkEnd w:id="251"/>
      <w:bookmarkStart w:id="252" w:name="_Toc184308047"/>
      <w:bookmarkEnd w:id="252"/>
      <w:bookmarkStart w:id="253" w:name="_Toc184310283"/>
      <w:bookmarkEnd w:id="253"/>
      <w:bookmarkStart w:id="254" w:name="_Toc184312136"/>
      <w:bookmarkEnd w:id="254"/>
      <w:bookmarkStart w:id="255" w:name="_Toc184314466"/>
      <w:bookmarkEnd w:id="255"/>
      <w:bookmarkStart w:id="256" w:name="_Toc184310297"/>
      <w:bookmarkEnd w:id="256"/>
      <w:bookmarkStart w:id="257" w:name="_Toc184310330"/>
      <w:bookmarkEnd w:id="257"/>
      <w:bookmarkStart w:id="258" w:name="_Toc184308102"/>
      <w:bookmarkEnd w:id="258"/>
      <w:bookmarkStart w:id="259" w:name="_Toc184314475"/>
      <w:bookmarkEnd w:id="259"/>
      <w:bookmarkStart w:id="260" w:name="_Toc184314454"/>
      <w:bookmarkEnd w:id="260"/>
      <w:bookmarkStart w:id="261" w:name="_Toc184310332"/>
      <w:bookmarkEnd w:id="261"/>
      <w:bookmarkStart w:id="262" w:name="_Toc184312082"/>
      <w:bookmarkEnd w:id="262"/>
      <w:bookmarkStart w:id="263" w:name="_Toc184312119"/>
      <w:bookmarkEnd w:id="263"/>
      <w:bookmarkStart w:id="264" w:name="_Toc184313258"/>
      <w:bookmarkEnd w:id="264"/>
      <w:bookmarkStart w:id="265" w:name="_Toc184310282"/>
      <w:bookmarkEnd w:id="265"/>
      <w:bookmarkStart w:id="266" w:name="_Toc184312085"/>
      <w:bookmarkEnd w:id="266"/>
      <w:bookmarkStart w:id="267" w:name="_Toc184312138"/>
      <w:bookmarkEnd w:id="267"/>
      <w:bookmarkStart w:id="268" w:name="_Toc184310306"/>
      <w:bookmarkEnd w:id="268"/>
      <w:bookmarkStart w:id="269" w:name="_Toc184312092"/>
      <w:bookmarkEnd w:id="269"/>
      <w:bookmarkStart w:id="270" w:name="_Toc184310303"/>
      <w:bookmarkEnd w:id="270"/>
      <w:bookmarkStart w:id="271" w:name="_Toc184308074"/>
      <w:bookmarkEnd w:id="271"/>
      <w:bookmarkStart w:id="272" w:name="_Toc184308070"/>
      <w:bookmarkEnd w:id="272"/>
      <w:bookmarkStart w:id="273" w:name="_Toc184313274"/>
      <w:bookmarkEnd w:id="273"/>
      <w:bookmarkStart w:id="274" w:name="_Toc184313276"/>
      <w:bookmarkEnd w:id="274"/>
      <w:bookmarkStart w:id="275" w:name="_Toc184310329"/>
      <w:bookmarkEnd w:id="275"/>
      <w:bookmarkStart w:id="276" w:name="_Toc184313259"/>
      <w:bookmarkEnd w:id="276"/>
      <w:bookmarkStart w:id="277" w:name="_Toc184313263"/>
      <w:bookmarkEnd w:id="277"/>
      <w:bookmarkStart w:id="278" w:name="_Toc184310309"/>
      <w:bookmarkEnd w:id="278"/>
      <w:bookmarkStart w:id="279" w:name="_Toc184314471"/>
      <w:bookmarkEnd w:id="279"/>
      <w:bookmarkStart w:id="280" w:name="_Toc184308042"/>
      <w:bookmarkEnd w:id="280"/>
      <w:bookmarkStart w:id="281" w:name="_Toc184313286"/>
      <w:bookmarkEnd w:id="281"/>
      <w:bookmarkStart w:id="282" w:name="_Toc184312071"/>
      <w:bookmarkEnd w:id="282"/>
      <w:bookmarkStart w:id="283" w:name="_Toc184312108"/>
      <w:bookmarkEnd w:id="283"/>
      <w:bookmarkStart w:id="284" w:name="_Toc184314416"/>
      <w:bookmarkEnd w:id="284"/>
      <w:bookmarkStart w:id="285" w:name="_Toc184310279"/>
      <w:bookmarkEnd w:id="285"/>
      <w:bookmarkStart w:id="286" w:name="_Toc184313296"/>
      <w:bookmarkEnd w:id="286"/>
      <w:bookmarkStart w:id="287" w:name="_Toc184313299"/>
      <w:bookmarkEnd w:id="287"/>
      <w:bookmarkStart w:id="288" w:name="_Toc184308053"/>
      <w:bookmarkEnd w:id="288"/>
      <w:bookmarkStart w:id="289" w:name="_Toc184313241"/>
      <w:bookmarkEnd w:id="289"/>
      <w:bookmarkStart w:id="290" w:name="_Toc184313255"/>
      <w:bookmarkEnd w:id="290"/>
      <w:bookmarkStart w:id="291" w:name="_Toc184314456"/>
      <w:bookmarkEnd w:id="291"/>
      <w:bookmarkStart w:id="292" w:name="_Toc184312121"/>
      <w:bookmarkEnd w:id="292"/>
      <w:bookmarkStart w:id="293" w:name="_Toc184308066"/>
      <w:bookmarkEnd w:id="293"/>
      <w:bookmarkStart w:id="294" w:name="_Toc184314422"/>
      <w:bookmarkEnd w:id="294"/>
      <w:bookmarkStart w:id="295" w:name="_Toc184314458"/>
      <w:bookmarkEnd w:id="295"/>
      <w:bookmarkStart w:id="296" w:name="_Toc184312083"/>
      <w:bookmarkEnd w:id="296"/>
      <w:bookmarkStart w:id="297" w:name="_Toc184314472"/>
      <w:bookmarkEnd w:id="297"/>
      <w:bookmarkStart w:id="298" w:name="_Toc184313280"/>
      <w:bookmarkEnd w:id="298"/>
      <w:bookmarkStart w:id="299" w:name="_Toc184313302"/>
      <w:bookmarkEnd w:id="299"/>
      <w:bookmarkStart w:id="300" w:name="_Toc184314426"/>
      <w:bookmarkEnd w:id="300"/>
      <w:bookmarkStart w:id="301" w:name="_Toc184310310"/>
      <w:bookmarkEnd w:id="301"/>
      <w:bookmarkStart w:id="302" w:name="_Toc184312130"/>
      <w:bookmarkEnd w:id="302"/>
      <w:bookmarkStart w:id="303" w:name="_Toc184308106"/>
      <w:bookmarkEnd w:id="303"/>
      <w:bookmarkStart w:id="304" w:name="_Toc184314440"/>
      <w:bookmarkEnd w:id="304"/>
      <w:bookmarkStart w:id="305" w:name="_Toc184312137"/>
      <w:bookmarkEnd w:id="305"/>
      <w:bookmarkStart w:id="306" w:name="_Toc184313306"/>
      <w:bookmarkEnd w:id="306"/>
      <w:bookmarkStart w:id="307" w:name="_Toc184314461"/>
      <w:bookmarkEnd w:id="307"/>
      <w:bookmarkStart w:id="308" w:name="_Toc184308094"/>
      <w:bookmarkEnd w:id="308"/>
      <w:bookmarkStart w:id="309" w:name="_Toc184308048"/>
      <w:bookmarkEnd w:id="309"/>
      <w:bookmarkStart w:id="310" w:name="_Toc184313253"/>
      <w:bookmarkEnd w:id="310"/>
      <w:bookmarkStart w:id="311" w:name="_Toc184314482"/>
      <w:bookmarkEnd w:id="311"/>
      <w:bookmarkStart w:id="312" w:name="_Toc184313293"/>
      <w:bookmarkEnd w:id="312"/>
      <w:bookmarkStart w:id="313" w:name="_Toc184310290"/>
      <w:bookmarkEnd w:id="313"/>
      <w:bookmarkStart w:id="314" w:name="_Toc184310296"/>
      <w:bookmarkEnd w:id="314"/>
      <w:bookmarkStart w:id="315" w:name="_Toc184308095"/>
      <w:bookmarkEnd w:id="315"/>
      <w:bookmarkStart w:id="316" w:name="_Toc184308057"/>
      <w:bookmarkEnd w:id="316"/>
      <w:bookmarkStart w:id="317" w:name="_Toc184313247"/>
      <w:bookmarkEnd w:id="317"/>
      <w:bookmarkStart w:id="318" w:name="_Toc184310299"/>
      <w:bookmarkEnd w:id="318"/>
      <w:bookmarkStart w:id="319" w:name="_Toc184310336"/>
      <w:bookmarkEnd w:id="319"/>
      <w:bookmarkStart w:id="320" w:name="_Toc184310304"/>
      <w:bookmarkEnd w:id="320"/>
      <w:bookmarkStart w:id="321" w:name="_Toc184312103"/>
      <w:bookmarkEnd w:id="321"/>
      <w:bookmarkStart w:id="322" w:name="_Toc184313295"/>
      <w:bookmarkEnd w:id="322"/>
      <w:bookmarkStart w:id="323" w:name="_Toc184313297"/>
      <w:bookmarkEnd w:id="323"/>
      <w:bookmarkStart w:id="324" w:name="_Toc184314460"/>
      <w:bookmarkEnd w:id="324"/>
      <w:bookmarkStart w:id="325" w:name="_Toc184312069"/>
      <w:bookmarkEnd w:id="325"/>
      <w:bookmarkStart w:id="326" w:name="_Toc184308073"/>
      <w:bookmarkEnd w:id="326"/>
      <w:bookmarkStart w:id="327" w:name="_Toc184314462"/>
      <w:bookmarkEnd w:id="327"/>
      <w:bookmarkStart w:id="328" w:name="_Toc184313277"/>
      <w:bookmarkEnd w:id="328"/>
      <w:bookmarkStart w:id="329" w:name="_Toc184308060"/>
      <w:bookmarkEnd w:id="329"/>
      <w:bookmarkStart w:id="330" w:name="_Toc184312091"/>
      <w:bookmarkEnd w:id="330"/>
      <w:bookmarkStart w:id="331" w:name="_Toc184310316"/>
      <w:bookmarkEnd w:id="331"/>
      <w:bookmarkStart w:id="332" w:name="_Toc184310333"/>
      <w:bookmarkEnd w:id="332"/>
      <w:bookmarkStart w:id="333" w:name="_Toc184313249"/>
      <w:bookmarkEnd w:id="333"/>
      <w:bookmarkStart w:id="334" w:name="_Toc184310308"/>
      <w:bookmarkEnd w:id="334"/>
      <w:bookmarkStart w:id="335" w:name="_Toc184313261"/>
      <w:bookmarkEnd w:id="335"/>
      <w:bookmarkStart w:id="336" w:name="_Toc184314414"/>
      <w:bookmarkEnd w:id="336"/>
      <w:bookmarkStart w:id="337" w:name="_Toc184308098"/>
      <w:bookmarkEnd w:id="337"/>
      <w:bookmarkStart w:id="338" w:name="_Toc184308091"/>
      <w:bookmarkEnd w:id="338"/>
      <w:bookmarkStart w:id="339" w:name="_Toc184312077"/>
      <w:bookmarkEnd w:id="339"/>
      <w:bookmarkStart w:id="340" w:name="_Toc184312100"/>
      <w:bookmarkEnd w:id="340"/>
      <w:bookmarkStart w:id="341" w:name="_Toc184308036"/>
      <w:bookmarkEnd w:id="341"/>
      <w:bookmarkStart w:id="342" w:name="_Toc184312127"/>
      <w:bookmarkEnd w:id="342"/>
      <w:bookmarkStart w:id="343" w:name="_Toc184310291"/>
      <w:bookmarkEnd w:id="343"/>
      <w:bookmarkStart w:id="344" w:name="_Toc184308043"/>
      <w:bookmarkEnd w:id="344"/>
      <w:bookmarkStart w:id="345" w:name="_Toc184310339"/>
      <w:bookmarkEnd w:id="345"/>
      <w:bookmarkStart w:id="346" w:name="_Toc184310301"/>
      <w:bookmarkEnd w:id="346"/>
      <w:bookmarkStart w:id="347" w:name="_Toc184310287"/>
      <w:bookmarkEnd w:id="347"/>
      <w:bookmarkStart w:id="348" w:name="_Toc184310281"/>
      <w:bookmarkEnd w:id="348"/>
      <w:bookmarkStart w:id="349" w:name="_Toc184310325"/>
      <w:bookmarkEnd w:id="349"/>
      <w:bookmarkStart w:id="350" w:name="_Toc184313273"/>
      <w:bookmarkEnd w:id="350"/>
      <w:bookmarkStart w:id="351" w:name="_Toc184312109"/>
      <w:bookmarkEnd w:id="351"/>
      <w:bookmarkStart w:id="352" w:name="_Toc184308085"/>
      <w:bookmarkEnd w:id="352"/>
      <w:bookmarkStart w:id="353" w:name="_Toc184313242"/>
      <w:bookmarkEnd w:id="353"/>
      <w:bookmarkStart w:id="354" w:name="_Toc184314446"/>
      <w:bookmarkEnd w:id="354"/>
      <w:bookmarkStart w:id="355" w:name="_Toc184310286"/>
      <w:bookmarkEnd w:id="355"/>
      <w:bookmarkStart w:id="356" w:name="_Toc184308050"/>
      <w:bookmarkEnd w:id="356"/>
      <w:bookmarkStart w:id="357" w:name="_Toc184314417"/>
      <w:bookmarkEnd w:id="357"/>
      <w:bookmarkStart w:id="358" w:name="_Toc184314415"/>
      <w:bookmarkEnd w:id="358"/>
      <w:bookmarkStart w:id="359" w:name="_Toc184313308"/>
      <w:bookmarkEnd w:id="359"/>
      <w:bookmarkStart w:id="360" w:name="_Toc184312132"/>
      <w:bookmarkEnd w:id="360"/>
      <w:bookmarkStart w:id="361" w:name="_Toc184308037"/>
      <w:bookmarkEnd w:id="361"/>
      <w:bookmarkStart w:id="362" w:name="_Toc184310322"/>
      <w:bookmarkEnd w:id="362"/>
      <w:bookmarkStart w:id="363" w:name="_Toc184310285"/>
      <w:bookmarkEnd w:id="363"/>
      <w:bookmarkStart w:id="364" w:name="_Toc184310275"/>
      <w:bookmarkEnd w:id="364"/>
      <w:bookmarkStart w:id="365" w:name="_Toc184313282"/>
      <w:bookmarkEnd w:id="365"/>
      <w:bookmarkStart w:id="366" w:name="_Toc184310342"/>
      <w:bookmarkEnd w:id="366"/>
      <w:bookmarkStart w:id="367" w:name="_Toc184310298"/>
      <w:bookmarkEnd w:id="367"/>
      <w:bookmarkStart w:id="368" w:name="_Toc184314435"/>
      <w:bookmarkEnd w:id="368"/>
      <w:bookmarkStart w:id="369" w:name="_Toc184310319"/>
      <w:bookmarkEnd w:id="369"/>
      <w:bookmarkStart w:id="370" w:name="_Toc184310327"/>
      <w:bookmarkEnd w:id="370"/>
      <w:bookmarkStart w:id="371" w:name="_Toc184313291"/>
      <w:bookmarkEnd w:id="371"/>
      <w:bookmarkStart w:id="372" w:name="_Toc184310321"/>
      <w:bookmarkEnd w:id="372"/>
      <w:bookmarkStart w:id="373" w:name="_Toc184314428"/>
      <w:bookmarkEnd w:id="373"/>
      <w:bookmarkStart w:id="374" w:name="_Toc184313250"/>
      <w:bookmarkEnd w:id="374"/>
      <w:bookmarkStart w:id="375" w:name="_Toc184314474"/>
      <w:bookmarkEnd w:id="375"/>
      <w:bookmarkStart w:id="376" w:name="_Toc184313294"/>
      <w:bookmarkEnd w:id="376"/>
      <w:bookmarkStart w:id="377" w:name="_Toc184308104"/>
      <w:bookmarkEnd w:id="377"/>
      <w:bookmarkStart w:id="378" w:name="_Toc184310344"/>
      <w:bookmarkEnd w:id="378"/>
      <w:bookmarkStart w:id="379" w:name="_Toc184310343"/>
      <w:bookmarkEnd w:id="379"/>
      <w:bookmarkStart w:id="380" w:name="_Toc184313300"/>
      <w:bookmarkEnd w:id="380"/>
      <w:bookmarkStart w:id="381" w:name="_Toc184313262"/>
      <w:bookmarkEnd w:id="381"/>
      <w:bookmarkStart w:id="382" w:name="_Toc184310307"/>
      <w:bookmarkEnd w:id="382"/>
      <w:bookmarkStart w:id="383" w:name="_Toc184312094"/>
      <w:bookmarkEnd w:id="383"/>
      <w:bookmarkStart w:id="384" w:name="_Toc184313252"/>
      <w:bookmarkEnd w:id="384"/>
      <w:bookmarkStart w:id="385" w:name="_Toc184310312"/>
      <w:bookmarkEnd w:id="385"/>
      <w:bookmarkStart w:id="386" w:name="_Toc184308090"/>
      <w:bookmarkEnd w:id="386"/>
      <w:bookmarkStart w:id="387" w:name="_Toc184308072"/>
      <w:bookmarkEnd w:id="387"/>
      <w:bookmarkStart w:id="388" w:name="_Toc184310302"/>
      <w:bookmarkEnd w:id="388"/>
      <w:bookmarkStart w:id="389" w:name="_Toc184310294"/>
      <w:bookmarkEnd w:id="389"/>
      <w:bookmarkStart w:id="390" w:name="_Toc184314441"/>
      <w:bookmarkEnd w:id="390"/>
      <w:bookmarkStart w:id="391" w:name="_Toc184310280"/>
      <w:bookmarkEnd w:id="391"/>
      <w:r>
        <w:rPr>
          <w:rFonts w:hint="eastAsia" w:ascii="仿宋" w:hAnsi="仿宋" w:eastAsia="仿宋" w:cs="仿宋"/>
          <w:b/>
          <w:color w:val="auto"/>
          <w:sz w:val="36"/>
          <w:szCs w:val="36"/>
          <w:highlight w:val="none"/>
        </w:rPr>
        <w:t>评标办法</w:t>
      </w:r>
    </w:p>
    <w:p w14:paraId="5E0DDB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评标办法前附表</w:t>
      </w:r>
    </w:p>
    <w:p w14:paraId="4392CC0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color w:val="auto"/>
          <w:sz w:val="24"/>
          <w:szCs w:val="16"/>
          <w:highlight w:val="none"/>
        </w:rPr>
      </w:pPr>
      <w:r>
        <w:rPr>
          <w:rFonts w:hint="eastAsia" w:ascii="仿宋" w:hAnsi="仿宋" w:eastAsia="仿宋" w:cs="仿宋"/>
          <w:b/>
          <w:color w:val="auto"/>
          <w:sz w:val="24"/>
          <w:szCs w:val="16"/>
          <w:highlight w:val="none"/>
          <w:lang w:val="en-US" w:eastAsia="zh-CN"/>
        </w:rPr>
        <w:t>商务技术</w:t>
      </w:r>
      <w:r>
        <w:rPr>
          <w:rFonts w:hint="eastAsia" w:ascii="仿宋" w:hAnsi="仿宋" w:eastAsia="仿宋" w:cs="仿宋"/>
          <w:b/>
          <w:color w:val="auto"/>
          <w:sz w:val="24"/>
          <w:szCs w:val="16"/>
          <w:highlight w:val="none"/>
        </w:rPr>
        <w:t>分（</w:t>
      </w:r>
      <w:r>
        <w:rPr>
          <w:rFonts w:hint="eastAsia" w:ascii="仿宋" w:hAnsi="仿宋" w:eastAsia="仿宋" w:cs="仿宋"/>
          <w:b/>
          <w:color w:val="auto"/>
          <w:sz w:val="24"/>
          <w:szCs w:val="16"/>
          <w:highlight w:val="none"/>
          <w:lang w:val="en-US" w:eastAsia="zh-CN"/>
        </w:rPr>
        <w:t>9</w:t>
      </w:r>
      <w:r>
        <w:rPr>
          <w:rFonts w:hint="eastAsia" w:ascii="仿宋" w:hAnsi="仿宋" w:eastAsia="仿宋" w:cs="仿宋"/>
          <w:b/>
          <w:color w:val="auto"/>
          <w:sz w:val="24"/>
          <w:szCs w:val="16"/>
          <w:highlight w:val="none"/>
        </w:rPr>
        <w:t>0分）</w:t>
      </w:r>
    </w:p>
    <w:tbl>
      <w:tblPr>
        <w:tblStyle w:val="63"/>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817"/>
        <w:gridCol w:w="6366"/>
        <w:gridCol w:w="675"/>
        <w:gridCol w:w="966"/>
      </w:tblGrid>
      <w:tr w14:paraId="1DAC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50" w:type="dxa"/>
            <w:gridSpan w:val="2"/>
            <w:tcBorders>
              <w:top w:val="single" w:color="auto" w:sz="4" w:space="0"/>
              <w:left w:val="single" w:color="auto" w:sz="4" w:space="0"/>
              <w:bottom w:val="single" w:color="auto" w:sz="4" w:space="0"/>
              <w:right w:val="single" w:color="auto" w:sz="4" w:space="0"/>
            </w:tcBorders>
            <w:noWrap/>
            <w:vAlign w:val="center"/>
          </w:tcPr>
          <w:p w14:paraId="73503BF7">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6366" w:type="dxa"/>
            <w:tcBorders>
              <w:top w:val="single" w:color="auto" w:sz="4" w:space="0"/>
              <w:left w:val="single" w:color="auto" w:sz="4" w:space="0"/>
              <w:bottom w:val="single" w:color="auto" w:sz="4" w:space="0"/>
              <w:right w:val="single" w:color="auto" w:sz="4" w:space="0"/>
            </w:tcBorders>
            <w:noWrap/>
            <w:vAlign w:val="center"/>
          </w:tcPr>
          <w:p w14:paraId="69A68740">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评分内容和标准</w:t>
            </w:r>
          </w:p>
        </w:tc>
        <w:tc>
          <w:tcPr>
            <w:tcW w:w="675" w:type="dxa"/>
            <w:tcBorders>
              <w:top w:val="single" w:color="auto" w:sz="4" w:space="0"/>
              <w:left w:val="single" w:color="auto" w:sz="4" w:space="0"/>
              <w:bottom w:val="single" w:color="auto" w:sz="4" w:space="0"/>
              <w:right w:val="single" w:color="auto" w:sz="4" w:space="0"/>
            </w:tcBorders>
            <w:noWrap/>
            <w:vAlign w:val="center"/>
          </w:tcPr>
          <w:p w14:paraId="301A8F30">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权重</w:t>
            </w:r>
          </w:p>
        </w:tc>
        <w:tc>
          <w:tcPr>
            <w:tcW w:w="966" w:type="dxa"/>
            <w:tcBorders>
              <w:top w:val="single" w:color="auto" w:sz="4" w:space="0"/>
              <w:left w:val="single" w:color="auto" w:sz="4" w:space="0"/>
              <w:bottom w:val="single" w:color="auto" w:sz="4" w:space="0"/>
              <w:right w:val="single" w:color="auto" w:sz="4" w:space="0"/>
            </w:tcBorders>
            <w:noWrap/>
            <w:vAlign w:val="center"/>
          </w:tcPr>
          <w:p w14:paraId="07D71A4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主/客观分</w:t>
            </w:r>
          </w:p>
        </w:tc>
      </w:tr>
      <w:tr w14:paraId="7924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33" w:type="dxa"/>
            <w:vMerge w:val="restart"/>
            <w:tcBorders>
              <w:top w:val="nil"/>
              <w:left w:val="single" w:color="auto" w:sz="4" w:space="0"/>
              <w:right w:val="single" w:color="auto" w:sz="4" w:space="0"/>
            </w:tcBorders>
            <w:noWrap/>
            <w:vAlign w:val="center"/>
          </w:tcPr>
          <w:p w14:paraId="0A2D2909">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商务资信分</w:t>
            </w:r>
          </w:p>
        </w:tc>
        <w:tc>
          <w:tcPr>
            <w:tcW w:w="817" w:type="dxa"/>
            <w:tcBorders>
              <w:top w:val="single" w:color="auto" w:sz="4" w:space="0"/>
              <w:left w:val="single" w:color="auto" w:sz="4" w:space="0"/>
              <w:bottom w:val="single" w:color="auto" w:sz="4" w:space="0"/>
              <w:right w:val="single" w:color="auto" w:sz="4" w:space="0"/>
            </w:tcBorders>
            <w:noWrap/>
            <w:vAlign w:val="center"/>
          </w:tcPr>
          <w:p w14:paraId="33869EBB">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366" w:type="dxa"/>
            <w:tcBorders>
              <w:top w:val="single" w:color="auto" w:sz="4" w:space="0"/>
              <w:left w:val="single" w:color="auto" w:sz="4" w:space="0"/>
              <w:bottom w:val="single" w:color="auto" w:sz="4" w:space="0"/>
              <w:right w:val="single" w:color="auto" w:sz="4" w:space="0"/>
            </w:tcBorders>
            <w:noWrap/>
            <w:vAlign w:val="center"/>
          </w:tcPr>
          <w:p w14:paraId="5A2542A5">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投标人自202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年1月1日以来(以合同签订时间为准)承担过同类项目业绩的每提供1个得0.5分，本项最高得1分。【注:同一个项目不同合同时期段的只作为一个业绩计算。需提供合同复印件、中标通知书复印件并加盖公章】</w:t>
            </w:r>
          </w:p>
        </w:tc>
        <w:tc>
          <w:tcPr>
            <w:tcW w:w="675" w:type="dxa"/>
            <w:tcBorders>
              <w:top w:val="single" w:color="auto" w:sz="4" w:space="0"/>
              <w:left w:val="single" w:color="auto" w:sz="4" w:space="0"/>
              <w:bottom w:val="single" w:color="auto" w:sz="4" w:space="0"/>
              <w:right w:val="single" w:color="auto" w:sz="4" w:space="0"/>
            </w:tcBorders>
            <w:noWrap/>
            <w:vAlign w:val="center"/>
          </w:tcPr>
          <w:p w14:paraId="630F262C">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66" w:type="dxa"/>
            <w:tcBorders>
              <w:top w:val="single" w:color="auto" w:sz="4" w:space="0"/>
              <w:left w:val="single" w:color="auto" w:sz="4" w:space="0"/>
              <w:bottom w:val="single" w:color="auto" w:sz="4" w:space="0"/>
              <w:right w:val="single" w:color="auto" w:sz="4" w:space="0"/>
            </w:tcBorders>
            <w:noWrap/>
            <w:vAlign w:val="center"/>
          </w:tcPr>
          <w:p w14:paraId="19891B65">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客观分</w:t>
            </w:r>
          </w:p>
        </w:tc>
      </w:tr>
      <w:tr w14:paraId="69C3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33" w:type="dxa"/>
            <w:vMerge w:val="continue"/>
            <w:tcBorders>
              <w:left w:val="single" w:color="auto" w:sz="4" w:space="0"/>
              <w:right w:val="single" w:color="auto" w:sz="4" w:space="0"/>
            </w:tcBorders>
            <w:noWrap/>
            <w:vAlign w:val="center"/>
          </w:tcPr>
          <w:p w14:paraId="1CF9BCBE">
            <w:pPr>
              <w:spacing w:line="440" w:lineRule="exact"/>
              <w:rPr>
                <w:rFonts w:hint="eastAsia" w:ascii="仿宋" w:hAnsi="仿宋" w:eastAsia="仿宋" w:cs="仿宋"/>
                <w:color w:val="auto"/>
                <w:sz w:val="24"/>
                <w:highlight w:val="none"/>
              </w:rPr>
            </w:pPr>
          </w:p>
        </w:tc>
        <w:tc>
          <w:tcPr>
            <w:tcW w:w="817" w:type="dxa"/>
            <w:tcBorders>
              <w:top w:val="single" w:color="auto" w:sz="4" w:space="0"/>
              <w:left w:val="single" w:color="auto" w:sz="4" w:space="0"/>
              <w:right w:val="single" w:color="auto" w:sz="4" w:space="0"/>
            </w:tcBorders>
            <w:noWrap/>
            <w:vAlign w:val="center"/>
          </w:tcPr>
          <w:p w14:paraId="4A2B1066">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366" w:type="dxa"/>
            <w:tcBorders>
              <w:top w:val="single" w:color="auto" w:sz="4" w:space="0"/>
              <w:left w:val="single" w:color="auto" w:sz="4" w:space="0"/>
              <w:right w:val="single" w:color="auto" w:sz="4" w:space="0"/>
            </w:tcBorders>
            <w:noWrap/>
            <w:vAlign w:val="center"/>
          </w:tcPr>
          <w:p w14:paraId="031BE26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投标人具有质量管理体系认证证书、环境管理体系认证证书、</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"https://baike.baidu.com/item/%E8%81%8C%E4%B8%9A%E5%81%A5%E5%BA%B7%E4%B8%8E%E5%AE%89%E5%85%A8%E7%AE%A1%E7%90%86%E4%BD%93%E7%B3%BB/2529724" \t "https://baike.baidu.com/item/%E4%B8%89%E6%A0%87%E4%B8%80%E4%BD%93%E8%AE%A4%E8%AF%81/_blank"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职业健康安全管理体系</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认证证书且在有效期内的每个得1分，本项最高得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w:t>
            </w:r>
          </w:p>
          <w:p w14:paraId="507A4A4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提供有效期内的证书复印件及全国认证认可信息公共服务平台网站（http://www.cnca.gov.cn/）查询页面截图并加盖公章，认证范围均须包含堤防养护或绿化养护</w:t>
            </w:r>
            <w:r>
              <w:rPr>
                <w:rFonts w:hint="eastAsia" w:ascii="仿宋" w:hAnsi="仿宋" w:eastAsia="仿宋" w:cs="仿宋"/>
                <w:color w:val="auto"/>
                <w:sz w:val="24"/>
                <w:highlight w:val="none"/>
                <w:lang w:val="en-US" w:eastAsia="zh-CN"/>
              </w:rPr>
              <w:t>内容</w:t>
            </w:r>
            <w:r>
              <w:rPr>
                <w:rFonts w:hint="eastAsia" w:ascii="仿宋" w:hAnsi="仿宋" w:eastAsia="仿宋" w:cs="仿宋"/>
                <w:color w:val="auto"/>
                <w:sz w:val="24"/>
                <w:highlight w:val="none"/>
              </w:rPr>
              <w:t>，不提供不得分。</w:t>
            </w:r>
            <w:r>
              <w:rPr>
                <w:rFonts w:hint="eastAsia" w:ascii="仿宋" w:hAnsi="仿宋" w:eastAsia="仿宋" w:cs="仿宋"/>
                <w:color w:val="auto"/>
                <w:sz w:val="24"/>
                <w:highlight w:val="none"/>
                <w:lang w:eastAsia="zh-CN"/>
              </w:rPr>
              <w:t>】</w:t>
            </w:r>
          </w:p>
        </w:tc>
        <w:tc>
          <w:tcPr>
            <w:tcW w:w="675" w:type="dxa"/>
            <w:tcBorders>
              <w:top w:val="single" w:color="auto" w:sz="4" w:space="0"/>
              <w:left w:val="single" w:color="auto" w:sz="4" w:space="0"/>
              <w:right w:val="single" w:color="auto" w:sz="4" w:space="0"/>
            </w:tcBorders>
            <w:noWrap/>
            <w:vAlign w:val="center"/>
          </w:tcPr>
          <w:p w14:paraId="31EBEF25">
            <w:pPr>
              <w:spacing w:line="44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966" w:type="dxa"/>
            <w:tcBorders>
              <w:top w:val="single" w:color="auto" w:sz="4" w:space="0"/>
              <w:left w:val="single" w:color="auto" w:sz="4" w:space="0"/>
              <w:bottom w:val="single" w:color="auto" w:sz="4" w:space="0"/>
              <w:right w:val="single" w:color="auto" w:sz="4" w:space="0"/>
            </w:tcBorders>
            <w:noWrap/>
            <w:vAlign w:val="center"/>
          </w:tcPr>
          <w:p w14:paraId="7B8E9D99">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客观分</w:t>
            </w:r>
          </w:p>
        </w:tc>
      </w:tr>
      <w:tr w14:paraId="2D14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Merge w:val="restart"/>
            <w:tcBorders>
              <w:left w:val="single" w:color="auto" w:sz="4" w:space="0"/>
              <w:right w:val="single" w:color="auto" w:sz="4" w:space="0"/>
            </w:tcBorders>
            <w:noWrap/>
            <w:vAlign w:val="center"/>
          </w:tcPr>
          <w:p w14:paraId="3B4B90B0">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技术服务分</w:t>
            </w:r>
          </w:p>
        </w:tc>
        <w:tc>
          <w:tcPr>
            <w:tcW w:w="817" w:type="dxa"/>
            <w:tcBorders>
              <w:top w:val="single" w:color="auto" w:sz="4" w:space="0"/>
              <w:left w:val="single" w:color="auto" w:sz="4" w:space="0"/>
              <w:right w:val="single" w:color="auto" w:sz="4" w:space="0"/>
            </w:tcBorders>
            <w:noWrap/>
            <w:vAlign w:val="center"/>
          </w:tcPr>
          <w:p w14:paraId="3D22DB3C">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6366" w:type="dxa"/>
            <w:tcBorders>
              <w:top w:val="single" w:color="auto" w:sz="4" w:space="0"/>
              <w:left w:val="single" w:color="auto" w:sz="4" w:space="0"/>
              <w:right w:val="single" w:color="auto" w:sz="4" w:space="0"/>
            </w:tcBorders>
            <w:noWrap/>
            <w:vAlign w:val="center"/>
          </w:tcPr>
          <w:p w14:paraId="77658330">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根据本项目养护区域熟悉程度、现状考察、调研后提出的养护作业的重点、难点是否符合实际的情况，内容全面情况等进行综合评定</w:t>
            </w:r>
            <w:r>
              <w:rPr>
                <w:rFonts w:hint="eastAsia" w:ascii="仿宋" w:hAnsi="仿宋" w:eastAsia="仿宋" w:cs="仿宋"/>
                <w:color w:val="auto"/>
                <w:sz w:val="24"/>
                <w:highlight w:val="none"/>
                <w:lang w:eastAsia="zh-CN"/>
              </w:rPr>
              <w:t>，特别是进场后承诺绿化覆盖达</w:t>
            </w:r>
            <w:r>
              <w:rPr>
                <w:rFonts w:hint="eastAsia" w:ascii="仿宋" w:hAnsi="仿宋" w:eastAsia="仿宋" w:cs="仿宋"/>
                <w:color w:val="auto"/>
                <w:sz w:val="24"/>
                <w:highlight w:val="none"/>
                <w:lang w:val="en-US" w:eastAsia="zh-CN"/>
              </w:rPr>
              <w:t>95%以上</w:t>
            </w: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lang w:val="en-US" w:eastAsia="zh-CN"/>
              </w:rPr>
              <w:t>方案内容详细，针对性强的得5分；方案内容较详细，针对性较强的得4分；方案内容一般，针对性一般的得3分；方案内容针对性较弱的得2分；方案内容严重欠缺，针对性不可行的得1分；</w:t>
            </w:r>
            <w:r>
              <w:rPr>
                <w:rFonts w:hint="eastAsia" w:ascii="仿宋" w:hAnsi="仿宋" w:eastAsia="仿宋" w:cs="仿宋"/>
                <w:color w:val="auto"/>
                <w:sz w:val="24"/>
                <w:szCs w:val="24"/>
                <w:highlight w:val="none"/>
                <w:lang w:val="en-US" w:eastAsia="zh-CN"/>
              </w:rPr>
              <w:t>无相关内容的不得分</w:t>
            </w:r>
            <w:r>
              <w:rPr>
                <w:rFonts w:hint="eastAsia" w:ascii="仿宋" w:hAnsi="仿宋" w:eastAsia="仿宋" w:cs="仿宋"/>
                <w:color w:val="auto"/>
                <w:sz w:val="24"/>
                <w:szCs w:val="24"/>
                <w:highlight w:val="none"/>
                <w:lang w:eastAsia="zh-CN"/>
              </w:rPr>
              <w:t>。</w:t>
            </w:r>
          </w:p>
        </w:tc>
        <w:tc>
          <w:tcPr>
            <w:tcW w:w="675" w:type="dxa"/>
            <w:tcBorders>
              <w:top w:val="single" w:color="auto" w:sz="4" w:space="0"/>
              <w:left w:val="single" w:color="auto" w:sz="4" w:space="0"/>
              <w:right w:val="single" w:color="auto" w:sz="4" w:space="0"/>
            </w:tcBorders>
            <w:noWrap/>
            <w:vAlign w:val="center"/>
          </w:tcPr>
          <w:p w14:paraId="479A360E">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66" w:type="dxa"/>
            <w:tcBorders>
              <w:top w:val="single" w:color="auto" w:sz="4" w:space="0"/>
              <w:left w:val="single" w:color="auto" w:sz="4" w:space="0"/>
              <w:bottom w:val="single" w:color="auto" w:sz="4" w:space="0"/>
              <w:right w:val="single" w:color="auto" w:sz="4" w:space="0"/>
            </w:tcBorders>
            <w:noWrap/>
            <w:vAlign w:val="center"/>
          </w:tcPr>
          <w:p w14:paraId="1C291F0F">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r>
      <w:tr w14:paraId="437F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33" w:type="dxa"/>
            <w:vMerge w:val="continue"/>
            <w:tcBorders>
              <w:left w:val="single" w:color="auto" w:sz="4" w:space="0"/>
              <w:right w:val="single" w:color="auto" w:sz="4" w:space="0"/>
            </w:tcBorders>
            <w:noWrap/>
            <w:vAlign w:val="center"/>
          </w:tcPr>
          <w:p w14:paraId="6F6FB259">
            <w:pPr>
              <w:spacing w:line="440" w:lineRule="exact"/>
              <w:rPr>
                <w:rFonts w:hint="eastAsia" w:ascii="仿宋" w:hAnsi="仿宋" w:eastAsia="仿宋" w:cs="仿宋"/>
                <w:color w:val="auto"/>
                <w:sz w:val="24"/>
                <w:highlight w:val="none"/>
              </w:rPr>
            </w:pPr>
          </w:p>
        </w:tc>
        <w:tc>
          <w:tcPr>
            <w:tcW w:w="817" w:type="dxa"/>
            <w:tcBorders>
              <w:top w:val="single" w:color="auto" w:sz="4" w:space="0"/>
              <w:left w:val="single" w:color="auto" w:sz="4" w:space="0"/>
              <w:right w:val="single" w:color="auto" w:sz="4" w:space="0"/>
            </w:tcBorders>
            <w:noWrap/>
            <w:vAlign w:val="center"/>
          </w:tcPr>
          <w:p w14:paraId="49690425">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6366" w:type="dxa"/>
            <w:tcBorders>
              <w:top w:val="single" w:color="auto" w:sz="4" w:space="0"/>
              <w:left w:val="single" w:color="auto" w:sz="4" w:space="0"/>
              <w:right w:val="single" w:color="auto" w:sz="4" w:space="0"/>
            </w:tcBorders>
            <w:noWrap/>
            <w:vAlign w:val="center"/>
          </w:tcPr>
          <w:p w14:paraId="38FD0D2C">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根据本项目养护作业重点、难点解决措施的针对情况、可行情况等进行综合评定。</w:t>
            </w:r>
            <w:r>
              <w:rPr>
                <w:rFonts w:hint="eastAsia" w:ascii="仿宋" w:hAnsi="仿宋" w:eastAsia="仿宋" w:cs="仿宋"/>
                <w:color w:val="auto"/>
                <w:kern w:val="0"/>
                <w:sz w:val="24"/>
                <w:szCs w:val="24"/>
                <w:highlight w:val="none"/>
                <w:lang w:val="en-US" w:eastAsia="zh-CN"/>
              </w:rPr>
              <w:t>方案内容详细，针对性强的得5分；方案内容较详细，针对性较强的得4分；方案内容一般，针对性一般的得3分；方案内容针对性较弱的得2分；方案内容严重欠缺，针对性不可行的得1分；</w:t>
            </w:r>
            <w:r>
              <w:rPr>
                <w:rFonts w:hint="eastAsia" w:ascii="仿宋" w:hAnsi="仿宋" w:eastAsia="仿宋" w:cs="仿宋"/>
                <w:color w:val="auto"/>
                <w:sz w:val="24"/>
                <w:szCs w:val="24"/>
                <w:highlight w:val="none"/>
                <w:lang w:val="en-US" w:eastAsia="zh-CN"/>
              </w:rPr>
              <w:t>无相关内容的不得分</w:t>
            </w:r>
            <w:r>
              <w:rPr>
                <w:rFonts w:hint="eastAsia" w:ascii="仿宋" w:hAnsi="仿宋" w:eastAsia="仿宋" w:cs="仿宋"/>
                <w:color w:val="auto"/>
                <w:sz w:val="24"/>
                <w:szCs w:val="24"/>
                <w:highlight w:val="none"/>
                <w:lang w:eastAsia="zh-CN"/>
              </w:rPr>
              <w:t>。</w:t>
            </w:r>
          </w:p>
        </w:tc>
        <w:tc>
          <w:tcPr>
            <w:tcW w:w="675" w:type="dxa"/>
            <w:tcBorders>
              <w:top w:val="single" w:color="auto" w:sz="4" w:space="0"/>
              <w:left w:val="single" w:color="auto" w:sz="4" w:space="0"/>
              <w:right w:val="single" w:color="auto" w:sz="4" w:space="0"/>
            </w:tcBorders>
            <w:noWrap/>
            <w:vAlign w:val="center"/>
          </w:tcPr>
          <w:p w14:paraId="7734252C">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66" w:type="dxa"/>
            <w:tcBorders>
              <w:top w:val="single" w:color="auto" w:sz="4" w:space="0"/>
              <w:left w:val="single" w:color="auto" w:sz="4" w:space="0"/>
              <w:bottom w:val="single" w:color="auto" w:sz="4" w:space="0"/>
              <w:right w:val="single" w:color="auto" w:sz="4" w:space="0"/>
            </w:tcBorders>
            <w:noWrap/>
            <w:vAlign w:val="center"/>
          </w:tcPr>
          <w:p w14:paraId="5D27717C">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r>
      <w:tr w14:paraId="37AE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33" w:type="dxa"/>
            <w:vMerge w:val="continue"/>
            <w:tcBorders>
              <w:left w:val="single" w:color="auto" w:sz="4" w:space="0"/>
              <w:right w:val="single" w:color="auto" w:sz="4" w:space="0"/>
            </w:tcBorders>
            <w:noWrap/>
            <w:vAlign w:val="center"/>
          </w:tcPr>
          <w:p w14:paraId="2A6145D6">
            <w:pPr>
              <w:spacing w:line="440" w:lineRule="exact"/>
              <w:rPr>
                <w:rFonts w:hint="eastAsia" w:ascii="仿宋" w:hAnsi="仿宋" w:eastAsia="仿宋" w:cs="仿宋"/>
                <w:color w:val="auto"/>
                <w:sz w:val="24"/>
                <w:highlight w:val="none"/>
              </w:rPr>
            </w:pPr>
          </w:p>
        </w:tc>
        <w:tc>
          <w:tcPr>
            <w:tcW w:w="817" w:type="dxa"/>
            <w:tcBorders>
              <w:top w:val="single" w:color="auto" w:sz="4" w:space="0"/>
              <w:left w:val="single" w:color="auto" w:sz="4" w:space="0"/>
              <w:right w:val="single" w:color="auto" w:sz="4" w:space="0"/>
            </w:tcBorders>
            <w:noWrap/>
            <w:vAlign w:val="center"/>
          </w:tcPr>
          <w:p w14:paraId="1756E141">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6366" w:type="dxa"/>
            <w:tcBorders>
              <w:top w:val="single" w:color="auto" w:sz="4" w:space="0"/>
              <w:left w:val="single" w:color="auto" w:sz="4" w:space="0"/>
              <w:right w:val="single" w:color="auto" w:sz="4" w:space="0"/>
            </w:tcBorders>
            <w:noWrap/>
            <w:vAlign w:val="center"/>
          </w:tcPr>
          <w:p w14:paraId="6EAC896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根据本项目实际情况编制的水利工程日常巡查方案等进行综合评定。</w:t>
            </w:r>
            <w:r>
              <w:rPr>
                <w:rFonts w:hint="eastAsia" w:ascii="仿宋" w:hAnsi="仿宋" w:eastAsia="仿宋" w:cs="仿宋"/>
                <w:color w:val="auto"/>
                <w:kern w:val="0"/>
                <w:sz w:val="24"/>
                <w:szCs w:val="24"/>
                <w:highlight w:val="none"/>
                <w:lang w:val="en-US" w:eastAsia="zh-CN"/>
              </w:rPr>
              <w:t>方案内容详细，针对性强的得5分；方案内容较详细，针对性较强的得4分；方案内容一般，针对性一般的得3分；方案内容针对性较弱的得2分；方案内容严重欠缺，针对性不可行的得1分；</w:t>
            </w:r>
            <w:r>
              <w:rPr>
                <w:rFonts w:hint="eastAsia" w:ascii="仿宋" w:hAnsi="仿宋" w:eastAsia="仿宋" w:cs="仿宋"/>
                <w:color w:val="auto"/>
                <w:sz w:val="24"/>
                <w:szCs w:val="24"/>
                <w:highlight w:val="none"/>
                <w:lang w:val="en-US" w:eastAsia="zh-CN"/>
              </w:rPr>
              <w:t>无相关内容的不得分</w:t>
            </w:r>
            <w:r>
              <w:rPr>
                <w:rFonts w:hint="eastAsia" w:ascii="仿宋" w:hAnsi="仿宋" w:eastAsia="仿宋" w:cs="仿宋"/>
                <w:color w:val="auto"/>
                <w:sz w:val="24"/>
                <w:szCs w:val="24"/>
                <w:highlight w:val="none"/>
                <w:lang w:eastAsia="zh-CN"/>
              </w:rPr>
              <w:t>。</w:t>
            </w:r>
          </w:p>
        </w:tc>
        <w:tc>
          <w:tcPr>
            <w:tcW w:w="675" w:type="dxa"/>
            <w:tcBorders>
              <w:top w:val="single" w:color="auto" w:sz="4" w:space="0"/>
              <w:left w:val="single" w:color="auto" w:sz="4" w:space="0"/>
              <w:right w:val="single" w:color="auto" w:sz="4" w:space="0"/>
            </w:tcBorders>
            <w:noWrap/>
            <w:vAlign w:val="center"/>
          </w:tcPr>
          <w:p w14:paraId="4BD008E1">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66" w:type="dxa"/>
            <w:tcBorders>
              <w:top w:val="single" w:color="auto" w:sz="4" w:space="0"/>
              <w:left w:val="single" w:color="auto" w:sz="4" w:space="0"/>
              <w:bottom w:val="single" w:color="auto" w:sz="4" w:space="0"/>
              <w:right w:val="single" w:color="auto" w:sz="4" w:space="0"/>
            </w:tcBorders>
            <w:noWrap/>
            <w:vAlign w:val="center"/>
          </w:tcPr>
          <w:p w14:paraId="66498F6E">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r>
      <w:tr w14:paraId="28D8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3" w:type="dxa"/>
            <w:vMerge w:val="continue"/>
            <w:tcBorders>
              <w:left w:val="single" w:color="auto" w:sz="4" w:space="0"/>
              <w:right w:val="single" w:color="auto" w:sz="4" w:space="0"/>
            </w:tcBorders>
            <w:noWrap/>
            <w:vAlign w:val="center"/>
          </w:tcPr>
          <w:p w14:paraId="0D3E2159">
            <w:pPr>
              <w:spacing w:line="440" w:lineRule="exact"/>
              <w:rPr>
                <w:rFonts w:hint="eastAsia" w:ascii="仿宋" w:hAnsi="仿宋" w:eastAsia="仿宋" w:cs="仿宋"/>
                <w:color w:val="auto"/>
                <w:sz w:val="24"/>
                <w:highlight w:val="none"/>
              </w:rPr>
            </w:pPr>
          </w:p>
        </w:tc>
        <w:tc>
          <w:tcPr>
            <w:tcW w:w="817" w:type="dxa"/>
            <w:tcBorders>
              <w:top w:val="single" w:color="auto" w:sz="4" w:space="0"/>
              <w:left w:val="single" w:color="auto" w:sz="4" w:space="0"/>
              <w:right w:val="single" w:color="auto" w:sz="4" w:space="0"/>
            </w:tcBorders>
            <w:noWrap/>
            <w:vAlign w:val="center"/>
          </w:tcPr>
          <w:p w14:paraId="65EB54D1">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6366" w:type="dxa"/>
            <w:tcBorders>
              <w:top w:val="single" w:color="auto" w:sz="4" w:space="0"/>
              <w:left w:val="single" w:color="auto" w:sz="4" w:space="0"/>
              <w:right w:val="single" w:color="auto" w:sz="4" w:space="0"/>
            </w:tcBorders>
            <w:noWrap/>
            <w:vAlign w:val="center"/>
          </w:tcPr>
          <w:p w14:paraId="26FECA1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根据病虫害防治方案的完整性、合理性、符合性等进行综合评定。</w:t>
            </w:r>
            <w:r>
              <w:rPr>
                <w:rFonts w:hint="eastAsia" w:ascii="仿宋" w:hAnsi="仿宋" w:eastAsia="仿宋" w:cs="仿宋"/>
                <w:color w:val="auto"/>
                <w:kern w:val="0"/>
                <w:sz w:val="24"/>
                <w:szCs w:val="24"/>
                <w:highlight w:val="none"/>
                <w:lang w:val="en-US" w:eastAsia="zh-CN"/>
              </w:rPr>
              <w:t>方案内容详细，针对性强的得5分；方案内容较详细，针对性较强的得4分；方案内容一般，针对性一般的得3分；方案内容针对性较弱的得2分；方案内容严重欠缺，针对性不可行的得1分；</w:t>
            </w:r>
            <w:r>
              <w:rPr>
                <w:rFonts w:hint="eastAsia" w:ascii="仿宋" w:hAnsi="仿宋" w:eastAsia="仿宋" w:cs="仿宋"/>
                <w:color w:val="auto"/>
                <w:sz w:val="24"/>
                <w:szCs w:val="24"/>
                <w:highlight w:val="none"/>
                <w:lang w:val="en-US" w:eastAsia="zh-CN"/>
              </w:rPr>
              <w:t>无相关内容的不得分</w:t>
            </w:r>
            <w:r>
              <w:rPr>
                <w:rFonts w:hint="eastAsia" w:ascii="仿宋" w:hAnsi="仿宋" w:eastAsia="仿宋" w:cs="仿宋"/>
                <w:color w:val="auto"/>
                <w:sz w:val="24"/>
                <w:szCs w:val="24"/>
                <w:highlight w:val="none"/>
                <w:lang w:eastAsia="zh-CN"/>
              </w:rPr>
              <w:t>。</w:t>
            </w:r>
          </w:p>
        </w:tc>
        <w:tc>
          <w:tcPr>
            <w:tcW w:w="675" w:type="dxa"/>
            <w:tcBorders>
              <w:top w:val="single" w:color="auto" w:sz="4" w:space="0"/>
              <w:left w:val="single" w:color="auto" w:sz="4" w:space="0"/>
              <w:right w:val="single" w:color="auto" w:sz="4" w:space="0"/>
            </w:tcBorders>
            <w:noWrap/>
            <w:vAlign w:val="center"/>
          </w:tcPr>
          <w:p w14:paraId="39360DE2">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66" w:type="dxa"/>
            <w:tcBorders>
              <w:top w:val="single" w:color="auto" w:sz="4" w:space="0"/>
              <w:left w:val="single" w:color="auto" w:sz="4" w:space="0"/>
              <w:bottom w:val="single" w:color="auto" w:sz="4" w:space="0"/>
              <w:right w:val="single" w:color="auto" w:sz="4" w:space="0"/>
            </w:tcBorders>
            <w:noWrap/>
            <w:vAlign w:val="center"/>
          </w:tcPr>
          <w:p w14:paraId="0F1BBBAC">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r>
      <w:tr w14:paraId="209F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33" w:type="dxa"/>
            <w:vMerge w:val="continue"/>
            <w:tcBorders>
              <w:left w:val="single" w:color="auto" w:sz="4" w:space="0"/>
              <w:right w:val="single" w:color="auto" w:sz="4" w:space="0"/>
            </w:tcBorders>
            <w:noWrap/>
            <w:vAlign w:val="center"/>
          </w:tcPr>
          <w:p w14:paraId="3B58CECC">
            <w:pPr>
              <w:spacing w:line="440" w:lineRule="exact"/>
              <w:rPr>
                <w:rFonts w:hint="eastAsia" w:ascii="仿宋" w:hAnsi="仿宋" w:eastAsia="仿宋" w:cs="仿宋"/>
                <w:color w:val="auto"/>
                <w:sz w:val="24"/>
                <w:highlight w:val="none"/>
              </w:rPr>
            </w:pPr>
          </w:p>
        </w:tc>
        <w:tc>
          <w:tcPr>
            <w:tcW w:w="817" w:type="dxa"/>
            <w:tcBorders>
              <w:top w:val="single" w:color="auto" w:sz="4" w:space="0"/>
              <w:left w:val="single" w:color="auto" w:sz="4" w:space="0"/>
              <w:right w:val="single" w:color="auto" w:sz="4" w:space="0"/>
            </w:tcBorders>
            <w:noWrap/>
            <w:vAlign w:val="center"/>
          </w:tcPr>
          <w:p w14:paraId="64F84C21">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6366" w:type="dxa"/>
            <w:tcBorders>
              <w:top w:val="single" w:color="auto" w:sz="4" w:space="0"/>
              <w:left w:val="single" w:color="auto" w:sz="4" w:space="0"/>
              <w:right w:val="single" w:color="auto" w:sz="4" w:space="0"/>
            </w:tcBorders>
            <w:noWrap/>
            <w:vAlign w:val="center"/>
          </w:tcPr>
          <w:p w14:paraId="36E78A18">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根据施肥方案的完整性、合理性、符合性等进行综合评定。</w:t>
            </w:r>
            <w:r>
              <w:rPr>
                <w:rFonts w:hint="eastAsia" w:ascii="仿宋" w:hAnsi="仿宋" w:eastAsia="仿宋" w:cs="仿宋"/>
                <w:color w:val="auto"/>
                <w:kern w:val="0"/>
                <w:sz w:val="24"/>
                <w:szCs w:val="24"/>
                <w:highlight w:val="none"/>
                <w:lang w:val="en-US" w:eastAsia="zh-CN"/>
              </w:rPr>
              <w:t>方案内容详细，针对性强的得5分；方案内容较详细，针对性较强的得4分；方案内容一般，针对性一般的得3分；方案内容针对性较弱的得2分；方案内容严重欠缺，针对性不可行的得1分；</w:t>
            </w:r>
            <w:r>
              <w:rPr>
                <w:rFonts w:hint="eastAsia" w:ascii="仿宋" w:hAnsi="仿宋" w:eastAsia="仿宋" w:cs="仿宋"/>
                <w:color w:val="auto"/>
                <w:sz w:val="24"/>
                <w:szCs w:val="24"/>
                <w:highlight w:val="none"/>
                <w:lang w:val="en-US" w:eastAsia="zh-CN"/>
              </w:rPr>
              <w:t>无相关内容的不得分</w:t>
            </w:r>
            <w:r>
              <w:rPr>
                <w:rFonts w:hint="eastAsia" w:ascii="仿宋" w:hAnsi="仿宋" w:eastAsia="仿宋" w:cs="仿宋"/>
                <w:color w:val="auto"/>
                <w:sz w:val="24"/>
                <w:szCs w:val="24"/>
                <w:highlight w:val="none"/>
                <w:lang w:eastAsia="zh-CN"/>
              </w:rPr>
              <w:t>。</w:t>
            </w:r>
          </w:p>
        </w:tc>
        <w:tc>
          <w:tcPr>
            <w:tcW w:w="675" w:type="dxa"/>
            <w:tcBorders>
              <w:top w:val="single" w:color="auto" w:sz="4" w:space="0"/>
              <w:left w:val="single" w:color="auto" w:sz="4" w:space="0"/>
              <w:right w:val="single" w:color="auto" w:sz="4" w:space="0"/>
            </w:tcBorders>
            <w:noWrap/>
            <w:vAlign w:val="center"/>
          </w:tcPr>
          <w:p w14:paraId="35B4198D">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66" w:type="dxa"/>
            <w:tcBorders>
              <w:top w:val="single" w:color="auto" w:sz="4" w:space="0"/>
              <w:left w:val="single" w:color="auto" w:sz="4" w:space="0"/>
              <w:bottom w:val="single" w:color="auto" w:sz="4" w:space="0"/>
              <w:right w:val="single" w:color="auto" w:sz="4" w:space="0"/>
            </w:tcBorders>
            <w:noWrap/>
            <w:vAlign w:val="center"/>
          </w:tcPr>
          <w:p w14:paraId="3EAB879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r>
      <w:tr w14:paraId="6860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833" w:type="dxa"/>
            <w:vMerge w:val="continue"/>
            <w:tcBorders>
              <w:left w:val="single" w:color="auto" w:sz="4" w:space="0"/>
              <w:right w:val="single" w:color="auto" w:sz="4" w:space="0"/>
            </w:tcBorders>
            <w:noWrap/>
            <w:vAlign w:val="center"/>
          </w:tcPr>
          <w:p w14:paraId="4E001980">
            <w:pPr>
              <w:spacing w:line="440" w:lineRule="exact"/>
              <w:rPr>
                <w:rFonts w:hint="eastAsia" w:ascii="仿宋" w:hAnsi="仿宋" w:eastAsia="仿宋" w:cs="仿宋"/>
                <w:color w:val="auto"/>
                <w:sz w:val="24"/>
                <w:highlight w:val="none"/>
              </w:rPr>
            </w:pPr>
          </w:p>
        </w:tc>
        <w:tc>
          <w:tcPr>
            <w:tcW w:w="817" w:type="dxa"/>
            <w:tcBorders>
              <w:top w:val="single" w:color="auto" w:sz="4" w:space="0"/>
              <w:left w:val="single" w:color="auto" w:sz="4" w:space="0"/>
              <w:right w:val="single" w:color="auto" w:sz="4" w:space="0"/>
            </w:tcBorders>
            <w:noWrap/>
            <w:vAlign w:val="center"/>
          </w:tcPr>
          <w:p w14:paraId="1264DA76">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6366" w:type="dxa"/>
            <w:tcBorders>
              <w:top w:val="single" w:color="auto" w:sz="4" w:space="0"/>
              <w:left w:val="single" w:color="auto" w:sz="4" w:space="0"/>
              <w:right w:val="single" w:color="auto" w:sz="4" w:space="0"/>
            </w:tcBorders>
            <w:noWrap/>
            <w:vAlign w:val="center"/>
          </w:tcPr>
          <w:p w14:paraId="1F8906F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根据移植补种方案的完整性、合理性、符合性等进行综合评定。</w:t>
            </w:r>
            <w:r>
              <w:rPr>
                <w:rFonts w:hint="eastAsia" w:ascii="仿宋" w:hAnsi="仿宋" w:eastAsia="仿宋" w:cs="仿宋"/>
                <w:color w:val="auto"/>
                <w:kern w:val="0"/>
                <w:sz w:val="24"/>
                <w:szCs w:val="24"/>
                <w:highlight w:val="none"/>
                <w:lang w:val="en-US" w:eastAsia="zh-CN"/>
              </w:rPr>
              <w:t>方案内容详细，针对性强的得5分；方案内容较详细，针对性较强的得4分；方案内容一般，针对性一般的得3分；方案内容针对性较弱的得2分；方案内容严重欠缺，针对性不可行的得1分；</w:t>
            </w:r>
            <w:r>
              <w:rPr>
                <w:rFonts w:hint="eastAsia" w:ascii="仿宋" w:hAnsi="仿宋" w:eastAsia="仿宋" w:cs="仿宋"/>
                <w:color w:val="auto"/>
                <w:sz w:val="24"/>
                <w:szCs w:val="24"/>
                <w:highlight w:val="none"/>
                <w:lang w:val="en-US" w:eastAsia="zh-CN"/>
              </w:rPr>
              <w:t>无相关内容的不得分</w:t>
            </w:r>
            <w:r>
              <w:rPr>
                <w:rFonts w:hint="eastAsia" w:ascii="仿宋" w:hAnsi="仿宋" w:eastAsia="仿宋" w:cs="仿宋"/>
                <w:color w:val="auto"/>
                <w:sz w:val="24"/>
                <w:szCs w:val="24"/>
                <w:highlight w:val="none"/>
                <w:lang w:eastAsia="zh-CN"/>
              </w:rPr>
              <w:t>。</w:t>
            </w:r>
          </w:p>
        </w:tc>
        <w:tc>
          <w:tcPr>
            <w:tcW w:w="675" w:type="dxa"/>
            <w:tcBorders>
              <w:top w:val="single" w:color="auto" w:sz="4" w:space="0"/>
              <w:left w:val="single" w:color="auto" w:sz="4" w:space="0"/>
              <w:right w:val="single" w:color="auto" w:sz="4" w:space="0"/>
            </w:tcBorders>
            <w:noWrap/>
            <w:vAlign w:val="center"/>
          </w:tcPr>
          <w:p w14:paraId="7A7889AB">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66" w:type="dxa"/>
            <w:tcBorders>
              <w:top w:val="single" w:color="auto" w:sz="4" w:space="0"/>
              <w:left w:val="single" w:color="auto" w:sz="4" w:space="0"/>
              <w:bottom w:val="single" w:color="auto" w:sz="4" w:space="0"/>
              <w:right w:val="single" w:color="auto" w:sz="4" w:space="0"/>
            </w:tcBorders>
            <w:noWrap/>
            <w:vAlign w:val="center"/>
          </w:tcPr>
          <w:p w14:paraId="71A9822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r>
      <w:tr w14:paraId="3D80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33" w:type="dxa"/>
            <w:vMerge w:val="continue"/>
            <w:tcBorders>
              <w:left w:val="single" w:color="auto" w:sz="4" w:space="0"/>
              <w:right w:val="single" w:color="auto" w:sz="4" w:space="0"/>
            </w:tcBorders>
            <w:noWrap/>
            <w:vAlign w:val="center"/>
          </w:tcPr>
          <w:p w14:paraId="1CF57C40">
            <w:pPr>
              <w:spacing w:line="440" w:lineRule="exact"/>
              <w:rPr>
                <w:rFonts w:hint="eastAsia" w:ascii="仿宋" w:hAnsi="仿宋" w:eastAsia="仿宋" w:cs="仿宋"/>
                <w:color w:val="auto"/>
                <w:sz w:val="24"/>
                <w:highlight w:val="none"/>
              </w:rPr>
            </w:pPr>
          </w:p>
        </w:tc>
        <w:tc>
          <w:tcPr>
            <w:tcW w:w="817" w:type="dxa"/>
            <w:tcBorders>
              <w:top w:val="single" w:color="auto" w:sz="4" w:space="0"/>
              <w:left w:val="single" w:color="auto" w:sz="4" w:space="0"/>
              <w:right w:val="single" w:color="auto" w:sz="4" w:space="0"/>
            </w:tcBorders>
            <w:noWrap/>
            <w:vAlign w:val="center"/>
          </w:tcPr>
          <w:p w14:paraId="437A7FEA">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6366" w:type="dxa"/>
            <w:tcBorders>
              <w:top w:val="single" w:color="auto" w:sz="4" w:space="0"/>
              <w:left w:val="single" w:color="auto" w:sz="4" w:space="0"/>
              <w:right w:val="single" w:color="auto" w:sz="4" w:space="0"/>
            </w:tcBorders>
            <w:noWrap/>
            <w:vAlign w:val="center"/>
          </w:tcPr>
          <w:p w14:paraId="307658AF">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根据路面保洁方案的完整性、合理性、符合性等进行综合评定。</w:t>
            </w:r>
            <w:r>
              <w:rPr>
                <w:rFonts w:hint="eastAsia" w:ascii="仿宋" w:hAnsi="仿宋" w:eastAsia="仿宋" w:cs="仿宋"/>
                <w:color w:val="auto"/>
                <w:kern w:val="0"/>
                <w:sz w:val="24"/>
                <w:szCs w:val="24"/>
                <w:highlight w:val="none"/>
                <w:lang w:val="en-US" w:eastAsia="zh-CN"/>
              </w:rPr>
              <w:t>方案内容详细，针对性强的得5分；方案内容较详细，针对性较强的得4分；方案内容一般，针对性一般的得3分；方案内容针对性较弱的得2分；方案内容严重欠缺，针对性不可行的得1分；</w:t>
            </w:r>
            <w:r>
              <w:rPr>
                <w:rFonts w:hint="eastAsia" w:ascii="仿宋" w:hAnsi="仿宋" w:eastAsia="仿宋" w:cs="仿宋"/>
                <w:color w:val="auto"/>
                <w:sz w:val="24"/>
                <w:szCs w:val="24"/>
                <w:highlight w:val="none"/>
                <w:lang w:val="en-US" w:eastAsia="zh-CN"/>
              </w:rPr>
              <w:t>无相关内容的不得分</w:t>
            </w:r>
            <w:r>
              <w:rPr>
                <w:rFonts w:hint="eastAsia" w:ascii="仿宋" w:hAnsi="仿宋" w:eastAsia="仿宋" w:cs="仿宋"/>
                <w:color w:val="auto"/>
                <w:sz w:val="24"/>
                <w:szCs w:val="24"/>
                <w:highlight w:val="none"/>
                <w:lang w:eastAsia="zh-CN"/>
              </w:rPr>
              <w:t>。</w:t>
            </w:r>
          </w:p>
        </w:tc>
        <w:tc>
          <w:tcPr>
            <w:tcW w:w="675" w:type="dxa"/>
            <w:tcBorders>
              <w:top w:val="single" w:color="auto" w:sz="4" w:space="0"/>
              <w:left w:val="single" w:color="auto" w:sz="4" w:space="0"/>
              <w:right w:val="single" w:color="auto" w:sz="4" w:space="0"/>
            </w:tcBorders>
            <w:noWrap/>
            <w:vAlign w:val="center"/>
          </w:tcPr>
          <w:p w14:paraId="22DBB8DB">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66" w:type="dxa"/>
            <w:tcBorders>
              <w:top w:val="single" w:color="auto" w:sz="4" w:space="0"/>
              <w:left w:val="single" w:color="auto" w:sz="4" w:space="0"/>
              <w:bottom w:val="single" w:color="auto" w:sz="4" w:space="0"/>
              <w:right w:val="single" w:color="auto" w:sz="4" w:space="0"/>
            </w:tcBorders>
            <w:noWrap/>
            <w:vAlign w:val="center"/>
          </w:tcPr>
          <w:p w14:paraId="4F0B6145">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r>
      <w:tr w14:paraId="57F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833" w:type="dxa"/>
            <w:vMerge w:val="continue"/>
            <w:tcBorders>
              <w:left w:val="single" w:color="auto" w:sz="4" w:space="0"/>
              <w:right w:val="single" w:color="auto" w:sz="4" w:space="0"/>
            </w:tcBorders>
            <w:noWrap/>
            <w:vAlign w:val="center"/>
          </w:tcPr>
          <w:p w14:paraId="75C650F9">
            <w:pPr>
              <w:spacing w:line="440" w:lineRule="exact"/>
              <w:rPr>
                <w:rFonts w:hint="eastAsia" w:ascii="仿宋" w:hAnsi="仿宋" w:eastAsia="仿宋" w:cs="仿宋"/>
                <w:color w:val="auto"/>
                <w:sz w:val="24"/>
                <w:highlight w:val="none"/>
              </w:rPr>
            </w:pPr>
          </w:p>
        </w:tc>
        <w:tc>
          <w:tcPr>
            <w:tcW w:w="817" w:type="dxa"/>
            <w:tcBorders>
              <w:top w:val="single" w:color="auto" w:sz="4" w:space="0"/>
              <w:left w:val="single" w:color="auto" w:sz="4" w:space="0"/>
              <w:right w:val="single" w:color="auto" w:sz="4" w:space="0"/>
            </w:tcBorders>
            <w:noWrap/>
            <w:vAlign w:val="center"/>
          </w:tcPr>
          <w:p w14:paraId="4807A8AA">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6366" w:type="dxa"/>
            <w:tcBorders>
              <w:top w:val="single" w:color="auto" w:sz="4" w:space="0"/>
              <w:left w:val="single" w:color="auto" w:sz="4" w:space="0"/>
              <w:right w:val="single" w:color="auto" w:sz="4" w:space="0"/>
            </w:tcBorders>
            <w:noWrap/>
            <w:vAlign w:val="center"/>
          </w:tcPr>
          <w:p w14:paraId="548C487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根据本项目日常养护的管理体系、管理制度、管理方案是否完善、合理情况进行综合评定。</w:t>
            </w:r>
            <w:r>
              <w:rPr>
                <w:rFonts w:hint="eastAsia" w:ascii="仿宋" w:hAnsi="仿宋" w:eastAsia="仿宋" w:cs="仿宋"/>
                <w:color w:val="auto"/>
                <w:kern w:val="0"/>
                <w:sz w:val="24"/>
                <w:szCs w:val="24"/>
                <w:highlight w:val="none"/>
                <w:lang w:val="en-US" w:eastAsia="zh-CN"/>
              </w:rPr>
              <w:t>方案内容详细，针对性强的得5分；方案内容较详细，针对性较强的得4分；方案内容一般，针对性一般的得3分；方案内容针对性较弱的得2分；方案内容严重欠缺，针对性不可行的得1分；</w:t>
            </w:r>
            <w:r>
              <w:rPr>
                <w:rFonts w:hint="eastAsia" w:ascii="仿宋" w:hAnsi="仿宋" w:eastAsia="仿宋" w:cs="仿宋"/>
                <w:color w:val="auto"/>
                <w:sz w:val="24"/>
                <w:szCs w:val="24"/>
                <w:highlight w:val="none"/>
                <w:lang w:val="en-US" w:eastAsia="zh-CN"/>
              </w:rPr>
              <w:t>无相关内容的不得分</w:t>
            </w:r>
            <w:r>
              <w:rPr>
                <w:rFonts w:hint="eastAsia" w:ascii="仿宋" w:hAnsi="仿宋" w:eastAsia="仿宋" w:cs="仿宋"/>
                <w:color w:val="auto"/>
                <w:sz w:val="24"/>
                <w:szCs w:val="24"/>
                <w:highlight w:val="none"/>
                <w:lang w:eastAsia="zh-CN"/>
              </w:rPr>
              <w:t>。</w:t>
            </w:r>
          </w:p>
        </w:tc>
        <w:tc>
          <w:tcPr>
            <w:tcW w:w="675" w:type="dxa"/>
            <w:tcBorders>
              <w:top w:val="single" w:color="auto" w:sz="4" w:space="0"/>
              <w:left w:val="single" w:color="auto" w:sz="4" w:space="0"/>
              <w:right w:val="single" w:color="auto" w:sz="4" w:space="0"/>
            </w:tcBorders>
            <w:noWrap/>
            <w:vAlign w:val="center"/>
          </w:tcPr>
          <w:p w14:paraId="22E88996">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66" w:type="dxa"/>
            <w:tcBorders>
              <w:top w:val="single" w:color="auto" w:sz="4" w:space="0"/>
              <w:left w:val="single" w:color="auto" w:sz="4" w:space="0"/>
              <w:bottom w:val="single" w:color="auto" w:sz="4" w:space="0"/>
              <w:right w:val="single" w:color="auto" w:sz="4" w:space="0"/>
            </w:tcBorders>
            <w:noWrap/>
            <w:vAlign w:val="center"/>
          </w:tcPr>
          <w:p w14:paraId="03EF4645">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r>
      <w:tr w14:paraId="1B9B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33" w:type="dxa"/>
            <w:vMerge w:val="continue"/>
            <w:tcBorders>
              <w:left w:val="single" w:color="auto" w:sz="4" w:space="0"/>
              <w:right w:val="single" w:color="auto" w:sz="4" w:space="0"/>
            </w:tcBorders>
            <w:noWrap/>
            <w:vAlign w:val="center"/>
          </w:tcPr>
          <w:p w14:paraId="75D8667D">
            <w:pPr>
              <w:spacing w:line="440" w:lineRule="exact"/>
              <w:rPr>
                <w:rFonts w:hint="eastAsia" w:ascii="仿宋" w:hAnsi="仿宋" w:eastAsia="仿宋" w:cs="仿宋"/>
                <w:color w:val="auto"/>
                <w:sz w:val="24"/>
                <w:highlight w:val="none"/>
              </w:rPr>
            </w:pPr>
          </w:p>
        </w:tc>
        <w:tc>
          <w:tcPr>
            <w:tcW w:w="817" w:type="dxa"/>
            <w:noWrap/>
            <w:vAlign w:val="center"/>
          </w:tcPr>
          <w:p w14:paraId="14D9F8D8">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6366" w:type="dxa"/>
            <w:noWrap/>
            <w:vAlign w:val="center"/>
          </w:tcPr>
          <w:p w14:paraId="51A1ED60">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根据本项目日常养护拟配置的办公及休息场地、仓储场地等情况进行综合评定。</w:t>
            </w:r>
            <w:r>
              <w:rPr>
                <w:rFonts w:hint="eastAsia" w:ascii="仿宋" w:hAnsi="仿宋" w:eastAsia="仿宋" w:cs="仿宋"/>
                <w:color w:val="auto"/>
                <w:kern w:val="0"/>
                <w:sz w:val="24"/>
                <w:szCs w:val="24"/>
                <w:highlight w:val="none"/>
                <w:lang w:val="en-US" w:eastAsia="zh-CN"/>
              </w:rPr>
              <w:t>方案内容详细，针对性强的得5分；方案内容较详细，针对性较强的得4分；方案内容一般，针对性一般的得3分；方案内容针对性较弱的得2分；方案内容严重欠缺，针对性不可行的得1分；</w:t>
            </w:r>
            <w:r>
              <w:rPr>
                <w:rFonts w:hint="eastAsia" w:ascii="仿宋" w:hAnsi="仿宋" w:eastAsia="仿宋" w:cs="仿宋"/>
                <w:color w:val="auto"/>
                <w:sz w:val="24"/>
                <w:szCs w:val="24"/>
                <w:highlight w:val="none"/>
                <w:lang w:val="en-US" w:eastAsia="zh-CN"/>
              </w:rPr>
              <w:t>无相关内容的不得分</w:t>
            </w:r>
            <w:r>
              <w:rPr>
                <w:rFonts w:hint="eastAsia" w:ascii="仿宋" w:hAnsi="仿宋" w:eastAsia="仿宋" w:cs="仿宋"/>
                <w:color w:val="auto"/>
                <w:sz w:val="24"/>
                <w:szCs w:val="24"/>
                <w:highlight w:val="none"/>
                <w:lang w:eastAsia="zh-CN"/>
              </w:rPr>
              <w:t>。</w:t>
            </w:r>
          </w:p>
        </w:tc>
        <w:tc>
          <w:tcPr>
            <w:tcW w:w="675" w:type="dxa"/>
            <w:noWrap/>
            <w:vAlign w:val="center"/>
          </w:tcPr>
          <w:p w14:paraId="1DE73D4B">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66" w:type="dxa"/>
            <w:noWrap/>
            <w:vAlign w:val="center"/>
          </w:tcPr>
          <w:p w14:paraId="14D62595">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r>
      <w:tr w14:paraId="33B5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33" w:type="dxa"/>
            <w:vMerge w:val="continue"/>
            <w:tcBorders>
              <w:left w:val="single" w:color="auto" w:sz="4" w:space="0"/>
              <w:right w:val="single" w:color="auto" w:sz="4" w:space="0"/>
            </w:tcBorders>
            <w:noWrap/>
            <w:vAlign w:val="center"/>
          </w:tcPr>
          <w:p w14:paraId="5CC049FE">
            <w:pPr>
              <w:spacing w:line="440" w:lineRule="exact"/>
              <w:rPr>
                <w:rFonts w:hint="eastAsia" w:ascii="仿宋" w:hAnsi="仿宋" w:eastAsia="仿宋" w:cs="仿宋"/>
                <w:color w:val="auto"/>
                <w:sz w:val="24"/>
                <w:highlight w:val="none"/>
              </w:rPr>
            </w:pPr>
          </w:p>
        </w:tc>
        <w:tc>
          <w:tcPr>
            <w:tcW w:w="817" w:type="dxa"/>
            <w:noWrap/>
            <w:vAlign w:val="center"/>
          </w:tcPr>
          <w:p w14:paraId="516FD427">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12</w:t>
            </w:r>
          </w:p>
        </w:tc>
        <w:tc>
          <w:tcPr>
            <w:tcW w:w="6366" w:type="dxa"/>
            <w:noWrap/>
            <w:vAlign w:val="center"/>
          </w:tcPr>
          <w:p w14:paraId="5BAA9A61">
            <w:pPr>
              <w:pStyle w:val="3"/>
              <w:numPr>
                <w:ilvl w:val="255"/>
                <w:numId w:val="0"/>
              </w:numPr>
              <w:spacing w:after="0" w:line="4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1、拟派项目负责人具有水利类中级职称的得2分，具有水利类高级及以上职称的得3分。本项最高得3分。</w:t>
            </w:r>
          </w:p>
          <w:p w14:paraId="3C94FA73">
            <w:pPr>
              <w:pStyle w:val="3"/>
              <w:numPr>
                <w:ilvl w:val="0"/>
                <w:numId w:val="0"/>
              </w:numPr>
              <w:spacing w:after="0" w:line="420" w:lineRule="exac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rPr>
              <w:t>拟派项目人员中具有水利类中级及以上职称的得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分，本项最高得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w:t>
            </w:r>
          </w:p>
          <w:p w14:paraId="40405689">
            <w:pPr>
              <w:pStyle w:val="3"/>
              <w:numPr>
                <w:ilvl w:val="0"/>
                <w:numId w:val="0"/>
              </w:numPr>
              <w:spacing w:after="0" w:line="420" w:lineRule="exac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highlight w:val="none"/>
              </w:rPr>
              <w:t>拟派项目人员中具有安全培训合格证书的（应急厅）得1分，本项最高得1分。</w:t>
            </w:r>
          </w:p>
          <w:p w14:paraId="1613A4E7">
            <w:pPr>
              <w:pStyle w:val="3"/>
              <w:numPr>
                <w:ilvl w:val="0"/>
                <w:numId w:val="0"/>
              </w:numPr>
              <w:spacing w:after="0" w:line="420" w:lineRule="exac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highlight w:val="none"/>
              </w:rPr>
              <w:t>拟派项目人员中具有水工监测工证书或河道修防工证书的，每人得0.5分，本项最高得2分。</w:t>
            </w:r>
          </w:p>
          <w:p w14:paraId="63FB0092">
            <w:pPr>
              <w:pStyle w:val="3"/>
              <w:numPr>
                <w:ilvl w:val="0"/>
                <w:numId w:val="0"/>
              </w:numPr>
              <w:spacing w:after="0" w:line="420" w:lineRule="exac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highlight w:val="none"/>
              </w:rPr>
              <w:t>拟派项目人员中具有园林绿化专业初级职称的得0.5分，具有园林绿化专业中级及以上职称的得1分，本项最高得3分。</w:t>
            </w:r>
          </w:p>
          <w:p w14:paraId="5AD7604E">
            <w:pPr>
              <w:pStyle w:val="3"/>
              <w:numPr>
                <w:ilvl w:val="255"/>
                <w:numId w:val="0"/>
              </w:numPr>
              <w:spacing w:after="0" w:line="4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【注：1、以上人员需提供</w:t>
            </w:r>
            <w:r>
              <w:rPr>
                <w:rFonts w:hint="eastAsia" w:ascii="仿宋" w:hAnsi="仿宋" w:eastAsia="仿宋" w:cs="仿宋"/>
                <w:color w:val="auto"/>
                <w:kern w:val="0"/>
                <w:sz w:val="24"/>
                <w:szCs w:val="24"/>
                <w:highlight w:val="none"/>
              </w:rPr>
              <w:t>近三个月内任意一个月单位缴纳社保证明材料</w:t>
            </w:r>
            <w:r>
              <w:rPr>
                <w:rFonts w:hint="eastAsia" w:ascii="仿宋" w:hAnsi="仿宋" w:eastAsia="仿宋" w:cs="仿宋"/>
                <w:bCs/>
                <w:color w:val="auto"/>
                <w:sz w:val="24"/>
                <w:szCs w:val="24"/>
                <w:highlight w:val="none"/>
                <w:lang w:val="en-US"/>
              </w:rPr>
              <w:t>。</w:t>
            </w:r>
            <w:r>
              <w:rPr>
                <w:rFonts w:hint="eastAsia" w:ascii="仿宋" w:hAnsi="仿宋" w:eastAsia="仿宋" w:cs="仿宋"/>
                <w:color w:val="auto"/>
                <w:sz w:val="24"/>
                <w:highlight w:val="none"/>
              </w:rPr>
              <w:t>，配备要求人员不得重复，若人员已退休但仍可执业的，可凭社保部门出具的退休证明及聘用合同替代；</w:t>
            </w:r>
          </w:p>
          <w:p w14:paraId="15C666B1">
            <w:pPr>
              <w:pStyle w:val="3"/>
              <w:spacing w:after="0" w:line="4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2、以上人员需提供有效证书扫描件或复印件加盖单位公章，否则不得分；</w:t>
            </w:r>
          </w:p>
          <w:p w14:paraId="33C4F1AB">
            <w:pPr>
              <w:pStyle w:val="3"/>
              <w:spacing w:after="0" w:line="4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3、安全培训合格证书必须能在应急管理厅查询平台http://examapi.yjt.zj.gov.cn/查询，无法查询的证书无效。】</w:t>
            </w:r>
          </w:p>
        </w:tc>
        <w:tc>
          <w:tcPr>
            <w:tcW w:w="675" w:type="dxa"/>
            <w:noWrap/>
            <w:vAlign w:val="center"/>
          </w:tcPr>
          <w:p w14:paraId="2F09436F">
            <w:pPr>
              <w:spacing w:line="44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p>
        </w:tc>
        <w:tc>
          <w:tcPr>
            <w:tcW w:w="966" w:type="dxa"/>
            <w:noWrap/>
            <w:vAlign w:val="center"/>
          </w:tcPr>
          <w:p w14:paraId="15DE6C5A">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客观分</w:t>
            </w:r>
          </w:p>
        </w:tc>
      </w:tr>
      <w:tr w14:paraId="232E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33" w:type="dxa"/>
            <w:vMerge w:val="continue"/>
            <w:tcBorders>
              <w:left w:val="single" w:color="auto" w:sz="4" w:space="0"/>
              <w:right w:val="single" w:color="auto" w:sz="4" w:space="0"/>
            </w:tcBorders>
            <w:noWrap/>
            <w:vAlign w:val="center"/>
          </w:tcPr>
          <w:p w14:paraId="760C6A64">
            <w:pPr>
              <w:spacing w:line="440" w:lineRule="exact"/>
              <w:rPr>
                <w:rFonts w:hint="eastAsia" w:ascii="仿宋" w:hAnsi="仿宋" w:eastAsia="仿宋" w:cs="仿宋"/>
                <w:color w:val="auto"/>
                <w:sz w:val="24"/>
                <w:highlight w:val="none"/>
              </w:rPr>
            </w:pPr>
          </w:p>
        </w:tc>
        <w:tc>
          <w:tcPr>
            <w:tcW w:w="817" w:type="dxa"/>
            <w:noWrap/>
            <w:vAlign w:val="center"/>
          </w:tcPr>
          <w:p w14:paraId="40C3CED8">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13</w:t>
            </w:r>
          </w:p>
        </w:tc>
        <w:tc>
          <w:tcPr>
            <w:tcW w:w="6366" w:type="dxa"/>
            <w:noWrap/>
            <w:vAlign w:val="center"/>
          </w:tcPr>
          <w:p w14:paraId="7F7B82F1">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根据本项目拟投入的机械设备、设施配置情况是否满足项目的需求等进行综合评定。</w:t>
            </w:r>
            <w:r>
              <w:rPr>
                <w:rFonts w:hint="eastAsia" w:ascii="仿宋" w:hAnsi="仿宋" w:eastAsia="仿宋" w:cs="仿宋"/>
                <w:color w:val="auto"/>
                <w:kern w:val="0"/>
                <w:sz w:val="24"/>
                <w:szCs w:val="24"/>
                <w:highlight w:val="none"/>
                <w:lang w:val="en-US" w:eastAsia="zh-CN"/>
              </w:rPr>
              <w:t>方案内容详细，针对性强的得5分；方案内容较详细，针对性较强的得4分；方案内容一般，针对性一般的得3分；方案内容针对性较弱的得2分；方案内容严重欠缺，针对性不可行的得1分；</w:t>
            </w:r>
            <w:r>
              <w:rPr>
                <w:rFonts w:hint="eastAsia" w:ascii="仿宋" w:hAnsi="仿宋" w:eastAsia="仿宋" w:cs="仿宋"/>
                <w:color w:val="auto"/>
                <w:sz w:val="24"/>
                <w:szCs w:val="24"/>
                <w:highlight w:val="none"/>
                <w:lang w:val="en-US" w:eastAsia="zh-CN"/>
              </w:rPr>
              <w:t>无相关内容的不得分</w:t>
            </w:r>
            <w:r>
              <w:rPr>
                <w:rFonts w:hint="eastAsia" w:ascii="仿宋" w:hAnsi="仿宋" w:eastAsia="仿宋" w:cs="仿宋"/>
                <w:color w:val="auto"/>
                <w:sz w:val="24"/>
                <w:szCs w:val="24"/>
                <w:highlight w:val="none"/>
                <w:lang w:eastAsia="zh-CN"/>
              </w:rPr>
              <w:t>。</w:t>
            </w:r>
          </w:p>
        </w:tc>
        <w:tc>
          <w:tcPr>
            <w:tcW w:w="675" w:type="dxa"/>
            <w:noWrap/>
            <w:vAlign w:val="center"/>
          </w:tcPr>
          <w:p w14:paraId="7F2BF30E">
            <w:pPr>
              <w:spacing w:line="44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966" w:type="dxa"/>
            <w:noWrap/>
            <w:vAlign w:val="center"/>
          </w:tcPr>
          <w:p w14:paraId="02E982D6">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r>
      <w:tr w14:paraId="17C3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33" w:type="dxa"/>
            <w:vMerge w:val="continue"/>
            <w:tcBorders>
              <w:left w:val="single" w:color="auto" w:sz="4" w:space="0"/>
              <w:right w:val="single" w:color="auto" w:sz="4" w:space="0"/>
            </w:tcBorders>
            <w:noWrap/>
            <w:vAlign w:val="center"/>
          </w:tcPr>
          <w:p w14:paraId="4B44413F">
            <w:pPr>
              <w:spacing w:line="440" w:lineRule="exact"/>
              <w:rPr>
                <w:rFonts w:hint="eastAsia" w:ascii="仿宋" w:hAnsi="仿宋" w:eastAsia="仿宋" w:cs="仿宋"/>
                <w:color w:val="auto"/>
                <w:sz w:val="24"/>
                <w:highlight w:val="none"/>
              </w:rPr>
            </w:pPr>
          </w:p>
        </w:tc>
        <w:tc>
          <w:tcPr>
            <w:tcW w:w="817" w:type="dxa"/>
            <w:noWrap/>
            <w:vAlign w:val="center"/>
          </w:tcPr>
          <w:p w14:paraId="3F482C0D">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14</w:t>
            </w:r>
          </w:p>
        </w:tc>
        <w:tc>
          <w:tcPr>
            <w:tcW w:w="6366" w:type="dxa"/>
            <w:noWrap/>
            <w:vAlign w:val="center"/>
          </w:tcPr>
          <w:p w14:paraId="7EC69F3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拟投入的设备</w:t>
            </w:r>
          </w:p>
          <w:p w14:paraId="7D5BD2BC">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具有垃圾压缩车、登高车、洒水车、巡查车、路面养护车,如自有的,每具备1种车辆得1分，最高得5分；本项最高得5分。</w:t>
            </w:r>
          </w:p>
          <w:p w14:paraId="1DE45BC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【自有车辆须提供行驶证、车辆照片及购置发票；租赁车辆须提供行驶证、车辆照片及租赁合同。不提供或提供不全的不得分。】</w:t>
            </w:r>
          </w:p>
        </w:tc>
        <w:tc>
          <w:tcPr>
            <w:tcW w:w="675" w:type="dxa"/>
            <w:noWrap/>
            <w:vAlign w:val="center"/>
          </w:tcPr>
          <w:p w14:paraId="3BF08D6D">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66" w:type="dxa"/>
            <w:noWrap/>
            <w:vAlign w:val="center"/>
          </w:tcPr>
          <w:p w14:paraId="2DBDAD42">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客观分</w:t>
            </w:r>
          </w:p>
        </w:tc>
      </w:tr>
      <w:tr w14:paraId="0518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33" w:type="dxa"/>
            <w:vMerge w:val="continue"/>
            <w:tcBorders>
              <w:left w:val="single" w:color="auto" w:sz="4" w:space="0"/>
              <w:right w:val="single" w:color="auto" w:sz="4" w:space="0"/>
            </w:tcBorders>
            <w:noWrap/>
            <w:vAlign w:val="center"/>
          </w:tcPr>
          <w:p w14:paraId="02B40B65">
            <w:pPr>
              <w:spacing w:line="440" w:lineRule="exact"/>
              <w:rPr>
                <w:rFonts w:hint="eastAsia" w:ascii="仿宋" w:hAnsi="仿宋" w:eastAsia="仿宋" w:cs="仿宋"/>
                <w:color w:val="auto"/>
                <w:sz w:val="24"/>
                <w:highlight w:val="none"/>
              </w:rPr>
            </w:pPr>
          </w:p>
        </w:tc>
        <w:tc>
          <w:tcPr>
            <w:tcW w:w="817" w:type="dxa"/>
            <w:noWrap/>
            <w:vAlign w:val="center"/>
          </w:tcPr>
          <w:p w14:paraId="647338C2">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6366" w:type="dxa"/>
            <w:noWrap/>
            <w:vAlign w:val="center"/>
          </w:tcPr>
          <w:p w14:paraId="73E08996">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根据本项目日常养护的质量保障措施,从全面、合理、科学等方面进行综合评定。</w:t>
            </w:r>
            <w:r>
              <w:rPr>
                <w:rFonts w:hint="eastAsia" w:ascii="仿宋" w:hAnsi="仿宋" w:eastAsia="仿宋" w:cs="仿宋"/>
                <w:color w:val="auto"/>
                <w:kern w:val="0"/>
                <w:sz w:val="24"/>
                <w:szCs w:val="24"/>
                <w:highlight w:val="none"/>
                <w:lang w:val="en-US" w:eastAsia="zh-CN"/>
              </w:rPr>
              <w:t>方案内容详细，针对性强的得5分；方案内容较详细，针对性较强的得4分；方案内容一般，针对性一般的得3分；方案内容针对性较弱的得2分；方案内容严重欠缺，针对性不可行的得1分；</w:t>
            </w:r>
            <w:r>
              <w:rPr>
                <w:rFonts w:hint="eastAsia" w:ascii="仿宋" w:hAnsi="仿宋" w:eastAsia="仿宋" w:cs="仿宋"/>
                <w:color w:val="auto"/>
                <w:sz w:val="24"/>
                <w:szCs w:val="24"/>
                <w:highlight w:val="none"/>
                <w:lang w:val="en-US" w:eastAsia="zh-CN"/>
              </w:rPr>
              <w:t>无相关内容的不得分</w:t>
            </w:r>
            <w:r>
              <w:rPr>
                <w:rFonts w:hint="eastAsia" w:ascii="仿宋" w:hAnsi="仿宋" w:eastAsia="仿宋" w:cs="仿宋"/>
                <w:color w:val="auto"/>
                <w:sz w:val="24"/>
                <w:szCs w:val="24"/>
                <w:highlight w:val="none"/>
                <w:lang w:eastAsia="zh-CN"/>
              </w:rPr>
              <w:t>。</w:t>
            </w:r>
          </w:p>
        </w:tc>
        <w:tc>
          <w:tcPr>
            <w:tcW w:w="675" w:type="dxa"/>
            <w:noWrap/>
            <w:vAlign w:val="center"/>
          </w:tcPr>
          <w:p w14:paraId="099652FE">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66" w:type="dxa"/>
            <w:noWrap/>
            <w:vAlign w:val="center"/>
          </w:tcPr>
          <w:p w14:paraId="03FFD1C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r>
      <w:tr w14:paraId="5BC2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Merge w:val="continue"/>
            <w:tcBorders>
              <w:left w:val="single" w:color="auto" w:sz="4" w:space="0"/>
              <w:right w:val="single" w:color="auto" w:sz="4" w:space="0"/>
            </w:tcBorders>
            <w:noWrap/>
            <w:vAlign w:val="center"/>
          </w:tcPr>
          <w:p w14:paraId="43D8B5CC">
            <w:pPr>
              <w:spacing w:line="440" w:lineRule="exact"/>
              <w:rPr>
                <w:rFonts w:hint="eastAsia" w:ascii="仿宋" w:hAnsi="仿宋" w:eastAsia="仿宋" w:cs="仿宋"/>
                <w:color w:val="auto"/>
                <w:sz w:val="24"/>
                <w:highlight w:val="none"/>
              </w:rPr>
            </w:pPr>
          </w:p>
        </w:tc>
        <w:tc>
          <w:tcPr>
            <w:tcW w:w="817" w:type="dxa"/>
            <w:noWrap/>
            <w:vAlign w:val="center"/>
          </w:tcPr>
          <w:p w14:paraId="7A391779">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16</w:t>
            </w:r>
          </w:p>
        </w:tc>
        <w:tc>
          <w:tcPr>
            <w:tcW w:w="6366" w:type="dxa"/>
            <w:noWrap/>
            <w:vAlign w:val="center"/>
          </w:tcPr>
          <w:p w14:paraId="15EFF30F">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管理考核办法健全，养护人员的专业培训有相应的计划和措施。</w:t>
            </w:r>
            <w:r>
              <w:rPr>
                <w:rFonts w:hint="eastAsia" w:ascii="仿宋" w:hAnsi="仿宋" w:eastAsia="仿宋" w:cs="仿宋"/>
                <w:color w:val="auto"/>
                <w:kern w:val="0"/>
                <w:sz w:val="24"/>
                <w:szCs w:val="24"/>
                <w:highlight w:val="none"/>
                <w:lang w:val="en-US" w:eastAsia="zh-CN"/>
              </w:rPr>
              <w:t>方案内容详细，针对性强的得5分；方案内容较详细，针对性较强的得4分；方案内容一般，针对性一般的得3分；方案内容针对性较弱的得2分；方案内容严重欠缺，针对性不可行的得1分；</w:t>
            </w:r>
            <w:r>
              <w:rPr>
                <w:rFonts w:hint="eastAsia" w:ascii="仿宋" w:hAnsi="仿宋" w:eastAsia="仿宋" w:cs="仿宋"/>
                <w:color w:val="auto"/>
                <w:sz w:val="24"/>
                <w:szCs w:val="24"/>
                <w:highlight w:val="none"/>
                <w:lang w:val="en-US" w:eastAsia="zh-CN"/>
              </w:rPr>
              <w:t>无相关内容的不得分</w:t>
            </w:r>
            <w:r>
              <w:rPr>
                <w:rFonts w:hint="eastAsia" w:ascii="仿宋" w:hAnsi="仿宋" w:eastAsia="仿宋" w:cs="仿宋"/>
                <w:color w:val="auto"/>
                <w:sz w:val="24"/>
                <w:szCs w:val="24"/>
                <w:highlight w:val="none"/>
                <w:lang w:eastAsia="zh-CN"/>
              </w:rPr>
              <w:t>。</w:t>
            </w:r>
          </w:p>
        </w:tc>
        <w:tc>
          <w:tcPr>
            <w:tcW w:w="675" w:type="dxa"/>
            <w:noWrap/>
            <w:vAlign w:val="center"/>
          </w:tcPr>
          <w:p w14:paraId="0B9C2773">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66" w:type="dxa"/>
            <w:noWrap/>
            <w:vAlign w:val="center"/>
          </w:tcPr>
          <w:p w14:paraId="64AAC1A2">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r>
      <w:tr w14:paraId="7D77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33" w:type="dxa"/>
            <w:vMerge w:val="continue"/>
            <w:tcBorders>
              <w:left w:val="single" w:color="auto" w:sz="4" w:space="0"/>
              <w:right w:val="single" w:color="auto" w:sz="4" w:space="0"/>
            </w:tcBorders>
            <w:noWrap/>
            <w:vAlign w:val="center"/>
          </w:tcPr>
          <w:p w14:paraId="42EEE314">
            <w:pPr>
              <w:spacing w:line="440" w:lineRule="exact"/>
              <w:rPr>
                <w:rFonts w:hint="eastAsia" w:ascii="仿宋" w:hAnsi="仿宋" w:eastAsia="仿宋" w:cs="仿宋"/>
                <w:color w:val="auto"/>
                <w:sz w:val="24"/>
                <w:highlight w:val="none"/>
              </w:rPr>
            </w:pPr>
          </w:p>
        </w:tc>
        <w:tc>
          <w:tcPr>
            <w:tcW w:w="817" w:type="dxa"/>
            <w:noWrap/>
            <w:vAlign w:val="center"/>
          </w:tcPr>
          <w:p w14:paraId="245D11A0">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17</w:t>
            </w:r>
          </w:p>
        </w:tc>
        <w:tc>
          <w:tcPr>
            <w:tcW w:w="6366" w:type="dxa"/>
            <w:noWrap/>
            <w:vAlign w:val="center"/>
          </w:tcPr>
          <w:p w14:paraId="4D48DEAC">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应急保障管理：气象灾害、防汛抗台、秋冬季防火、抗雪防冻、大型活动、节庆假日和突发事件应急处理及重大活动保障的人员配备、物资储备和启动、应急处置等方案是否科学合理、具有针对性及可操作性。</w:t>
            </w:r>
            <w:r>
              <w:rPr>
                <w:rFonts w:hint="eastAsia" w:ascii="仿宋" w:hAnsi="仿宋" w:eastAsia="仿宋" w:cs="仿宋"/>
                <w:color w:val="auto"/>
                <w:kern w:val="0"/>
                <w:sz w:val="24"/>
                <w:szCs w:val="24"/>
                <w:highlight w:val="none"/>
                <w:lang w:val="en-US" w:eastAsia="zh-CN"/>
              </w:rPr>
              <w:t>方案内容详细，针对性强的得5分；方案内容较详细，针对性较强的得4分；方案内容一般，针对性一般的得3分；方案内容针对性较弱的得2分；方案内容严重欠缺，针对性不可行的得1分；</w:t>
            </w:r>
            <w:r>
              <w:rPr>
                <w:rFonts w:hint="eastAsia" w:ascii="仿宋" w:hAnsi="仿宋" w:eastAsia="仿宋" w:cs="仿宋"/>
                <w:color w:val="auto"/>
                <w:sz w:val="24"/>
                <w:szCs w:val="24"/>
                <w:highlight w:val="none"/>
                <w:lang w:val="en-US" w:eastAsia="zh-CN"/>
              </w:rPr>
              <w:t>无相关内容的不得分</w:t>
            </w:r>
            <w:r>
              <w:rPr>
                <w:rFonts w:hint="eastAsia" w:ascii="仿宋" w:hAnsi="仿宋" w:eastAsia="仿宋" w:cs="仿宋"/>
                <w:color w:val="auto"/>
                <w:sz w:val="24"/>
                <w:szCs w:val="24"/>
                <w:highlight w:val="none"/>
                <w:lang w:eastAsia="zh-CN"/>
              </w:rPr>
              <w:t>。</w:t>
            </w:r>
          </w:p>
        </w:tc>
        <w:tc>
          <w:tcPr>
            <w:tcW w:w="675" w:type="dxa"/>
            <w:noWrap/>
            <w:vAlign w:val="center"/>
          </w:tcPr>
          <w:p w14:paraId="2C4C3CED">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66" w:type="dxa"/>
            <w:noWrap/>
            <w:vAlign w:val="center"/>
          </w:tcPr>
          <w:p w14:paraId="1CC6D34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r>
      <w:tr w14:paraId="6AC1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833" w:type="dxa"/>
            <w:vMerge w:val="continue"/>
            <w:tcBorders>
              <w:left w:val="single" w:color="auto" w:sz="4" w:space="0"/>
              <w:right w:val="single" w:color="auto" w:sz="4" w:space="0"/>
            </w:tcBorders>
            <w:noWrap/>
            <w:vAlign w:val="center"/>
          </w:tcPr>
          <w:p w14:paraId="6643CCF7">
            <w:pPr>
              <w:spacing w:line="440" w:lineRule="exact"/>
              <w:rPr>
                <w:rFonts w:hint="eastAsia" w:ascii="仿宋" w:hAnsi="仿宋" w:eastAsia="仿宋" w:cs="仿宋"/>
                <w:color w:val="auto"/>
                <w:sz w:val="24"/>
                <w:highlight w:val="none"/>
              </w:rPr>
            </w:pPr>
          </w:p>
        </w:tc>
        <w:tc>
          <w:tcPr>
            <w:tcW w:w="817" w:type="dxa"/>
            <w:noWrap/>
            <w:vAlign w:val="center"/>
          </w:tcPr>
          <w:p w14:paraId="6EBC34D0">
            <w:pPr>
              <w:pStyle w:val="260"/>
              <w:spacing w:line="44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18</w:t>
            </w:r>
          </w:p>
        </w:tc>
        <w:tc>
          <w:tcPr>
            <w:tcW w:w="6366" w:type="dxa"/>
            <w:noWrap/>
            <w:vAlign w:val="center"/>
          </w:tcPr>
          <w:p w14:paraId="346CA3CF">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根据供应商针对本项目提出的可能存在的履约风险及相应的解决措施等进行综合评定。</w:t>
            </w:r>
            <w:r>
              <w:rPr>
                <w:rFonts w:hint="eastAsia" w:ascii="仿宋" w:hAnsi="仿宋" w:eastAsia="仿宋" w:cs="仿宋"/>
                <w:color w:val="auto"/>
                <w:kern w:val="0"/>
                <w:sz w:val="24"/>
                <w:szCs w:val="24"/>
                <w:highlight w:val="none"/>
                <w:lang w:val="en-US" w:eastAsia="zh-CN"/>
              </w:rPr>
              <w:t>方案内容详细，针对性强的得5分；方案内容较详细，针对性较强的得4分；方案内容一般，针对性一般的得3分；方案内容针对性较弱的得2分；方案内容严重欠缺，针对性不可行的得1分；</w:t>
            </w:r>
            <w:r>
              <w:rPr>
                <w:rFonts w:hint="eastAsia" w:ascii="仿宋" w:hAnsi="仿宋" w:eastAsia="仿宋" w:cs="仿宋"/>
                <w:color w:val="auto"/>
                <w:sz w:val="24"/>
                <w:szCs w:val="24"/>
                <w:highlight w:val="none"/>
                <w:lang w:val="en-US" w:eastAsia="zh-CN"/>
              </w:rPr>
              <w:t>无相关内容的不得分</w:t>
            </w:r>
            <w:r>
              <w:rPr>
                <w:rFonts w:hint="eastAsia" w:ascii="仿宋" w:hAnsi="仿宋" w:eastAsia="仿宋" w:cs="仿宋"/>
                <w:color w:val="auto"/>
                <w:sz w:val="24"/>
                <w:szCs w:val="24"/>
                <w:highlight w:val="none"/>
                <w:lang w:eastAsia="zh-CN"/>
              </w:rPr>
              <w:t>。</w:t>
            </w:r>
          </w:p>
        </w:tc>
        <w:tc>
          <w:tcPr>
            <w:tcW w:w="675" w:type="dxa"/>
            <w:noWrap/>
            <w:vAlign w:val="center"/>
          </w:tcPr>
          <w:p w14:paraId="19219998">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66" w:type="dxa"/>
            <w:noWrap/>
            <w:vAlign w:val="center"/>
          </w:tcPr>
          <w:p w14:paraId="7ED24FBC">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r>
      <w:tr w14:paraId="4CCB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833" w:type="dxa"/>
            <w:noWrap/>
            <w:vAlign w:val="center"/>
          </w:tcPr>
          <w:p w14:paraId="5577E89E">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价格分</w:t>
            </w:r>
          </w:p>
        </w:tc>
        <w:tc>
          <w:tcPr>
            <w:tcW w:w="817" w:type="dxa"/>
            <w:noWrap/>
            <w:vAlign w:val="center"/>
          </w:tcPr>
          <w:p w14:paraId="4F1B7987">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价格权值=0.1</w:t>
            </w:r>
          </w:p>
        </w:tc>
        <w:tc>
          <w:tcPr>
            <w:tcW w:w="6366" w:type="dxa"/>
            <w:noWrap/>
            <w:vAlign w:val="center"/>
          </w:tcPr>
          <w:p w14:paraId="5BA42928">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最低有效投标价格为评标基准价</w:t>
            </w:r>
          </w:p>
          <w:p w14:paraId="350CEEB6">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投标报价得分=(评标基准价／投标报价)×价格权值×100 </w:t>
            </w:r>
          </w:p>
          <w:p w14:paraId="6694C709">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（计算得分保留小数点后2位）</w:t>
            </w:r>
          </w:p>
        </w:tc>
        <w:tc>
          <w:tcPr>
            <w:tcW w:w="675" w:type="dxa"/>
            <w:noWrap/>
            <w:vAlign w:val="center"/>
          </w:tcPr>
          <w:p w14:paraId="5525AC72">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966" w:type="dxa"/>
            <w:noWrap/>
            <w:vAlign w:val="center"/>
          </w:tcPr>
          <w:p w14:paraId="0812009E">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bl>
    <w:p w14:paraId="07369A80">
      <w:pPr>
        <w:pStyle w:val="4"/>
        <w:keepNext/>
        <w:keepLines/>
        <w:pageBreakBefore w:val="0"/>
        <w:widowControl w:val="0"/>
        <w:kinsoku/>
        <w:wordWrap/>
        <w:overflowPunct/>
        <w:topLinePunct w:val="0"/>
        <w:autoSpaceDE/>
        <w:autoSpaceDN/>
        <w:bidi w:val="0"/>
        <w:adjustRightInd w:val="0"/>
        <w:snapToGrid/>
        <w:spacing w:before="0" w:after="0" w:line="360" w:lineRule="auto"/>
        <w:ind w:left="0" w:firstLine="0"/>
        <w:textAlignment w:val="auto"/>
        <w:rPr>
          <w:rFonts w:hint="eastAsia" w:ascii="仿宋" w:hAnsi="仿宋" w:eastAsia="仿宋" w:cs="仿宋"/>
          <w:color w:val="auto"/>
          <w:highlight w:val="none"/>
        </w:rPr>
      </w:pPr>
      <w:r>
        <w:rPr>
          <w:rFonts w:hint="eastAsia" w:ascii="仿宋" w:hAnsi="仿宋" w:eastAsia="仿宋" w:cs="仿宋"/>
          <w:b/>
          <w:bCs/>
          <w:color w:val="auto"/>
          <w:kern w:val="2"/>
          <w:sz w:val="24"/>
          <w:szCs w:val="24"/>
          <w:highlight w:val="none"/>
          <w:lang w:val="en-US" w:eastAsia="zh-CN" w:bidi="ar-SA"/>
        </w:rPr>
        <w:t>价格分（10分）</w:t>
      </w:r>
    </w:p>
    <w:tbl>
      <w:tblPr>
        <w:tblStyle w:val="64"/>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8358"/>
      </w:tblGrid>
      <w:tr w14:paraId="58D5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2" w:hRule="atLeast"/>
          <w:jc w:val="center"/>
        </w:trPr>
        <w:tc>
          <w:tcPr>
            <w:tcW w:w="1081" w:type="dxa"/>
            <w:vAlign w:val="center"/>
          </w:tcPr>
          <w:p w14:paraId="78301DC7">
            <w:pP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价格分：10分</w:t>
            </w:r>
          </w:p>
        </w:tc>
        <w:tc>
          <w:tcPr>
            <w:tcW w:w="8358" w:type="dxa"/>
            <w:vAlign w:val="center"/>
          </w:tcPr>
          <w:p w14:paraId="0EF1026E">
            <w:pPr>
              <w:spacing w:line="360" w:lineRule="auto"/>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有效投标报价的最低价作为评标基准价，其最低报价为满分；按［投标报价得分=（评标基准价/投标报价）*最高分值］的计算公式计算。</w:t>
            </w:r>
          </w:p>
          <w:p w14:paraId="24D81297">
            <w:pPr>
              <w:widowControl/>
              <w:shd w:val="clear" w:color="auto" w:fill="FFFFFF"/>
              <w:adjustRightInd/>
              <w:spacing w:after="225" w:line="315" w:lineRule="atLeast"/>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评标过程中，不得去掉报价中的最高报价和最低报价。</w:t>
            </w:r>
          </w:p>
          <w:p w14:paraId="7A6B216B">
            <w:pPr>
              <w:widowControl/>
              <w:shd w:val="clear" w:color="auto" w:fill="FFFFFF"/>
              <w:adjustRightInd/>
              <w:spacing w:after="225" w:line="315" w:lineRule="atLeast"/>
              <w:ind w:firstLine="42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本项目</w:t>
            </w:r>
            <w:r>
              <w:rPr>
                <w:rFonts w:hint="eastAsia" w:ascii="仿宋" w:hAnsi="仿宋" w:eastAsia="仿宋" w:cs="仿宋"/>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仿宋" w:hAnsi="仿宋" w:eastAsia="仿宋" w:cs="仿宋"/>
                <w:color w:val="auto"/>
                <w:spacing w:val="0"/>
                <w:sz w:val="24"/>
                <w:szCs w:val="24"/>
                <w:highlight w:val="none"/>
                <w:lang w:val="en-US" w:eastAsia="zh-CN"/>
              </w:rPr>
              <w:t>标项</w:t>
            </w:r>
            <w:r>
              <w:rPr>
                <w:rFonts w:hint="eastAsia" w:ascii="仿宋" w:hAnsi="仿宋" w:eastAsia="仿宋" w:cs="仿宋"/>
                <w:color w:val="auto"/>
                <w:spacing w:val="0"/>
                <w:sz w:val="24"/>
                <w:szCs w:val="24"/>
                <w:highlight w:val="none"/>
              </w:rPr>
              <w:t>中含有多种产品，供应商为该采购项目或者采购</w:t>
            </w:r>
            <w:r>
              <w:rPr>
                <w:rFonts w:hint="eastAsia" w:ascii="仿宋" w:hAnsi="仿宋" w:eastAsia="仿宋" w:cs="仿宋"/>
                <w:color w:val="auto"/>
                <w:spacing w:val="0"/>
                <w:sz w:val="24"/>
                <w:szCs w:val="24"/>
                <w:highlight w:val="none"/>
                <w:lang w:val="en-US" w:eastAsia="zh-CN"/>
              </w:rPr>
              <w:t>标项</w:t>
            </w:r>
            <w:r>
              <w:rPr>
                <w:rFonts w:hint="eastAsia" w:ascii="仿宋" w:hAnsi="仿宋" w:eastAsia="仿宋" w:cs="仿宋"/>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5AFC4746">
            <w:pPr>
              <w:spacing w:after="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对于未预留份额专门面向中小企业的政府采购服务项目，以及预留份额政府采购服务项目中的非预留部分标项，对小型和微型企业的投标报价给予</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的扣除，用扣除后的价格参加评审。</w:t>
            </w:r>
          </w:p>
        </w:tc>
      </w:tr>
    </w:tbl>
    <w:p w14:paraId="550B940B">
      <w:pPr>
        <w:rPr>
          <w:rFonts w:hint="eastAsia" w:ascii="仿宋" w:hAnsi="仿宋" w:eastAsia="仿宋" w:cs="仿宋"/>
          <w:color w:val="auto"/>
          <w:highlight w:val="none"/>
        </w:rPr>
      </w:pPr>
    </w:p>
    <w:p w14:paraId="6B9233B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0"/>
          <w:szCs w:val="20"/>
          <w:highlight w:val="none"/>
          <w:shd w:val="clear" w:color="auto" w:fill="FFFFFF"/>
        </w:rPr>
        <w:t>*</w:t>
      </w:r>
      <w:r>
        <w:rPr>
          <w:rFonts w:hint="eastAsia" w:ascii="仿宋" w:hAnsi="仿宋" w:eastAsia="仿宋" w:cs="仿宋"/>
          <w:color w:val="auto"/>
          <w:sz w:val="24"/>
          <w:highlight w:val="none"/>
        </w:rPr>
        <w:t xml:space="preserve">备注：1、投标人编制投标文件（商务技术文件部分）时，建议按此目录（序号和内容）提供评标标准相应的商务技术资料。 </w:t>
      </w:r>
    </w:p>
    <w:p w14:paraId="5AD1E29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2、评分条款中涉及的业绩、荣誉、人员、社保等分公司均有效。涉及社保、劳动关系证明关系的，如人员为法人代表，则无需提供相关证明，提供营业执照及身份证。</w:t>
      </w:r>
    </w:p>
    <w:p w14:paraId="07FDA42E">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3、投标文件中如附有外文资料，必须逐一对应翻译成中文并加盖投标人公章后附在相关外文资料后面，否则外文资料不予认可。</w:t>
      </w:r>
    </w:p>
    <w:p w14:paraId="710DB457">
      <w:pPr>
        <w:snapToGrid w:val="0"/>
        <w:spacing w:line="360" w:lineRule="auto"/>
        <w:rPr>
          <w:rFonts w:hint="eastAsia" w:ascii="仿宋" w:hAnsi="仿宋" w:eastAsia="仿宋" w:cs="仿宋"/>
          <w:b/>
          <w:color w:val="auto"/>
          <w:sz w:val="32"/>
          <w:highlight w:val="none"/>
        </w:rPr>
      </w:pPr>
    </w:p>
    <w:p w14:paraId="4B506442">
      <w:pPr>
        <w:rPr>
          <w:rFonts w:hint="eastAsia" w:ascii="仿宋" w:hAnsi="仿宋" w:eastAsia="仿宋" w:cs="仿宋"/>
          <w:b/>
          <w:color w:val="auto"/>
          <w:sz w:val="32"/>
          <w:highlight w:val="none"/>
        </w:rPr>
      </w:pPr>
      <w:r>
        <w:rPr>
          <w:rFonts w:hint="eastAsia" w:ascii="仿宋" w:hAnsi="仿宋" w:eastAsia="仿宋" w:cs="仿宋"/>
          <w:b/>
          <w:color w:val="auto"/>
          <w:sz w:val="32"/>
          <w:highlight w:val="none"/>
        </w:rPr>
        <w:br w:type="page"/>
      </w:r>
    </w:p>
    <w:p w14:paraId="3C1E9F6E">
      <w:pPr>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32"/>
          <w:highlight w:val="none"/>
        </w:rPr>
        <w:t>一、评标方法</w:t>
      </w:r>
    </w:p>
    <w:p w14:paraId="6AC01AA3">
      <w:pPr>
        <w:adjustRightInd/>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1.本项目采用综合评分法。</w:t>
      </w:r>
      <w:r>
        <w:rPr>
          <w:rFonts w:hint="eastAsia" w:ascii="仿宋" w:hAnsi="仿宋" w:eastAsia="仿宋" w:cs="仿宋"/>
          <w:color w:val="auto"/>
          <w:kern w:val="0"/>
          <w:sz w:val="24"/>
          <w:highlight w:val="none"/>
        </w:rPr>
        <w:t>综合评分法，是指投标文件满足招标文件全部实质性要求，且按照评审因素的量化指标评审得分最高的投标人为中标候选人的评标方法。</w:t>
      </w:r>
    </w:p>
    <w:p w14:paraId="3D46FAB2">
      <w:pPr>
        <w:adjustRightInd/>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sz w:val="32"/>
          <w:highlight w:val="none"/>
        </w:rPr>
        <w:t>二、评标标准</w:t>
      </w:r>
    </w:p>
    <w:p w14:paraId="03B7A42B">
      <w:pPr>
        <w:spacing w:line="360" w:lineRule="auto"/>
        <w:ind w:firstLine="472" w:firstLineChars="19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评标标准：</w:t>
      </w:r>
      <w:r>
        <w:rPr>
          <w:rFonts w:hint="eastAsia" w:ascii="仿宋" w:hAnsi="仿宋" w:eastAsia="仿宋" w:cs="仿宋"/>
          <w:color w:val="auto"/>
          <w:kern w:val="0"/>
          <w:sz w:val="24"/>
          <w:highlight w:val="none"/>
        </w:rPr>
        <w:t>见评标办法前附表。</w:t>
      </w:r>
    </w:p>
    <w:p w14:paraId="4DE56377">
      <w:pPr>
        <w:spacing w:line="360" w:lineRule="auto"/>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三、评标程序</w:t>
      </w:r>
    </w:p>
    <w:p w14:paraId="559C12DE">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3.1符合性审查。</w:t>
      </w:r>
      <w:r>
        <w:rPr>
          <w:rFonts w:hint="eastAsia" w:ascii="仿宋" w:hAnsi="仿宋" w:eastAsia="仿宋" w:cs="仿宋"/>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62396C48">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3.2 比较与评价。</w:t>
      </w:r>
      <w:r>
        <w:rPr>
          <w:rFonts w:hint="eastAsia" w:ascii="仿宋" w:hAnsi="仿宋" w:eastAsia="仿宋" w:cs="仿宋"/>
          <w:color w:val="auto"/>
          <w:kern w:val="0"/>
          <w:sz w:val="24"/>
          <w:highlight w:val="none"/>
        </w:rPr>
        <w:t>评标委员会应当按照招标文件中规定的评标方法和标准，对符合性审查合格的投标文件进行商务和技术评估，综合比较与评价。</w:t>
      </w:r>
    </w:p>
    <w:p w14:paraId="238E2977">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3.3汇总商务技术得分。</w:t>
      </w:r>
      <w:r>
        <w:rPr>
          <w:rFonts w:hint="eastAsia" w:ascii="仿宋" w:hAnsi="仿宋" w:eastAsia="仿宋" w:cs="仿宋"/>
          <w:color w:val="auto"/>
          <w:kern w:val="0"/>
          <w:sz w:val="24"/>
          <w:highlight w:val="none"/>
        </w:rPr>
        <w:t>评标委员会各成员应当独立对每个投标人的商务和技术文件进行评价，并汇总商务技术得分情况。</w:t>
      </w:r>
    </w:p>
    <w:p w14:paraId="7871F88D">
      <w:pPr>
        <w:spacing w:line="360" w:lineRule="auto"/>
        <w:ind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3.4报价评审。</w:t>
      </w:r>
    </w:p>
    <w:p w14:paraId="7D7F8A21">
      <w:pPr>
        <w:pStyle w:val="133"/>
        <w:spacing w:before="0"/>
        <w:ind w:firstLine="508" w:firstLineChars="212"/>
        <w:rPr>
          <w:rFonts w:hint="eastAsia" w:ascii="仿宋" w:hAnsi="仿宋" w:eastAsia="仿宋" w:cs="仿宋"/>
          <w:color w:val="auto"/>
          <w:kern w:val="0"/>
          <w:highlight w:val="none"/>
        </w:rPr>
      </w:pPr>
      <w:r>
        <w:rPr>
          <w:rFonts w:hint="eastAsia" w:ascii="仿宋" w:hAnsi="仿宋" w:eastAsia="仿宋" w:cs="仿宋"/>
          <w:color w:val="auto"/>
          <w:kern w:val="0"/>
          <w:highlight w:val="none"/>
        </w:rPr>
        <w:t>3.4.1投标文件报价出现前后不一致的，按照下列规定修正：</w:t>
      </w:r>
    </w:p>
    <w:p w14:paraId="58ED0D96">
      <w:pPr>
        <w:pStyle w:val="133"/>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3.4.1.1投标文件中开标一览表(报价表)内容与投标文件中相应内容不一致的，以开标一览表(报价表)为准;</w:t>
      </w:r>
    </w:p>
    <w:p w14:paraId="3637DE0D">
      <w:pPr>
        <w:pStyle w:val="133"/>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3.4.1.2大写金额和小写金额不一致的，以大写金额为准;</w:t>
      </w:r>
    </w:p>
    <w:p w14:paraId="5447AE80">
      <w:pPr>
        <w:pStyle w:val="133"/>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3.4.1.3单价金额小数点或者百分比有明显错位的，以开标一览表的总价为准，并修改单价;</w:t>
      </w:r>
    </w:p>
    <w:p w14:paraId="4AE8CDAE">
      <w:pPr>
        <w:pStyle w:val="133"/>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3.4.1.4总价金额与按单价汇总金额不一致的，以单价金额计算结果为准。</w:t>
      </w:r>
    </w:p>
    <w:p w14:paraId="0BD8FFA9">
      <w:pPr>
        <w:pStyle w:val="133"/>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39A6104">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3.4.2投标文件出现不是唯一的、有选择性投标报价的，投标无效。</w:t>
      </w:r>
    </w:p>
    <w:p w14:paraId="1A6E873D">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3.4.3投标报价超过招标文件中规定的预算金额或者最高限价的，投标无效。</w:t>
      </w:r>
    </w:p>
    <w:p w14:paraId="4C8976D9">
      <w:pPr>
        <w:widowControl/>
        <w:shd w:val="clear" w:color="auto" w:fill="FFFFFF"/>
        <w:spacing w:line="480" w:lineRule="atLeast"/>
        <w:ind w:firstLine="640"/>
        <w:textAlignment w:val="baseline"/>
        <w:rPr>
          <w:rFonts w:hint="eastAsia" w:ascii="仿宋" w:hAnsi="仿宋" w:eastAsia="仿宋" w:cs="仿宋"/>
          <w:color w:val="auto"/>
          <w:kern w:val="0"/>
          <w:sz w:val="24"/>
          <w:highlight w:val="none"/>
          <w:shd w:val="clear" w:color="auto" w:fill="FFFFFF"/>
          <w:lang w:bidi="ar"/>
        </w:rPr>
      </w:pPr>
      <w:r>
        <w:rPr>
          <w:rFonts w:hint="eastAsia" w:ascii="仿宋" w:hAnsi="仿宋" w:eastAsia="仿宋" w:cs="仿宋"/>
          <w:color w:val="auto"/>
          <w:kern w:val="0"/>
          <w:szCs w:val="24"/>
          <w:highlight w:val="none"/>
        </w:rPr>
        <w:t>3.4.</w:t>
      </w:r>
      <w:r>
        <w:rPr>
          <w:rFonts w:hint="eastAsia" w:ascii="仿宋" w:hAnsi="仿宋" w:eastAsia="仿宋" w:cs="仿宋"/>
          <w:color w:val="auto"/>
          <w:kern w:val="0"/>
          <w:szCs w:val="24"/>
          <w:highlight w:val="none"/>
          <w:lang w:val="en-US" w:eastAsia="zh-CN"/>
        </w:rPr>
        <w:t>4</w:t>
      </w:r>
      <w:r>
        <w:rPr>
          <w:rFonts w:hint="eastAsia" w:ascii="仿宋" w:hAnsi="仿宋" w:eastAsia="仿宋" w:cs="仿宋"/>
          <w:color w:val="auto"/>
          <w:kern w:val="0"/>
          <w:sz w:val="24"/>
          <w:highlight w:val="none"/>
          <w:shd w:val="clear" w:color="auto" w:fill="FFFFFF"/>
          <w:lang w:bidi="ar"/>
        </w:rPr>
        <w:t>政府采购评审中出现招标文件第二部分投标人须知《前附表》“报价要求”第（2）条所列情形之一的，评审委员会应当启动异常低价投标（响应）审查程序。</w:t>
      </w:r>
    </w:p>
    <w:p w14:paraId="51ACE4FC">
      <w:pPr>
        <w:widowControl/>
        <w:shd w:val="clear" w:color="auto" w:fill="FFFFFF"/>
        <w:spacing w:after="120" w:afterLines="50" w:line="480" w:lineRule="atLeast"/>
        <w:ind w:firstLine="641"/>
        <w:textAlignment w:val="baseline"/>
        <w:rPr>
          <w:rFonts w:hint="eastAsia" w:ascii="仿宋" w:hAnsi="仿宋" w:eastAsia="仿宋" w:cs="仿宋"/>
          <w:color w:val="auto"/>
          <w:kern w:val="0"/>
          <w:sz w:val="24"/>
          <w:highlight w:val="none"/>
          <w:shd w:val="clear" w:color="auto" w:fill="FFFFFF"/>
          <w:lang w:bidi="ar"/>
        </w:rPr>
      </w:pPr>
      <w:r>
        <w:rPr>
          <w:rFonts w:hint="eastAsia" w:ascii="仿宋" w:hAnsi="仿宋" w:eastAsia="仿宋" w:cs="仿宋"/>
          <w:color w:val="auto"/>
          <w:kern w:val="0"/>
          <w:sz w:val="24"/>
          <w:highlight w:val="none"/>
          <w:shd w:val="clear" w:color="auto" w:fill="FFFFFF"/>
          <w:lang w:bidi="ar"/>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3E2D742">
      <w:pPr>
        <w:pStyle w:val="133"/>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w:t>
      </w:r>
      <w:r>
        <w:rPr>
          <w:rFonts w:hint="eastAsia" w:ascii="仿宋" w:hAnsi="仿宋" w:eastAsia="仿宋" w:cs="仿宋"/>
          <w:color w:val="auto"/>
          <w:kern w:val="0"/>
          <w:szCs w:val="24"/>
          <w:highlight w:val="none"/>
          <w:lang w:val="en-US" w:eastAsia="zh-CN"/>
        </w:rPr>
        <w:t>5</w:t>
      </w:r>
      <w:r>
        <w:rPr>
          <w:rFonts w:hint="eastAsia" w:ascii="仿宋" w:hAnsi="仿宋" w:eastAsia="仿宋" w:cs="仿宋"/>
          <w:color w:val="auto"/>
          <w:kern w:val="0"/>
          <w:szCs w:val="24"/>
          <w:highlight w:val="none"/>
        </w:rPr>
        <w:t>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4FB926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rPr>
        <w:t>3.4.</w:t>
      </w:r>
      <w:r>
        <w:rPr>
          <w:rFonts w:hint="eastAsia" w:ascii="仿宋" w:hAnsi="仿宋" w:eastAsia="仿宋" w:cs="仿宋"/>
          <w:bCs/>
          <w:color w:val="auto"/>
          <w:kern w:val="0"/>
          <w:sz w:val="24"/>
          <w:highlight w:val="none"/>
          <w:lang w:val="en-US" w:eastAsia="zh-CN"/>
        </w:rPr>
        <w:t>6</w:t>
      </w:r>
      <w:r>
        <w:rPr>
          <w:rFonts w:hint="eastAsia" w:ascii="仿宋" w:hAnsi="仿宋" w:eastAsia="仿宋" w:cs="仿宋"/>
          <w:b/>
          <w:color w:val="auto"/>
          <w:kern w:val="0"/>
          <w:sz w:val="24"/>
          <w:highlight w:val="none"/>
        </w:rPr>
        <w:t xml:space="preserve"> </w:t>
      </w:r>
      <w:r>
        <w:rPr>
          <w:rFonts w:hint="eastAsia" w:ascii="仿宋" w:hAnsi="仿宋" w:eastAsia="仿宋" w:cs="仿宋"/>
          <w:color w:val="auto"/>
          <w:sz w:val="24"/>
          <w:highlight w:val="none"/>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5B6C6456">
      <w:pPr>
        <w:spacing w:line="360" w:lineRule="auto"/>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3.5排序与推荐。</w:t>
      </w:r>
      <w:r>
        <w:rPr>
          <w:rFonts w:hint="eastAsia" w:ascii="仿宋" w:hAnsi="仿宋" w:eastAsia="仿宋" w:cs="仿宋"/>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FADBE52">
      <w:pPr>
        <w:spacing w:line="360" w:lineRule="auto"/>
        <w:ind w:firstLine="480" w:firstLineChars="200"/>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DC75C37">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3.6编写评标报告。</w:t>
      </w:r>
      <w:r>
        <w:rPr>
          <w:rFonts w:hint="eastAsia" w:ascii="仿宋" w:hAnsi="仿宋" w:eastAsia="仿宋" w:cs="仿宋"/>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1092AFA">
      <w:pPr>
        <w:widowControl/>
        <w:shd w:val="clear" w:color="auto" w:fill="FFFFFF"/>
        <w:adjustRightInd/>
        <w:spacing w:after="225" w:line="315" w:lineRule="atLeast"/>
        <w:jc w:val="left"/>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四、评标中的其他事项</w:t>
      </w:r>
    </w:p>
    <w:p w14:paraId="44F889FE">
      <w:pPr>
        <w:pStyle w:val="133"/>
        <w:spacing w:before="0"/>
        <w:ind w:firstLine="472" w:firstLineChars="196"/>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4.1投标人澄清、说明或者补正。</w:t>
      </w:r>
      <w:r>
        <w:rPr>
          <w:rFonts w:hint="eastAsia" w:ascii="仿宋" w:hAnsi="仿宋" w:eastAsia="仿宋" w:cs="仿宋"/>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26D3292">
      <w:pPr>
        <w:pStyle w:val="25"/>
        <w:spacing w:line="360" w:lineRule="auto"/>
        <w:ind w:left="954" w:leftChars="226" w:hanging="479" w:firstLineChars="0"/>
        <w:rPr>
          <w:rFonts w:hint="eastAsia" w:ascii="仿宋" w:hAnsi="仿宋" w:eastAsia="仿宋" w:cs="仿宋"/>
          <w:color w:val="auto"/>
          <w:szCs w:val="21"/>
          <w:highlight w:val="none"/>
        </w:rPr>
      </w:pPr>
      <w:r>
        <w:rPr>
          <w:rFonts w:hint="eastAsia" w:ascii="仿宋" w:hAnsi="仿宋" w:eastAsia="仿宋" w:cs="仿宋"/>
          <w:b/>
          <w:color w:val="auto"/>
          <w:kern w:val="0"/>
          <w:highlight w:val="none"/>
        </w:rPr>
        <w:t>4.2投标无效。</w:t>
      </w:r>
      <w:r>
        <w:rPr>
          <w:rFonts w:hint="eastAsia" w:ascii="仿宋" w:hAnsi="仿宋" w:eastAsia="仿宋" w:cs="仿宋"/>
          <w:color w:val="auto"/>
          <w:szCs w:val="21"/>
          <w:highlight w:val="none"/>
        </w:rPr>
        <w:t>有下列情形之一的，投标无效：</w:t>
      </w:r>
    </w:p>
    <w:p w14:paraId="003C5253">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4.2.1投标人不具备招标文件中规定的资格要求的（投标人未提供有效的资格文件的，视为投标人不具备招标文件中规定的资格要求）；</w:t>
      </w:r>
    </w:p>
    <w:p w14:paraId="1F60459A">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4.2.2投标文件未按照招标文件要求签署、盖章的；</w:t>
      </w:r>
    </w:p>
    <w:p w14:paraId="4A0480B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24B933DF">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4.2.4投标文件含有采购人不能接受的附加条件的；</w:t>
      </w:r>
    </w:p>
    <w:p w14:paraId="7B563D33">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4.2.5投标文件中承诺的投标有效期少于招标文件中载明的投标有效期的；</w:t>
      </w:r>
    </w:p>
    <w:p w14:paraId="45CE9C10">
      <w:pPr>
        <w:snapToGrid w:val="0"/>
        <w:spacing w:line="360" w:lineRule="auto"/>
        <w:ind w:firstLine="120" w:firstLineChars="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4.2.6投标文件出现不是唯一的、有选择性投标报价的;</w:t>
      </w:r>
    </w:p>
    <w:p w14:paraId="191F5C01">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4.2.7投标报价超过招标文件中规定的预算金额或者最高限价的；</w:t>
      </w:r>
    </w:p>
    <w:p w14:paraId="38F2834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4.2.8投标人对根据修正原则修正后的报价不确认的；</w:t>
      </w:r>
    </w:p>
    <w:p w14:paraId="619E9253">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4.2.9 </w:t>
      </w:r>
      <w:r>
        <w:rPr>
          <w:rFonts w:hint="eastAsia" w:ascii="仿宋" w:hAnsi="仿宋" w:eastAsia="仿宋" w:cs="仿宋"/>
          <w:color w:val="auto"/>
          <w:kern w:val="0"/>
          <w:sz w:val="24"/>
          <w:highlight w:val="none"/>
          <w:shd w:val="clear" w:color="auto" w:fill="FFFFFF"/>
          <w:lang w:bidi="ar"/>
        </w:rPr>
        <w:t>评审委员会启动异常低价投标（响应）审查后，投标（响应）供应商不能提供书面说明、证明材料，或者提供的书面说明、证明材料不能证明其报价合理性的</w:t>
      </w:r>
      <w:r>
        <w:rPr>
          <w:rFonts w:hint="eastAsia" w:ascii="仿宋" w:hAnsi="仿宋" w:eastAsia="仿宋" w:cs="仿宋"/>
          <w:color w:val="auto"/>
          <w:kern w:val="0"/>
          <w:sz w:val="24"/>
          <w:highlight w:val="none"/>
        </w:rPr>
        <w:t>；</w:t>
      </w:r>
    </w:p>
    <w:p w14:paraId="7DAAC765">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4.2.10投标人提供虚假材料投标的；</w:t>
      </w:r>
    </w:p>
    <w:p w14:paraId="52D5C0D8">
      <w:pPr>
        <w:spacing w:line="360" w:lineRule="auto"/>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4.2.11投标人有恶意串通、妨碍其他投标人的竞争行为、损害采购人或者其他投标人的合法权益情形的；</w:t>
      </w:r>
    </w:p>
    <w:p w14:paraId="00FFB3E7">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highlight w:val="none"/>
        </w:rPr>
        <w:t>4.2.12参与同一个采购包（标段）的供应商存在下列情形之一且无法合理解释的，其投标文件无效：（1）不同供应商的电子投标文件上传计算机的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6D700DCB">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4.2.13投标人仅提交备份投标文件，未在电子交易平台传输递交投标文件的，投标无效；</w:t>
      </w:r>
    </w:p>
    <w:p w14:paraId="0D13C342">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4.2.14投标人未提供样品或提供的样品不满足采购需求实质性条件的，投标无效；</w:t>
      </w:r>
    </w:p>
    <w:p w14:paraId="413DB107">
      <w:pPr>
        <w:pStyle w:val="5"/>
        <w:ind w:left="862" w:leftChars="205"/>
        <w:rPr>
          <w:rFonts w:hint="eastAsia"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rPr>
        <w:t>4.2.15 投标文件不满足招标文件的实质性要求的；</w:t>
      </w:r>
    </w:p>
    <w:p w14:paraId="178C9CB8">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4.2.16法律、法规、规章（适用本市的）及省级以上规范性文件（适用本市的）规定的其他无效情形。</w:t>
      </w:r>
    </w:p>
    <w:p w14:paraId="1295372E">
      <w:pPr>
        <w:pStyle w:val="25"/>
        <w:snapToGrid w:val="0"/>
        <w:spacing w:line="360" w:lineRule="auto"/>
        <w:ind w:firstLine="472" w:firstLineChars="196"/>
        <w:rPr>
          <w:rFonts w:hint="eastAsia" w:ascii="仿宋" w:hAnsi="仿宋" w:eastAsia="仿宋" w:cs="仿宋"/>
          <w:color w:val="auto"/>
          <w:highlight w:val="none"/>
        </w:rPr>
      </w:pPr>
      <w:r>
        <w:rPr>
          <w:rFonts w:hint="eastAsia" w:ascii="仿宋" w:hAnsi="仿宋" w:eastAsia="仿宋" w:cs="仿宋"/>
          <w:b/>
          <w:color w:val="auto"/>
          <w:highlight w:val="none"/>
        </w:rPr>
        <w:t>5.废标。</w:t>
      </w:r>
      <w:r>
        <w:rPr>
          <w:rFonts w:hint="eastAsia" w:ascii="仿宋" w:hAnsi="仿宋" w:eastAsia="仿宋" w:cs="仿宋"/>
          <w:color w:val="auto"/>
          <w:highlight w:val="none"/>
        </w:rPr>
        <w:t>根据《中华人民共和国政府采购法》第三十六条之规定，在采购中，出现下列情形之一的，应予废标：</w:t>
      </w:r>
    </w:p>
    <w:p w14:paraId="1410486D">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5.1符合专业条件的供应商或者对招标文件作实质响应的供应商不足3家的；</w:t>
      </w:r>
    </w:p>
    <w:p w14:paraId="3E28A684">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5.2出现影响采购公正的违法、违规行为的；</w:t>
      </w:r>
    </w:p>
    <w:p w14:paraId="41D35FE5">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5.3投标人的报价均超过了采购预算，采购人不能支付的；</w:t>
      </w:r>
    </w:p>
    <w:p w14:paraId="6C0D694A">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5.4因重大变故，采购任务取消的。</w:t>
      </w:r>
    </w:p>
    <w:p w14:paraId="11332A04">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废标后，</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应当将废标理由通知所有投标人。</w:t>
      </w:r>
    </w:p>
    <w:p w14:paraId="1BD7EA16">
      <w:pPr>
        <w:pStyle w:val="25"/>
        <w:snapToGrid w:val="0"/>
        <w:spacing w:line="360" w:lineRule="auto"/>
        <w:ind w:firstLine="590" w:firstLineChars="245"/>
        <w:rPr>
          <w:rFonts w:hint="eastAsia" w:ascii="仿宋" w:hAnsi="仿宋" w:eastAsia="仿宋" w:cs="仿宋"/>
          <w:color w:val="auto"/>
          <w:highlight w:val="none"/>
        </w:rPr>
      </w:pPr>
      <w:r>
        <w:rPr>
          <w:rFonts w:hint="eastAsia" w:ascii="仿宋" w:hAnsi="仿宋" w:eastAsia="仿宋" w:cs="仿宋"/>
          <w:b/>
          <w:color w:val="auto"/>
          <w:highlight w:val="none"/>
        </w:rPr>
        <w:t>6.修改招标文件，重新组织采购活动。</w:t>
      </w:r>
      <w:r>
        <w:rPr>
          <w:rFonts w:hint="eastAsia" w:ascii="仿宋" w:hAnsi="仿宋" w:eastAsia="仿宋" w:cs="仿宋"/>
          <w:color w:val="auto"/>
          <w:highlight w:val="none"/>
        </w:rPr>
        <w:t>评标委员会发现招标文件存在歧义、重大缺陷导致评标工作无法进行，或者招标文件内容违反国家有关强制性规定的，将停止评标工作，并与采购人、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沟通并作书面记录。采购人、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确认后，将修改招标文件，重新组织采购活动。</w:t>
      </w:r>
    </w:p>
    <w:p w14:paraId="49ED06C4">
      <w:pPr>
        <w:pStyle w:val="25"/>
        <w:snapToGrid w:val="0"/>
        <w:spacing w:line="360" w:lineRule="auto"/>
        <w:ind w:firstLine="482"/>
        <w:rPr>
          <w:rFonts w:hint="eastAsia" w:ascii="仿宋" w:hAnsi="仿宋" w:eastAsia="仿宋" w:cs="仿宋"/>
          <w:color w:val="auto"/>
          <w:highlight w:val="none"/>
        </w:rPr>
      </w:pPr>
      <w:r>
        <w:rPr>
          <w:rFonts w:hint="eastAsia" w:ascii="仿宋" w:hAnsi="仿宋" w:eastAsia="仿宋" w:cs="仿宋"/>
          <w:b/>
          <w:color w:val="auto"/>
          <w:kern w:val="0"/>
          <w:highlight w:val="none"/>
        </w:rPr>
        <w:t>7.重新开展采购。</w:t>
      </w:r>
      <w:r>
        <w:rPr>
          <w:rFonts w:hint="eastAsia" w:ascii="仿宋" w:hAnsi="仿宋" w:eastAsia="仿宋" w:cs="仿宋"/>
          <w:color w:val="auto"/>
          <w:highlight w:val="none"/>
        </w:rPr>
        <w:t>有政府采购法第七十一条、第七十二条规定的违法行为之一，影响或者可能影响中标结果的，依照下列规定处理：</w:t>
      </w:r>
    </w:p>
    <w:p w14:paraId="7777F161">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7.1未确定中标供应商的，终止本次政府采购活动，重新开展政府采购活动。</w:t>
      </w:r>
    </w:p>
    <w:p w14:paraId="66361EBC">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7.2已确定中标供应商但尚未签订政府采购合同的，中标结果无效，从合格的中标候选人中另行确定中标供应商；没有合格的中标候选人的，重新开展政府采购活动。</w:t>
      </w:r>
    </w:p>
    <w:p w14:paraId="1BADC001">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7.3政府采购合同已签订但尚未履行的，撤销合同，从合格的中标候选人中另行确定中标供应商；没有合格的中标候选人的，重新开展政府采购活动。</w:t>
      </w:r>
    </w:p>
    <w:p w14:paraId="0864CD8D">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7.4政府采购合同已经履行，给采购人、供应商造成损失的，由责任人承担赔偿责任。</w:t>
      </w:r>
    </w:p>
    <w:p w14:paraId="74470BED">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6"/>
    <w:p w14:paraId="7739566D">
      <w:pPr>
        <w:widowControl/>
        <w:adjustRightInd/>
        <w:jc w:val="left"/>
        <w:rPr>
          <w:rFonts w:hint="eastAsia" w:ascii="仿宋" w:hAnsi="仿宋" w:eastAsia="仿宋" w:cs="仿宋"/>
          <w:b/>
          <w:color w:val="auto"/>
          <w:sz w:val="36"/>
          <w:szCs w:val="36"/>
          <w:highlight w:val="none"/>
        </w:rPr>
      </w:pPr>
      <w:bookmarkStart w:id="392" w:name="第五部分"/>
      <w:bookmarkStart w:id="393" w:name="_Toc86217003"/>
      <w:r>
        <w:rPr>
          <w:rFonts w:hint="eastAsia" w:ascii="仿宋" w:hAnsi="仿宋" w:eastAsia="仿宋" w:cs="仿宋"/>
          <w:b/>
          <w:color w:val="auto"/>
          <w:sz w:val="36"/>
          <w:szCs w:val="36"/>
          <w:highlight w:val="none"/>
        </w:rPr>
        <w:br w:type="page"/>
      </w:r>
    </w:p>
    <w:p w14:paraId="308D034E">
      <w:pPr>
        <w:spacing w:line="360" w:lineRule="auto"/>
        <w:ind w:left="720" w:leftChars="343" w:firstLine="1084" w:firstLineChars="300"/>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 拟签订的合同文本</w:t>
      </w:r>
    </w:p>
    <w:p w14:paraId="7D515BD1">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6D91146B">
      <w:pPr>
        <w:spacing w:line="480" w:lineRule="auto"/>
        <w:jc w:val="center"/>
        <w:rPr>
          <w:rFonts w:hint="eastAsia" w:ascii="仿宋" w:hAnsi="仿宋" w:eastAsia="仿宋" w:cs="仿宋"/>
          <w:b/>
          <w:color w:val="auto"/>
          <w:sz w:val="28"/>
          <w:szCs w:val="28"/>
          <w:highlight w:val="none"/>
        </w:rPr>
      </w:pPr>
    </w:p>
    <w:p w14:paraId="57EDD809">
      <w:pPr>
        <w:spacing w:line="480" w:lineRule="auto"/>
        <w:jc w:val="center"/>
        <w:rPr>
          <w:rFonts w:hint="eastAsia" w:ascii="仿宋" w:hAnsi="仿宋" w:eastAsia="仿宋" w:cs="仿宋"/>
          <w:b/>
          <w:color w:val="auto"/>
          <w:sz w:val="24"/>
          <w:highlight w:val="none"/>
        </w:rPr>
      </w:pPr>
    </w:p>
    <w:p w14:paraId="48F3347F">
      <w:pPr>
        <w:spacing w:line="480" w:lineRule="auto"/>
        <w:jc w:val="center"/>
        <w:rPr>
          <w:rFonts w:hint="eastAsia" w:ascii="仿宋" w:hAnsi="仿宋" w:eastAsia="仿宋" w:cs="仿宋"/>
          <w:b/>
          <w:color w:val="auto"/>
          <w:sz w:val="24"/>
          <w:highlight w:val="none"/>
        </w:rPr>
      </w:pPr>
    </w:p>
    <w:p w14:paraId="0CBF8A9D">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政府采购合同参考范本</w:t>
      </w:r>
    </w:p>
    <w:p w14:paraId="2D6A4B4D">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（服务类）</w:t>
      </w:r>
    </w:p>
    <w:p w14:paraId="3913C381">
      <w:pPr>
        <w:pStyle w:val="704"/>
        <w:ind w:firstLine="2843" w:firstLineChars="118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第一部分 合同书</w:t>
      </w:r>
    </w:p>
    <w:p w14:paraId="373B7053">
      <w:pPr>
        <w:spacing w:before="120" w:line="22" w:lineRule="atLeast"/>
        <w:rPr>
          <w:rFonts w:hint="eastAsia" w:ascii="仿宋" w:hAnsi="仿宋" w:eastAsia="仿宋" w:cs="仿宋"/>
          <w:color w:val="auto"/>
          <w:sz w:val="24"/>
          <w:highlight w:val="none"/>
        </w:rPr>
      </w:pPr>
    </w:p>
    <w:p w14:paraId="47691FB5">
      <w:pPr>
        <w:pStyle w:val="5"/>
        <w:rPr>
          <w:rFonts w:hint="eastAsia" w:ascii="仿宋" w:hAnsi="仿宋" w:eastAsia="仿宋" w:cs="仿宋"/>
          <w:color w:val="auto"/>
          <w:highlight w:val="none"/>
        </w:rPr>
      </w:pPr>
    </w:p>
    <w:p w14:paraId="24ABD7CF">
      <w:pPr>
        <w:spacing w:before="120" w:line="22" w:lineRule="atLeast"/>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5859774D">
      <w:pPr>
        <w:pStyle w:val="601"/>
        <w:spacing w:before="120" w:line="22" w:lineRule="atLeast"/>
        <w:rPr>
          <w:rFonts w:hint="eastAsia" w:ascii="仿宋" w:hAnsi="仿宋" w:eastAsia="仿宋" w:cs="仿宋"/>
          <w:color w:val="auto"/>
          <w:szCs w:val="24"/>
          <w:highlight w:val="none"/>
        </w:rPr>
      </w:pPr>
    </w:p>
    <w:p w14:paraId="41DE0820">
      <w:pPr>
        <w:pStyle w:val="601"/>
        <w:spacing w:before="120" w:line="22" w:lineRule="atLeast"/>
        <w:rPr>
          <w:rFonts w:hint="eastAsia" w:ascii="仿宋" w:hAnsi="仿宋" w:eastAsia="仿宋" w:cs="仿宋"/>
          <w:color w:val="auto"/>
          <w:szCs w:val="24"/>
          <w:highlight w:val="none"/>
        </w:rPr>
      </w:pPr>
    </w:p>
    <w:p w14:paraId="34AD15DA">
      <w:pPr>
        <w:rPr>
          <w:rFonts w:hint="eastAsia" w:ascii="仿宋" w:hAnsi="仿宋" w:eastAsia="仿宋" w:cs="仿宋"/>
          <w:color w:val="auto"/>
          <w:sz w:val="24"/>
          <w:highlight w:val="none"/>
        </w:rPr>
      </w:pPr>
    </w:p>
    <w:p w14:paraId="4884C839">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6D339C2F">
      <w:pPr>
        <w:spacing w:before="120" w:line="22" w:lineRule="atLeast"/>
        <w:rPr>
          <w:rFonts w:hint="eastAsia" w:ascii="仿宋" w:hAnsi="仿宋" w:eastAsia="仿宋" w:cs="仿宋"/>
          <w:color w:val="auto"/>
          <w:sz w:val="24"/>
          <w:highlight w:val="none"/>
        </w:rPr>
      </w:pPr>
    </w:p>
    <w:p w14:paraId="02CB82BC">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59C6942E">
      <w:pPr>
        <w:spacing w:before="120" w:line="22" w:lineRule="atLeast"/>
        <w:rPr>
          <w:rFonts w:hint="eastAsia" w:ascii="仿宋" w:hAnsi="仿宋" w:eastAsia="仿宋" w:cs="仿宋"/>
          <w:color w:val="auto"/>
          <w:sz w:val="24"/>
          <w:highlight w:val="none"/>
        </w:rPr>
      </w:pPr>
    </w:p>
    <w:p w14:paraId="1CD06A59">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4A3AFBA0">
      <w:pPr>
        <w:spacing w:before="120" w:line="22" w:lineRule="atLeast"/>
        <w:rPr>
          <w:rFonts w:hint="eastAsia" w:ascii="仿宋" w:hAnsi="仿宋" w:eastAsia="仿宋" w:cs="仿宋"/>
          <w:color w:val="auto"/>
          <w:sz w:val="24"/>
          <w:highlight w:val="none"/>
        </w:rPr>
      </w:pPr>
    </w:p>
    <w:p w14:paraId="33EDAB93">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BAA2A5F">
      <w:pPr>
        <w:widowControl/>
        <w:jc w:val="left"/>
        <w:rPr>
          <w:rFonts w:hint="eastAsia" w:ascii="仿宋" w:hAnsi="仿宋" w:eastAsia="仿宋" w:cs="仿宋"/>
          <w:color w:val="auto"/>
          <w:kern w:val="0"/>
          <w:sz w:val="24"/>
          <w:highlight w:val="none"/>
        </w:rPr>
        <w:sectPr>
          <w:headerReference r:id="rId8"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p>
    <w:p w14:paraId="4182173E">
      <w:pPr>
        <w:rPr>
          <w:rFonts w:hint="eastAsia" w:ascii="仿宋" w:hAnsi="仿宋" w:eastAsia="仿宋" w:cs="仿宋"/>
          <w:b/>
          <w:color w:val="auto"/>
          <w:sz w:val="24"/>
          <w:highlight w:val="none"/>
        </w:rPr>
      </w:pPr>
    </w:p>
    <w:p w14:paraId="2B07192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（采购人）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（政府采购方式）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（项目名称）（招标编号：（采购编号））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（中标供应商名称） </w:t>
      </w:r>
      <w:r>
        <w:rPr>
          <w:rFonts w:hint="eastAsia" w:ascii="仿宋" w:hAnsi="仿宋" w:eastAsia="仿宋" w:cs="仿宋"/>
          <w:color w:val="auto"/>
          <w:sz w:val="24"/>
          <w:highlight w:val="none"/>
        </w:rPr>
        <w:t>为该项目中标或者成交供应商。现于中标或者成交通知书发出之日起10个工作日内，按照采购文件确定的事项签订本合同。</w:t>
      </w:r>
    </w:p>
    <w:p w14:paraId="49E9715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（采购人）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（中标供应商名称）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1CA55138">
      <w:pPr>
        <w:spacing w:line="560" w:lineRule="exact"/>
        <w:ind w:firstLine="482" w:firstLineChars="200"/>
        <w:outlineLvl w:val="0"/>
        <w:rPr>
          <w:rFonts w:hint="eastAsia" w:ascii="仿宋" w:hAnsi="仿宋" w:eastAsia="仿宋" w:cs="仿宋"/>
          <w:color w:val="auto"/>
          <w:sz w:val="24"/>
          <w:highlight w:val="none"/>
        </w:rPr>
      </w:pPr>
      <w:r>
        <w:rPr>
          <w:rFonts w:hint="eastAsia" w:ascii="仿宋" w:hAnsi="仿宋" w:eastAsia="仿宋" w:cs="仿宋"/>
          <w:b/>
          <w:color w:val="auto"/>
          <w:sz w:val="24"/>
          <w:highlight w:val="none"/>
        </w:rPr>
        <w:t>1.1 合同组成部分</w:t>
      </w:r>
    </w:p>
    <w:p w14:paraId="2B2BC83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F7E9F3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1C55994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中标或者成交通知书；</w:t>
      </w:r>
    </w:p>
    <w:p w14:paraId="7A991D2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投标或者响应文件（含澄清或者说明文件）；</w:t>
      </w:r>
    </w:p>
    <w:p w14:paraId="5C7FC6E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264D0BA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55C8AD09">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1.2 标的</w:t>
      </w:r>
    </w:p>
    <w:p w14:paraId="1E8447DC">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服务内容：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0604474">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服务标准：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7DD9102">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1.2.3 技术保障：</w:t>
      </w:r>
      <w:r>
        <w:rPr>
          <w:rFonts w:hint="eastAsia" w:ascii="仿宋" w:hAnsi="仿宋" w:eastAsia="仿宋" w:cs="仿宋"/>
          <w:color w:val="auto"/>
          <w:sz w:val="24"/>
          <w:highlight w:val="none"/>
          <w:u w:val="single"/>
        </w:rPr>
        <w:t>　　　　　　　　　                      　      ；</w:t>
      </w:r>
    </w:p>
    <w:p w14:paraId="671A99E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1.2.4 服务人员组成：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C0EBE5A">
      <w:pPr>
        <w:pStyle w:val="962"/>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1.2.5合同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（是/否）涉及货物。若涉及货物的，则：</w:t>
      </w:r>
    </w:p>
    <w:p w14:paraId="054D475A">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1.2.5.1 货物名称、品牌、规格型号、花色：</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F0B5069">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1.2.5.2 货物数量：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7857D83">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1.2.5.3 货物质量：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16C59FD">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 价款</w:t>
      </w:r>
    </w:p>
    <w:p w14:paraId="1832CA7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本项目采用以下第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条款规定的计价方式计价。</w:t>
      </w:r>
    </w:p>
    <w:p w14:paraId="634E59C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1.3.1总价合同，本合同总价（含税）为：￥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3E391A9E">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215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4C769A9">
            <w:pPr>
              <w:pStyle w:val="322"/>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402" w:type="dxa"/>
            <w:vAlign w:val="center"/>
          </w:tcPr>
          <w:p w14:paraId="288AE33E">
            <w:pPr>
              <w:pStyle w:val="322"/>
              <w:spacing w:line="560" w:lineRule="exact"/>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分项名称</w:t>
            </w:r>
          </w:p>
        </w:tc>
        <w:tc>
          <w:tcPr>
            <w:tcW w:w="2552" w:type="dxa"/>
            <w:vAlign w:val="center"/>
          </w:tcPr>
          <w:p w14:paraId="04AF189D">
            <w:pPr>
              <w:pStyle w:val="322"/>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分项价格</w:t>
            </w:r>
          </w:p>
        </w:tc>
      </w:tr>
      <w:tr w14:paraId="01FA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F9CFEAB">
            <w:pPr>
              <w:pStyle w:val="322"/>
              <w:spacing w:line="560" w:lineRule="exact"/>
              <w:ind w:firstLine="200"/>
              <w:jc w:val="center"/>
              <w:rPr>
                <w:rFonts w:hint="eastAsia" w:ascii="仿宋" w:hAnsi="仿宋" w:eastAsia="仿宋" w:cs="仿宋"/>
                <w:color w:val="auto"/>
                <w:sz w:val="24"/>
                <w:szCs w:val="24"/>
                <w:highlight w:val="none"/>
              </w:rPr>
            </w:pPr>
          </w:p>
        </w:tc>
        <w:tc>
          <w:tcPr>
            <w:tcW w:w="3402" w:type="dxa"/>
            <w:vAlign w:val="center"/>
          </w:tcPr>
          <w:p w14:paraId="6463F864">
            <w:pPr>
              <w:pStyle w:val="322"/>
              <w:spacing w:line="560" w:lineRule="exact"/>
              <w:ind w:firstLine="200"/>
              <w:jc w:val="center"/>
              <w:rPr>
                <w:rFonts w:hint="eastAsia" w:ascii="仿宋" w:hAnsi="仿宋" w:eastAsia="仿宋" w:cs="仿宋"/>
                <w:color w:val="auto"/>
                <w:sz w:val="24"/>
                <w:szCs w:val="24"/>
                <w:highlight w:val="none"/>
              </w:rPr>
            </w:pPr>
          </w:p>
        </w:tc>
        <w:tc>
          <w:tcPr>
            <w:tcW w:w="2552" w:type="dxa"/>
            <w:vAlign w:val="center"/>
          </w:tcPr>
          <w:p w14:paraId="4A49BD79">
            <w:pPr>
              <w:pStyle w:val="322"/>
              <w:spacing w:line="560" w:lineRule="exact"/>
              <w:ind w:firstLine="200"/>
              <w:jc w:val="center"/>
              <w:rPr>
                <w:rFonts w:hint="eastAsia" w:ascii="仿宋" w:hAnsi="仿宋" w:eastAsia="仿宋" w:cs="仿宋"/>
                <w:color w:val="auto"/>
                <w:sz w:val="24"/>
                <w:szCs w:val="24"/>
                <w:highlight w:val="none"/>
              </w:rPr>
            </w:pPr>
          </w:p>
        </w:tc>
      </w:tr>
      <w:tr w14:paraId="6799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44DD7DF">
            <w:pPr>
              <w:pStyle w:val="322"/>
              <w:spacing w:line="560" w:lineRule="exact"/>
              <w:ind w:firstLine="200"/>
              <w:jc w:val="center"/>
              <w:rPr>
                <w:rFonts w:hint="eastAsia" w:ascii="仿宋" w:hAnsi="仿宋" w:eastAsia="仿宋" w:cs="仿宋"/>
                <w:color w:val="auto"/>
                <w:sz w:val="24"/>
                <w:szCs w:val="24"/>
                <w:highlight w:val="none"/>
              </w:rPr>
            </w:pPr>
          </w:p>
        </w:tc>
        <w:tc>
          <w:tcPr>
            <w:tcW w:w="3402" w:type="dxa"/>
            <w:vAlign w:val="center"/>
          </w:tcPr>
          <w:p w14:paraId="74D95CBA">
            <w:pPr>
              <w:pStyle w:val="322"/>
              <w:spacing w:line="560" w:lineRule="exact"/>
              <w:ind w:firstLine="200"/>
              <w:jc w:val="center"/>
              <w:rPr>
                <w:rFonts w:hint="eastAsia" w:ascii="仿宋" w:hAnsi="仿宋" w:eastAsia="仿宋" w:cs="仿宋"/>
                <w:color w:val="auto"/>
                <w:sz w:val="24"/>
                <w:szCs w:val="24"/>
                <w:highlight w:val="none"/>
              </w:rPr>
            </w:pPr>
          </w:p>
        </w:tc>
        <w:tc>
          <w:tcPr>
            <w:tcW w:w="2552" w:type="dxa"/>
            <w:vAlign w:val="center"/>
          </w:tcPr>
          <w:p w14:paraId="7CB7BDE7">
            <w:pPr>
              <w:pStyle w:val="322"/>
              <w:spacing w:line="560" w:lineRule="exact"/>
              <w:ind w:firstLine="200"/>
              <w:jc w:val="center"/>
              <w:rPr>
                <w:rFonts w:hint="eastAsia" w:ascii="仿宋" w:hAnsi="仿宋" w:eastAsia="仿宋" w:cs="仿宋"/>
                <w:color w:val="auto"/>
                <w:sz w:val="24"/>
                <w:szCs w:val="24"/>
                <w:highlight w:val="none"/>
              </w:rPr>
            </w:pPr>
          </w:p>
        </w:tc>
      </w:tr>
      <w:tr w14:paraId="508D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FD932D3">
            <w:pPr>
              <w:pStyle w:val="322"/>
              <w:spacing w:line="560" w:lineRule="exact"/>
              <w:ind w:firstLine="200"/>
              <w:jc w:val="center"/>
              <w:rPr>
                <w:rFonts w:hint="eastAsia" w:ascii="仿宋" w:hAnsi="仿宋" w:eastAsia="仿宋" w:cs="仿宋"/>
                <w:color w:val="auto"/>
                <w:sz w:val="24"/>
                <w:szCs w:val="24"/>
                <w:highlight w:val="none"/>
              </w:rPr>
            </w:pPr>
          </w:p>
        </w:tc>
        <w:tc>
          <w:tcPr>
            <w:tcW w:w="3402" w:type="dxa"/>
            <w:vAlign w:val="center"/>
          </w:tcPr>
          <w:p w14:paraId="147D9853">
            <w:pPr>
              <w:pStyle w:val="322"/>
              <w:spacing w:line="560" w:lineRule="exact"/>
              <w:ind w:firstLine="200"/>
              <w:jc w:val="center"/>
              <w:rPr>
                <w:rFonts w:hint="eastAsia" w:ascii="仿宋" w:hAnsi="仿宋" w:eastAsia="仿宋" w:cs="仿宋"/>
                <w:color w:val="auto"/>
                <w:sz w:val="24"/>
                <w:szCs w:val="24"/>
                <w:highlight w:val="none"/>
              </w:rPr>
            </w:pPr>
          </w:p>
        </w:tc>
        <w:tc>
          <w:tcPr>
            <w:tcW w:w="2552" w:type="dxa"/>
            <w:vAlign w:val="center"/>
          </w:tcPr>
          <w:p w14:paraId="07EA6F7F">
            <w:pPr>
              <w:pStyle w:val="322"/>
              <w:spacing w:line="560" w:lineRule="exact"/>
              <w:ind w:firstLine="200"/>
              <w:jc w:val="center"/>
              <w:rPr>
                <w:rFonts w:hint="eastAsia" w:ascii="仿宋" w:hAnsi="仿宋" w:eastAsia="仿宋" w:cs="仿宋"/>
                <w:color w:val="auto"/>
                <w:sz w:val="24"/>
                <w:szCs w:val="24"/>
                <w:highlight w:val="none"/>
              </w:rPr>
            </w:pPr>
          </w:p>
        </w:tc>
      </w:tr>
      <w:tr w14:paraId="5D8A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00C1A67">
            <w:pPr>
              <w:pStyle w:val="322"/>
              <w:spacing w:line="560" w:lineRule="exact"/>
              <w:ind w:firstLine="200"/>
              <w:jc w:val="center"/>
              <w:rPr>
                <w:rFonts w:hint="eastAsia" w:ascii="仿宋" w:hAnsi="仿宋" w:eastAsia="仿宋" w:cs="仿宋"/>
                <w:color w:val="auto"/>
                <w:sz w:val="24"/>
                <w:szCs w:val="24"/>
                <w:highlight w:val="none"/>
              </w:rPr>
            </w:pPr>
          </w:p>
        </w:tc>
        <w:tc>
          <w:tcPr>
            <w:tcW w:w="3402" w:type="dxa"/>
            <w:vAlign w:val="center"/>
          </w:tcPr>
          <w:p w14:paraId="353D773F">
            <w:pPr>
              <w:pStyle w:val="322"/>
              <w:spacing w:line="560" w:lineRule="exact"/>
              <w:ind w:firstLine="200"/>
              <w:jc w:val="center"/>
              <w:rPr>
                <w:rFonts w:hint="eastAsia" w:ascii="仿宋" w:hAnsi="仿宋" w:eastAsia="仿宋" w:cs="仿宋"/>
                <w:color w:val="auto"/>
                <w:sz w:val="24"/>
                <w:szCs w:val="24"/>
                <w:highlight w:val="none"/>
              </w:rPr>
            </w:pPr>
          </w:p>
        </w:tc>
        <w:tc>
          <w:tcPr>
            <w:tcW w:w="2552" w:type="dxa"/>
            <w:vAlign w:val="center"/>
          </w:tcPr>
          <w:p w14:paraId="4A986A44">
            <w:pPr>
              <w:pStyle w:val="322"/>
              <w:spacing w:line="560" w:lineRule="exact"/>
              <w:ind w:firstLine="200"/>
              <w:jc w:val="center"/>
              <w:rPr>
                <w:rFonts w:hint="eastAsia" w:ascii="仿宋" w:hAnsi="仿宋" w:eastAsia="仿宋" w:cs="仿宋"/>
                <w:color w:val="auto"/>
                <w:sz w:val="24"/>
                <w:szCs w:val="24"/>
                <w:highlight w:val="none"/>
              </w:rPr>
            </w:pPr>
          </w:p>
        </w:tc>
      </w:tr>
      <w:tr w14:paraId="6EF6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7A19230">
            <w:pPr>
              <w:pStyle w:val="322"/>
              <w:spacing w:line="560" w:lineRule="exact"/>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2552" w:type="dxa"/>
            <w:vAlign w:val="center"/>
          </w:tcPr>
          <w:p w14:paraId="5C3CE811">
            <w:pPr>
              <w:pStyle w:val="322"/>
              <w:spacing w:line="560" w:lineRule="exact"/>
              <w:ind w:firstLine="200"/>
              <w:jc w:val="center"/>
              <w:rPr>
                <w:rFonts w:hint="eastAsia" w:ascii="仿宋" w:hAnsi="仿宋" w:eastAsia="仿宋" w:cs="仿宋"/>
                <w:color w:val="auto"/>
                <w:sz w:val="24"/>
                <w:szCs w:val="24"/>
                <w:highlight w:val="none"/>
              </w:rPr>
            </w:pPr>
          </w:p>
        </w:tc>
      </w:tr>
    </w:tbl>
    <w:p w14:paraId="56B4063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1.3.2单价合同，本合同单价（含税）标准为：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。服务工作量的计量方式为：</w:t>
      </w:r>
      <w:r>
        <w:rPr>
          <w:rFonts w:hint="eastAsia" w:ascii="仿宋" w:hAnsi="仿宋" w:eastAsia="仿宋" w:cs="仿宋"/>
          <w:bCs/>
          <w:color w:val="auto"/>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。单价合同，在合同履行期间内，根据实际完成的工作量据实结算，但结算总价上限不得超过预算金额或者双方确定的金额￥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6B0EBED1">
      <w:pPr>
        <w:pStyle w:val="82"/>
        <w:spacing w:after="240" w:afterLines="100"/>
        <w:ind w:firstLine="480"/>
        <w:rPr>
          <w:rFonts w:hint="eastAsia" w:ascii="仿宋" w:hAnsi="仿宋" w:eastAsia="仿宋" w:cs="仿宋"/>
          <w:color w:val="auto"/>
          <w:highlight w:val="none"/>
          <w:lang w:val="en-US"/>
        </w:rPr>
      </w:pPr>
      <w:r>
        <w:rPr>
          <w:rFonts w:hint="eastAsia" w:ascii="仿宋" w:hAnsi="仿宋" w:eastAsia="仿宋" w:cs="仿宋"/>
          <w:color w:val="auto"/>
          <w:sz w:val="24"/>
          <w:highlight w:val="none"/>
          <w:lang w:val="en-US"/>
        </w:rPr>
        <w:t>1.3.3其他计价方式：</w:t>
      </w:r>
      <w:r>
        <w:rPr>
          <w:rFonts w:hint="eastAsia" w:ascii="仿宋" w:hAnsi="仿宋" w:eastAsia="仿宋" w:cs="仿宋"/>
          <w:color w:val="auto"/>
          <w:sz w:val="24"/>
          <w:highlight w:val="none"/>
          <w:u w:val="single"/>
          <w:lang w:val="en-US"/>
        </w:rPr>
        <w:t xml:space="preserve">   </w:t>
      </w:r>
      <w:r>
        <w:rPr>
          <w:rFonts w:hint="eastAsia" w:ascii="仿宋" w:hAnsi="仿宋" w:eastAsia="仿宋" w:cs="仿宋"/>
          <w:b/>
          <w:i/>
          <w:color w:val="auto"/>
          <w:sz w:val="24"/>
          <w:szCs w:val="24"/>
          <w:highlight w:val="none"/>
          <w:u w:val="single"/>
          <w:lang w:val="en-US" w:eastAsia="zh-CN"/>
        </w:rPr>
        <w:t xml:space="preserve"> </w:t>
      </w:r>
      <w:r>
        <w:rPr>
          <w:rFonts w:hint="eastAsia" w:ascii="仿宋" w:hAnsi="仿宋" w:eastAsia="仿宋" w:cs="仿宋"/>
          <w:color w:val="auto"/>
          <w:sz w:val="24"/>
          <w:highlight w:val="none"/>
          <w:u w:val="single"/>
          <w:lang w:val="en-US"/>
        </w:rPr>
        <w:t xml:space="preserve">    </w:t>
      </w:r>
      <w:r>
        <w:rPr>
          <w:rFonts w:hint="eastAsia" w:ascii="仿宋" w:hAnsi="仿宋" w:eastAsia="仿宋" w:cs="仿宋"/>
          <w:color w:val="auto"/>
          <w:sz w:val="24"/>
          <w:highlight w:val="none"/>
        </w:rPr>
        <w:t>。</w:t>
      </w:r>
    </w:p>
    <w:p w14:paraId="2699F258">
      <w:pPr>
        <w:pStyle w:val="962"/>
        <w:spacing w:before="0" w:beforeAutospacing="0" w:after="240" w:afterLines="100" w:afterAutospacing="0" w:line="360" w:lineRule="auto"/>
        <w:ind w:firstLine="480"/>
        <w:rPr>
          <w:rFonts w:hint="eastAsia" w:ascii="仿宋" w:hAnsi="仿宋" w:eastAsia="仿宋" w:cs="仿宋"/>
          <w:b/>
          <w:color w:val="auto"/>
          <w:highlight w:val="none"/>
        </w:rPr>
      </w:pPr>
      <w:bookmarkStart w:id="394" w:name="_Toc22618"/>
      <w:bookmarkStart w:id="395" w:name="_Toc10340"/>
      <w:bookmarkStart w:id="396" w:name="_Toc1814"/>
      <w:r>
        <w:rPr>
          <w:rFonts w:hint="eastAsia" w:ascii="仿宋" w:hAnsi="仿宋" w:eastAsia="仿宋" w:cs="仿宋"/>
          <w:b/>
          <w:color w:val="auto"/>
          <w:highlight w:val="none"/>
        </w:rPr>
        <w:t>1.4履约保证金</w:t>
      </w:r>
    </w:p>
    <w:p w14:paraId="73E1B546">
      <w:pPr>
        <w:pStyle w:val="962"/>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乙方</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（是/否）需要支付履约保证金。若需要支付履约保证金的，则：</w:t>
      </w:r>
    </w:p>
    <w:p w14:paraId="38E83F07">
      <w:pPr>
        <w:spacing w:line="56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1.4.1履约保证金的比例为合同金额的</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B1FD1D7">
      <w:pPr>
        <w:spacing w:line="56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1.4.2履约保证金支付方式详见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7488DBF8">
      <w:pPr>
        <w:pStyle w:val="5"/>
        <w:tabs>
          <w:tab w:val="left" w:pos="0"/>
        </w:tabs>
        <w:spacing w:line="560" w:lineRule="exact"/>
        <w:ind w:left="0" w:firstLine="480" w:firstLineChars="200"/>
        <w:rPr>
          <w:rFonts w:hint="eastAsia" w:ascii="仿宋" w:hAnsi="仿宋" w:eastAsia="仿宋" w:cs="仿宋"/>
          <w:color w:val="auto"/>
          <w:highlight w:val="none"/>
          <w:lang w:val="en-US"/>
        </w:rPr>
      </w:pPr>
      <w:r>
        <w:rPr>
          <w:rFonts w:hint="eastAsia" w:ascii="仿宋" w:hAnsi="仿宋" w:eastAsia="仿宋" w:cs="仿宋"/>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84B2755">
      <w:pPr>
        <w:spacing w:line="56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1.4.4甲方在项目验收结束后及时退还履约保证金。甲方在项目通过验收之日起</w:t>
      </w:r>
      <w:r>
        <w:rPr>
          <w:rFonts w:hint="eastAsia" w:ascii="仿宋" w:hAnsi="仿宋" w:eastAsia="仿宋" w:cs="仿宋"/>
          <w:color w:val="auto"/>
          <w:kern w:val="0"/>
          <w:sz w:val="24"/>
          <w:highlight w:val="none"/>
          <w:u w:val="single"/>
        </w:rPr>
        <w:t xml:space="preserve">5       </w:t>
      </w:r>
      <w:r>
        <w:rPr>
          <w:rFonts w:hint="eastAsia" w:ascii="仿宋" w:hAnsi="仿宋" w:eastAsia="仿宋" w:cs="仿宋"/>
          <w:color w:val="auto"/>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color w:val="auto"/>
          <w:kern w:val="0"/>
          <w:sz w:val="24"/>
          <w:highlight w:val="none"/>
          <w:u w:val="single"/>
        </w:rPr>
        <w:t xml:space="preserve">  0.05（可根据情况修改）  </w:t>
      </w:r>
      <w:r>
        <w:rPr>
          <w:rFonts w:hint="eastAsia" w:ascii="仿宋" w:hAnsi="仿宋" w:eastAsia="仿宋" w:cs="仿宋"/>
          <w:color w:val="auto"/>
          <w:kern w:val="0"/>
          <w:sz w:val="24"/>
          <w:highlight w:val="none"/>
        </w:rPr>
        <w:t>%计算，最高限额为本合同履约保证金的</w:t>
      </w:r>
      <w:r>
        <w:rPr>
          <w:rFonts w:hint="eastAsia" w:ascii="仿宋" w:hAnsi="仿宋" w:eastAsia="仿宋" w:cs="仿宋"/>
          <w:color w:val="auto"/>
          <w:kern w:val="0"/>
          <w:sz w:val="24"/>
          <w:highlight w:val="none"/>
          <w:u w:val="single"/>
        </w:rPr>
        <w:t xml:space="preserve">  20  </w:t>
      </w:r>
      <w:r>
        <w:rPr>
          <w:rFonts w:hint="eastAsia" w:ascii="仿宋" w:hAnsi="仿宋" w:eastAsia="仿宋" w:cs="仿宋"/>
          <w:color w:val="auto"/>
          <w:kern w:val="0"/>
          <w:sz w:val="24"/>
          <w:highlight w:val="none"/>
        </w:rPr>
        <w:t xml:space="preserve"> %。</w:t>
      </w:r>
    </w:p>
    <w:p w14:paraId="1325237C">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w:t>
      </w:r>
      <w:bookmarkEnd w:id="394"/>
      <w:bookmarkEnd w:id="395"/>
      <w:bookmarkEnd w:id="396"/>
      <w:r>
        <w:rPr>
          <w:rFonts w:hint="eastAsia" w:ascii="仿宋" w:hAnsi="仿宋" w:eastAsia="仿宋" w:cs="仿宋"/>
          <w:b/>
          <w:color w:val="auto"/>
          <w:sz w:val="24"/>
          <w:highlight w:val="none"/>
        </w:rPr>
        <w:t>预付款</w:t>
      </w:r>
    </w:p>
    <w:p w14:paraId="5F3C08D1">
      <w:pPr>
        <w:pStyle w:val="962"/>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甲方</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（是/否）需要支付预付款。若需要支付预付款的，则：</w:t>
      </w:r>
    </w:p>
    <w:p w14:paraId="57BE89A9">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1.5.1预付款比例、支付方式、时间详见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7C04ABC2">
      <w:pPr>
        <w:pStyle w:val="962"/>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1.5.2预付款的扣回方式详见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318B4C2">
      <w:pPr>
        <w:pStyle w:val="962"/>
        <w:spacing w:before="0" w:beforeAutospacing="0" w:after="0" w:afterAutospacing="0" w:line="360" w:lineRule="auto"/>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1.5.3预付款的担保措施详见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4FCC823C">
      <w:pPr>
        <w:pStyle w:val="962"/>
        <w:spacing w:before="0" w:beforeAutospacing="0" w:after="0" w:afterAutospacing="0" w:line="360" w:lineRule="auto"/>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1.6资金支付</w:t>
      </w:r>
    </w:p>
    <w:p w14:paraId="50F74673">
      <w:pPr>
        <w:pStyle w:val="962"/>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30834B2">
      <w:pPr>
        <w:spacing w:line="560" w:lineRule="exact"/>
        <w:ind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1.6.2资金支付的方式、时间和条件详见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5D8626F6">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 履行期限、地点和方式</w:t>
      </w:r>
    </w:p>
    <w:p w14:paraId="6FE69986">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1.7.1 服务交付（实施）的时间（期限）：</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6A8E0A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 服务交付（实施）的地点（地域范围）：</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A0781A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1.7.3 服务交付（实施）的方式：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B426F48">
      <w:pPr>
        <w:spacing w:line="560" w:lineRule="exact"/>
        <w:ind w:firstLine="480" w:firstLineChars="200"/>
        <w:outlineLvl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1.7.4若服务涉及货物的，则货物的：</w:t>
      </w:r>
    </w:p>
    <w:p w14:paraId="27C09B86">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1.7.4.1 交付期限：详见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A54BA8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1.7.4.2 交付地点：</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5021A0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1.7.4.3 交付方式：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9178D3A">
      <w:pPr>
        <w:spacing w:line="560" w:lineRule="exact"/>
        <w:ind w:firstLine="482" w:firstLineChars="200"/>
        <w:outlineLvl w:val="0"/>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1.8违约责任</w:t>
      </w:r>
    </w:p>
    <w:p w14:paraId="3741C33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color w:val="auto"/>
          <w:sz w:val="24"/>
          <w:highlight w:val="none"/>
          <w:u w:val="single"/>
        </w:rPr>
        <w:t xml:space="preserve">0.05 </w:t>
      </w:r>
      <w:r>
        <w:rPr>
          <w:rFonts w:hint="eastAsia" w:ascii="仿宋" w:hAnsi="仿宋" w:eastAsia="仿宋" w:cs="仿宋"/>
          <w:color w:val="auto"/>
          <w:kern w:val="0"/>
          <w:sz w:val="24"/>
          <w:highlight w:val="none"/>
          <w:u w:val="single"/>
        </w:rPr>
        <w:t xml:space="preserve">（可根据情况修改）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24EE16BF">
      <w:pPr>
        <w:pStyle w:val="5"/>
        <w:ind w:left="0" w:firstLine="480" w:firstLineChars="20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b w:val="0"/>
          <w:bCs w:val="0"/>
          <w:color w:val="auto"/>
          <w:sz w:val="24"/>
          <w:szCs w:val="24"/>
          <w:highlight w:val="none"/>
          <w:u w:val="single"/>
          <w:lang w:val="en-US"/>
        </w:rPr>
        <w:t xml:space="preserve">  0.05（可根据情况修改）   </w:t>
      </w:r>
      <w:r>
        <w:rPr>
          <w:rFonts w:hint="eastAsia" w:ascii="仿宋" w:hAnsi="仿宋" w:eastAsia="仿宋" w:cs="仿宋"/>
          <w:b w:val="0"/>
          <w:bCs w:val="0"/>
          <w:color w:val="auto"/>
          <w:sz w:val="24"/>
          <w:szCs w:val="24"/>
          <w:highlight w:val="none"/>
          <w:lang w:val="en-US"/>
        </w:rPr>
        <w:t>%计算，最高限额为本合同总价的</w:t>
      </w:r>
      <w:r>
        <w:rPr>
          <w:rFonts w:hint="eastAsia" w:ascii="仿宋" w:hAnsi="仿宋" w:eastAsia="仿宋" w:cs="仿宋"/>
          <w:b w:val="0"/>
          <w:bCs w:val="0"/>
          <w:color w:val="auto"/>
          <w:sz w:val="24"/>
          <w:szCs w:val="24"/>
          <w:highlight w:val="none"/>
          <w:u w:val="single"/>
          <w:lang w:val="en-US"/>
        </w:rPr>
        <w:t xml:space="preserve">  20  </w:t>
      </w:r>
      <w:r>
        <w:rPr>
          <w:rFonts w:hint="eastAsia" w:ascii="仿宋" w:hAnsi="仿宋" w:eastAsia="仿宋" w:cs="仿宋"/>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7165B20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0.05（可根据情况修改）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w:t>
      </w:r>
      <w:r>
        <w:rPr>
          <w:rFonts w:hint="eastAsia" w:ascii="仿宋" w:hAnsi="仿宋" w:eastAsia="仿宋" w:cs="仿宋"/>
          <w:b w:val="0"/>
          <w:bCs w:val="0"/>
          <w:color w:val="auto"/>
          <w:sz w:val="24"/>
          <w:szCs w:val="24"/>
          <w:highlight w:val="none"/>
          <w:u w:val="single"/>
          <w:lang w:val="en-US"/>
        </w:rPr>
        <w:t>（可根据情况修改）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0D818C3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18D09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CF359D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3693FE9C">
      <w:pPr>
        <w:spacing w:line="560" w:lineRule="exact"/>
        <w:ind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1.8.7违约责任</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另有约定的，从其约定。</w:t>
      </w:r>
    </w:p>
    <w:p w14:paraId="6E741D80">
      <w:pPr>
        <w:spacing w:line="560" w:lineRule="exact"/>
        <w:ind w:firstLine="482" w:firstLineChars="200"/>
        <w:outlineLvl w:val="0"/>
        <w:rPr>
          <w:rFonts w:hint="eastAsia" w:ascii="仿宋" w:hAnsi="仿宋" w:eastAsia="仿宋" w:cs="仿宋"/>
          <w:b/>
          <w:color w:val="auto"/>
          <w:sz w:val="24"/>
          <w:highlight w:val="none"/>
        </w:rPr>
      </w:pPr>
      <w:bookmarkStart w:id="397" w:name="_Toc16021"/>
      <w:bookmarkStart w:id="398" w:name="_Toc28375"/>
      <w:bookmarkStart w:id="399" w:name="_Toc15583"/>
      <w:r>
        <w:rPr>
          <w:rFonts w:hint="eastAsia" w:ascii="仿宋" w:hAnsi="仿宋" w:eastAsia="仿宋" w:cs="仿宋"/>
          <w:b/>
          <w:color w:val="auto"/>
          <w:sz w:val="24"/>
          <w:highlight w:val="none"/>
        </w:rPr>
        <w:t>1.9合同争议的解决</w:t>
      </w:r>
      <w:bookmarkEnd w:id="397"/>
      <w:bookmarkEnd w:id="398"/>
      <w:bookmarkEnd w:id="399"/>
    </w:p>
    <w:p w14:paraId="68BE1267">
      <w:pPr>
        <w:spacing w:line="560" w:lineRule="exact"/>
        <w:ind w:left="-61" w:leftChars="-29" w:right="-420" w:rightChars="-200"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color w:val="auto"/>
          <w:sz w:val="24"/>
          <w:highlight w:val="none"/>
          <w:u w:val="single"/>
        </w:rPr>
        <w:t xml:space="preserve">   </w:t>
      </w:r>
      <w:r>
        <w:rPr>
          <w:rFonts w:hint="eastAsia" w:ascii="仿宋" w:hAnsi="仿宋" w:eastAsia="仿宋" w:cs="仿宋"/>
          <w:b/>
          <w:i/>
          <w:color w:val="auto"/>
          <w:sz w:val="24"/>
          <w:highlight w:val="none"/>
          <w:u w:val="single"/>
          <w:lang w:val="en-US" w:eastAsia="zh-CN"/>
        </w:rPr>
        <w:t xml:space="preserve"> </w:t>
      </w:r>
      <w:r>
        <w:rPr>
          <w:rFonts w:hint="eastAsia" w:ascii="仿宋" w:hAnsi="仿宋" w:eastAsia="仿宋" w:cs="仿宋"/>
          <w:b/>
          <w:i/>
          <w:color w:val="auto"/>
          <w:sz w:val="24"/>
          <w:highlight w:val="none"/>
          <w:u w:val="single"/>
        </w:rPr>
        <w:t xml:space="preserve">  </w:t>
      </w:r>
      <w:r>
        <w:rPr>
          <w:rFonts w:hint="eastAsia" w:ascii="仿宋" w:hAnsi="仿宋" w:eastAsia="仿宋" w:cs="仿宋"/>
          <w:color w:val="auto"/>
          <w:sz w:val="24"/>
          <w:highlight w:val="none"/>
        </w:rPr>
        <w:t>条款规定的方式解决：</w:t>
      </w:r>
    </w:p>
    <w:p w14:paraId="4BA3E4B8">
      <w:pPr>
        <w:spacing w:line="560" w:lineRule="exact"/>
        <w:ind w:left="-420" w:leftChars="-200" w:right="-420" w:rightChars="-20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1.9.1 将争议提交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仲裁委员会依申请仲裁时其现行有效的仲裁规则裁决；</w:t>
      </w:r>
    </w:p>
    <w:p w14:paraId="6D9827C8">
      <w:pPr>
        <w:spacing w:line="560" w:lineRule="exact"/>
        <w:ind w:left="-420" w:leftChars="-200" w:right="-420" w:rightChars="-20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1.9.2 向</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人民法院起诉。</w:t>
      </w:r>
    </w:p>
    <w:p w14:paraId="6AA18DDD">
      <w:pPr>
        <w:spacing w:line="560" w:lineRule="exact"/>
        <w:ind w:firstLine="482" w:firstLineChars="200"/>
        <w:outlineLvl w:val="0"/>
        <w:rPr>
          <w:rFonts w:hint="eastAsia" w:ascii="仿宋" w:hAnsi="仿宋" w:eastAsia="仿宋" w:cs="仿宋"/>
          <w:b/>
          <w:color w:val="auto"/>
          <w:sz w:val="24"/>
          <w:highlight w:val="none"/>
        </w:rPr>
      </w:pPr>
      <w:bookmarkStart w:id="400" w:name="_Toc15322"/>
      <w:bookmarkStart w:id="401" w:name="_Toc7245"/>
      <w:bookmarkStart w:id="402" w:name="_Toc11173"/>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0 合同生效</w:t>
      </w:r>
      <w:bookmarkEnd w:id="400"/>
      <w:bookmarkEnd w:id="401"/>
      <w:bookmarkEnd w:id="402"/>
    </w:p>
    <w:p w14:paraId="32D1F3F3">
      <w:pPr>
        <w:spacing w:line="5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本合同自双方当事人盖章签字时生效。</w:t>
      </w:r>
    </w:p>
    <w:p w14:paraId="2E438146">
      <w:pPr>
        <w:autoSpaceDE w:val="0"/>
        <w:autoSpaceDN w:val="0"/>
        <w:spacing w:line="560" w:lineRule="exact"/>
        <w:rPr>
          <w:rFonts w:hint="eastAsia" w:ascii="仿宋" w:hAnsi="仿宋" w:eastAsia="仿宋" w:cs="仿宋"/>
          <w:color w:val="auto"/>
          <w:sz w:val="24"/>
          <w:highlight w:val="none"/>
          <w:lang w:val="zh-CN"/>
        </w:rPr>
      </w:pPr>
    </w:p>
    <w:p w14:paraId="5D077175">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2BBCAF68">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0505CD27">
      <w:pPr>
        <w:autoSpaceDE w:val="0"/>
        <w:autoSpaceDN w:val="0"/>
        <w:spacing w:line="560" w:lineRule="exact"/>
        <w:rPr>
          <w:rFonts w:hint="eastAsia" w:ascii="仿宋" w:hAnsi="仿宋" w:eastAsia="仿宋" w:cs="仿宋"/>
          <w:color w:val="auto"/>
          <w:sz w:val="24"/>
          <w:highlight w:val="none"/>
          <w:lang w:val="zh-CN"/>
        </w:rPr>
      </w:pPr>
    </w:p>
    <w:p w14:paraId="3E1DB4B3">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2243AA1C">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法定代表人或</w:t>
      </w:r>
    </w:p>
    <w:p w14:paraId="3D372A7C">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授权代表（签字）: </w:t>
      </w:r>
    </w:p>
    <w:p w14:paraId="62461473">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2E7E23ED">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13998C1F">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78F24E42">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0CB9B44F">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125E68AE">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4B917D80">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1557542E">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2FED815C">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658796B1">
      <w:pPr>
        <w:widowControl/>
        <w:spacing w:line="560" w:lineRule="exact"/>
        <w:jc w:val="left"/>
        <w:rPr>
          <w:rFonts w:hint="eastAsia" w:ascii="仿宋" w:hAnsi="仿宋" w:eastAsia="仿宋" w:cs="仿宋"/>
          <w:b/>
          <w:color w:val="auto"/>
          <w:sz w:val="24"/>
          <w:highlight w:val="none"/>
        </w:rPr>
      </w:pPr>
    </w:p>
    <w:p w14:paraId="11587FF0">
      <w:pPr>
        <w:widowControl/>
        <w:adjustRightInd/>
        <w:jc w:val="left"/>
        <w:rPr>
          <w:rFonts w:hint="eastAsia" w:ascii="仿宋" w:hAnsi="仿宋" w:eastAsia="仿宋" w:cs="仿宋"/>
          <w:b/>
          <w:color w:val="auto"/>
          <w:sz w:val="24"/>
          <w:highlight w:val="none"/>
        </w:rPr>
      </w:pPr>
      <w:r>
        <w:rPr>
          <w:rFonts w:hint="eastAsia" w:ascii="仿宋" w:hAnsi="仿宋" w:eastAsia="仿宋" w:cs="仿宋"/>
          <w:b/>
          <w:color w:val="auto"/>
          <w:highlight w:val="none"/>
        </w:rPr>
        <w:br w:type="page"/>
      </w:r>
    </w:p>
    <w:p w14:paraId="32E37A5A">
      <w:pPr>
        <w:pStyle w:val="704"/>
        <w:spacing w:line="560" w:lineRule="exact"/>
        <w:ind w:firstLine="482"/>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第二部分 合同一般条款</w:t>
      </w:r>
    </w:p>
    <w:p w14:paraId="57D30497">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 定义</w:t>
      </w:r>
    </w:p>
    <w:p w14:paraId="726DA25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3CA217B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“合同”系指采购人和中标或成交供应商签订的载明双方当事人所达成的协议，并包括所有的附件、附录和构成合同的其他文件。</w:t>
      </w:r>
    </w:p>
    <w:p w14:paraId="5B28E9E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“合同价”系指根据合同约定，中标或成交供应商在完全履行合同义务后，采购人应支付给中标或成交供应商的价格。</w:t>
      </w:r>
    </w:p>
    <w:p w14:paraId="3B51AFA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“服务”系指中标或成交供应商根据合同约定应向采购人履行的除货物和工程以外的其他政府采购对象，包括采购人自身需要的服务和向社会公众提供的公共服务。</w:t>
      </w:r>
    </w:p>
    <w:p w14:paraId="6A833B4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 “甲方”系指与中标或成交供应商签署合同的采购人；采购人委托采购代理机构代表其与乙方签订合同的，采购人的授权委托书作为合同附件。</w:t>
      </w:r>
    </w:p>
    <w:p w14:paraId="615EEE4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6331EA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 “现场”系指合同约定提供服务的地点。</w:t>
      </w:r>
    </w:p>
    <w:p w14:paraId="20BF23FB">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2.2 技术规范</w:t>
      </w:r>
    </w:p>
    <w:p w14:paraId="068261B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2EA8394">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2.3 知识产权</w:t>
      </w:r>
    </w:p>
    <w:p w14:paraId="65E97A0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368866A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F0677F2">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76A9161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1723E56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p>
    <w:p w14:paraId="5CC6231B">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2.5 结算方式和付款条件</w:t>
      </w:r>
    </w:p>
    <w:p w14:paraId="59806F9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8C9BBAE">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2.6 技术资料和保密义务</w:t>
      </w:r>
    </w:p>
    <w:p w14:paraId="78E1E32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028CDBB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6A350C1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19D099B">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2.7 质量保证</w:t>
      </w:r>
    </w:p>
    <w:p w14:paraId="351374D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5CF6B7A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36D4F986">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2.8 延迟履行</w:t>
      </w:r>
    </w:p>
    <w:p w14:paraId="2F3FEFD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0F6D7C2A">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2.9 合同变更</w:t>
      </w:r>
    </w:p>
    <w:p w14:paraId="5E30B0F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772E71F7">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2.10 合同转让和分包</w:t>
      </w:r>
    </w:p>
    <w:p w14:paraId="2488B01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E41F7EB">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2.11 不可抗力</w:t>
      </w:r>
    </w:p>
    <w:p w14:paraId="5464154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2AB61BD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1AC96A6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764D2B7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1399E22A">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2.12 税费</w:t>
      </w:r>
    </w:p>
    <w:p w14:paraId="462DE4D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3E9427AD">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2.13 乙方破产</w:t>
      </w:r>
    </w:p>
    <w:p w14:paraId="1058159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0397A01">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2.14 合同中止、终止</w:t>
      </w:r>
    </w:p>
    <w:p w14:paraId="529BE77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0C31D0D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54D3AA65">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2.15 检验和验收</w:t>
      </w:r>
    </w:p>
    <w:p w14:paraId="73F11910">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15F7247A">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1887CE5">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p w14:paraId="0ED60C65">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2.16 通知和送达</w:t>
      </w:r>
    </w:p>
    <w:p w14:paraId="3927891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2.16.1任何一方因履行合同而以合同第一部分尾部所列明的传真或电子邮件发出的所有通知、文件、材料，均视为已向对方当事人送达；任何一方变更上述送达方式或者地址的，应于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p>
    <w:p w14:paraId="5164640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p>
    <w:p w14:paraId="3B4BF9C4">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2.17 合同使用的文字和适用的法律</w:t>
      </w:r>
    </w:p>
    <w:p w14:paraId="2D28663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合同使用汉语书就、变更和解释；</w:t>
      </w:r>
    </w:p>
    <w:p w14:paraId="64CE19E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0AF93B72">
      <w:pPr>
        <w:spacing w:line="560" w:lineRule="exact"/>
        <w:ind w:firstLine="482" w:firstLineChars="200"/>
        <w:outlineLvl w:val="0"/>
        <w:rPr>
          <w:rFonts w:hint="eastAsia" w:ascii="仿宋" w:hAnsi="仿宋" w:eastAsia="仿宋" w:cs="仿宋"/>
          <w:b/>
          <w:color w:val="auto"/>
          <w:sz w:val="24"/>
          <w:highlight w:val="none"/>
        </w:rPr>
      </w:pPr>
      <w:bookmarkStart w:id="403" w:name="_Toc30599"/>
      <w:bookmarkStart w:id="404" w:name="_Toc18540"/>
      <w:bookmarkStart w:id="405" w:name="_Toc4355"/>
      <w:r>
        <w:rPr>
          <w:rFonts w:hint="eastAsia" w:ascii="仿宋" w:hAnsi="仿宋" w:eastAsia="仿宋" w:cs="仿宋"/>
          <w:b/>
          <w:color w:val="auto"/>
          <w:sz w:val="24"/>
          <w:highlight w:val="none"/>
        </w:rPr>
        <w:t>2.18 计量单位</w:t>
      </w:r>
      <w:bookmarkEnd w:id="403"/>
      <w:bookmarkEnd w:id="404"/>
      <w:bookmarkEnd w:id="405"/>
    </w:p>
    <w:p w14:paraId="0A43537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6C224061">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2.19合同份数</w:t>
      </w:r>
    </w:p>
    <w:p w14:paraId="281671E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603C6CE9">
      <w:pPr>
        <w:spacing w:line="360" w:lineRule="auto"/>
        <w:jc w:val="center"/>
        <w:outlineLvl w:val="0"/>
        <w:rPr>
          <w:rFonts w:hint="eastAsia" w:ascii="仿宋" w:hAnsi="仿宋" w:eastAsia="仿宋" w:cs="仿宋"/>
          <w:b/>
          <w:color w:val="auto"/>
          <w:sz w:val="24"/>
          <w:highlight w:val="none"/>
        </w:rPr>
      </w:pPr>
      <w:r>
        <w:rPr>
          <w:rFonts w:hint="eastAsia" w:ascii="仿宋" w:hAnsi="仿宋" w:eastAsia="仿宋" w:cs="仿宋"/>
          <w:color w:val="auto"/>
          <w:kern w:val="0"/>
          <w:highlight w:val="none"/>
        </w:rPr>
        <w:br w:type="page"/>
      </w:r>
      <w:r>
        <w:rPr>
          <w:rFonts w:hint="eastAsia" w:ascii="仿宋" w:hAnsi="仿宋" w:eastAsia="仿宋" w:cs="仿宋"/>
          <w:b/>
          <w:color w:val="auto"/>
          <w:sz w:val="24"/>
          <w:highlight w:val="none"/>
        </w:rPr>
        <w:t xml:space="preserve"> 第三部分  合同专用条款</w:t>
      </w:r>
    </w:p>
    <w:p w14:paraId="3E57E57F">
      <w:pPr>
        <w:spacing w:line="560" w:lineRule="exact"/>
        <w:ind w:left="-420" w:leftChars="-200"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5C485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2E50D1BC">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4464" w:type="pct"/>
            <w:vAlign w:val="center"/>
          </w:tcPr>
          <w:p w14:paraId="67BC33D7">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737F9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6E2219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p>
        </w:tc>
        <w:tc>
          <w:tcPr>
            <w:tcW w:w="4464" w:type="pct"/>
            <w:vAlign w:val="center"/>
          </w:tcPr>
          <w:p w14:paraId="4EBCAA25">
            <w:pPr>
              <w:spacing w:line="360" w:lineRule="auto"/>
              <w:rPr>
                <w:rFonts w:hint="eastAsia" w:ascii="仿宋" w:hAnsi="仿宋" w:eastAsia="仿宋" w:cs="仿宋"/>
                <w:color w:val="auto"/>
                <w:sz w:val="24"/>
                <w:highlight w:val="none"/>
              </w:rPr>
            </w:pPr>
          </w:p>
        </w:tc>
      </w:tr>
      <w:tr w14:paraId="20D62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F5B2BD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w:t>
            </w:r>
          </w:p>
        </w:tc>
        <w:tc>
          <w:tcPr>
            <w:tcW w:w="4464" w:type="pct"/>
            <w:vAlign w:val="center"/>
          </w:tcPr>
          <w:p w14:paraId="44B16730">
            <w:pPr>
              <w:spacing w:line="360" w:lineRule="auto"/>
              <w:rPr>
                <w:rFonts w:hint="eastAsia" w:ascii="仿宋" w:hAnsi="仿宋" w:eastAsia="仿宋" w:cs="仿宋"/>
                <w:color w:val="auto"/>
                <w:sz w:val="24"/>
                <w:highlight w:val="none"/>
              </w:rPr>
            </w:pPr>
          </w:p>
        </w:tc>
      </w:tr>
      <w:tr w14:paraId="57918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D7621F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1.5.1 </w:t>
            </w:r>
          </w:p>
        </w:tc>
        <w:tc>
          <w:tcPr>
            <w:tcW w:w="4464" w:type="pct"/>
            <w:vAlign w:val="center"/>
          </w:tcPr>
          <w:p w14:paraId="17C9CDC2">
            <w:pPr>
              <w:spacing w:line="360" w:lineRule="auto"/>
              <w:rPr>
                <w:rFonts w:hint="eastAsia" w:ascii="仿宋" w:hAnsi="仿宋" w:eastAsia="仿宋" w:cs="仿宋"/>
                <w:color w:val="auto"/>
                <w:sz w:val="24"/>
                <w:highlight w:val="none"/>
              </w:rPr>
            </w:pPr>
          </w:p>
        </w:tc>
      </w:tr>
      <w:tr w14:paraId="3F89D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60B852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1.5.2</w:t>
            </w:r>
          </w:p>
        </w:tc>
        <w:tc>
          <w:tcPr>
            <w:tcW w:w="4464" w:type="pct"/>
            <w:vAlign w:val="center"/>
          </w:tcPr>
          <w:p w14:paraId="6DC4FF81">
            <w:pPr>
              <w:spacing w:line="360" w:lineRule="auto"/>
              <w:rPr>
                <w:rFonts w:hint="eastAsia" w:ascii="仿宋" w:hAnsi="仿宋" w:eastAsia="仿宋" w:cs="仿宋"/>
                <w:color w:val="auto"/>
                <w:sz w:val="24"/>
                <w:highlight w:val="none"/>
              </w:rPr>
            </w:pPr>
          </w:p>
        </w:tc>
      </w:tr>
      <w:tr w14:paraId="26E36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E5E0A5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1.5.3 </w:t>
            </w:r>
          </w:p>
        </w:tc>
        <w:tc>
          <w:tcPr>
            <w:tcW w:w="4464" w:type="pct"/>
            <w:vAlign w:val="center"/>
          </w:tcPr>
          <w:p w14:paraId="4753B3B6">
            <w:pPr>
              <w:spacing w:line="360" w:lineRule="auto"/>
              <w:rPr>
                <w:rFonts w:hint="eastAsia" w:ascii="仿宋" w:hAnsi="仿宋" w:eastAsia="仿宋" w:cs="仿宋"/>
                <w:color w:val="auto"/>
                <w:sz w:val="24"/>
                <w:highlight w:val="none"/>
              </w:rPr>
            </w:pPr>
          </w:p>
        </w:tc>
      </w:tr>
      <w:tr w14:paraId="1483D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0A3E25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p>
        </w:tc>
        <w:tc>
          <w:tcPr>
            <w:tcW w:w="4464" w:type="pct"/>
            <w:vAlign w:val="center"/>
          </w:tcPr>
          <w:p w14:paraId="4E2BDAC3">
            <w:pPr>
              <w:spacing w:line="360" w:lineRule="auto"/>
              <w:rPr>
                <w:rFonts w:hint="eastAsia" w:ascii="仿宋" w:hAnsi="仿宋" w:eastAsia="仿宋" w:cs="仿宋"/>
                <w:color w:val="auto"/>
                <w:sz w:val="24"/>
                <w:highlight w:val="none"/>
              </w:rPr>
            </w:pPr>
          </w:p>
        </w:tc>
      </w:tr>
      <w:tr w14:paraId="1D0BB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9471B8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1.7.1</w:t>
            </w:r>
          </w:p>
        </w:tc>
        <w:tc>
          <w:tcPr>
            <w:tcW w:w="4464" w:type="pct"/>
            <w:vAlign w:val="center"/>
          </w:tcPr>
          <w:p w14:paraId="3DF911D5">
            <w:pPr>
              <w:spacing w:line="360" w:lineRule="auto"/>
              <w:rPr>
                <w:rFonts w:hint="eastAsia" w:ascii="仿宋" w:hAnsi="仿宋" w:eastAsia="仿宋" w:cs="仿宋"/>
                <w:color w:val="auto"/>
                <w:sz w:val="24"/>
                <w:highlight w:val="none"/>
              </w:rPr>
            </w:pPr>
          </w:p>
        </w:tc>
      </w:tr>
      <w:tr w14:paraId="6D3D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D6D859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p>
        </w:tc>
        <w:tc>
          <w:tcPr>
            <w:tcW w:w="4464" w:type="pct"/>
            <w:vAlign w:val="center"/>
          </w:tcPr>
          <w:p w14:paraId="22F9D55A">
            <w:pPr>
              <w:spacing w:line="360" w:lineRule="auto"/>
              <w:rPr>
                <w:rFonts w:hint="eastAsia" w:ascii="仿宋" w:hAnsi="仿宋" w:eastAsia="仿宋" w:cs="仿宋"/>
                <w:color w:val="auto"/>
                <w:sz w:val="24"/>
                <w:highlight w:val="none"/>
              </w:rPr>
            </w:pPr>
          </w:p>
        </w:tc>
      </w:tr>
      <w:tr w14:paraId="414BD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5F2090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1.7.3</w:t>
            </w:r>
          </w:p>
        </w:tc>
        <w:tc>
          <w:tcPr>
            <w:tcW w:w="4464" w:type="pct"/>
            <w:vAlign w:val="center"/>
          </w:tcPr>
          <w:p w14:paraId="6CB60251">
            <w:pPr>
              <w:spacing w:line="360" w:lineRule="auto"/>
              <w:rPr>
                <w:rFonts w:hint="eastAsia" w:ascii="仿宋" w:hAnsi="仿宋" w:eastAsia="仿宋" w:cs="仿宋"/>
                <w:color w:val="auto"/>
                <w:sz w:val="24"/>
                <w:highlight w:val="none"/>
              </w:rPr>
            </w:pPr>
          </w:p>
        </w:tc>
      </w:tr>
      <w:tr w14:paraId="1A9FC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EA950B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1.7.4.1</w:t>
            </w:r>
          </w:p>
        </w:tc>
        <w:tc>
          <w:tcPr>
            <w:tcW w:w="4464" w:type="pct"/>
            <w:vAlign w:val="center"/>
          </w:tcPr>
          <w:p w14:paraId="0E700536">
            <w:pPr>
              <w:spacing w:line="360" w:lineRule="auto"/>
              <w:rPr>
                <w:rFonts w:hint="eastAsia" w:ascii="仿宋" w:hAnsi="仿宋" w:eastAsia="仿宋" w:cs="仿宋"/>
                <w:color w:val="auto"/>
                <w:sz w:val="24"/>
                <w:highlight w:val="none"/>
              </w:rPr>
            </w:pPr>
          </w:p>
        </w:tc>
      </w:tr>
      <w:tr w14:paraId="61F9A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360760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1.7.4.2</w:t>
            </w:r>
          </w:p>
        </w:tc>
        <w:tc>
          <w:tcPr>
            <w:tcW w:w="4464" w:type="pct"/>
            <w:vAlign w:val="center"/>
          </w:tcPr>
          <w:p w14:paraId="72A16023">
            <w:pPr>
              <w:spacing w:line="360" w:lineRule="auto"/>
              <w:rPr>
                <w:rFonts w:hint="eastAsia" w:ascii="仿宋" w:hAnsi="仿宋" w:eastAsia="仿宋" w:cs="仿宋"/>
                <w:color w:val="auto"/>
                <w:sz w:val="24"/>
                <w:highlight w:val="none"/>
              </w:rPr>
            </w:pPr>
          </w:p>
        </w:tc>
      </w:tr>
      <w:tr w14:paraId="2FF60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FA936C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1.7.4.3</w:t>
            </w:r>
          </w:p>
        </w:tc>
        <w:tc>
          <w:tcPr>
            <w:tcW w:w="4464" w:type="pct"/>
            <w:vAlign w:val="center"/>
          </w:tcPr>
          <w:p w14:paraId="459690E5">
            <w:pPr>
              <w:spacing w:line="360" w:lineRule="auto"/>
              <w:rPr>
                <w:rFonts w:hint="eastAsia" w:ascii="仿宋" w:hAnsi="仿宋" w:eastAsia="仿宋" w:cs="仿宋"/>
                <w:color w:val="auto"/>
                <w:sz w:val="24"/>
                <w:highlight w:val="none"/>
              </w:rPr>
            </w:pPr>
          </w:p>
        </w:tc>
      </w:tr>
      <w:tr w14:paraId="0960E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963FD5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1.8.7</w:t>
            </w:r>
          </w:p>
        </w:tc>
        <w:tc>
          <w:tcPr>
            <w:tcW w:w="4464" w:type="pct"/>
            <w:vAlign w:val="center"/>
          </w:tcPr>
          <w:p w14:paraId="6D0C9187">
            <w:pPr>
              <w:spacing w:line="360" w:lineRule="auto"/>
              <w:rPr>
                <w:rFonts w:hint="eastAsia" w:ascii="仿宋" w:hAnsi="仿宋" w:eastAsia="仿宋" w:cs="仿宋"/>
                <w:color w:val="auto"/>
                <w:sz w:val="24"/>
                <w:highlight w:val="none"/>
              </w:rPr>
            </w:pPr>
          </w:p>
        </w:tc>
      </w:tr>
      <w:tr w14:paraId="5F07B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14:paraId="567CD6E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1.9.1</w:t>
            </w:r>
          </w:p>
        </w:tc>
        <w:tc>
          <w:tcPr>
            <w:tcW w:w="4464" w:type="pct"/>
            <w:vAlign w:val="center"/>
          </w:tcPr>
          <w:p w14:paraId="43B99F63">
            <w:pPr>
              <w:spacing w:line="360" w:lineRule="auto"/>
              <w:rPr>
                <w:rFonts w:hint="eastAsia" w:ascii="仿宋" w:hAnsi="仿宋" w:eastAsia="仿宋" w:cs="仿宋"/>
                <w:color w:val="auto"/>
                <w:sz w:val="24"/>
                <w:highlight w:val="none"/>
              </w:rPr>
            </w:pPr>
          </w:p>
        </w:tc>
      </w:tr>
      <w:tr w14:paraId="078F6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025B0A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w:t>
            </w:r>
          </w:p>
        </w:tc>
        <w:tc>
          <w:tcPr>
            <w:tcW w:w="4464" w:type="pct"/>
            <w:vAlign w:val="center"/>
          </w:tcPr>
          <w:p w14:paraId="349838CF">
            <w:pPr>
              <w:spacing w:line="360" w:lineRule="auto"/>
              <w:rPr>
                <w:rFonts w:hint="eastAsia" w:ascii="仿宋" w:hAnsi="仿宋" w:eastAsia="仿宋" w:cs="仿宋"/>
                <w:color w:val="auto"/>
                <w:sz w:val="24"/>
                <w:highlight w:val="none"/>
              </w:rPr>
            </w:pPr>
          </w:p>
        </w:tc>
      </w:tr>
      <w:tr w14:paraId="48B66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BC1568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4464" w:type="pct"/>
            <w:vAlign w:val="center"/>
          </w:tcPr>
          <w:p w14:paraId="63192727">
            <w:pPr>
              <w:spacing w:line="360" w:lineRule="auto"/>
              <w:ind w:left="-420" w:leftChars="-200" w:right="-420" w:rightChars="-200" w:firstLine="480" w:firstLineChars="200"/>
              <w:rPr>
                <w:rFonts w:hint="eastAsia" w:ascii="仿宋" w:hAnsi="仿宋" w:eastAsia="仿宋" w:cs="仿宋"/>
                <w:color w:val="auto"/>
                <w:sz w:val="24"/>
                <w:highlight w:val="none"/>
              </w:rPr>
            </w:pPr>
          </w:p>
        </w:tc>
      </w:tr>
      <w:tr w14:paraId="593E9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DDF61E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p>
        </w:tc>
        <w:tc>
          <w:tcPr>
            <w:tcW w:w="4464" w:type="pct"/>
            <w:vAlign w:val="center"/>
          </w:tcPr>
          <w:p w14:paraId="07C471A4">
            <w:pPr>
              <w:spacing w:line="360" w:lineRule="auto"/>
              <w:ind w:left="-420" w:leftChars="-200" w:right="-420" w:rightChars="-200" w:firstLine="480" w:firstLineChars="200"/>
              <w:rPr>
                <w:rFonts w:hint="eastAsia" w:ascii="仿宋" w:hAnsi="仿宋" w:eastAsia="仿宋" w:cs="仿宋"/>
                <w:color w:val="auto"/>
                <w:sz w:val="24"/>
                <w:highlight w:val="none"/>
              </w:rPr>
            </w:pPr>
          </w:p>
        </w:tc>
      </w:tr>
      <w:tr w14:paraId="70230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453ECF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2.11.3</w:t>
            </w:r>
          </w:p>
        </w:tc>
        <w:tc>
          <w:tcPr>
            <w:tcW w:w="4464" w:type="pct"/>
            <w:vAlign w:val="center"/>
          </w:tcPr>
          <w:p w14:paraId="19F326A0">
            <w:pPr>
              <w:spacing w:line="360" w:lineRule="auto"/>
              <w:rPr>
                <w:rFonts w:hint="eastAsia" w:ascii="仿宋" w:hAnsi="仿宋" w:eastAsia="仿宋" w:cs="仿宋"/>
                <w:color w:val="auto"/>
                <w:sz w:val="24"/>
                <w:highlight w:val="none"/>
              </w:rPr>
            </w:pPr>
          </w:p>
        </w:tc>
      </w:tr>
      <w:tr w14:paraId="7B82E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65C88A1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2.11.4 </w:t>
            </w:r>
          </w:p>
        </w:tc>
        <w:tc>
          <w:tcPr>
            <w:tcW w:w="4464" w:type="pct"/>
          </w:tcPr>
          <w:p w14:paraId="7DCA3F25">
            <w:pPr>
              <w:spacing w:line="360" w:lineRule="auto"/>
              <w:rPr>
                <w:rFonts w:hint="eastAsia" w:ascii="仿宋" w:hAnsi="仿宋" w:eastAsia="仿宋" w:cs="仿宋"/>
                <w:color w:val="auto"/>
                <w:sz w:val="24"/>
                <w:highlight w:val="none"/>
              </w:rPr>
            </w:pPr>
          </w:p>
        </w:tc>
      </w:tr>
      <w:tr w14:paraId="546B5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9EC837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2.15.1</w:t>
            </w:r>
          </w:p>
        </w:tc>
        <w:tc>
          <w:tcPr>
            <w:tcW w:w="4464" w:type="pct"/>
            <w:vAlign w:val="center"/>
          </w:tcPr>
          <w:p w14:paraId="20B8CF13">
            <w:pPr>
              <w:spacing w:line="360" w:lineRule="auto"/>
              <w:rPr>
                <w:rFonts w:hint="eastAsia" w:ascii="仿宋" w:hAnsi="仿宋" w:eastAsia="仿宋" w:cs="仿宋"/>
                <w:color w:val="auto"/>
                <w:sz w:val="24"/>
                <w:highlight w:val="none"/>
              </w:rPr>
            </w:pPr>
          </w:p>
        </w:tc>
      </w:tr>
      <w:tr w14:paraId="19040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17394D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2.15.3</w:t>
            </w:r>
          </w:p>
        </w:tc>
        <w:tc>
          <w:tcPr>
            <w:tcW w:w="4464" w:type="pct"/>
            <w:vAlign w:val="center"/>
          </w:tcPr>
          <w:p w14:paraId="2649527B">
            <w:pPr>
              <w:spacing w:line="360" w:lineRule="auto"/>
              <w:rPr>
                <w:rFonts w:hint="eastAsia" w:ascii="仿宋" w:hAnsi="仿宋" w:eastAsia="仿宋" w:cs="仿宋"/>
                <w:color w:val="auto"/>
                <w:sz w:val="24"/>
                <w:highlight w:val="none"/>
              </w:rPr>
            </w:pPr>
          </w:p>
        </w:tc>
      </w:tr>
      <w:tr w14:paraId="194F4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1A32711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2.19</w:t>
            </w:r>
          </w:p>
        </w:tc>
        <w:tc>
          <w:tcPr>
            <w:tcW w:w="4464" w:type="pct"/>
          </w:tcPr>
          <w:p w14:paraId="37799AB0">
            <w:pPr>
              <w:spacing w:line="360" w:lineRule="auto"/>
              <w:rPr>
                <w:rFonts w:hint="eastAsia" w:ascii="仿宋" w:hAnsi="仿宋" w:eastAsia="仿宋" w:cs="仿宋"/>
                <w:color w:val="auto"/>
                <w:sz w:val="24"/>
                <w:highlight w:val="none"/>
              </w:rPr>
            </w:pPr>
          </w:p>
        </w:tc>
      </w:tr>
    </w:tbl>
    <w:p w14:paraId="176433B0">
      <w:pPr>
        <w:spacing w:line="360" w:lineRule="auto"/>
        <w:ind w:left="-420" w:leftChars="-200" w:right="-420" w:rightChars="-200" w:firstLine="480" w:firstLineChars="200"/>
        <w:rPr>
          <w:rFonts w:hint="eastAsia" w:ascii="仿宋" w:hAnsi="仿宋" w:eastAsia="仿宋" w:cs="仿宋"/>
          <w:color w:val="auto"/>
          <w:sz w:val="24"/>
          <w:highlight w:val="none"/>
        </w:rPr>
      </w:pPr>
    </w:p>
    <w:p w14:paraId="4B2312EB">
      <w:pPr>
        <w:spacing w:line="360" w:lineRule="auto"/>
        <w:ind w:left="-420" w:leftChars="-200" w:right="-420" w:rightChars="-200" w:firstLine="480" w:firstLineChars="200"/>
        <w:rPr>
          <w:rFonts w:hint="eastAsia" w:ascii="仿宋" w:hAnsi="仿宋" w:eastAsia="仿宋" w:cs="仿宋"/>
          <w:color w:val="auto"/>
          <w:sz w:val="24"/>
          <w:highlight w:val="none"/>
        </w:rPr>
      </w:pPr>
    </w:p>
    <w:p w14:paraId="7A602777">
      <w:pPr>
        <w:widowControl/>
        <w:adjustRightInd/>
        <w:jc w:val="left"/>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1DF9DD16">
      <w:pPr>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第六部分</w:t>
      </w:r>
      <w:bookmarkEnd w:id="392"/>
      <w:r>
        <w:rPr>
          <w:rFonts w:hint="eastAsia" w:ascii="仿宋" w:hAnsi="仿宋" w:eastAsia="仿宋" w:cs="仿宋"/>
          <w:b/>
          <w:color w:val="auto"/>
          <w:sz w:val="36"/>
          <w:szCs w:val="20"/>
          <w:highlight w:val="none"/>
        </w:rPr>
        <w:t xml:space="preserve"> </w:t>
      </w:r>
      <w:bookmarkEnd w:id="393"/>
      <w:r>
        <w:rPr>
          <w:rFonts w:hint="eastAsia" w:ascii="仿宋" w:hAnsi="仿宋" w:eastAsia="仿宋" w:cs="仿宋"/>
          <w:b/>
          <w:color w:val="auto"/>
          <w:sz w:val="36"/>
          <w:szCs w:val="20"/>
          <w:highlight w:val="none"/>
        </w:rPr>
        <w:t>应提交的有关格式范例</w:t>
      </w:r>
    </w:p>
    <w:p w14:paraId="7A18677B">
      <w:pPr>
        <w:spacing w:line="360" w:lineRule="auto"/>
        <w:jc w:val="center"/>
        <w:outlineLvl w:val="0"/>
        <w:rPr>
          <w:rFonts w:hint="eastAsia" w:ascii="仿宋" w:hAnsi="仿宋" w:eastAsia="仿宋" w:cs="仿宋"/>
          <w:b/>
          <w:color w:val="auto"/>
          <w:kern w:val="0"/>
          <w:sz w:val="36"/>
          <w:szCs w:val="36"/>
          <w:highlight w:val="none"/>
        </w:rPr>
      </w:pPr>
    </w:p>
    <w:p w14:paraId="4C4109A5">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7F334C69">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255F1660">
      <w:pPr>
        <w:spacing w:line="360" w:lineRule="auto"/>
        <w:jc w:val="center"/>
        <w:outlineLvl w:val="0"/>
        <w:rPr>
          <w:rFonts w:hint="eastAsia" w:ascii="仿宋" w:hAnsi="仿宋" w:eastAsia="仿宋" w:cs="仿宋"/>
          <w:b/>
          <w:color w:val="auto"/>
          <w:kern w:val="0"/>
          <w:sz w:val="36"/>
          <w:szCs w:val="36"/>
          <w:highlight w:val="none"/>
        </w:rPr>
      </w:pPr>
    </w:p>
    <w:p w14:paraId="0E6BEBA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（1）符合参加政府采购活动应当具备的一般条件的承诺函……………（页码）</w:t>
      </w:r>
    </w:p>
    <w:p w14:paraId="0C856B7A">
      <w:pP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28"/>
          <w:sz w:val="24"/>
          <w:szCs w:val="20"/>
          <w:highlight w:val="none"/>
        </w:rPr>
        <w:t>（2）联合协议</w:t>
      </w:r>
      <w:r>
        <w:rPr>
          <w:rFonts w:hint="eastAsia" w:ascii="仿宋" w:hAnsi="仿宋" w:eastAsia="仿宋" w:cs="仿宋"/>
          <w:color w:val="auto"/>
          <w:sz w:val="24"/>
          <w:highlight w:val="none"/>
        </w:rPr>
        <w:t>………………………………………………………………（页码）</w:t>
      </w:r>
    </w:p>
    <w:p w14:paraId="7FC73EA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（3）落实政府采购政策需满足的资格要求………………………………（页码）</w:t>
      </w:r>
    </w:p>
    <w:p w14:paraId="47A3EF5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（4）本项目的特定资格要求………………………………………………（页码）</w:t>
      </w:r>
    </w:p>
    <w:p w14:paraId="217903EE">
      <w:pPr>
        <w:snapToGrid w:val="0"/>
        <w:spacing w:line="360" w:lineRule="auto"/>
        <w:ind w:firstLine="480" w:firstLineChars="200"/>
        <w:rPr>
          <w:rFonts w:hint="eastAsia" w:ascii="仿宋" w:hAnsi="仿宋" w:eastAsia="仿宋" w:cs="仿宋"/>
          <w:color w:val="auto"/>
          <w:sz w:val="24"/>
          <w:highlight w:val="none"/>
        </w:rPr>
      </w:pPr>
    </w:p>
    <w:p w14:paraId="203017A1">
      <w:pPr>
        <w:spacing w:line="360" w:lineRule="auto"/>
        <w:ind w:firstLine="480" w:firstLineChars="200"/>
        <w:rPr>
          <w:rFonts w:hint="eastAsia" w:ascii="仿宋" w:hAnsi="仿宋" w:eastAsia="仿宋" w:cs="仿宋"/>
          <w:color w:val="auto"/>
          <w:sz w:val="24"/>
          <w:highlight w:val="none"/>
        </w:rPr>
      </w:pPr>
    </w:p>
    <w:p w14:paraId="443FC731">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rPr>
        <w:br w:type="page"/>
      </w:r>
      <w:r>
        <w:rPr>
          <w:rFonts w:hint="eastAsia" w:ascii="仿宋" w:hAnsi="仿宋" w:eastAsia="仿宋" w:cs="仿宋"/>
          <w:b/>
          <w:color w:val="auto"/>
          <w:kern w:val="0"/>
          <w:sz w:val="32"/>
          <w:szCs w:val="32"/>
          <w:highlight w:val="none"/>
        </w:rPr>
        <w:t xml:space="preserve">  一、 符合参加政府采购活动应当具备的一般条件的承诺函</w:t>
      </w:r>
    </w:p>
    <w:p w14:paraId="46F3E8E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w:t>
      </w:r>
    </w:p>
    <w:p w14:paraId="6B81E21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我方参与（项目名称）【招标编号：（采购编号）】政府采购活动，郑重承诺：</w:t>
      </w:r>
    </w:p>
    <w:p w14:paraId="2D93FDAD">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5F5B8F5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2A0A8E6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19DA2A7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154DC72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05828D4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7C043E1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1C7F4FB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（二）未被信用中国（www.creditchina.gov.cn)、中国政府采购网（www.ccgp.gov.cn）列入失信被执行人、重大税收违法案件当事人名单、政府采购严重违法失信行为记录名单。</w:t>
      </w:r>
    </w:p>
    <w:p w14:paraId="57FB2EC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6220473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1、单位负责人为同一人或者存在直接控股、管理关系的不同供应商参加同一合同项下的政府采购活动的；</w:t>
      </w:r>
    </w:p>
    <w:p w14:paraId="668DA63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14:paraId="5A7D30D1">
      <w:pP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0FA0CF0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0653D0D8">
      <w:pPr>
        <w:snapToGrid w:val="0"/>
        <w:spacing w:line="360" w:lineRule="auto"/>
        <w:ind w:right="480" w:firstLine="480" w:firstLineChars="200"/>
        <w:jc w:val="left"/>
        <w:rPr>
          <w:rFonts w:hint="eastAsia" w:ascii="仿宋" w:hAnsi="仿宋" w:eastAsia="仿宋" w:cs="仿宋"/>
          <w:b/>
          <w:color w:val="auto"/>
          <w:kern w:val="0"/>
          <w:sz w:val="32"/>
          <w:szCs w:val="32"/>
          <w:highlight w:val="none"/>
        </w:rPr>
      </w:pPr>
      <w:r>
        <w:rPr>
          <w:rFonts w:hint="eastAsia" w:ascii="仿宋" w:hAnsi="仿宋" w:eastAsia="仿宋" w:cs="仿宋"/>
          <w:color w:val="auto"/>
          <w:sz w:val="24"/>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仿宋" w:hAnsi="仿宋" w:eastAsia="仿宋" w:cs="仿宋"/>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6F42ED5">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5F679290">
      <w:pPr>
        <w:widowControl/>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二、联合协议（如果有）</w:t>
      </w:r>
    </w:p>
    <w:p w14:paraId="062374BA">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[以联合体形式投标的，提供联合协议（附件5）；本项目不接受联合体投标或者投标人不以联合体形式投标的，则不需要提供）]</w:t>
      </w:r>
    </w:p>
    <w:p w14:paraId="194D688B">
      <w:pPr>
        <w:snapToGrid w:val="0"/>
        <w:spacing w:line="360" w:lineRule="auto"/>
        <w:ind w:right="480"/>
        <w:jc w:val="center"/>
        <w:rPr>
          <w:rFonts w:hint="eastAsia" w:ascii="仿宋" w:hAnsi="仿宋" w:eastAsia="仿宋" w:cs="仿宋"/>
          <w:b/>
          <w:color w:val="auto"/>
          <w:kern w:val="0"/>
          <w:sz w:val="32"/>
          <w:szCs w:val="32"/>
          <w:highlight w:val="none"/>
        </w:rPr>
      </w:pPr>
    </w:p>
    <w:p w14:paraId="1077ABC3">
      <w:pPr>
        <w:snapToGrid w:val="0"/>
        <w:spacing w:line="360" w:lineRule="auto"/>
        <w:ind w:right="480"/>
        <w:jc w:val="center"/>
        <w:rPr>
          <w:rFonts w:hint="eastAsia" w:ascii="仿宋" w:hAnsi="仿宋" w:eastAsia="仿宋" w:cs="仿宋"/>
          <w:b/>
          <w:color w:val="auto"/>
          <w:kern w:val="0"/>
          <w:sz w:val="32"/>
          <w:szCs w:val="32"/>
          <w:highlight w:val="none"/>
        </w:rPr>
      </w:pPr>
    </w:p>
    <w:p w14:paraId="1C50F0A0">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三、落实政府采购政策需满足的资格要求（如果有）</w:t>
      </w:r>
    </w:p>
    <w:p w14:paraId="108BE23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（根据招标公告落实政府采购政策需满足的资格要求选择提供相应的材料；未要求的，无需提供）</w:t>
      </w:r>
    </w:p>
    <w:p w14:paraId="6469EA16">
      <w:pPr>
        <w:snapToGrid w:val="0"/>
        <w:spacing w:before="50" w:after="50"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A</w:t>
      </w:r>
      <w:r>
        <w:rPr>
          <w:rFonts w:hint="eastAsia" w:ascii="仿宋" w:hAnsi="仿宋" w:eastAsia="仿宋" w:cs="仿宋"/>
          <w:color w:val="auto"/>
          <w:sz w:val="24"/>
          <w:highlight w:val="none"/>
        </w:rPr>
        <w:t xml:space="preserve">.专门面向中小企业，服务全部由符合政策要求的中小企业（或小微企业）承接的，提供相应的中小企业声明函（附件7）。 </w:t>
      </w:r>
    </w:p>
    <w:p w14:paraId="5A739C77">
      <w:pPr>
        <w:widowControl/>
        <w:spacing w:line="360" w:lineRule="auto"/>
        <w:ind w:firstLine="480"/>
        <w:jc w:val="left"/>
        <w:rPr>
          <w:rFonts w:hint="eastAsia" w:ascii="仿宋" w:hAnsi="仿宋" w:eastAsia="仿宋" w:cs="仿宋"/>
          <w:color w:val="auto"/>
          <w:sz w:val="24"/>
          <w:highlight w:val="none"/>
        </w:rPr>
      </w:pPr>
    </w:p>
    <w:p w14:paraId="279139B7">
      <w:pPr>
        <w:widowControl/>
        <w:spacing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B.</w:t>
      </w:r>
      <w:r>
        <w:rPr>
          <w:rFonts w:hint="eastAsia" w:ascii="仿宋" w:hAnsi="仿宋" w:eastAsia="仿宋" w:cs="仿宋"/>
          <w:color w:val="auto"/>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pacing w:val="8"/>
          <w:kern w:val="0"/>
          <w:sz w:val="24"/>
          <w:highlight w:val="none"/>
        </w:rPr>
        <w:t>，</w:t>
      </w:r>
      <w:r>
        <w:rPr>
          <w:rFonts w:hint="eastAsia" w:ascii="仿宋" w:hAnsi="仿宋" w:eastAsia="仿宋" w:cs="仿宋"/>
          <w:color w:val="auto"/>
          <w:sz w:val="24"/>
          <w:highlight w:val="none"/>
        </w:rPr>
        <w:t>视同符合了资格条件，</w:t>
      </w:r>
      <w:r>
        <w:rPr>
          <w:rFonts w:hint="eastAsia" w:ascii="仿宋" w:hAnsi="仿宋" w:eastAsia="仿宋" w:cs="仿宋"/>
          <w:color w:val="auto"/>
          <w:sz w:val="24"/>
          <w:highlight w:val="none"/>
        </w:rPr>
        <w:t>无需再与其他中小企业组成联合体参加政府采购活动，无需提供联合协议。</w:t>
      </w:r>
    </w:p>
    <w:p w14:paraId="0A9F24E5">
      <w:pPr>
        <w:snapToGrid w:val="0"/>
        <w:spacing w:before="50" w:after="50"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    </w:t>
      </w:r>
    </w:p>
    <w:p w14:paraId="24197B87">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C、</w:t>
      </w:r>
      <w:r>
        <w:rPr>
          <w:rFonts w:hint="eastAsia" w:ascii="仿宋" w:hAnsi="仿宋" w:eastAsia="仿宋" w:cs="仿宋"/>
          <w:color w:val="auto"/>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pacing w:val="8"/>
          <w:kern w:val="0"/>
          <w:sz w:val="24"/>
          <w:highlight w:val="none"/>
        </w:rPr>
        <w:t>，</w:t>
      </w:r>
      <w:r>
        <w:rPr>
          <w:rFonts w:hint="eastAsia" w:ascii="仿宋" w:hAnsi="仿宋" w:eastAsia="仿宋" w:cs="仿宋"/>
          <w:color w:val="auto"/>
          <w:sz w:val="24"/>
          <w:highlight w:val="none"/>
        </w:rPr>
        <w:t>视同符合了资格条件，</w:t>
      </w:r>
      <w:r>
        <w:rPr>
          <w:rFonts w:hint="eastAsia" w:ascii="仿宋" w:hAnsi="仿宋" w:eastAsia="仿宋" w:cs="仿宋"/>
          <w:color w:val="auto"/>
          <w:sz w:val="24"/>
          <w:highlight w:val="none"/>
        </w:rPr>
        <w:t>无需再向中小企业分包，无需提供分包意向协议。</w:t>
      </w:r>
    </w:p>
    <w:p w14:paraId="271FB1F4">
      <w:pPr>
        <w:widowControl/>
        <w:spacing w:line="360" w:lineRule="auto"/>
        <w:ind w:left="150"/>
        <w:jc w:val="center"/>
        <w:rPr>
          <w:rFonts w:hint="eastAsia" w:ascii="仿宋" w:hAnsi="仿宋" w:eastAsia="仿宋" w:cs="仿宋"/>
          <w:b/>
          <w:color w:val="auto"/>
          <w:kern w:val="0"/>
          <w:sz w:val="32"/>
          <w:szCs w:val="32"/>
          <w:highlight w:val="none"/>
        </w:rPr>
      </w:pPr>
    </w:p>
    <w:p w14:paraId="764FB0D2">
      <w:pPr>
        <w:widowControl/>
        <w:spacing w:line="360" w:lineRule="auto"/>
        <w:ind w:left="15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四、本项目的特定资格要求（如果有）</w:t>
      </w:r>
    </w:p>
    <w:p w14:paraId="66C9221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（根据招标公告本项目的特定资格要求提供相应的材料；未要求的，无需提供）</w:t>
      </w:r>
    </w:p>
    <w:p w14:paraId="031B1E0C">
      <w:pPr>
        <w:rPr>
          <w:rFonts w:hint="eastAsia" w:ascii="仿宋" w:hAnsi="仿宋" w:eastAsia="仿宋" w:cs="仿宋"/>
          <w:color w:val="auto"/>
          <w:highlight w:val="none"/>
        </w:rPr>
      </w:pPr>
    </w:p>
    <w:p w14:paraId="632128CC">
      <w:pPr>
        <w:snapToGrid w:val="0"/>
        <w:spacing w:line="360" w:lineRule="auto"/>
        <w:ind w:right="480"/>
        <w:jc w:val="center"/>
        <w:rPr>
          <w:rFonts w:hint="eastAsia" w:ascii="仿宋" w:hAnsi="仿宋" w:eastAsia="仿宋" w:cs="仿宋"/>
          <w:b/>
          <w:color w:val="auto"/>
          <w:kern w:val="0"/>
          <w:sz w:val="32"/>
          <w:szCs w:val="32"/>
          <w:highlight w:val="none"/>
        </w:rPr>
      </w:pPr>
    </w:p>
    <w:p w14:paraId="3CF92137">
      <w:pPr>
        <w:widowControl/>
        <w:adjustRightInd/>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29D9BC4E">
      <w:pPr>
        <w:spacing w:line="360" w:lineRule="auto"/>
        <w:ind w:right="420" w:firstLine="3614" w:firstLineChars="100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w:t>
      </w:r>
    </w:p>
    <w:p w14:paraId="3E0917EB">
      <w:pPr>
        <w:spacing w:line="360" w:lineRule="auto"/>
        <w:jc w:val="center"/>
        <w:outlineLvl w:val="0"/>
        <w:rPr>
          <w:rFonts w:hint="eastAsia" w:ascii="仿宋" w:hAnsi="仿宋" w:eastAsia="仿宋" w:cs="仿宋"/>
          <w:b/>
          <w:color w:val="auto"/>
          <w:kern w:val="0"/>
          <w:sz w:val="24"/>
          <w:highlight w:val="none"/>
        </w:rPr>
      </w:pPr>
    </w:p>
    <w:p w14:paraId="3FFE5E22">
      <w:pPr>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6F75456D">
      <w:pPr>
        <w:snapToGrid w:val="0"/>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（1）投标函</w:t>
      </w:r>
      <w:r>
        <w:rPr>
          <w:rFonts w:hint="eastAsia" w:ascii="仿宋" w:hAnsi="仿宋" w:eastAsia="仿宋" w:cs="仿宋"/>
          <w:color w:val="auto"/>
          <w:highlight w:val="none"/>
        </w:rPr>
        <w:t>…………………………………………………………………………………</w:t>
      </w:r>
      <w:r>
        <w:rPr>
          <w:rFonts w:hint="eastAsia" w:ascii="仿宋" w:hAnsi="仿宋" w:eastAsia="仿宋" w:cs="仿宋"/>
          <w:color w:val="auto"/>
          <w:sz w:val="24"/>
          <w:highlight w:val="none"/>
        </w:rPr>
        <w:t>（页码）（2）授权委托书或法定代表人（单位负责人、自然人本人）身份证明</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695BD5ED">
      <w:pPr>
        <w:snapToGrid w:val="0"/>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（3）分包意向协议</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780E9B8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（4）符合性审查资料</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3F32D1C7">
      <w:pPr>
        <w:snapToGrid w:val="0"/>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（5）评标标准相应的商务技术资料</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（页码）（6）投标标的清单</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3F59ACD0">
      <w:pPr>
        <w:snapToGrid w:val="0"/>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）商务技术偏离表</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55E97BC9">
      <w:pPr>
        <w:snapToGrid w:val="0"/>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val="zh-CN"/>
        </w:rPr>
        <w:t>）政府采购供应商廉洁自律承诺书</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77D50290">
      <w:pPr>
        <w:snapToGrid w:val="0"/>
        <w:spacing w:line="360" w:lineRule="auto"/>
        <w:jc w:val="center"/>
        <w:rPr>
          <w:rFonts w:hint="eastAsia" w:ascii="仿宋" w:hAnsi="仿宋" w:eastAsia="仿宋" w:cs="仿宋"/>
          <w:b/>
          <w:color w:val="auto"/>
          <w:kern w:val="0"/>
          <w:sz w:val="32"/>
          <w:szCs w:val="32"/>
          <w:highlight w:val="none"/>
          <w:lang w:val="zh-CN"/>
        </w:rPr>
      </w:pPr>
    </w:p>
    <w:p w14:paraId="5EF7F0C1">
      <w:pPr>
        <w:snapToGrid w:val="0"/>
        <w:spacing w:line="360" w:lineRule="auto"/>
        <w:jc w:val="center"/>
        <w:rPr>
          <w:rFonts w:hint="eastAsia" w:ascii="仿宋" w:hAnsi="仿宋" w:eastAsia="仿宋" w:cs="仿宋"/>
          <w:b/>
          <w:color w:val="auto"/>
          <w:kern w:val="0"/>
          <w:sz w:val="32"/>
          <w:szCs w:val="32"/>
          <w:highlight w:val="none"/>
          <w:lang w:val="zh-CN"/>
        </w:rPr>
      </w:pPr>
    </w:p>
    <w:p w14:paraId="4E4382DB">
      <w:pPr>
        <w:snapToGrid w:val="0"/>
        <w:spacing w:line="360" w:lineRule="auto"/>
        <w:jc w:val="center"/>
        <w:rPr>
          <w:rFonts w:hint="eastAsia" w:ascii="仿宋" w:hAnsi="仿宋" w:eastAsia="仿宋" w:cs="仿宋"/>
          <w:b/>
          <w:color w:val="auto"/>
          <w:kern w:val="0"/>
          <w:sz w:val="32"/>
          <w:szCs w:val="32"/>
          <w:highlight w:val="none"/>
          <w:lang w:val="zh-CN"/>
        </w:rPr>
      </w:pPr>
    </w:p>
    <w:p w14:paraId="6D21DF7D">
      <w:pPr>
        <w:snapToGrid w:val="0"/>
        <w:spacing w:line="360" w:lineRule="auto"/>
        <w:jc w:val="center"/>
        <w:rPr>
          <w:rFonts w:hint="eastAsia" w:ascii="仿宋" w:hAnsi="仿宋" w:eastAsia="仿宋" w:cs="仿宋"/>
          <w:b/>
          <w:color w:val="auto"/>
          <w:kern w:val="0"/>
          <w:sz w:val="32"/>
          <w:szCs w:val="32"/>
          <w:highlight w:val="none"/>
          <w:lang w:val="zh-CN"/>
        </w:rPr>
      </w:pPr>
    </w:p>
    <w:p w14:paraId="431E3D49">
      <w:pPr>
        <w:snapToGrid w:val="0"/>
        <w:spacing w:line="360" w:lineRule="auto"/>
        <w:jc w:val="center"/>
        <w:rPr>
          <w:rFonts w:hint="eastAsia" w:ascii="仿宋" w:hAnsi="仿宋" w:eastAsia="仿宋" w:cs="仿宋"/>
          <w:b/>
          <w:color w:val="auto"/>
          <w:kern w:val="0"/>
          <w:sz w:val="32"/>
          <w:szCs w:val="32"/>
          <w:highlight w:val="none"/>
          <w:lang w:val="zh-CN"/>
        </w:rPr>
      </w:pPr>
    </w:p>
    <w:p w14:paraId="56C9B6F4">
      <w:pPr>
        <w:snapToGrid w:val="0"/>
        <w:spacing w:line="360" w:lineRule="auto"/>
        <w:jc w:val="center"/>
        <w:rPr>
          <w:rFonts w:hint="eastAsia" w:ascii="仿宋" w:hAnsi="仿宋" w:eastAsia="仿宋" w:cs="仿宋"/>
          <w:b/>
          <w:color w:val="auto"/>
          <w:kern w:val="0"/>
          <w:sz w:val="32"/>
          <w:szCs w:val="32"/>
          <w:highlight w:val="none"/>
          <w:lang w:val="zh-CN"/>
        </w:rPr>
      </w:pPr>
    </w:p>
    <w:p w14:paraId="2BC03B8E">
      <w:pPr>
        <w:snapToGrid w:val="0"/>
        <w:spacing w:line="360" w:lineRule="auto"/>
        <w:jc w:val="center"/>
        <w:rPr>
          <w:rFonts w:hint="eastAsia" w:ascii="仿宋" w:hAnsi="仿宋" w:eastAsia="仿宋" w:cs="仿宋"/>
          <w:b/>
          <w:color w:val="auto"/>
          <w:kern w:val="0"/>
          <w:sz w:val="32"/>
          <w:szCs w:val="32"/>
          <w:highlight w:val="none"/>
          <w:lang w:val="zh-CN"/>
        </w:rPr>
      </w:pPr>
    </w:p>
    <w:p w14:paraId="5408F4EA">
      <w:pPr>
        <w:snapToGrid w:val="0"/>
        <w:spacing w:line="360" w:lineRule="auto"/>
        <w:jc w:val="center"/>
        <w:rPr>
          <w:rFonts w:hint="eastAsia" w:ascii="仿宋" w:hAnsi="仿宋" w:eastAsia="仿宋" w:cs="仿宋"/>
          <w:b/>
          <w:color w:val="auto"/>
          <w:kern w:val="0"/>
          <w:sz w:val="32"/>
          <w:szCs w:val="32"/>
          <w:highlight w:val="none"/>
          <w:lang w:val="zh-CN"/>
        </w:rPr>
      </w:pPr>
    </w:p>
    <w:p w14:paraId="6AFCCBF3">
      <w:pPr>
        <w:snapToGrid w:val="0"/>
        <w:spacing w:line="360" w:lineRule="auto"/>
        <w:jc w:val="center"/>
        <w:rPr>
          <w:rFonts w:hint="eastAsia" w:ascii="仿宋" w:hAnsi="仿宋" w:eastAsia="仿宋" w:cs="仿宋"/>
          <w:b/>
          <w:color w:val="auto"/>
          <w:kern w:val="0"/>
          <w:sz w:val="32"/>
          <w:szCs w:val="32"/>
          <w:highlight w:val="none"/>
          <w:lang w:val="zh-CN"/>
        </w:rPr>
      </w:pPr>
    </w:p>
    <w:p w14:paraId="7E96D36A">
      <w:pPr>
        <w:snapToGrid w:val="0"/>
        <w:spacing w:line="360" w:lineRule="auto"/>
        <w:jc w:val="center"/>
        <w:rPr>
          <w:rFonts w:hint="eastAsia" w:ascii="仿宋" w:hAnsi="仿宋" w:eastAsia="仿宋" w:cs="仿宋"/>
          <w:b/>
          <w:color w:val="auto"/>
          <w:kern w:val="0"/>
          <w:sz w:val="32"/>
          <w:szCs w:val="32"/>
          <w:highlight w:val="none"/>
          <w:lang w:val="zh-CN"/>
        </w:rPr>
      </w:pPr>
    </w:p>
    <w:p w14:paraId="288886BE">
      <w:pPr>
        <w:snapToGrid w:val="0"/>
        <w:spacing w:line="360" w:lineRule="auto"/>
        <w:jc w:val="center"/>
        <w:rPr>
          <w:rFonts w:hint="eastAsia" w:ascii="仿宋" w:hAnsi="仿宋" w:eastAsia="仿宋" w:cs="仿宋"/>
          <w:b/>
          <w:color w:val="auto"/>
          <w:kern w:val="0"/>
          <w:sz w:val="32"/>
          <w:szCs w:val="32"/>
          <w:highlight w:val="none"/>
          <w:lang w:val="zh-CN"/>
        </w:rPr>
      </w:pPr>
    </w:p>
    <w:p w14:paraId="7FB99CCF">
      <w:pPr>
        <w:snapToGrid w:val="0"/>
        <w:spacing w:line="360" w:lineRule="auto"/>
        <w:jc w:val="center"/>
        <w:rPr>
          <w:rFonts w:hint="eastAsia" w:ascii="仿宋" w:hAnsi="仿宋" w:eastAsia="仿宋" w:cs="仿宋"/>
          <w:b/>
          <w:color w:val="auto"/>
          <w:kern w:val="0"/>
          <w:sz w:val="32"/>
          <w:szCs w:val="32"/>
          <w:highlight w:val="none"/>
          <w:lang w:val="zh-CN"/>
        </w:rPr>
      </w:pPr>
    </w:p>
    <w:p w14:paraId="2E78FCB3">
      <w:pPr>
        <w:rPr>
          <w:rFonts w:hint="eastAsia" w:ascii="仿宋" w:hAnsi="仿宋" w:eastAsia="仿宋" w:cs="仿宋"/>
          <w:b/>
          <w:color w:val="auto"/>
          <w:kern w:val="0"/>
          <w:sz w:val="32"/>
          <w:szCs w:val="32"/>
          <w:highlight w:val="none"/>
          <w:lang w:val="zh-CN"/>
        </w:rPr>
      </w:pPr>
    </w:p>
    <w:p w14:paraId="01F9C400">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7D47164A">
      <w:pPr>
        <w:snapToGrid w:val="0"/>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一、投标</w:t>
      </w:r>
      <w:r>
        <w:rPr>
          <w:rFonts w:hint="eastAsia" w:ascii="仿宋" w:hAnsi="仿宋" w:eastAsia="仿宋" w:cs="仿宋"/>
          <w:b/>
          <w:color w:val="auto"/>
          <w:sz w:val="32"/>
          <w:szCs w:val="32"/>
          <w:highlight w:val="none"/>
        </w:rPr>
        <w:t>函</w:t>
      </w:r>
    </w:p>
    <w:p w14:paraId="308EBF5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w:t>
      </w:r>
    </w:p>
    <w:p w14:paraId="76EC591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我方参加你方组织的（项目名称）【招标编号：（采购编号）】招标的有关活动，并对此项目进行投标。为此：</w:t>
      </w:r>
    </w:p>
    <w:p w14:paraId="6EF30E2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1、我方承诺投标有效期从提交投标文件的截止之日起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天（不少于90天）</w:t>
      </w:r>
      <w:r>
        <w:rPr>
          <w:rFonts w:hint="eastAsia" w:ascii="仿宋" w:hAnsi="仿宋" w:eastAsia="仿宋" w:cs="仿宋"/>
          <w:color w:val="auto"/>
          <w:highlight w:val="none"/>
        </w:rPr>
        <w:t>，</w:t>
      </w:r>
      <w:r>
        <w:rPr>
          <w:rFonts w:hint="eastAsia" w:ascii="仿宋" w:hAnsi="仿宋" w:eastAsia="仿宋" w:cs="仿宋"/>
          <w:color w:val="auto"/>
          <w:sz w:val="24"/>
          <w:highlight w:val="none"/>
        </w:rPr>
        <w:t>本投标文件在投标有效期满之前均具有约束力。</w:t>
      </w:r>
    </w:p>
    <w:p w14:paraId="1B480A8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2、我方的投标文件包括以下内容：</w:t>
      </w:r>
    </w:p>
    <w:p w14:paraId="33FD0A1E">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2.1资格文件：</w:t>
      </w:r>
    </w:p>
    <w:p w14:paraId="086796CE">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2.1.1承诺函；</w:t>
      </w:r>
    </w:p>
    <w:p w14:paraId="20C3F28D">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w:t>
      </w:r>
      <w:r>
        <w:rPr>
          <w:rFonts w:hint="eastAsia" w:ascii="仿宋" w:hAnsi="仿宋" w:eastAsia="仿宋" w:cs="仿宋"/>
          <w:snapToGrid w:val="0"/>
          <w:color w:val="auto"/>
          <w:kern w:val="28"/>
          <w:sz w:val="24"/>
          <w:szCs w:val="20"/>
          <w:highlight w:val="none"/>
        </w:rPr>
        <w:t>联合协议</w:t>
      </w:r>
      <w:bookmarkStart w:id="406" w:name="_Hlk101257010"/>
      <w:r>
        <w:rPr>
          <w:rFonts w:hint="eastAsia" w:ascii="仿宋" w:hAnsi="仿宋" w:eastAsia="仿宋" w:cs="仿宋"/>
          <w:color w:val="auto"/>
          <w:sz w:val="24"/>
          <w:highlight w:val="none"/>
        </w:rPr>
        <w:t>（如果有)</w:t>
      </w:r>
      <w:bookmarkEnd w:id="406"/>
      <w:r>
        <w:rPr>
          <w:rFonts w:hint="eastAsia" w:ascii="仿宋" w:hAnsi="仿宋" w:eastAsia="仿宋" w:cs="仿宋"/>
          <w:snapToGrid w:val="0"/>
          <w:color w:val="auto"/>
          <w:kern w:val="28"/>
          <w:sz w:val="24"/>
          <w:szCs w:val="20"/>
          <w:highlight w:val="none"/>
        </w:rPr>
        <w:t>；</w:t>
      </w:r>
    </w:p>
    <w:p w14:paraId="46621F28">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2.1.3落实政府采购政策需满足的资格要求（如果有）；</w:t>
      </w:r>
    </w:p>
    <w:p w14:paraId="7E35645E">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2.1.4本项目的特定资格要求（如果有)。</w:t>
      </w:r>
    </w:p>
    <w:p w14:paraId="08EF85D8">
      <w:pPr>
        <w:snapToGrid w:val="0"/>
        <w:spacing w:line="360" w:lineRule="auto"/>
        <w:ind w:left="210" w:leftChars="1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44281AEB">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2.2.1投标函；</w:t>
      </w:r>
      <w:r>
        <w:rPr>
          <w:rFonts w:hint="eastAsia" w:ascii="仿宋" w:hAnsi="仿宋" w:eastAsia="仿宋" w:cs="仿宋"/>
          <w:color w:val="auto"/>
          <w:sz w:val="24"/>
          <w:highlight w:val="none"/>
          <w:lang w:val="zh-CN"/>
        </w:rPr>
        <w:t xml:space="preserve"> </w:t>
      </w:r>
    </w:p>
    <w:p w14:paraId="6345A6EC">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2.2.2授权委托书或法定代表人（单位负责人）身份证明；</w:t>
      </w:r>
    </w:p>
    <w:p w14:paraId="26F83847">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2.2.3分包意向协议（如果有)；</w:t>
      </w:r>
    </w:p>
    <w:p w14:paraId="2FB51C9B">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2.2.4符合性审查资料；</w:t>
      </w:r>
    </w:p>
    <w:p w14:paraId="466B65CB">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2.2.5评标标准相应的商务技术资料；</w:t>
      </w:r>
    </w:p>
    <w:p w14:paraId="7B21062E">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2.2.6投标标的清单；</w:t>
      </w:r>
    </w:p>
    <w:p w14:paraId="66DF4C68">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商务技术偏离表；</w:t>
      </w:r>
    </w:p>
    <w:p w14:paraId="21598310">
      <w:pPr>
        <w:snapToGrid w:val="0"/>
        <w:spacing w:line="360" w:lineRule="auto"/>
        <w:ind w:left="420" w:leftChars="2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val="zh-CN"/>
        </w:rPr>
        <w:t>政府采购供应商廉洁自律承诺书；</w:t>
      </w:r>
    </w:p>
    <w:p w14:paraId="4B96D605">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3报价文件</w:t>
      </w:r>
    </w:p>
    <w:p w14:paraId="628ECEF7">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2.3.1开标一览表（报价表）；</w:t>
      </w:r>
    </w:p>
    <w:p w14:paraId="47F59E7E">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2.3.2关于符合本国产品标准的声明函</w:t>
      </w:r>
      <w:r>
        <w:rPr>
          <w:rFonts w:hint="eastAsia" w:ascii="仿宋" w:hAnsi="仿宋" w:eastAsia="仿宋" w:cs="仿宋"/>
          <w:bCs/>
          <w:color w:val="auto"/>
          <w:sz w:val="24"/>
          <w:highlight w:val="none"/>
        </w:rPr>
        <w:t>或财政部会同有关部门规定的有关证明文件</w:t>
      </w:r>
      <w:r>
        <w:rPr>
          <w:rFonts w:hint="eastAsia" w:ascii="仿宋" w:hAnsi="仿宋" w:eastAsia="仿宋" w:cs="仿宋"/>
          <w:color w:val="auto"/>
          <w:sz w:val="24"/>
          <w:highlight w:val="none"/>
        </w:rPr>
        <w:t>（如果有）；</w:t>
      </w:r>
    </w:p>
    <w:p w14:paraId="69D146C5">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2.3.3中小企业声明函（如果有）。</w:t>
      </w:r>
    </w:p>
    <w:p w14:paraId="06411F3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3、我方承诺除商务技术偏离表列出的偏离外，我方响应招标文件的全部要求。对投标文件中材料的真实性、合法性负责，积极配合采购人复核投标文件中的资料。</w:t>
      </w:r>
    </w:p>
    <w:p w14:paraId="77FC430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4、如我方中标，我方承诺：</w:t>
      </w:r>
    </w:p>
    <w:p w14:paraId="4DE6991A">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4.1在收到中标通知书后，在中标通知书规定的期限内与你方签订合同； </w:t>
      </w:r>
    </w:p>
    <w:p w14:paraId="041FECC5">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4.2在签订合同时不向你方提出附加条件； </w:t>
      </w:r>
    </w:p>
    <w:p w14:paraId="40B77E02">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4.3按照招标文件要求提交履约保证金； </w:t>
      </w:r>
    </w:p>
    <w:p w14:paraId="5725C665">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4.4在合同约定的期限内完成合同规定的全部义务。 </w:t>
      </w:r>
    </w:p>
    <w:p w14:paraId="0E25932B">
      <w:pPr>
        <w:numPr>
          <w:ilvl w:val="0"/>
          <w:numId w:val="2"/>
        </w:numPr>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rPr>
        <w:t>对</w:t>
      </w:r>
      <w:r>
        <w:rPr>
          <w:rFonts w:hint="eastAsia" w:ascii="仿宋" w:hAnsi="仿宋" w:eastAsia="仿宋" w:cs="仿宋"/>
          <w:color w:val="auto"/>
          <w:sz w:val="24"/>
          <w:highlight w:val="none"/>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EF14B63">
      <w:pPr>
        <w:numPr>
          <w:ilvl w:val="0"/>
          <w:numId w:val="2"/>
        </w:num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其他补充说明: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C73662F">
      <w:pPr>
        <w:spacing w:line="360"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投标人名称（电子签名）：                          </w:t>
      </w:r>
    </w:p>
    <w:p w14:paraId="2BEE356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6887CF46">
      <w:pPr>
        <w:snapToGrid w:val="0"/>
        <w:spacing w:line="360" w:lineRule="auto"/>
        <w:ind w:left="420" w:leftChars="200" w:firstLine="4200" w:firstLineChars="1750"/>
        <w:rPr>
          <w:rFonts w:hint="eastAsia" w:ascii="仿宋" w:hAnsi="仿宋" w:eastAsia="仿宋" w:cs="仿宋"/>
          <w:color w:val="auto"/>
          <w:kern w:val="0"/>
          <w:sz w:val="24"/>
          <w:highlight w:val="none"/>
          <w:u w:val="single"/>
        </w:rPr>
      </w:pPr>
    </w:p>
    <w:p w14:paraId="554FC6E4">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2AF102C8">
      <w:pPr>
        <w:jc w:val="center"/>
        <w:rPr>
          <w:rFonts w:hint="eastAsia" w:ascii="仿宋" w:hAnsi="仿宋" w:eastAsia="仿宋" w:cs="仿宋"/>
          <w:b/>
          <w:color w:val="auto"/>
          <w:kern w:val="0"/>
          <w:sz w:val="32"/>
          <w:szCs w:val="32"/>
          <w:highlight w:val="none"/>
        </w:rPr>
      </w:pPr>
    </w:p>
    <w:p w14:paraId="1F6D96F2">
      <w:pPr>
        <w:jc w:val="center"/>
        <w:rPr>
          <w:rFonts w:hint="eastAsia" w:ascii="仿宋" w:hAnsi="仿宋" w:eastAsia="仿宋" w:cs="仿宋"/>
          <w:b/>
          <w:color w:val="auto"/>
          <w:kern w:val="0"/>
          <w:sz w:val="32"/>
          <w:szCs w:val="32"/>
          <w:highlight w:val="none"/>
        </w:rPr>
      </w:pPr>
    </w:p>
    <w:p w14:paraId="2B4B500E">
      <w:pPr>
        <w:jc w:val="center"/>
        <w:rPr>
          <w:rFonts w:hint="eastAsia" w:ascii="仿宋" w:hAnsi="仿宋" w:eastAsia="仿宋" w:cs="仿宋"/>
          <w:b/>
          <w:color w:val="auto"/>
          <w:kern w:val="0"/>
          <w:sz w:val="32"/>
          <w:szCs w:val="32"/>
          <w:highlight w:val="none"/>
        </w:rPr>
      </w:pPr>
    </w:p>
    <w:p w14:paraId="7EBEE407">
      <w:pPr>
        <w:jc w:val="center"/>
        <w:rPr>
          <w:rFonts w:hint="eastAsia" w:ascii="仿宋" w:hAnsi="仿宋" w:eastAsia="仿宋" w:cs="仿宋"/>
          <w:b/>
          <w:color w:val="auto"/>
          <w:kern w:val="0"/>
          <w:sz w:val="32"/>
          <w:szCs w:val="32"/>
          <w:highlight w:val="none"/>
        </w:rPr>
      </w:pPr>
    </w:p>
    <w:p w14:paraId="34C21064">
      <w:pPr>
        <w:jc w:val="center"/>
        <w:rPr>
          <w:rFonts w:hint="eastAsia" w:ascii="仿宋" w:hAnsi="仿宋" w:eastAsia="仿宋" w:cs="仿宋"/>
          <w:b/>
          <w:color w:val="auto"/>
          <w:kern w:val="0"/>
          <w:sz w:val="32"/>
          <w:szCs w:val="32"/>
          <w:highlight w:val="none"/>
        </w:rPr>
      </w:pPr>
    </w:p>
    <w:p w14:paraId="165C13CC">
      <w:pPr>
        <w:jc w:val="center"/>
        <w:rPr>
          <w:rFonts w:hint="eastAsia" w:ascii="仿宋" w:hAnsi="仿宋" w:eastAsia="仿宋" w:cs="仿宋"/>
          <w:b/>
          <w:color w:val="auto"/>
          <w:kern w:val="0"/>
          <w:sz w:val="32"/>
          <w:szCs w:val="32"/>
          <w:highlight w:val="none"/>
        </w:rPr>
      </w:pPr>
    </w:p>
    <w:p w14:paraId="5B554D6A">
      <w:pPr>
        <w:jc w:val="center"/>
        <w:rPr>
          <w:rFonts w:hint="eastAsia" w:ascii="仿宋" w:hAnsi="仿宋" w:eastAsia="仿宋" w:cs="仿宋"/>
          <w:b/>
          <w:color w:val="auto"/>
          <w:kern w:val="0"/>
          <w:sz w:val="32"/>
          <w:szCs w:val="32"/>
          <w:highlight w:val="none"/>
        </w:rPr>
      </w:pPr>
    </w:p>
    <w:p w14:paraId="18E64607">
      <w:pPr>
        <w:pStyle w:val="5"/>
        <w:rPr>
          <w:rFonts w:hint="eastAsia" w:ascii="仿宋" w:hAnsi="仿宋" w:eastAsia="仿宋" w:cs="仿宋"/>
          <w:color w:val="auto"/>
          <w:highlight w:val="none"/>
          <w:lang w:val="en-US"/>
        </w:rPr>
      </w:pPr>
    </w:p>
    <w:p w14:paraId="2215BF57">
      <w:pPr>
        <w:jc w:val="center"/>
        <w:rPr>
          <w:rFonts w:hint="eastAsia" w:ascii="仿宋" w:hAnsi="仿宋" w:eastAsia="仿宋" w:cs="仿宋"/>
          <w:b/>
          <w:color w:val="auto"/>
          <w:kern w:val="0"/>
          <w:sz w:val="32"/>
          <w:szCs w:val="32"/>
          <w:highlight w:val="none"/>
        </w:rPr>
      </w:pPr>
    </w:p>
    <w:p w14:paraId="76771097">
      <w:pPr>
        <w:jc w:val="center"/>
        <w:rPr>
          <w:rFonts w:hint="eastAsia" w:ascii="仿宋" w:hAnsi="仿宋" w:eastAsia="仿宋" w:cs="仿宋"/>
          <w:b/>
          <w:color w:val="auto"/>
          <w:kern w:val="0"/>
          <w:sz w:val="32"/>
          <w:szCs w:val="32"/>
          <w:highlight w:val="none"/>
        </w:rPr>
      </w:pPr>
    </w:p>
    <w:p w14:paraId="18E192D5">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540D252F">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二、授权委托书或法定代表人（单位负责人、自然人本人）身份证明</w:t>
      </w:r>
    </w:p>
    <w:p w14:paraId="2F045C67">
      <w:pPr>
        <w:jc w:val="left"/>
        <w:rPr>
          <w:rFonts w:hint="eastAsia" w:ascii="仿宋" w:hAnsi="仿宋" w:eastAsia="仿宋" w:cs="仿宋"/>
          <w:b/>
          <w:color w:val="auto"/>
          <w:kern w:val="0"/>
          <w:sz w:val="32"/>
          <w:szCs w:val="32"/>
          <w:highlight w:val="non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3ECE8B23">
      <w:pPr>
        <w:snapToGrid w:val="0"/>
        <w:spacing w:line="360" w:lineRule="auto"/>
        <w:ind w:firstLine="2872" w:firstLineChars="894"/>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lang w:val="zh-CN"/>
        </w:rPr>
        <w:t>授权委托书（适用于非联合体投标）</w:t>
      </w:r>
      <w:r>
        <w:rPr>
          <w:rFonts w:hint="eastAsia" w:ascii="仿宋" w:hAnsi="仿宋" w:eastAsia="仿宋" w:cs="仿宋"/>
          <w:color w:val="auto"/>
          <w:highlight w:val="none"/>
        </w:rPr>
        <w:t xml:space="preserve">                               </w:t>
      </w:r>
    </w:p>
    <w:p w14:paraId="6FF9F0D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kern w:val="0"/>
          <w:sz w:val="24"/>
          <w:highlight w:val="none"/>
          <w:lang w:val="zh-CN"/>
        </w:rPr>
        <w:t>：</w:t>
      </w:r>
    </w:p>
    <w:p w14:paraId="1B4C5116">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rPr>
        <w:t>，所在单位：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政府采购投标的一切事项，其法律后果由我方承担。</w:t>
      </w:r>
    </w:p>
    <w:p w14:paraId="016D3C7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03BFDF9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5AB3682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投标人名称(电子签名)：</w:t>
      </w:r>
    </w:p>
    <w:p w14:paraId="16DA5D23">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签发日期：  年  月   日</w:t>
      </w:r>
    </w:p>
    <w:p w14:paraId="7646AF99">
      <w:pPr>
        <w:snapToGrid w:val="0"/>
        <w:spacing w:line="360" w:lineRule="auto"/>
        <w:rPr>
          <w:rFonts w:hint="eastAsia" w:ascii="仿宋" w:hAnsi="仿宋" w:eastAsia="仿宋" w:cs="仿宋"/>
          <w:color w:val="auto"/>
          <w:sz w:val="24"/>
          <w:highlight w:val="none"/>
        </w:rPr>
      </w:pPr>
    </w:p>
    <w:p w14:paraId="0B756930">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zh-CN"/>
        </w:rPr>
        <w:t xml:space="preserve">      </w:t>
      </w:r>
      <w:r>
        <w:rPr>
          <w:rFonts w:hint="eastAsia" w:ascii="仿宋" w:hAnsi="仿宋" w:eastAsia="仿宋" w:cs="仿宋"/>
          <w:b/>
          <w:color w:val="auto"/>
          <w:kern w:val="0"/>
          <w:sz w:val="32"/>
          <w:szCs w:val="32"/>
          <w:highlight w:val="none"/>
        </w:rPr>
        <w:t xml:space="preserve"> </w:t>
      </w:r>
      <w:r>
        <w:rPr>
          <w:rFonts w:hint="eastAsia" w:ascii="仿宋" w:hAnsi="仿宋" w:eastAsia="仿宋" w:cs="仿宋"/>
          <w:b/>
          <w:color w:val="auto"/>
          <w:kern w:val="0"/>
          <w:sz w:val="32"/>
          <w:szCs w:val="32"/>
          <w:highlight w:val="none"/>
          <w:lang w:val="zh-CN"/>
        </w:rPr>
        <w:t>授权委托书（适用于联合体投标）</w:t>
      </w:r>
    </w:p>
    <w:p w14:paraId="3E8FF6A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kern w:val="0"/>
          <w:sz w:val="24"/>
          <w:highlight w:val="none"/>
          <w:lang w:val="zh-CN"/>
        </w:rPr>
        <w:t>：</w:t>
      </w:r>
    </w:p>
    <w:p w14:paraId="0147B58D">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rPr>
        <w:t>，所在单位：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政府采购投标的一切事项，其法律后果由我方承担。</w:t>
      </w:r>
    </w:p>
    <w:p w14:paraId="0038EC73">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401EF48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6124E4F6">
      <w:pPr>
        <w:jc w:val="center"/>
        <w:rPr>
          <w:rFonts w:hint="eastAsia" w:ascii="仿宋" w:hAnsi="仿宋" w:eastAsia="仿宋" w:cs="仿宋"/>
          <w:b/>
          <w:color w:val="auto"/>
          <w:kern w:val="0"/>
          <w:sz w:val="32"/>
          <w:szCs w:val="32"/>
          <w:highlight w:val="none"/>
        </w:rPr>
      </w:pPr>
    </w:p>
    <w:p w14:paraId="53ACDC13">
      <w:pPr>
        <w:rPr>
          <w:rFonts w:hint="eastAsia" w:ascii="仿宋" w:hAnsi="仿宋" w:eastAsia="仿宋" w:cs="仿宋"/>
          <w:color w:val="auto"/>
          <w:highlight w:val="none"/>
        </w:rPr>
      </w:pPr>
    </w:p>
    <w:p w14:paraId="162C921A">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43609BFF">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64729962">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32220A22">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25DDB6BA">
      <w:pPr>
        <w:snapToGrid w:val="0"/>
        <w:spacing w:line="360" w:lineRule="auto"/>
        <w:ind w:firstLine="480" w:firstLineChars="200"/>
        <w:rPr>
          <w:rFonts w:hint="eastAsia" w:ascii="仿宋" w:hAnsi="仿宋" w:eastAsia="仿宋" w:cs="仿宋"/>
          <w:color w:val="auto"/>
          <w:kern w:val="0"/>
          <w:sz w:val="24"/>
          <w:highlight w:val="none"/>
          <w:lang w:val="zh-CN"/>
        </w:rPr>
      </w:pPr>
    </w:p>
    <w:p w14:paraId="60D8F0E9">
      <w:pPr>
        <w:autoSpaceDE w:val="0"/>
        <w:autoSpaceDN w:val="0"/>
        <w:spacing w:line="360" w:lineRule="auto"/>
        <w:jc w:val="center"/>
        <w:rPr>
          <w:rFonts w:hint="eastAsia" w:ascii="仿宋" w:hAnsi="仿宋" w:eastAsia="仿宋" w:cs="仿宋"/>
          <w:b/>
          <w:color w:val="auto"/>
          <w:kern w:val="0"/>
          <w:sz w:val="32"/>
          <w:szCs w:val="32"/>
          <w:highlight w:val="none"/>
          <w:lang w:val="zh-CN"/>
        </w:rPr>
      </w:pPr>
    </w:p>
    <w:p w14:paraId="6CEF05E9">
      <w:pPr>
        <w:autoSpaceDE w:val="0"/>
        <w:autoSpaceDN w:val="0"/>
        <w:spacing w:line="360" w:lineRule="auto"/>
        <w:jc w:val="center"/>
        <w:rPr>
          <w:rFonts w:hint="eastAsia" w:ascii="仿宋" w:hAnsi="仿宋" w:eastAsia="仿宋" w:cs="仿宋"/>
          <w:b/>
          <w:color w:val="auto"/>
          <w:kern w:val="0"/>
          <w:sz w:val="32"/>
          <w:szCs w:val="32"/>
          <w:highlight w:val="none"/>
          <w:lang w:val="zh-CN"/>
        </w:rPr>
      </w:pPr>
    </w:p>
    <w:p w14:paraId="1FABF6F0">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lang w:val="zh-CN"/>
        </w:rPr>
        <w:t>法定代表人、单位负责人或自然人本人</w:t>
      </w:r>
      <w:r>
        <w:rPr>
          <w:rFonts w:hint="eastAsia" w:ascii="仿宋" w:hAnsi="仿宋" w:eastAsia="仿宋" w:cs="仿宋"/>
          <w:b/>
          <w:color w:val="auto"/>
          <w:sz w:val="30"/>
          <w:szCs w:val="30"/>
          <w:highlight w:val="none"/>
        </w:rPr>
        <w:t>的身份证明（适用于法定代表人、单位负责人或者自然人本人代表投标人参加投标）</w:t>
      </w:r>
    </w:p>
    <w:p w14:paraId="2D3FD5F5">
      <w:pPr>
        <w:pStyle w:val="151"/>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BD9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7536775">
            <w:pPr>
              <w:pStyle w:val="151"/>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4D104000">
            <w:pPr>
              <w:pStyle w:val="151"/>
              <w:adjustRightInd w:val="0"/>
              <w:spacing w:line="360" w:lineRule="auto"/>
              <w:rPr>
                <w:rFonts w:hint="eastAsia" w:ascii="仿宋" w:hAnsi="仿宋" w:eastAsia="仿宋" w:cs="仿宋"/>
                <w:bCs/>
                <w:color w:val="auto"/>
                <w:sz w:val="24"/>
                <w:highlight w:val="none"/>
              </w:rPr>
            </w:pPr>
          </w:p>
        </w:tc>
      </w:tr>
    </w:tbl>
    <w:p w14:paraId="40B6A4AE">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45D06233">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投标人名称(电子签名)：                              </w:t>
      </w:r>
    </w:p>
    <w:p w14:paraId="5AED7707">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3C715F31">
      <w:pPr>
        <w:jc w:val="center"/>
        <w:rPr>
          <w:rFonts w:hint="eastAsia" w:ascii="仿宋" w:hAnsi="仿宋" w:eastAsia="仿宋" w:cs="仿宋"/>
          <w:b/>
          <w:color w:val="auto"/>
          <w:kern w:val="0"/>
          <w:sz w:val="32"/>
          <w:szCs w:val="32"/>
          <w:highlight w:val="none"/>
        </w:rPr>
      </w:pPr>
    </w:p>
    <w:p w14:paraId="6E0A577F">
      <w:pPr>
        <w:jc w:val="center"/>
        <w:rPr>
          <w:rFonts w:hint="eastAsia" w:ascii="仿宋" w:hAnsi="仿宋" w:eastAsia="仿宋" w:cs="仿宋"/>
          <w:b/>
          <w:color w:val="auto"/>
          <w:kern w:val="0"/>
          <w:sz w:val="32"/>
          <w:szCs w:val="32"/>
          <w:highlight w:val="none"/>
        </w:rPr>
      </w:pPr>
    </w:p>
    <w:p w14:paraId="3468878E">
      <w:pPr>
        <w:jc w:val="center"/>
        <w:rPr>
          <w:rFonts w:hint="eastAsia" w:ascii="仿宋" w:hAnsi="仿宋" w:eastAsia="仿宋" w:cs="仿宋"/>
          <w:b/>
          <w:color w:val="auto"/>
          <w:kern w:val="0"/>
          <w:sz w:val="32"/>
          <w:szCs w:val="32"/>
          <w:highlight w:val="none"/>
        </w:rPr>
      </w:pPr>
    </w:p>
    <w:p w14:paraId="46687290">
      <w:pPr>
        <w:jc w:val="center"/>
        <w:rPr>
          <w:rFonts w:hint="eastAsia" w:ascii="仿宋" w:hAnsi="仿宋" w:eastAsia="仿宋" w:cs="仿宋"/>
          <w:b/>
          <w:color w:val="auto"/>
          <w:kern w:val="0"/>
          <w:sz w:val="32"/>
          <w:szCs w:val="32"/>
          <w:highlight w:val="none"/>
        </w:rPr>
      </w:pPr>
    </w:p>
    <w:p w14:paraId="61D3BD80">
      <w:pPr>
        <w:jc w:val="center"/>
        <w:rPr>
          <w:rFonts w:hint="eastAsia" w:ascii="仿宋" w:hAnsi="仿宋" w:eastAsia="仿宋" w:cs="仿宋"/>
          <w:b/>
          <w:color w:val="auto"/>
          <w:kern w:val="0"/>
          <w:sz w:val="32"/>
          <w:szCs w:val="32"/>
          <w:highlight w:val="none"/>
        </w:rPr>
      </w:pPr>
    </w:p>
    <w:p w14:paraId="11EA0B78">
      <w:pPr>
        <w:jc w:val="center"/>
        <w:rPr>
          <w:rFonts w:hint="eastAsia" w:ascii="仿宋" w:hAnsi="仿宋" w:eastAsia="仿宋" w:cs="仿宋"/>
          <w:b/>
          <w:color w:val="auto"/>
          <w:kern w:val="0"/>
          <w:sz w:val="32"/>
          <w:szCs w:val="32"/>
          <w:highlight w:val="none"/>
        </w:rPr>
      </w:pPr>
    </w:p>
    <w:p w14:paraId="1420228D">
      <w:pPr>
        <w:jc w:val="center"/>
        <w:rPr>
          <w:rFonts w:hint="eastAsia" w:ascii="仿宋" w:hAnsi="仿宋" w:eastAsia="仿宋" w:cs="仿宋"/>
          <w:b/>
          <w:color w:val="auto"/>
          <w:kern w:val="0"/>
          <w:sz w:val="32"/>
          <w:szCs w:val="32"/>
          <w:highlight w:val="none"/>
        </w:rPr>
      </w:pPr>
    </w:p>
    <w:p w14:paraId="384FCAD0">
      <w:pPr>
        <w:jc w:val="center"/>
        <w:rPr>
          <w:rFonts w:hint="eastAsia" w:ascii="仿宋" w:hAnsi="仿宋" w:eastAsia="仿宋" w:cs="仿宋"/>
          <w:b/>
          <w:color w:val="auto"/>
          <w:kern w:val="0"/>
          <w:sz w:val="32"/>
          <w:szCs w:val="32"/>
          <w:highlight w:val="none"/>
        </w:rPr>
      </w:pPr>
    </w:p>
    <w:p w14:paraId="185DE43A">
      <w:pPr>
        <w:jc w:val="center"/>
        <w:rPr>
          <w:rFonts w:hint="eastAsia" w:ascii="仿宋" w:hAnsi="仿宋" w:eastAsia="仿宋" w:cs="仿宋"/>
          <w:b/>
          <w:color w:val="auto"/>
          <w:kern w:val="0"/>
          <w:sz w:val="32"/>
          <w:szCs w:val="32"/>
          <w:highlight w:val="none"/>
        </w:rPr>
      </w:pPr>
    </w:p>
    <w:p w14:paraId="470E1257">
      <w:pPr>
        <w:jc w:val="center"/>
        <w:rPr>
          <w:rFonts w:hint="eastAsia" w:ascii="仿宋" w:hAnsi="仿宋" w:eastAsia="仿宋" w:cs="仿宋"/>
          <w:b/>
          <w:color w:val="auto"/>
          <w:kern w:val="0"/>
          <w:sz w:val="32"/>
          <w:szCs w:val="32"/>
          <w:highlight w:val="none"/>
        </w:rPr>
      </w:pPr>
    </w:p>
    <w:p w14:paraId="2FCD294C">
      <w:pPr>
        <w:snapToGrid w:val="0"/>
        <w:spacing w:line="360" w:lineRule="auto"/>
        <w:ind w:right="480"/>
        <w:rPr>
          <w:rFonts w:hint="eastAsia" w:ascii="仿宋" w:hAnsi="仿宋" w:eastAsia="仿宋" w:cs="仿宋"/>
          <w:b/>
          <w:color w:val="auto"/>
          <w:kern w:val="0"/>
          <w:sz w:val="32"/>
          <w:szCs w:val="32"/>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594CD37">
      <w:pPr>
        <w:snapToGrid w:val="0"/>
        <w:spacing w:line="360" w:lineRule="auto"/>
        <w:ind w:firstLine="3534" w:firstLineChars="11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三、分包意向协议（如果有）</w:t>
      </w:r>
    </w:p>
    <w:p w14:paraId="6F2CA494">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中标后以分包方式履行合同的，提供分包意向协议(附件6)；采购人不同意分包或者投标人中标后不以分包方式履行合同的，则不需要提供。</w:t>
      </w:r>
      <w:r>
        <w:rPr>
          <w:rFonts w:hint="eastAsia" w:ascii="仿宋" w:hAnsi="仿宋" w:eastAsia="仿宋" w:cs="仿宋"/>
          <w:color w:val="auto"/>
          <w:sz w:val="24"/>
          <w:highlight w:val="none"/>
        </w:rPr>
        <w:t>]</w:t>
      </w:r>
    </w:p>
    <w:p w14:paraId="2AEA9260">
      <w:pPr>
        <w:snapToGrid w:val="0"/>
        <w:spacing w:line="360" w:lineRule="auto"/>
        <w:rPr>
          <w:rFonts w:hint="eastAsia" w:ascii="仿宋" w:hAnsi="仿宋" w:eastAsia="仿宋" w:cs="仿宋"/>
          <w:color w:val="auto"/>
          <w:kern w:val="0"/>
          <w:sz w:val="24"/>
          <w:highlight w:val="none"/>
        </w:rPr>
      </w:pPr>
    </w:p>
    <w:p w14:paraId="5ADCEF1D">
      <w:pPr>
        <w:numPr>
          <w:ilvl w:val="0"/>
          <w:numId w:val="3"/>
        </w:num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符合性审查资料</w:t>
      </w:r>
    </w:p>
    <w:p w14:paraId="18E63A60">
      <w:pPr>
        <w:jc w:val="center"/>
        <w:rPr>
          <w:rFonts w:hint="eastAsia" w:ascii="仿宋" w:hAnsi="仿宋" w:eastAsia="仿宋" w:cs="仿宋"/>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6545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ED57B58">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874" w:type="dxa"/>
            <w:vAlign w:val="center"/>
          </w:tcPr>
          <w:p w14:paraId="1BB841ED">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2551" w:type="dxa"/>
            <w:vAlign w:val="center"/>
          </w:tcPr>
          <w:p w14:paraId="619A05A9">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418" w:type="dxa"/>
            <w:vAlign w:val="center"/>
          </w:tcPr>
          <w:p w14:paraId="49381547">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w:t>
            </w:r>
          </w:p>
          <w:p w14:paraId="1B261EB7">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页码位置</w:t>
            </w:r>
          </w:p>
        </w:tc>
      </w:tr>
      <w:tr w14:paraId="1E03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2B81E39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4874" w:type="dxa"/>
          </w:tcPr>
          <w:p w14:paraId="0EBD76B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投标文件按照招标文件要求签署、盖章。</w:t>
            </w:r>
          </w:p>
        </w:tc>
        <w:tc>
          <w:tcPr>
            <w:tcW w:w="2551" w:type="dxa"/>
            <w:vAlign w:val="center"/>
          </w:tcPr>
          <w:p w14:paraId="03A28270">
            <w:pPr>
              <w:rPr>
                <w:rFonts w:hint="eastAsia" w:ascii="仿宋" w:hAnsi="仿宋" w:eastAsia="仿宋" w:cs="仿宋"/>
                <w:color w:val="auto"/>
                <w:sz w:val="24"/>
                <w:highlight w:val="none"/>
              </w:rPr>
            </w:pPr>
            <w:r>
              <w:rPr>
                <w:rFonts w:hint="eastAsia" w:ascii="仿宋" w:hAnsi="仿宋" w:eastAsia="仿宋" w:cs="仿宋"/>
                <w:color w:val="auto"/>
                <w:sz w:val="24"/>
                <w:highlight w:val="none"/>
              </w:rPr>
              <w:t>需要使用电子签名或者签字盖章的投标文件的组成部分</w:t>
            </w:r>
          </w:p>
        </w:tc>
        <w:tc>
          <w:tcPr>
            <w:tcW w:w="1418" w:type="dxa"/>
          </w:tcPr>
          <w:p w14:paraId="0306FAEA">
            <w:pPr>
              <w:rPr>
                <w:rFonts w:hint="eastAsia" w:ascii="仿宋" w:hAnsi="仿宋" w:eastAsia="仿宋" w:cs="仿宋"/>
                <w:color w:val="auto"/>
                <w:sz w:val="24"/>
                <w:highlight w:val="none"/>
              </w:rPr>
            </w:pPr>
          </w:p>
          <w:p w14:paraId="3497B97B">
            <w:pP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4B6A884B">
            <w:pPr>
              <w:rPr>
                <w:rFonts w:hint="eastAsia"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3C7D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27F2281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4874" w:type="dxa"/>
          </w:tcPr>
          <w:p w14:paraId="5601CBE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投标文件中承诺的投标有效期不少于招标文件中载明的投标有效期。</w:t>
            </w:r>
          </w:p>
        </w:tc>
        <w:tc>
          <w:tcPr>
            <w:tcW w:w="2551" w:type="dxa"/>
            <w:vAlign w:val="center"/>
          </w:tcPr>
          <w:p w14:paraId="72A44673">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投标函</w:t>
            </w:r>
          </w:p>
        </w:tc>
        <w:tc>
          <w:tcPr>
            <w:tcW w:w="1418" w:type="dxa"/>
          </w:tcPr>
          <w:p w14:paraId="135C2232">
            <w:pPr>
              <w:rPr>
                <w:rFonts w:hint="eastAsia" w:ascii="仿宋" w:hAnsi="仿宋" w:eastAsia="仿宋" w:cs="仿宋"/>
                <w:color w:val="auto"/>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38A6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2387D14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4874" w:type="dxa"/>
          </w:tcPr>
          <w:p w14:paraId="06A34A28">
            <w:pPr>
              <w:snapToGrid w:val="0"/>
              <w:spacing w:line="360" w:lineRule="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投标文件的组成应符合招标文件要求</w:t>
            </w:r>
          </w:p>
          <w:p w14:paraId="43C465F7">
            <w:pPr>
              <w:spacing w:line="360" w:lineRule="auto"/>
              <w:rPr>
                <w:rFonts w:hint="eastAsia" w:ascii="仿宋" w:hAnsi="仿宋" w:eastAsia="仿宋" w:cs="仿宋"/>
                <w:snapToGrid w:val="0"/>
                <w:color w:val="auto"/>
                <w:sz w:val="24"/>
                <w:highlight w:val="none"/>
              </w:rPr>
            </w:pPr>
          </w:p>
        </w:tc>
        <w:tc>
          <w:tcPr>
            <w:tcW w:w="2551" w:type="dxa"/>
            <w:vAlign w:val="center"/>
          </w:tcPr>
          <w:p w14:paraId="4E05A323">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w:t>
            </w:r>
          </w:p>
        </w:tc>
        <w:tc>
          <w:tcPr>
            <w:tcW w:w="1418" w:type="dxa"/>
          </w:tcPr>
          <w:p w14:paraId="74209BA9">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068D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09AAA3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4874" w:type="dxa"/>
          </w:tcPr>
          <w:p w14:paraId="73702869">
            <w:pPr>
              <w:spacing w:line="360" w:lineRule="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其他实质性要求1：</w:t>
            </w:r>
          </w:p>
        </w:tc>
        <w:tc>
          <w:tcPr>
            <w:tcW w:w="2551" w:type="dxa"/>
            <w:vMerge w:val="restart"/>
            <w:vAlign w:val="center"/>
          </w:tcPr>
          <w:p w14:paraId="3565A157">
            <w:pP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招标文件其它实质性要求相应的材料（“▲” 系指实质性要求条款，招标文件无其它实质性要求的，无需提供）</w:t>
            </w:r>
          </w:p>
        </w:tc>
        <w:tc>
          <w:tcPr>
            <w:tcW w:w="1418" w:type="dxa"/>
          </w:tcPr>
          <w:p w14:paraId="086DA901">
            <w:pP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19FA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8C4E11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4874" w:type="dxa"/>
          </w:tcPr>
          <w:p w14:paraId="7B07B0F7">
            <w:pPr>
              <w:spacing w:line="360" w:lineRule="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其他实质性要求2：</w:t>
            </w:r>
          </w:p>
        </w:tc>
        <w:tc>
          <w:tcPr>
            <w:tcW w:w="2551" w:type="dxa"/>
            <w:vMerge w:val="continue"/>
            <w:vAlign w:val="center"/>
          </w:tcPr>
          <w:p w14:paraId="7CDD5A33">
            <w:pPr>
              <w:rPr>
                <w:rFonts w:hint="eastAsia" w:ascii="仿宋" w:hAnsi="仿宋" w:eastAsia="仿宋" w:cs="仿宋"/>
                <w:color w:val="auto"/>
                <w:kern w:val="0"/>
                <w:sz w:val="24"/>
                <w:highlight w:val="none"/>
              </w:rPr>
            </w:pPr>
          </w:p>
        </w:tc>
        <w:tc>
          <w:tcPr>
            <w:tcW w:w="1418" w:type="dxa"/>
          </w:tcPr>
          <w:p w14:paraId="0AF46782">
            <w:pP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600F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577F0AD5">
            <w:pPr>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w:t>
            </w:r>
          </w:p>
        </w:tc>
        <w:tc>
          <w:tcPr>
            <w:tcW w:w="4874" w:type="dxa"/>
          </w:tcPr>
          <w:p w14:paraId="158BD2D1">
            <w:pPr>
              <w:spacing w:line="360" w:lineRule="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其他实质性要求</w:t>
            </w:r>
            <w:r>
              <w:rPr>
                <w:rFonts w:hint="eastAsia" w:ascii="仿宋" w:hAnsi="仿宋" w:eastAsia="仿宋" w:cs="仿宋"/>
                <w:color w:val="auto"/>
                <w:kern w:val="0"/>
                <w:sz w:val="24"/>
                <w:highlight w:val="none"/>
              </w:rPr>
              <w:t>……</w:t>
            </w:r>
            <w:r>
              <w:rPr>
                <w:rFonts w:hint="eastAsia" w:ascii="仿宋" w:hAnsi="仿宋" w:eastAsia="仿宋" w:cs="仿宋"/>
                <w:snapToGrid w:val="0"/>
                <w:color w:val="auto"/>
                <w:sz w:val="24"/>
                <w:highlight w:val="none"/>
              </w:rPr>
              <w:t>：</w:t>
            </w:r>
          </w:p>
        </w:tc>
        <w:tc>
          <w:tcPr>
            <w:tcW w:w="2551" w:type="dxa"/>
            <w:vMerge w:val="continue"/>
            <w:vAlign w:val="center"/>
          </w:tcPr>
          <w:p w14:paraId="69CA9D94">
            <w:pPr>
              <w:rPr>
                <w:rFonts w:hint="eastAsia" w:ascii="仿宋" w:hAnsi="仿宋" w:eastAsia="仿宋" w:cs="仿宋"/>
                <w:color w:val="auto"/>
                <w:kern w:val="0"/>
                <w:sz w:val="24"/>
                <w:highlight w:val="none"/>
              </w:rPr>
            </w:pPr>
          </w:p>
        </w:tc>
        <w:tc>
          <w:tcPr>
            <w:tcW w:w="1418" w:type="dxa"/>
          </w:tcPr>
          <w:p w14:paraId="5F71FA5C">
            <w:pP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bl>
    <w:p w14:paraId="2AD392EF">
      <w:pPr>
        <w:jc w:val="center"/>
        <w:rPr>
          <w:rFonts w:hint="eastAsia" w:ascii="仿宋" w:hAnsi="仿宋" w:eastAsia="仿宋" w:cs="仿宋"/>
          <w:b/>
          <w:color w:val="auto"/>
          <w:kern w:val="0"/>
          <w:sz w:val="32"/>
          <w:szCs w:val="32"/>
          <w:highlight w:val="none"/>
        </w:rPr>
      </w:pPr>
    </w:p>
    <w:p w14:paraId="73150AFF">
      <w:pPr>
        <w:jc w:val="center"/>
        <w:rPr>
          <w:rFonts w:hint="eastAsia" w:ascii="仿宋" w:hAnsi="仿宋" w:eastAsia="仿宋" w:cs="仿宋"/>
          <w:b/>
          <w:color w:val="auto"/>
          <w:kern w:val="0"/>
          <w:sz w:val="32"/>
          <w:szCs w:val="32"/>
          <w:highlight w:val="none"/>
        </w:rPr>
      </w:pPr>
    </w:p>
    <w:p w14:paraId="181F62C6">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注：1、按本格式和要求提供。</w:t>
      </w:r>
    </w:p>
    <w:p w14:paraId="288A95D7">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            </w:t>
      </w:r>
    </w:p>
    <w:p w14:paraId="22316B56">
      <w:pPr>
        <w:jc w:val="center"/>
        <w:rPr>
          <w:rFonts w:hint="eastAsia" w:ascii="仿宋" w:hAnsi="仿宋" w:eastAsia="仿宋" w:cs="仿宋"/>
          <w:b/>
          <w:color w:val="auto"/>
          <w:kern w:val="0"/>
          <w:sz w:val="32"/>
          <w:szCs w:val="32"/>
          <w:highlight w:val="none"/>
        </w:rPr>
      </w:pPr>
    </w:p>
    <w:p w14:paraId="4BA24F14">
      <w:pPr>
        <w:jc w:val="center"/>
        <w:rPr>
          <w:rFonts w:hint="eastAsia" w:ascii="仿宋" w:hAnsi="仿宋" w:eastAsia="仿宋" w:cs="仿宋"/>
          <w:b/>
          <w:color w:val="auto"/>
          <w:kern w:val="0"/>
          <w:sz w:val="32"/>
          <w:szCs w:val="32"/>
          <w:highlight w:val="none"/>
        </w:rPr>
      </w:pPr>
    </w:p>
    <w:p w14:paraId="3A9D243E">
      <w:pPr>
        <w:jc w:val="center"/>
        <w:rPr>
          <w:rFonts w:hint="eastAsia" w:ascii="仿宋" w:hAnsi="仿宋" w:eastAsia="仿宋" w:cs="仿宋"/>
          <w:b/>
          <w:color w:val="auto"/>
          <w:kern w:val="0"/>
          <w:sz w:val="32"/>
          <w:szCs w:val="32"/>
          <w:highlight w:val="none"/>
        </w:rPr>
      </w:pPr>
    </w:p>
    <w:p w14:paraId="7C2A94D2">
      <w:pPr>
        <w:jc w:val="center"/>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rPr>
        <w:t>五、评标标准相应的商务技术资料</w:t>
      </w:r>
    </w:p>
    <w:p w14:paraId="4BF6F84A">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6275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411A0A1">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序号</w:t>
            </w:r>
          </w:p>
        </w:tc>
        <w:tc>
          <w:tcPr>
            <w:tcW w:w="5465" w:type="dxa"/>
          </w:tcPr>
          <w:p w14:paraId="2F2765E6">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投标文件中评标标准相应的商务技术资料目录*</w:t>
            </w:r>
          </w:p>
        </w:tc>
        <w:tc>
          <w:tcPr>
            <w:tcW w:w="3046" w:type="dxa"/>
          </w:tcPr>
          <w:p w14:paraId="3C64C3AD">
            <w:pPr>
              <w:snapToGrid w:val="0"/>
              <w:spacing w:line="240" w:lineRule="atLeas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投标文件中的页码位置</w:t>
            </w:r>
          </w:p>
        </w:tc>
      </w:tr>
      <w:tr w14:paraId="2472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0566B36">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5465" w:type="dxa"/>
          </w:tcPr>
          <w:p w14:paraId="0E175277">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XXX</w:t>
            </w:r>
          </w:p>
        </w:tc>
        <w:tc>
          <w:tcPr>
            <w:tcW w:w="3046" w:type="dxa"/>
          </w:tcPr>
          <w:p w14:paraId="7B4934F3">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见投标文件第</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页</w:t>
            </w:r>
          </w:p>
        </w:tc>
      </w:tr>
      <w:tr w14:paraId="2217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4709118">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w:t>
            </w:r>
          </w:p>
        </w:tc>
        <w:tc>
          <w:tcPr>
            <w:tcW w:w="5465" w:type="dxa"/>
          </w:tcPr>
          <w:p w14:paraId="5FD4D0E9">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XXX</w:t>
            </w:r>
          </w:p>
        </w:tc>
        <w:tc>
          <w:tcPr>
            <w:tcW w:w="3046" w:type="dxa"/>
          </w:tcPr>
          <w:p w14:paraId="64E2A938">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见投标文件第</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页</w:t>
            </w:r>
          </w:p>
        </w:tc>
      </w:tr>
      <w:tr w14:paraId="3464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1048FCF">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color w:val="auto"/>
                <w:kern w:val="0"/>
                <w:sz w:val="24"/>
                <w:highlight w:val="none"/>
              </w:rPr>
              <w:t>……</w:t>
            </w:r>
          </w:p>
        </w:tc>
        <w:tc>
          <w:tcPr>
            <w:tcW w:w="5465" w:type="dxa"/>
          </w:tcPr>
          <w:p w14:paraId="2FE72AC2">
            <w:pPr>
              <w:snapToGrid w:val="0"/>
              <w:spacing w:line="360" w:lineRule="auto"/>
              <w:jc w:val="center"/>
              <w:rPr>
                <w:rFonts w:hint="eastAsia" w:ascii="仿宋" w:hAnsi="仿宋" w:eastAsia="仿宋" w:cs="仿宋"/>
                <w:bCs/>
                <w:color w:val="auto"/>
                <w:sz w:val="24"/>
                <w:highlight w:val="none"/>
              </w:rPr>
            </w:pPr>
          </w:p>
        </w:tc>
        <w:tc>
          <w:tcPr>
            <w:tcW w:w="3046" w:type="dxa"/>
          </w:tcPr>
          <w:p w14:paraId="720D6B83">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见投标文件第</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页</w:t>
            </w:r>
          </w:p>
        </w:tc>
      </w:tr>
    </w:tbl>
    <w:p w14:paraId="5D97C8D9">
      <w:pPr>
        <w:jc w:val="center"/>
        <w:rPr>
          <w:rFonts w:hint="eastAsia" w:ascii="仿宋" w:hAnsi="仿宋" w:eastAsia="仿宋" w:cs="仿宋"/>
          <w:b/>
          <w:color w:val="auto"/>
          <w:kern w:val="0"/>
          <w:sz w:val="32"/>
          <w:szCs w:val="32"/>
          <w:highlight w:val="none"/>
        </w:rPr>
      </w:pPr>
    </w:p>
    <w:p w14:paraId="41BEC3D6">
      <w:pPr>
        <w:pStyle w:val="81"/>
        <w:rPr>
          <w:rFonts w:hint="eastAsia" w:ascii="仿宋" w:hAnsi="仿宋" w:eastAsia="仿宋" w:cs="仿宋"/>
          <w:color w:val="auto"/>
          <w:highlight w:val="none"/>
        </w:rPr>
      </w:pPr>
    </w:p>
    <w:p w14:paraId="7E3CCB20">
      <w:pPr>
        <w:ind w:firstLine="2891" w:firstLineChars="9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4A55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633CBB1">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AEF611A">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530A2EB1">
            <w:pPr>
              <w:spacing w:line="360" w:lineRule="auto"/>
              <w:jc w:val="center"/>
              <w:rPr>
                <w:rFonts w:hint="eastAsia" w:ascii="仿宋" w:hAnsi="仿宋" w:eastAsia="仿宋" w:cs="仿宋"/>
                <w:b/>
                <w:color w:val="auto"/>
                <w:sz w:val="24"/>
                <w:highlight w:val="none"/>
              </w:rPr>
            </w:pPr>
          </w:p>
          <w:p w14:paraId="54BD760B">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23248F99">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505B8927">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79C47BD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1ECAA09B">
            <w:pPr>
              <w:spacing w:line="360" w:lineRule="auto"/>
              <w:jc w:val="center"/>
              <w:rPr>
                <w:rFonts w:hint="eastAsia" w:ascii="仿宋" w:hAnsi="仿宋" w:eastAsia="仿宋" w:cs="仿宋"/>
                <w:b/>
                <w:color w:val="auto"/>
                <w:sz w:val="24"/>
                <w:highlight w:val="none"/>
              </w:rPr>
            </w:pPr>
          </w:p>
          <w:p w14:paraId="2F56CBD9">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备注（如果有）</w:t>
            </w:r>
          </w:p>
          <w:p w14:paraId="7068B061">
            <w:pPr>
              <w:spacing w:line="360" w:lineRule="auto"/>
              <w:jc w:val="center"/>
              <w:rPr>
                <w:rFonts w:hint="eastAsia" w:ascii="仿宋" w:hAnsi="仿宋" w:eastAsia="仿宋" w:cs="仿宋"/>
                <w:b/>
                <w:color w:val="auto"/>
                <w:sz w:val="24"/>
                <w:highlight w:val="none"/>
              </w:rPr>
            </w:pPr>
          </w:p>
        </w:tc>
      </w:tr>
      <w:tr w14:paraId="2E41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4E2320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02D12DEF">
            <w:pPr>
              <w:snapToGrid w:val="0"/>
              <w:spacing w:line="360" w:lineRule="auto"/>
              <w:jc w:val="center"/>
              <w:rPr>
                <w:rFonts w:hint="eastAsia" w:ascii="仿宋" w:hAnsi="仿宋" w:eastAsia="仿宋" w:cs="仿宋"/>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E074688">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F9E574F">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BA8151F">
            <w:pPr>
              <w:spacing w:line="360" w:lineRule="auto"/>
              <w:jc w:val="center"/>
              <w:rPr>
                <w:rFonts w:hint="eastAsia" w:ascii="仿宋" w:hAnsi="仿宋" w:eastAsia="仿宋" w:cs="仿宋"/>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2C6D566D">
            <w:pPr>
              <w:spacing w:line="360" w:lineRule="auto"/>
              <w:jc w:val="center"/>
              <w:rPr>
                <w:rFonts w:hint="eastAsia" w:ascii="仿宋" w:hAnsi="仿宋" w:eastAsia="仿宋" w:cs="仿宋"/>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6B54EAF0">
            <w:pPr>
              <w:spacing w:line="360" w:lineRule="auto"/>
              <w:jc w:val="center"/>
              <w:rPr>
                <w:rFonts w:hint="eastAsia" w:ascii="仿宋" w:hAnsi="仿宋" w:eastAsia="仿宋" w:cs="仿宋"/>
                <w:color w:val="auto"/>
                <w:sz w:val="24"/>
                <w:highlight w:val="none"/>
              </w:rPr>
            </w:pPr>
          </w:p>
        </w:tc>
      </w:tr>
      <w:tr w14:paraId="0049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EA6D26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482220D1">
            <w:pPr>
              <w:snapToGrid w:val="0"/>
              <w:spacing w:line="360" w:lineRule="auto"/>
              <w:jc w:val="center"/>
              <w:rPr>
                <w:rFonts w:hint="eastAsia" w:ascii="仿宋" w:hAnsi="仿宋" w:eastAsia="仿宋" w:cs="仿宋"/>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C9F0D02">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5029B95">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9E6175C">
            <w:pPr>
              <w:spacing w:line="360" w:lineRule="auto"/>
              <w:jc w:val="center"/>
              <w:rPr>
                <w:rFonts w:hint="eastAsia" w:ascii="仿宋" w:hAnsi="仿宋" w:eastAsia="仿宋" w:cs="仿宋"/>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A3B81A8">
            <w:pPr>
              <w:spacing w:line="360" w:lineRule="auto"/>
              <w:jc w:val="center"/>
              <w:rPr>
                <w:rFonts w:hint="eastAsia" w:ascii="仿宋" w:hAnsi="仿宋" w:eastAsia="仿宋" w:cs="仿宋"/>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02FAEA7">
            <w:pPr>
              <w:spacing w:line="360" w:lineRule="auto"/>
              <w:jc w:val="center"/>
              <w:rPr>
                <w:rFonts w:hint="eastAsia" w:ascii="仿宋" w:hAnsi="仿宋" w:eastAsia="仿宋" w:cs="仿宋"/>
                <w:color w:val="auto"/>
                <w:sz w:val="24"/>
                <w:highlight w:val="none"/>
              </w:rPr>
            </w:pPr>
          </w:p>
        </w:tc>
      </w:tr>
      <w:tr w14:paraId="5048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450415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43720157">
            <w:pPr>
              <w:snapToGrid w:val="0"/>
              <w:spacing w:line="360" w:lineRule="auto"/>
              <w:jc w:val="center"/>
              <w:rPr>
                <w:rFonts w:hint="eastAsia" w:ascii="仿宋" w:hAnsi="仿宋" w:eastAsia="仿宋" w:cs="仿宋"/>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E57D8A3">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95DECB3">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AFFAC67">
            <w:pPr>
              <w:spacing w:line="360" w:lineRule="auto"/>
              <w:jc w:val="center"/>
              <w:rPr>
                <w:rFonts w:hint="eastAsia" w:ascii="仿宋" w:hAnsi="仿宋" w:eastAsia="仿宋" w:cs="仿宋"/>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36F5E353">
            <w:pPr>
              <w:spacing w:line="360" w:lineRule="auto"/>
              <w:jc w:val="center"/>
              <w:rPr>
                <w:rFonts w:hint="eastAsia" w:ascii="仿宋" w:hAnsi="仿宋" w:eastAsia="仿宋" w:cs="仿宋"/>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3475562C">
            <w:pPr>
              <w:spacing w:line="360" w:lineRule="auto"/>
              <w:jc w:val="center"/>
              <w:rPr>
                <w:rFonts w:hint="eastAsia" w:ascii="仿宋" w:hAnsi="仿宋" w:eastAsia="仿宋" w:cs="仿宋"/>
                <w:color w:val="auto"/>
                <w:sz w:val="24"/>
                <w:highlight w:val="none"/>
              </w:rPr>
            </w:pPr>
          </w:p>
        </w:tc>
      </w:tr>
    </w:tbl>
    <w:p w14:paraId="33869EAA">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3D7C049D">
      <w:pPr>
        <w:jc w:val="center"/>
        <w:rPr>
          <w:rFonts w:hint="eastAsia" w:ascii="仿宋" w:hAnsi="仿宋" w:eastAsia="仿宋" w:cs="仿宋"/>
          <w:b/>
          <w:color w:val="auto"/>
          <w:kern w:val="0"/>
          <w:sz w:val="32"/>
          <w:szCs w:val="32"/>
          <w:highlight w:val="none"/>
        </w:rPr>
      </w:pPr>
    </w:p>
    <w:p w14:paraId="449DF16C">
      <w:pPr>
        <w:jc w:val="center"/>
        <w:rPr>
          <w:rFonts w:hint="eastAsia" w:ascii="仿宋" w:hAnsi="仿宋" w:eastAsia="仿宋" w:cs="仿宋"/>
          <w:b/>
          <w:color w:val="auto"/>
          <w:kern w:val="0"/>
          <w:sz w:val="32"/>
          <w:szCs w:val="32"/>
          <w:highlight w:val="none"/>
        </w:rPr>
      </w:pPr>
    </w:p>
    <w:p w14:paraId="592B9E9B">
      <w:pPr>
        <w:jc w:val="center"/>
        <w:rPr>
          <w:rFonts w:hint="eastAsia" w:ascii="仿宋" w:hAnsi="仿宋" w:eastAsia="仿宋" w:cs="仿宋"/>
          <w:b/>
          <w:color w:val="auto"/>
          <w:kern w:val="0"/>
          <w:sz w:val="32"/>
          <w:szCs w:val="32"/>
          <w:highlight w:val="none"/>
        </w:rPr>
      </w:pPr>
    </w:p>
    <w:p w14:paraId="552C5F62">
      <w:pPr>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73901850">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七</w:t>
      </w:r>
      <w:r>
        <w:rPr>
          <w:rFonts w:hint="eastAsia" w:ascii="仿宋" w:hAnsi="仿宋" w:eastAsia="仿宋" w:cs="仿宋"/>
          <w:b/>
          <w:color w:val="auto"/>
          <w:kern w:val="0"/>
          <w:sz w:val="32"/>
          <w:szCs w:val="32"/>
          <w:highlight w:val="none"/>
        </w:rPr>
        <w:t>、商务技术偏离表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41E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D06899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83" w:type="dxa"/>
          </w:tcPr>
          <w:p w14:paraId="2A539F0B">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3546" w:type="dxa"/>
          </w:tcPr>
          <w:p w14:paraId="15B4CF2A">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1276" w:type="dxa"/>
          </w:tcPr>
          <w:p w14:paraId="2968C85C">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21E1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95CEE51">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83" w:type="dxa"/>
          </w:tcPr>
          <w:p w14:paraId="24DBF2CB">
            <w:pPr>
              <w:jc w:val="center"/>
              <w:rPr>
                <w:rFonts w:hint="eastAsia" w:ascii="仿宋" w:hAnsi="仿宋" w:eastAsia="仿宋" w:cs="仿宋"/>
                <w:b/>
                <w:color w:val="auto"/>
                <w:kern w:val="0"/>
                <w:sz w:val="32"/>
                <w:szCs w:val="32"/>
                <w:highlight w:val="none"/>
              </w:rPr>
            </w:pPr>
          </w:p>
        </w:tc>
        <w:tc>
          <w:tcPr>
            <w:tcW w:w="3546" w:type="dxa"/>
          </w:tcPr>
          <w:p w14:paraId="6288CD9A">
            <w:pPr>
              <w:jc w:val="center"/>
              <w:rPr>
                <w:rFonts w:hint="eastAsia" w:ascii="仿宋" w:hAnsi="仿宋" w:eastAsia="仿宋" w:cs="仿宋"/>
                <w:b/>
                <w:color w:val="auto"/>
                <w:kern w:val="0"/>
                <w:sz w:val="32"/>
                <w:szCs w:val="32"/>
                <w:highlight w:val="none"/>
              </w:rPr>
            </w:pPr>
          </w:p>
        </w:tc>
        <w:tc>
          <w:tcPr>
            <w:tcW w:w="1276" w:type="dxa"/>
          </w:tcPr>
          <w:p w14:paraId="4F8B02AF">
            <w:pPr>
              <w:jc w:val="center"/>
              <w:rPr>
                <w:rFonts w:hint="eastAsia" w:ascii="仿宋" w:hAnsi="仿宋" w:eastAsia="仿宋" w:cs="仿宋"/>
                <w:b/>
                <w:color w:val="auto"/>
                <w:kern w:val="0"/>
                <w:sz w:val="32"/>
                <w:szCs w:val="32"/>
                <w:highlight w:val="none"/>
              </w:rPr>
            </w:pPr>
          </w:p>
        </w:tc>
      </w:tr>
      <w:tr w14:paraId="5BB6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8EEA7CD">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83" w:type="dxa"/>
          </w:tcPr>
          <w:p w14:paraId="2AE1B196">
            <w:pPr>
              <w:jc w:val="center"/>
              <w:rPr>
                <w:rFonts w:hint="eastAsia" w:ascii="仿宋" w:hAnsi="仿宋" w:eastAsia="仿宋" w:cs="仿宋"/>
                <w:b/>
                <w:color w:val="auto"/>
                <w:kern w:val="0"/>
                <w:sz w:val="32"/>
                <w:szCs w:val="32"/>
                <w:highlight w:val="none"/>
              </w:rPr>
            </w:pPr>
          </w:p>
        </w:tc>
        <w:tc>
          <w:tcPr>
            <w:tcW w:w="3546" w:type="dxa"/>
          </w:tcPr>
          <w:p w14:paraId="4C3FB0A4">
            <w:pPr>
              <w:jc w:val="center"/>
              <w:rPr>
                <w:rFonts w:hint="eastAsia" w:ascii="仿宋" w:hAnsi="仿宋" w:eastAsia="仿宋" w:cs="仿宋"/>
                <w:b/>
                <w:color w:val="auto"/>
                <w:kern w:val="0"/>
                <w:sz w:val="32"/>
                <w:szCs w:val="32"/>
                <w:highlight w:val="none"/>
              </w:rPr>
            </w:pPr>
          </w:p>
        </w:tc>
        <w:tc>
          <w:tcPr>
            <w:tcW w:w="1276" w:type="dxa"/>
          </w:tcPr>
          <w:p w14:paraId="1C104095">
            <w:pPr>
              <w:jc w:val="center"/>
              <w:rPr>
                <w:rFonts w:hint="eastAsia" w:ascii="仿宋" w:hAnsi="仿宋" w:eastAsia="仿宋" w:cs="仿宋"/>
                <w:b/>
                <w:color w:val="auto"/>
                <w:kern w:val="0"/>
                <w:sz w:val="32"/>
                <w:szCs w:val="32"/>
                <w:highlight w:val="none"/>
              </w:rPr>
            </w:pPr>
          </w:p>
        </w:tc>
      </w:tr>
      <w:tr w14:paraId="35A1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C047209">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83" w:type="dxa"/>
          </w:tcPr>
          <w:p w14:paraId="51B1DEAD">
            <w:pPr>
              <w:jc w:val="center"/>
              <w:rPr>
                <w:rFonts w:hint="eastAsia" w:ascii="仿宋" w:hAnsi="仿宋" w:eastAsia="仿宋" w:cs="仿宋"/>
                <w:b/>
                <w:color w:val="auto"/>
                <w:kern w:val="0"/>
                <w:sz w:val="32"/>
                <w:szCs w:val="32"/>
                <w:highlight w:val="none"/>
              </w:rPr>
            </w:pPr>
          </w:p>
        </w:tc>
        <w:tc>
          <w:tcPr>
            <w:tcW w:w="3546" w:type="dxa"/>
          </w:tcPr>
          <w:p w14:paraId="668E96E7">
            <w:pPr>
              <w:jc w:val="center"/>
              <w:rPr>
                <w:rFonts w:hint="eastAsia" w:ascii="仿宋" w:hAnsi="仿宋" w:eastAsia="仿宋" w:cs="仿宋"/>
                <w:b/>
                <w:color w:val="auto"/>
                <w:kern w:val="0"/>
                <w:sz w:val="32"/>
                <w:szCs w:val="32"/>
                <w:highlight w:val="none"/>
              </w:rPr>
            </w:pPr>
          </w:p>
        </w:tc>
        <w:tc>
          <w:tcPr>
            <w:tcW w:w="1276" w:type="dxa"/>
          </w:tcPr>
          <w:p w14:paraId="74D7F832">
            <w:pPr>
              <w:jc w:val="center"/>
              <w:rPr>
                <w:rFonts w:hint="eastAsia" w:ascii="仿宋" w:hAnsi="仿宋" w:eastAsia="仿宋" w:cs="仿宋"/>
                <w:b/>
                <w:color w:val="auto"/>
                <w:kern w:val="0"/>
                <w:sz w:val="32"/>
                <w:szCs w:val="32"/>
                <w:highlight w:val="none"/>
              </w:rPr>
            </w:pPr>
          </w:p>
        </w:tc>
      </w:tr>
    </w:tbl>
    <w:p w14:paraId="66282F22">
      <w:pPr>
        <w:jc w:val="center"/>
        <w:rPr>
          <w:rFonts w:hint="eastAsia" w:ascii="仿宋" w:hAnsi="仿宋" w:eastAsia="仿宋" w:cs="仿宋"/>
          <w:b/>
          <w:color w:val="auto"/>
          <w:kern w:val="0"/>
          <w:sz w:val="32"/>
          <w:szCs w:val="32"/>
          <w:highlight w:val="none"/>
        </w:rPr>
      </w:pPr>
    </w:p>
    <w:p w14:paraId="01F08175">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注：1、按本格式和要求提供。</w:t>
      </w:r>
    </w:p>
    <w:p w14:paraId="22C00DB9">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2、本表格所反映的偏离情况与“符合性审查资料”、“评标标准相应的商务技术资料”不一致的，以“符合性审查资料”、“评标标准相应的商务技术资料”为准。</w:t>
      </w:r>
    </w:p>
    <w:p w14:paraId="5EBC0230">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3、投标人须保证：除商务技术偏离表列出的偏离外，投标人响应招标文件的全部非实质性要求。</w:t>
      </w:r>
    </w:p>
    <w:p w14:paraId="0797749D">
      <w:pPr>
        <w:spacing w:line="360" w:lineRule="auto"/>
        <w:ind w:right="420"/>
        <w:rPr>
          <w:rFonts w:hint="eastAsia" w:ascii="仿宋" w:hAnsi="仿宋" w:eastAsia="仿宋" w:cs="仿宋"/>
          <w:color w:val="auto"/>
          <w:sz w:val="24"/>
          <w:highlight w:val="none"/>
        </w:rPr>
      </w:pPr>
    </w:p>
    <w:p w14:paraId="297114A4">
      <w:pPr>
        <w:ind w:firstLine="1911" w:firstLineChars="595"/>
        <w:rPr>
          <w:rFonts w:hint="eastAsia" w:ascii="仿宋" w:hAnsi="仿宋" w:eastAsia="仿宋" w:cs="仿宋"/>
          <w:b/>
          <w:bCs/>
          <w:color w:val="auto"/>
          <w:sz w:val="32"/>
          <w:szCs w:val="32"/>
          <w:highlight w:val="none"/>
        </w:rPr>
      </w:pPr>
    </w:p>
    <w:p w14:paraId="5D148A42">
      <w:pPr>
        <w:ind w:firstLine="1911" w:firstLineChars="595"/>
        <w:rPr>
          <w:rFonts w:hint="eastAsia" w:ascii="仿宋" w:hAnsi="仿宋" w:eastAsia="仿宋" w:cs="仿宋"/>
          <w:b/>
          <w:bCs/>
          <w:color w:val="auto"/>
          <w:sz w:val="32"/>
          <w:szCs w:val="32"/>
          <w:highlight w:val="none"/>
        </w:rPr>
      </w:pPr>
    </w:p>
    <w:p w14:paraId="78B36592">
      <w:pPr>
        <w:widowControl/>
        <w:adjustRightInd/>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7BD00D4C">
      <w:pPr>
        <w:ind w:firstLine="1911" w:firstLineChars="595"/>
        <w:rPr>
          <w:rFonts w:hint="eastAsia" w:ascii="仿宋" w:hAnsi="仿宋" w:eastAsia="仿宋" w:cs="仿宋"/>
          <w:b/>
          <w:color w:val="auto"/>
          <w:kern w:val="0"/>
          <w:sz w:val="32"/>
          <w:szCs w:val="32"/>
          <w:highlight w:val="none"/>
        </w:rPr>
      </w:pP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color w:val="auto"/>
          <w:kern w:val="0"/>
          <w:sz w:val="32"/>
          <w:szCs w:val="32"/>
          <w:highlight w:val="none"/>
        </w:rPr>
        <w:t>、</w:t>
      </w:r>
      <w:r>
        <w:rPr>
          <w:rFonts w:hint="eastAsia" w:ascii="仿宋" w:hAnsi="仿宋" w:eastAsia="仿宋" w:cs="仿宋"/>
          <w:b/>
          <w:color w:val="auto"/>
          <w:kern w:val="0"/>
          <w:sz w:val="32"/>
          <w:szCs w:val="32"/>
          <w:highlight w:val="none"/>
          <w:lang w:val="zh-CN"/>
        </w:rPr>
        <w:t>政府采购供应商廉洁自律承诺书</w:t>
      </w:r>
    </w:p>
    <w:p w14:paraId="1934424D">
      <w:pPr>
        <w:snapToGrid w:val="0"/>
        <w:spacing w:line="360" w:lineRule="auto"/>
        <w:rPr>
          <w:rFonts w:hint="eastAsia" w:ascii="仿宋" w:hAnsi="仿宋" w:eastAsia="仿宋" w:cs="仿宋"/>
          <w:color w:val="auto"/>
          <w:sz w:val="24"/>
          <w:highlight w:val="none"/>
        </w:rPr>
      </w:pPr>
    </w:p>
    <w:p w14:paraId="6611AE41">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kern w:val="0"/>
          <w:sz w:val="24"/>
          <w:highlight w:val="none"/>
          <w:lang w:val="zh-CN"/>
        </w:rPr>
        <w:t>：</w:t>
      </w:r>
    </w:p>
    <w:p w14:paraId="37726650">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项目招标要求参加投标。在这次投标过程中和中标后，我们将严格遵守国家法律法规要求，并郑重承诺：</w:t>
      </w:r>
    </w:p>
    <w:p w14:paraId="499C2DB0">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68A40E22">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732AA249">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7B68CBED">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3D683A90">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5DDBF6EA">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61992E37">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六、严格遵守《</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政府采购法》《</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招标投标</w:t>
      </w:r>
    </w:p>
    <w:p w14:paraId="339EFBCF">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法》</w:t>
      </w:r>
      <w:r>
        <w:rPr>
          <w:rFonts w:hint="eastAsia" w:ascii="仿宋" w:hAnsi="仿宋" w:eastAsia="仿宋" w:cs="仿宋"/>
          <w:color w:val="auto"/>
          <w:sz w:val="24"/>
          <w:highlight w:val="none"/>
          <w:lang w:val="zh-CN"/>
        </w:rPr>
        <w:t>《中华人民共和国民法典》</w:t>
      </w:r>
      <w:r>
        <w:rPr>
          <w:rFonts w:hint="eastAsia" w:ascii="仿宋" w:hAnsi="仿宋" w:eastAsia="仿宋" w:cs="仿宋"/>
          <w:color w:val="auto"/>
          <w:kern w:val="0"/>
          <w:sz w:val="24"/>
          <w:highlight w:val="none"/>
          <w:lang w:val="zh-CN"/>
        </w:rPr>
        <w:t xml:space="preserve">等法律法规，诚实守信，合法经营，坚决抵制各种违法违纪行为。 </w:t>
      </w:r>
    </w:p>
    <w:p w14:paraId="72C73B98">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进行项目建设或其他经营活动，并通报市财政局。由此引起的相应损失均由我单位承担。</w:t>
      </w:r>
    </w:p>
    <w:p w14:paraId="7B81DB2D">
      <w:pPr>
        <w:autoSpaceDE w:val="0"/>
        <w:autoSpaceDN w:val="0"/>
        <w:spacing w:line="360" w:lineRule="auto"/>
        <w:ind w:left="2"/>
        <w:jc w:val="left"/>
        <w:rPr>
          <w:rFonts w:hint="eastAsia" w:ascii="仿宋" w:hAnsi="仿宋" w:eastAsia="仿宋" w:cs="仿宋"/>
          <w:color w:val="auto"/>
          <w:kern w:val="0"/>
          <w:sz w:val="24"/>
          <w:highlight w:val="none"/>
          <w:lang w:val="zh-CN"/>
        </w:rPr>
      </w:pPr>
    </w:p>
    <w:p w14:paraId="21495B6C">
      <w:pPr>
        <w:autoSpaceDE w:val="0"/>
        <w:autoSpaceDN w:val="0"/>
        <w:spacing w:line="360" w:lineRule="auto"/>
        <w:ind w:left="2"/>
        <w:jc w:val="left"/>
        <w:rPr>
          <w:rFonts w:hint="eastAsia" w:ascii="仿宋" w:hAnsi="仿宋" w:eastAsia="仿宋" w:cs="仿宋"/>
          <w:color w:val="auto"/>
          <w:kern w:val="0"/>
          <w:sz w:val="24"/>
          <w:highlight w:val="none"/>
          <w:lang w:val="zh-CN"/>
        </w:rPr>
      </w:pPr>
    </w:p>
    <w:p w14:paraId="4E219AE2">
      <w:pPr>
        <w:autoSpaceDE w:val="0"/>
        <w:autoSpaceDN w:val="0"/>
        <w:spacing w:line="360" w:lineRule="auto"/>
        <w:ind w:left="2"/>
        <w:jc w:val="left"/>
        <w:rPr>
          <w:rFonts w:hint="eastAsia" w:ascii="仿宋" w:hAnsi="仿宋" w:eastAsia="仿宋" w:cs="仿宋"/>
          <w:color w:val="auto"/>
          <w:kern w:val="0"/>
          <w:sz w:val="24"/>
          <w:highlight w:val="none"/>
          <w:lang w:val="zh-CN"/>
        </w:rPr>
      </w:pPr>
    </w:p>
    <w:p w14:paraId="5D1A75D9">
      <w:pP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rPr>
        <w:t>电子签名</w:t>
      </w:r>
      <w:r>
        <w:rPr>
          <w:rFonts w:hint="eastAsia" w:ascii="仿宋" w:hAnsi="仿宋" w:eastAsia="仿宋" w:cs="仿宋"/>
          <w:color w:val="auto"/>
          <w:kern w:val="0"/>
          <w:sz w:val="24"/>
          <w:highlight w:val="none"/>
          <w:lang w:val="zh-CN"/>
        </w:rPr>
        <w:t xml:space="preserve">）：                                                                                                                                                                                                               </w:t>
      </w:r>
    </w:p>
    <w:p w14:paraId="0D6B07EC">
      <w:pPr>
        <w:spacing w:line="360" w:lineRule="auto"/>
        <w:ind w:left="4620" w:leftChars="2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54262CDC">
      <w:pPr>
        <w:spacing w:line="360" w:lineRule="auto"/>
        <w:jc w:val="center"/>
        <w:rPr>
          <w:rFonts w:hint="eastAsia" w:ascii="仿宋" w:hAnsi="仿宋" w:eastAsia="仿宋" w:cs="仿宋"/>
          <w:b/>
          <w:bCs/>
          <w:color w:val="auto"/>
          <w:sz w:val="24"/>
          <w:highlight w:val="none"/>
        </w:rPr>
      </w:pPr>
    </w:p>
    <w:p w14:paraId="663CDBDA">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01F92DCC">
      <w:pPr>
        <w:spacing w:line="360" w:lineRule="auto"/>
        <w:jc w:val="center"/>
        <w:rPr>
          <w:rFonts w:hint="eastAsia" w:ascii="仿宋" w:hAnsi="仿宋" w:eastAsia="仿宋" w:cs="仿宋"/>
          <w:b/>
          <w:bCs/>
          <w:color w:val="auto"/>
          <w:sz w:val="24"/>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6306BC7">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0F6A212A">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102E93E7">
      <w:pPr>
        <w:spacing w:line="360" w:lineRule="auto"/>
        <w:jc w:val="center"/>
        <w:outlineLvl w:val="0"/>
        <w:rPr>
          <w:rFonts w:hint="eastAsia" w:ascii="仿宋" w:hAnsi="仿宋" w:eastAsia="仿宋" w:cs="仿宋"/>
          <w:b/>
          <w:color w:val="auto"/>
          <w:kern w:val="0"/>
          <w:sz w:val="36"/>
          <w:szCs w:val="36"/>
          <w:highlight w:val="none"/>
        </w:rPr>
      </w:pPr>
    </w:p>
    <w:p w14:paraId="5AB78EF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（1）开标一览表（报价表）………………………………………………………（页码）</w:t>
      </w:r>
    </w:p>
    <w:p w14:paraId="4E02A9F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（2）关于符合本国产品标准的声明函</w:t>
      </w:r>
      <w:r>
        <w:rPr>
          <w:rFonts w:hint="eastAsia" w:ascii="仿宋" w:hAnsi="仿宋" w:eastAsia="仿宋" w:cs="仿宋"/>
          <w:bCs/>
          <w:color w:val="auto"/>
          <w:sz w:val="24"/>
          <w:highlight w:val="none"/>
        </w:rPr>
        <w:t>或财政部会同有关部门规定的有关证明文件</w:t>
      </w:r>
      <w:r>
        <w:rPr>
          <w:rFonts w:hint="eastAsia" w:ascii="仿宋" w:hAnsi="仿宋" w:eastAsia="仿宋" w:cs="仿宋"/>
          <w:color w:val="auto"/>
          <w:sz w:val="24"/>
          <w:highlight w:val="none"/>
        </w:rPr>
        <w:t>………………………………………………………………………………………（页码）</w:t>
      </w:r>
    </w:p>
    <w:p w14:paraId="6D83E6F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（3）中小企业声明函………………………………………………………………（页码）</w:t>
      </w:r>
    </w:p>
    <w:p w14:paraId="5617C4BC">
      <w:pPr>
        <w:snapToGrid w:val="0"/>
        <w:spacing w:line="360" w:lineRule="auto"/>
        <w:ind w:right="480"/>
        <w:jc w:val="center"/>
        <w:rPr>
          <w:rFonts w:hint="eastAsia" w:ascii="仿宋" w:hAnsi="仿宋" w:eastAsia="仿宋" w:cs="仿宋"/>
          <w:b/>
          <w:color w:val="auto"/>
          <w:kern w:val="0"/>
          <w:sz w:val="32"/>
          <w:szCs w:val="32"/>
          <w:highlight w:val="none"/>
        </w:rPr>
      </w:pPr>
    </w:p>
    <w:p w14:paraId="4C9EB7FA">
      <w:pPr>
        <w:snapToGrid w:val="0"/>
        <w:spacing w:line="360" w:lineRule="auto"/>
        <w:ind w:right="480"/>
        <w:jc w:val="center"/>
        <w:rPr>
          <w:rFonts w:hint="eastAsia" w:ascii="仿宋" w:hAnsi="仿宋" w:eastAsia="仿宋" w:cs="仿宋"/>
          <w:b/>
          <w:color w:val="auto"/>
          <w:kern w:val="0"/>
          <w:sz w:val="32"/>
          <w:szCs w:val="32"/>
          <w:highlight w:val="none"/>
        </w:rPr>
      </w:pPr>
    </w:p>
    <w:p w14:paraId="38FCDDBC">
      <w:pPr>
        <w:snapToGrid w:val="0"/>
        <w:spacing w:line="360" w:lineRule="auto"/>
        <w:ind w:right="480"/>
        <w:jc w:val="center"/>
        <w:rPr>
          <w:rFonts w:hint="eastAsia" w:ascii="仿宋" w:hAnsi="仿宋" w:eastAsia="仿宋" w:cs="仿宋"/>
          <w:b/>
          <w:color w:val="auto"/>
          <w:kern w:val="0"/>
          <w:sz w:val="32"/>
          <w:szCs w:val="32"/>
          <w:highlight w:val="none"/>
        </w:rPr>
      </w:pPr>
    </w:p>
    <w:p w14:paraId="2472C6F0">
      <w:pPr>
        <w:snapToGrid w:val="0"/>
        <w:spacing w:line="360" w:lineRule="auto"/>
        <w:ind w:right="480"/>
        <w:jc w:val="center"/>
        <w:rPr>
          <w:rFonts w:hint="eastAsia" w:ascii="仿宋" w:hAnsi="仿宋" w:eastAsia="仿宋" w:cs="仿宋"/>
          <w:b/>
          <w:color w:val="auto"/>
          <w:kern w:val="0"/>
          <w:sz w:val="32"/>
          <w:szCs w:val="32"/>
          <w:highlight w:val="none"/>
        </w:rPr>
      </w:pPr>
    </w:p>
    <w:p w14:paraId="5EDE55A3">
      <w:pPr>
        <w:snapToGrid w:val="0"/>
        <w:spacing w:line="360" w:lineRule="auto"/>
        <w:ind w:right="480"/>
        <w:jc w:val="center"/>
        <w:rPr>
          <w:rFonts w:hint="eastAsia" w:ascii="仿宋" w:hAnsi="仿宋" w:eastAsia="仿宋" w:cs="仿宋"/>
          <w:b/>
          <w:color w:val="auto"/>
          <w:kern w:val="0"/>
          <w:sz w:val="32"/>
          <w:szCs w:val="32"/>
          <w:highlight w:val="none"/>
        </w:rPr>
      </w:pPr>
    </w:p>
    <w:p w14:paraId="2C50C7B3">
      <w:pPr>
        <w:snapToGrid w:val="0"/>
        <w:spacing w:line="360" w:lineRule="auto"/>
        <w:ind w:right="480"/>
        <w:jc w:val="center"/>
        <w:rPr>
          <w:rFonts w:hint="eastAsia" w:ascii="仿宋" w:hAnsi="仿宋" w:eastAsia="仿宋" w:cs="仿宋"/>
          <w:b/>
          <w:color w:val="auto"/>
          <w:kern w:val="0"/>
          <w:sz w:val="32"/>
          <w:szCs w:val="32"/>
          <w:highlight w:val="none"/>
        </w:rPr>
      </w:pPr>
    </w:p>
    <w:p w14:paraId="105E7C74">
      <w:pPr>
        <w:snapToGrid w:val="0"/>
        <w:spacing w:line="360" w:lineRule="auto"/>
        <w:ind w:right="480"/>
        <w:jc w:val="center"/>
        <w:rPr>
          <w:rFonts w:hint="eastAsia" w:ascii="仿宋" w:hAnsi="仿宋" w:eastAsia="仿宋" w:cs="仿宋"/>
          <w:b/>
          <w:color w:val="auto"/>
          <w:kern w:val="0"/>
          <w:sz w:val="32"/>
          <w:szCs w:val="32"/>
          <w:highlight w:val="none"/>
        </w:rPr>
      </w:pPr>
    </w:p>
    <w:p w14:paraId="52C7A877">
      <w:pPr>
        <w:snapToGrid w:val="0"/>
        <w:spacing w:line="360" w:lineRule="auto"/>
        <w:ind w:right="480"/>
        <w:jc w:val="center"/>
        <w:rPr>
          <w:rFonts w:hint="eastAsia" w:ascii="仿宋" w:hAnsi="仿宋" w:eastAsia="仿宋" w:cs="仿宋"/>
          <w:b/>
          <w:color w:val="auto"/>
          <w:kern w:val="0"/>
          <w:sz w:val="32"/>
          <w:szCs w:val="32"/>
          <w:highlight w:val="none"/>
        </w:rPr>
      </w:pPr>
    </w:p>
    <w:p w14:paraId="4EE380B1">
      <w:pPr>
        <w:snapToGrid w:val="0"/>
        <w:spacing w:line="360" w:lineRule="auto"/>
        <w:ind w:right="480"/>
        <w:jc w:val="center"/>
        <w:rPr>
          <w:rFonts w:hint="eastAsia" w:ascii="仿宋" w:hAnsi="仿宋" w:eastAsia="仿宋" w:cs="仿宋"/>
          <w:b/>
          <w:color w:val="auto"/>
          <w:kern w:val="0"/>
          <w:sz w:val="32"/>
          <w:szCs w:val="32"/>
          <w:highlight w:val="none"/>
        </w:rPr>
      </w:pPr>
    </w:p>
    <w:p w14:paraId="744BB01B">
      <w:pPr>
        <w:snapToGrid w:val="0"/>
        <w:spacing w:line="360" w:lineRule="auto"/>
        <w:ind w:right="480"/>
        <w:jc w:val="center"/>
        <w:rPr>
          <w:rFonts w:hint="eastAsia" w:ascii="仿宋" w:hAnsi="仿宋" w:eastAsia="仿宋" w:cs="仿宋"/>
          <w:b/>
          <w:color w:val="auto"/>
          <w:kern w:val="0"/>
          <w:sz w:val="32"/>
          <w:szCs w:val="32"/>
          <w:highlight w:val="none"/>
        </w:rPr>
      </w:pPr>
    </w:p>
    <w:p w14:paraId="08E27509">
      <w:pPr>
        <w:snapToGrid w:val="0"/>
        <w:spacing w:line="360" w:lineRule="auto"/>
        <w:ind w:right="480"/>
        <w:jc w:val="center"/>
        <w:rPr>
          <w:rFonts w:hint="eastAsia" w:ascii="仿宋" w:hAnsi="仿宋" w:eastAsia="仿宋" w:cs="仿宋"/>
          <w:b/>
          <w:color w:val="auto"/>
          <w:kern w:val="0"/>
          <w:sz w:val="32"/>
          <w:szCs w:val="32"/>
          <w:highlight w:val="none"/>
        </w:rPr>
      </w:pPr>
    </w:p>
    <w:p w14:paraId="32EBDFCC">
      <w:pPr>
        <w:snapToGrid w:val="0"/>
        <w:spacing w:line="360" w:lineRule="auto"/>
        <w:ind w:right="480"/>
        <w:jc w:val="center"/>
        <w:rPr>
          <w:rFonts w:hint="eastAsia" w:ascii="仿宋" w:hAnsi="仿宋" w:eastAsia="仿宋" w:cs="仿宋"/>
          <w:b/>
          <w:color w:val="auto"/>
          <w:kern w:val="0"/>
          <w:sz w:val="32"/>
          <w:szCs w:val="32"/>
          <w:highlight w:val="none"/>
        </w:rPr>
      </w:pPr>
    </w:p>
    <w:p w14:paraId="0BC26FD3">
      <w:pPr>
        <w:snapToGrid w:val="0"/>
        <w:spacing w:line="360" w:lineRule="auto"/>
        <w:ind w:right="480"/>
        <w:jc w:val="center"/>
        <w:rPr>
          <w:rFonts w:hint="eastAsia" w:ascii="仿宋" w:hAnsi="仿宋" w:eastAsia="仿宋" w:cs="仿宋"/>
          <w:b/>
          <w:color w:val="auto"/>
          <w:kern w:val="0"/>
          <w:sz w:val="32"/>
          <w:szCs w:val="32"/>
          <w:highlight w:val="none"/>
        </w:rPr>
      </w:pPr>
    </w:p>
    <w:p w14:paraId="79DD0237">
      <w:pPr>
        <w:snapToGrid w:val="0"/>
        <w:spacing w:line="360" w:lineRule="auto"/>
        <w:ind w:right="480"/>
        <w:jc w:val="center"/>
        <w:rPr>
          <w:rFonts w:hint="eastAsia" w:ascii="仿宋" w:hAnsi="仿宋" w:eastAsia="仿宋" w:cs="仿宋"/>
          <w:b/>
          <w:color w:val="auto"/>
          <w:kern w:val="0"/>
          <w:sz w:val="32"/>
          <w:szCs w:val="32"/>
          <w:highlight w:val="none"/>
        </w:rPr>
      </w:pPr>
    </w:p>
    <w:p w14:paraId="3369B3D8">
      <w:pPr>
        <w:snapToGrid w:val="0"/>
        <w:spacing w:line="360" w:lineRule="auto"/>
        <w:ind w:right="480"/>
        <w:jc w:val="center"/>
        <w:rPr>
          <w:rFonts w:hint="eastAsia" w:ascii="仿宋" w:hAnsi="仿宋" w:eastAsia="仿宋" w:cs="仿宋"/>
          <w:b/>
          <w:color w:val="auto"/>
          <w:kern w:val="0"/>
          <w:sz w:val="32"/>
          <w:szCs w:val="32"/>
          <w:highlight w:val="none"/>
        </w:rPr>
      </w:pPr>
    </w:p>
    <w:p w14:paraId="795DF7E7">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headerReference r:id="rId18" w:type="first"/>
          <w:footerReference r:id="rId20" w:type="first"/>
          <w:headerReference r:id="rId17" w:type="default"/>
          <w:footerReference r:id="rId19"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1DFD39F">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一、开标一览表（报价表）</w:t>
      </w:r>
    </w:p>
    <w:p w14:paraId="6B39F17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kern w:val="0"/>
          <w:sz w:val="24"/>
          <w:highlight w:val="none"/>
          <w:lang w:val="zh-CN"/>
        </w:rPr>
        <w:t>：</w:t>
      </w:r>
    </w:p>
    <w:p w14:paraId="5D73DBA2">
      <w:pPr>
        <w:snapToGrid w:val="0"/>
        <w:spacing w:line="360" w:lineRule="auto"/>
        <w:ind w:firstLine="48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仿宋" w:hAnsi="仿宋" w:eastAsia="仿宋" w:cs="仿宋"/>
          <w:color w:val="auto"/>
          <w:kern w:val="0"/>
          <w:sz w:val="24"/>
          <w:highlight w:val="none"/>
          <w:lang w:val="en-US" w:eastAsia="zh-CN"/>
        </w:rPr>
        <w:t>价格</w:t>
      </w:r>
      <w:r>
        <w:rPr>
          <w:rFonts w:hint="eastAsia" w:ascii="仿宋" w:hAnsi="仿宋" w:eastAsia="仿宋" w:cs="仿宋"/>
          <w:color w:val="auto"/>
          <w:kern w:val="0"/>
          <w:sz w:val="24"/>
          <w:highlight w:val="none"/>
          <w:lang w:val="zh-CN"/>
        </w:rPr>
        <w:t>完成</w:t>
      </w:r>
      <w:r>
        <w:rPr>
          <w:rFonts w:hint="eastAsia" w:ascii="仿宋" w:hAnsi="仿宋" w:eastAsia="仿宋" w:cs="仿宋"/>
          <w:color w:val="auto"/>
          <w:sz w:val="24"/>
          <w:highlight w:val="none"/>
        </w:rPr>
        <w:t>（项目名称）</w:t>
      </w:r>
      <w:r>
        <w:rPr>
          <w:rFonts w:hint="eastAsia" w:ascii="仿宋" w:hAnsi="仿宋" w:eastAsia="仿宋" w:cs="仿宋"/>
          <w:color w:val="auto"/>
          <w:kern w:val="0"/>
          <w:sz w:val="24"/>
          <w:highlight w:val="none"/>
          <w:lang w:val="zh-CN"/>
        </w:rPr>
        <w:t>【招标编号：</w:t>
      </w:r>
      <w:r>
        <w:rPr>
          <w:rFonts w:hint="eastAsia" w:ascii="仿宋" w:hAnsi="仿宋" w:eastAsia="仿宋" w:cs="仿宋"/>
          <w:color w:val="auto"/>
          <w:sz w:val="24"/>
          <w:highlight w:val="none"/>
        </w:rPr>
        <w:t>（采购编号）】的实施</w:t>
      </w:r>
      <w:r>
        <w:rPr>
          <w:rFonts w:hint="eastAsia" w:ascii="仿宋" w:hAnsi="仿宋" w:eastAsia="仿宋" w:cs="仿宋"/>
          <w:color w:val="auto"/>
          <w:kern w:val="0"/>
          <w:sz w:val="24"/>
          <w:highlight w:val="none"/>
          <w:lang w:val="zh-CN"/>
        </w:rPr>
        <w:t>。</w:t>
      </w:r>
    </w:p>
    <w:p w14:paraId="641D09EE">
      <w:pPr>
        <w:spacing w:line="360" w:lineRule="auto"/>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开标一览表（报价表）(单位均为人民币元)</w:t>
      </w:r>
    </w:p>
    <w:tbl>
      <w:tblPr>
        <w:tblStyle w:val="63"/>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4962"/>
        <w:gridCol w:w="1984"/>
        <w:gridCol w:w="2126"/>
        <w:gridCol w:w="1701"/>
        <w:gridCol w:w="1985"/>
      </w:tblGrid>
      <w:tr w14:paraId="01E8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7" w:type="dxa"/>
            <w:vAlign w:val="center"/>
          </w:tcPr>
          <w:p w14:paraId="0858463F">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992" w:type="dxa"/>
            <w:vAlign w:val="center"/>
          </w:tcPr>
          <w:p w14:paraId="057EDD7E">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4962" w:type="dxa"/>
            <w:vAlign w:val="center"/>
          </w:tcPr>
          <w:p w14:paraId="5E2766F4">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服务范围及服务要求</w:t>
            </w:r>
          </w:p>
        </w:tc>
        <w:tc>
          <w:tcPr>
            <w:tcW w:w="1984" w:type="dxa"/>
            <w:vAlign w:val="center"/>
          </w:tcPr>
          <w:p w14:paraId="0A9B646C">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2126" w:type="dxa"/>
            <w:vAlign w:val="center"/>
          </w:tcPr>
          <w:p w14:paraId="557AF648">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w:t>
            </w:r>
          </w:p>
        </w:tc>
        <w:tc>
          <w:tcPr>
            <w:tcW w:w="1701" w:type="dxa"/>
            <w:vAlign w:val="center"/>
          </w:tcPr>
          <w:p w14:paraId="30F7C116">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合计</w:t>
            </w:r>
          </w:p>
        </w:tc>
        <w:tc>
          <w:tcPr>
            <w:tcW w:w="1985" w:type="dxa"/>
            <w:vAlign w:val="center"/>
          </w:tcPr>
          <w:p w14:paraId="088D2264">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备注（如果有）</w:t>
            </w:r>
          </w:p>
        </w:tc>
      </w:tr>
      <w:tr w14:paraId="5C3B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Merge w:val="restart"/>
            <w:vAlign w:val="center"/>
          </w:tcPr>
          <w:p w14:paraId="1C421BC7">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92" w:type="dxa"/>
            <w:vMerge w:val="restart"/>
            <w:vAlign w:val="center"/>
          </w:tcPr>
          <w:p w14:paraId="30A209BD">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二期提防</w:t>
            </w:r>
          </w:p>
        </w:tc>
        <w:tc>
          <w:tcPr>
            <w:tcW w:w="4962" w:type="dxa"/>
            <w:vAlign w:val="center"/>
          </w:tcPr>
          <w:p w14:paraId="5B25DEC3">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背水坡绿化养护（平方）</w:t>
            </w:r>
          </w:p>
        </w:tc>
        <w:tc>
          <w:tcPr>
            <w:tcW w:w="1984" w:type="dxa"/>
            <w:vAlign w:val="bottom"/>
          </w:tcPr>
          <w:p w14:paraId="1C4E9072">
            <w:pPr>
              <w:spacing w:line="4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126624</w:t>
            </w:r>
          </w:p>
        </w:tc>
        <w:tc>
          <w:tcPr>
            <w:tcW w:w="2126" w:type="dxa"/>
            <w:vAlign w:val="center"/>
          </w:tcPr>
          <w:p w14:paraId="198DB7FA">
            <w:pPr>
              <w:spacing w:line="400" w:lineRule="exact"/>
              <w:jc w:val="center"/>
              <w:rPr>
                <w:rFonts w:hint="eastAsia" w:ascii="仿宋" w:hAnsi="仿宋" w:eastAsia="仿宋" w:cs="仿宋"/>
                <w:color w:val="auto"/>
                <w:sz w:val="24"/>
                <w:highlight w:val="none"/>
              </w:rPr>
            </w:pPr>
          </w:p>
        </w:tc>
        <w:tc>
          <w:tcPr>
            <w:tcW w:w="1701" w:type="dxa"/>
            <w:vAlign w:val="center"/>
          </w:tcPr>
          <w:p w14:paraId="5C530E3F">
            <w:pPr>
              <w:spacing w:line="400" w:lineRule="exact"/>
              <w:jc w:val="center"/>
              <w:rPr>
                <w:rFonts w:hint="eastAsia" w:ascii="仿宋" w:hAnsi="仿宋" w:eastAsia="仿宋" w:cs="仿宋"/>
                <w:color w:val="auto"/>
                <w:sz w:val="24"/>
                <w:highlight w:val="none"/>
              </w:rPr>
            </w:pPr>
          </w:p>
        </w:tc>
        <w:tc>
          <w:tcPr>
            <w:tcW w:w="1985" w:type="dxa"/>
            <w:vAlign w:val="center"/>
          </w:tcPr>
          <w:p w14:paraId="1FE2ABEA">
            <w:pPr>
              <w:spacing w:line="400" w:lineRule="exact"/>
              <w:jc w:val="center"/>
              <w:rPr>
                <w:rFonts w:hint="eastAsia" w:ascii="仿宋" w:hAnsi="仿宋" w:eastAsia="仿宋" w:cs="仿宋"/>
                <w:color w:val="auto"/>
                <w:sz w:val="24"/>
                <w:highlight w:val="none"/>
              </w:rPr>
            </w:pPr>
          </w:p>
        </w:tc>
      </w:tr>
      <w:tr w14:paraId="0783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Merge w:val="continue"/>
            <w:vAlign w:val="center"/>
          </w:tcPr>
          <w:p w14:paraId="3C20C3BD">
            <w:pPr>
              <w:spacing w:line="400" w:lineRule="exact"/>
              <w:jc w:val="center"/>
              <w:rPr>
                <w:rFonts w:hint="eastAsia" w:ascii="仿宋" w:hAnsi="仿宋" w:eastAsia="仿宋" w:cs="仿宋"/>
                <w:color w:val="auto"/>
                <w:sz w:val="24"/>
                <w:highlight w:val="none"/>
              </w:rPr>
            </w:pPr>
          </w:p>
        </w:tc>
        <w:tc>
          <w:tcPr>
            <w:tcW w:w="992" w:type="dxa"/>
            <w:vMerge w:val="continue"/>
            <w:vAlign w:val="center"/>
          </w:tcPr>
          <w:p w14:paraId="59636D4E">
            <w:pPr>
              <w:snapToGrid w:val="0"/>
              <w:spacing w:line="400" w:lineRule="exact"/>
              <w:jc w:val="center"/>
              <w:rPr>
                <w:rFonts w:hint="eastAsia" w:ascii="仿宋" w:hAnsi="仿宋" w:eastAsia="仿宋" w:cs="仿宋"/>
                <w:color w:val="auto"/>
                <w:sz w:val="24"/>
                <w:highlight w:val="none"/>
              </w:rPr>
            </w:pPr>
          </w:p>
        </w:tc>
        <w:tc>
          <w:tcPr>
            <w:tcW w:w="4962" w:type="dxa"/>
            <w:vAlign w:val="center"/>
          </w:tcPr>
          <w:p w14:paraId="55F0A5C7">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防浪墙堤顶绿化（平方）</w:t>
            </w:r>
          </w:p>
        </w:tc>
        <w:tc>
          <w:tcPr>
            <w:tcW w:w="1984" w:type="dxa"/>
            <w:vAlign w:val="bottom"/>
          </w:tcPr>
          <w:p w14:paraId="110AA18C">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9290</w:t>
            </w:r>
          </w:p>
        </w:tc>
        <w:tc>
          <w:tcPr>
            <w:tcW w:w="2126" w:type="dxa"/>
            <w:vAlign w:val="center"/>
          </w:tcPr>
          <w:p w14:paraId="1A90C142">
            <w:pPr>
              <w:spacing w:line="400" w:lineRule="exact"/>
              <w:jc w:val="center"/>
              <w:rPr>
                <w:rFonts w:hint="eastAsia" w:ascii="仿宋" w:hAnsi="仿宋" w:eastAsia="仿宋" w:cs="仿宋"/>
                <w:color w:val="auto"/>
                <w:sz w:val="24"/>
                <w:highlight w:val="none"/>
              </w:rPr>
            </w:pPr>
          </w:p>
        </w:tc>
        <w:tc>
          <w:tcPr>
            <w:tcW w:w="1701" w:type="dxa"/>
            <w:vAlign w:val="center"/>
          </w:tcPr>
          <w:p w14:paraId="63881260">
            <w:pPr>
              <w:spacing w:line="400" w:lineRule="exact"/>
              <w:jc w:val="center"/>
              <w:rPr>
                <w:rFonts w:hint="eastAsia" w:ascii="仿宋" w:hAnsi="仿宋" w:eastAsia="仿宋" w:cs="仿宋"/>
                <w:color w:val="auto"/>
                <w:sz w:val="24"/>
                <w:highlight w:val="none"/>
              </w:rPr>
            </w:pPr>
          </w:p>
        </w:tc>
        <w:tc>
          <w:tcPr>
            <w:tcW w:w="1985" w:type="dxa"/>
            <w:vAlign w:val="center"/>
          </w:tcPr>
          <w:p w14:paraId="133D802E">
            <w:pPr>
              <w:spacing w:line="400" w:lineRule="exact"/>
              <w:jc w:val="center"/>
              <w:rPr>
                <w:rFonts w:hint="eastAsia" w:ascii="仿宋" w:hAnsi="仿宋" w:eastAsia="仿宋" w:cs="仿宋"/>
                <w:color w:val="auto"/>
                <w:sz w:val="24"/>
                <w:highlight w:val="none"/>
              </w:rPr>
            </w:pPr>
          </w:p>
        </w:tc>
      </w:tr>
      <w:tr w14:paraId="5964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Merge w:val="continue"/>
            <w:vAlign w:val="center"/>
          </w:tcPr>
          <w:p w14:paraId="454D813E">
            <w:pPr>
              <w:spacing w:line="400" w:lineRule="exact"/>
              <w:jc w:val="center"/>
              <w:rPr>
                <w:rFonts w:hint="eastAsia" w:ascii="仿宋" w:hAnsi="仿宋" w:eastAsia="仿宋" w:cs="仿宋"/>
                <w:color w:val="auto"/>
                <w:sz w:val="24"/>
                <w:highlight w:val="none"/>
              </w:rPr>
            </w:pPr>
          </w:p>
        </w:tc>
        <w:tc>
          <w:tcPr>
            <w:tcW w:w="992" w:type="dxa"/>
            <w:vMerge w:val="continue"/>
            <w:vAlign w:val="center"/>
          </w:tcPr>
          <w:p w14:paraId="05C35E48">
            <w:pPr>
              <w:snapToGrid w:val="0"/>
              <w:spacing w:line="400" w:lineRule="exact"/>
              <w:jc w:val="center"/>
              <w:rPr>
                <w:rFonts w:hint="eastAsia" w:ascii="仿宋" w:hAnsi="仿宋" w:eastAsia="仿宋" w:cs="仿宋"/>
                <w:color w:val="auto"/>
                <w:sz w:val="24"/>
                <w:highlight w:val="none"/>
              </w:rPr>
            </w:pPr>
          </w:p>
        </w:tc>
        <w:tc>
          <w:tcPr>
            <w:tcW w:w="4962" w:type="dxa"/>
            <w:vAlign w:val="center"/>
          </w:tcPr>
          <w:p w14:paraId="3E18EC34">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迎水坡保洁（平方）</w:t>
            </w:r>
          </w:p>
        </w:tc>
        <w:tc>
          <w:tcPr>
            <w:tcW w:w="1984" w:type="dxa"/>
            <w:vAlign w:val="bottom"/>
          </w:tcPr>
          <w:p w14:paraId="11C5F9E0">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14614</w:t>
            </w:r>
            <w:r>
              <w:rPr>
                <w:rFonts w:hint="eastAsia" w:ascii="仿宋" w:hAnsi="仿宋" w:eastAsia="仿宋" w:cs="仿宋"/>
                <w:color w:val="auto"/>
                <w:sz w:val="24"/>
                <w:highlight w:val="none"/>
                <w:lang w:val="en-US" w:eastAsia="zh-CN"/>
              </w:rPr>
              <w:t>7</w:t>
            </w:r>
          </w:p>
        </w:tc>
        <w:tc>
          <w:tcPr>
            <w:tcW w:w="2126" w:type="dxa"/>
            <w:vAlign w:val="center"/>
          </w:tcPr>
          <w:p w14:paraId="7E85A45A">
            <w:pPr>
              <w:spacing w:line="400" w:lineRule="exact"/>
              <w:jc w:val="center"/>
              <w:rPr>
                <w:rFonts w:hint="eastAsia" w:ascii="仿宋" w:hAnsi="仿宋" w:eastAsia="仿宋" w:cs="仿宋"/>
                <w:color w:val="auto"/>
                <w:sz w:val="24"/>
                <w:highlight w:val="none"/>
              </w:rPr>
            </w:pPr>
          </w:p>
        </w:tc>
        <w:tc>
          <w:tcPr>
            <w:tcW w:w="1701" w:type="dxa"/>
            <w:vAlign w:val="center"/>
          </w:tcPr>
          <w:p w14:paraId="67408989">
            <w:pPr>
              <w:spacing w:line="400" w:lineRule="exact"/>
              <w:jc w:val="center"/>
              <w:rPr>
                <w:rFonts w:hint="eastAsia" w:ascii="仿宋" w:hAnsi="仿宋" w:eastAsia="仿宋" w:cs="仿宋"/>
                <w:color w:val="auto"/>
                <w:sz w:val="24"/>
                <w:highlight w:val="none"/>
              </w:rPr>
            </w:pPr>
          </w:p>
        </w:tc>
        <w:tc>
          <w:tcPr>
            <w:tcW w:w="1985" w:type="dxa"/>
            <w:vAlign w:val="center"/>
          </w:tcPr>
          <w:p w14:paraId="3D2CEEC4">
            <w:pPr>
              <w:spacing w:line="400" w:lineRule="exact"/>
              <w:jc w:val="center"/>
              <w:rPr>
                <w:rFonts w:hint="eastAsia" w:ascii="仿宋" w:hAnsi="仿宋" w:eastAsia="仿宋" w:cs="仿宋"/>
                <w:color w:val="auto"/>
                <w:sz w:val="24"/>
                <w:highlight w:val="none"/>
              </w:rPr>
            </w:pPr>
          </w:p>
        </w:tc>
      </w:tr>
      <w:tr w14:paraId="3B63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Merge w:val="continue"/>
            <w:vAlign w:val="center"/>
          </w:tcPr>
          <w:p w14:paraId="62B2C91C">
            <w:pPr>
              <w:spacing w:line="400" w:lineRule="exact"/>
              <w:jc w:val="center"/>
              <w:rPr>
                <w:rFonts w:hint="eastAsia" w:ascii="仿宋" w:hAnsi="仿宋" w:eastAsia="仿宋" w:cs="仿宋"/>
                <w:color w:val="auto"/>
                <w:sz w:val="24"/>
                <w:highlight w:val="none"/>
              </w:rPr>
            </w:pPr>
          </w:p>
        </w:tc>
        <w:tc>
          <w:tcPr>
            <w:tcW w:w="992" w:type="dxa"/>
            <w:vMerge w:val="continue"/>
            <w:vAlign w:val="center"/>
          </w:tcPr>
          <w:p w14:paraId="7D5E0C92">
            <w:pPr>
              <w:snapToGrid w:val="0"/>
              <w:spacing w:line="400" w:lineRule="exact"/>
              <w:jc w:val="center"/>
              <w:rPr>
                <w:rFonts w:hint="eastAsia" w:ascii="仿宋" w:hAnsi="仿宋" w:eastAsia="仿宋" w:cs="仿宋"/>
                <w:color w:val="auto"/>
                <w:sz w:val="24"/>
                <w:highlight w:val="none"/>
              </w:rPr>
            </w:pPr>
          </w:p>
        </w:tc>
        <w:tc>
          <w:tcPr>
            <w:tcW w:w="4962" w:type="dxa"/>
            <w:vAlign w:val="center"/>
          </w:tcPr>
          <w:p w14:paraId="02D62804">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堤顶路面保洁（平方）</w:t>
            </w:r>
          </w:p>
        </w:tc>
        <w:tc>
          <w:tcPr>
            <w:tcW w:w="1984" w:type="dxa"/>
            <w:vAlign w:val="bottom"/>
          </w:tcPr>
          <w:p w14:paraId="1F95B3FD">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148785</w:t>
            </w:r>
          </w:p>
        </w:tc>
        <w:tc>
          <w:tcPr>
            <w:tcW w:w="2126" w:type="dxa"/>
            <w:vAlign w:val="center"/>
          </w:tcPr>
          <w:p w14:paraId="4FD53D60">
            <w:pPr>
              <w:spacing w:line="400" w:lineRule="exact"/>
              <w:jc w:val="center"/>
              <w:rPr>
                <w:rFonts w:hint="eastAsia" w:ascii="仿宋" w:hAnsi="仿宋" w:eastAsia="仿宋" w:cs="仿宋"/>
                <w:color w:val="auto"/>
                <w:sz w:val="24"/>
                <w:highlight w:val="none"/>
              </w:rPr>
            </w:pPr>
          </w:p>
        </w:tc>
        <w:tc>
          <w:tcPr>
            <w:tcW w:w="1701" w:type="dxa"/>
            <w:vAlign w:val="center"/>
          </w:tcPr>
          <w:p w14:paraId="310CC31A">
            <w:pPr>
              <w:spacing w:line="400" w:lineRule="exact"/>
              <w:jc w:val="center"/>
              <w:rPr>
                <w:rFonts w:hint="eastAsia" w:ascii="仿宋" w:hAnsi="仿宋" w:eastAsia="仿宋" w:cs="仿宋"/>
                <w:color w:val="auto"/>
                <w:sz w:val="24"/>
                <w:highlight w:val="none"/>
              </w:rPr>
            </w:pPr>
          </w:p>
        </w:tc>
        <w:tc>
          <w:tcPr>
            <w:tcW w:w="1985" w:type="dxa"/>
            <w:vAlign w:val="center"/>
          </w:tcPr>
          <w:p w14:paraId="75A28417">
            <w:pPr>
              <w:spacing w:line="400" w:lineRule="exact"/>
              <w:jc w:val="center"/>
              <w:rPr>
                <w:rFonts w:hint="eastAsia" w:ascii="仿宋" w:hAnsi="仿宋" w:eastAsia="仿宋" w:cs="仿宋"/>
                <w:color w:val="auto"/>
                <w:sz w:val="24"/>
                <w:highlight w:val="none"/>
              </w:rPr>
            </w:pPr>
          </w:p>
        </w:tc>
      </w:tr>
      <w:tr w14:paraId="5582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Merge w:val="continue"/>
            <w:vAlign w:val="center"/>
          </w:tcPr>
          <w:p w14:paraId="070ED531">
            <w:pPr>
              <w:spacing w:line="400" w:lineRule="exact"/>
              <w:jc w:val="center"/>
              <w:rPr>
                <w:rFonts w:hint="eastAsia" w:ascii="仿宋" w:hAnsi="仿宋" w:eastAsia="仿宋" w:cs="仿宋"/>
                <w:color w:val="auto"/>
                <w:sz w:val="24"/>
                <w:highlight w:val="none"/>
              </w:rPr>
            </w:pPr>
          </w:p>
        </w:tc>
        <w:tc>
          <w:tcPr>
            <w:tcW w:w="992" w:type="dxa"/>
            <w:vMerge w:val="continue"/>
            <w:vAlign w:val="center"/>
          </w:tcPr>
          <w:p w14:paraId="2A14E8B6">
            <w:pPr>
              <w:snapToGrid w:val="0"/>
              <w:spacing w:line="400" w:lineRule="exact"/>
              <w:jc w:val="center"/>
              <w:rPr>
                <w:rFonts w:hint="eastAsia" w:ascii="仿宋" w:hAnsi="仿宋" w:eastAsia="仿宋" w:cs="仿宋"/>
                <w:color w:val="auto"/>
                <w:sz w:val="24"/>
                <w:highlight w:val="none"/>
              </w:rPr>
            </w:pPr>
          </w:p>
        </w:tc>
        <w:tc>
          <w:tcPr>
            <w:tcW w:w="4962" w:type="dxa"/>
            <w:vAlign w:val="center"/>
          </w:tcPr>
          <w:p w14:paraId="38934C36">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巡查清障费（Km）</w:t>
            </w:r>
          </w:p>
        </w:tc>
        <w:tc>
          <w:tcPr>
            <w:tcW w:w="1984" w:type="dxa"/>
            <w:vAlign w:val="center"/>
          </w:tcPr>
          <w:p w14:paraId="6402981C">
            <w:pPr>
              <w:spacing w:line="4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w:t>
            </w:r>
          </w:p>
        </w:tc>
        <w:tc>
          <w:tcPr>
            <w:tcW w:w="2126" w:type="dxa"/>
            <w:vAlign w:val="center"/>
          </w:tcPr>
          <w:p w14:paraId="030088B8">
            <w:pPr>
              <w:spacing w:line="400" w:lineRule="exact"/>
              <w:jc w:val="center"/>
              <w:rPr>
                <w:rFonts w:hint="eastAsia" w:ascii="仿宋" w:hAnsi="仿宋" w:eastAsia="仿宋" w:cs="仿宋"/>
                <w:color w:val="auto"/>
                <w:sz w:val="24"/>
                <w:highlight w:val="none"/>
              </w:rPr>
            </w:pPr>
          </w:p>
        </w:tc>
        <w:tc>
          <w:tcPr>
            <w:tcW w:w="1701" w:type="dxa"/>
            <w:vAlign w:val="center"/>
          </w:tcPr>
          <w:p w14:paraId="0F72DD65">
            <w:pPr>
              <w:spacing w:line="400" w:lineRule="exact"/>
              <w:jc w:val="center"/>
              <w:rPr>
                <w:rFonts w:hint="eastAsia" w:ascii="仿宋" w:hAnsi="仿宋" w:eastAsia="仿宋" w:cs="仿宋"/>
                <w:color w:val="auto"/>
                <w:sz w:val="24"/>
                <w:highlight w:val="none"/>
              </w:rPr>
            </w:pPr>
          </w:p>
        </w:tc>
        <w:tc>
          <w:tcPr>
            <w:tcW w:w="1985" w:type="dxa"/>
            <w:vAlign w:val="center"/>
          </w:tcPr>
          <w:p w14:paraId="618F5D8A">
            <w:pPr>
              <w:spacing w:line="400" w:lineRule="exact"/>
              <w:jc w:val="center"/>
              <w:rPr>
                <w:rFonts w:hint="default" w:ascii="仿宋" w:hAnsi="仿宋" w:eastAsia="仿宋" w:cs="仿宋"/>
                <w:color w:val="auto"/>
                <w:sz w:val="24"/>
                <w:highlight w:val="none"/>
                <w:lang w:val="en-US" w:eastAsia="zh-CN"/>
              </w:rPr>
            </w:pPr>
          </w:p>
        </w:tc>
      </w:tr>
      <w:tr w14:paraId="67D9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Merge w:val="continue"/>
            <w:vAlign w:val="center"/>
          </w:tcPr>
          <w:p w14:paraId="41412096">
            <w:pPr>
              <w:spacing w:line="400" w:lineRule="exact"/>
              <w:jc w:val="center"/>
              <w:rPr>
                <w:rFonts w:hint="eastAsia" w:ascii="仿宋" w:hAnsi="仿宋" w:eastAsia="仿宋" w:cs="仿宋"/>
                <w:color w:val="auto"/>
                <w:sz w:val="24"/>
                <w:highlight w:val="none"/>
              </w:rPr>
            </w:pPr>
          </w:p>
        </w:tc>
        <w:tc>
          <w:tcPr>
            <w:tcW w:w="992" w:type="dxa"/>
            <w:vMerge w:val="continue"/>
            <w:vAlign w:val="center"/>
          </w:tcPr>
          <w:p w14:paraId="435FDA89">
            <w:pPr>
              <w:snapToGrid w:val="0"/>
              <w:spacing w:line="400" w:lineRule="exact"/>
              <w:jc w:val="center"/>
              <w:rPr>
                <w:rFonts w:hint="eastAsia" w:ascii="仿宋" w:hAnsi="仿宋" w:eastAsia="仿宋" w:cs="仿宋"/>
                <w:color w:val="auto"/>
                <w:sz w:val="24"/>
                <w:highlight w:val="none"/>
              </w:rPr>
            </w:pPr>
          </w:p>
        </w:tc>
        <w:tc>
          <w:tcPr>
            <w:tcW w:w="4962" w:type="dxa"/>
            <w:vAlign w:val="center"/>
          </w:tcPr>
          <w:p w14:paraId="2DF86F97">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机械升降柱维修（套）</w:t>
            </w:r>
          </w:p>
        </w:tc>
        <w:tc>
          <w:tcPr>
            <w:tcW w:w="1984" w:type="dxa"/>
            <w:vAlign w:val="bottom"/>
          </w:tcPr>
          <w:p w14:paraId="416F4B2B">
            <w:pPr>
              <w:spacing w:line="4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136</w:t>
            </w:r>
          </w:p>
        </w:tc>
        <w:tc>
          <w:tcPr>
            <w:tcW w:w="2126" w:type="dxa"/>
            <w:vAlign w:val="center"/>
          </w:tcPr>
          <w:p w14:paraId="568BF8AC">
            <w:pPr>
              <w:spacing w:line="400" w:lineRule="exact"/>
              <w:jc w:val="center"/>
              <w:rPr>
                <w:rFonts w:hint="eastAsia" w:ascii="仿宋" w:hAnsi="仿宋" w:eastAsia="仿宋" w:cs="仿宋"/>
                <w:color w:val="auto"/>
                <w:sz w:val="24"/>
                <w:highlight w:val="none"/>
              </w:rPr>
            </w:pPr>
          </w:p>
        </w:tc>
        <w:tc>
          <w:tcPr>
            <w:tcW w:w="1701" w:type="dxa"/>
            <w:vAlign w:val="center"/>
          </w:tcPr>
          <w:p w14:paraId="5F4FCCAB">
            <w:pPr>
              <w:spacing w:line="400" w:lineRule="exact"/>
              <w:jc w:val="center"/>
              <w:rPr>
                <w:rFonts w:hint="eastAsia" w:ascii="仿宋" w:hAnsi="仿宋" w:eastAsia="仿宋" w:cs="仿宋"/>
                <w:color w:val="auto"/>
                <w:sz w:val="24"/>
                <w:highlight w:val="none"/>
              </w:rPr>
            </w:pPr>
          </w:p>
        </w:tc>
        <w:tc>
          <w:tcPr>
            <w:tcW w:w="1985" w:type="dxa"/>
            <w:vAlign w:val="center"/>
          </w:tcPr>
          <w:p w14:paraId="2A4BA921">
            <w:pPr>
              <w:spacing w:line="400" w:lineRule="exact"/>
              <w:jc w:val="center"/>
              <w:rPr>
                <w:rFonts w:hint="eastAsia" w:ascii="仿宋" w:hAnsi="仿宋" w:eastAsia="仿宋" w:cs="仿宋"/>
                <w:color w:val="auto"/>
                <w:sz w:val="24"/>
                <w:highlight w:val="none"/>
              </w:rPr>
            </w:pPr>
          </w:p>
        </w:tc>
      </w:tr>
      <w:tr w14:paraId="0531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771" w:type="dxa"/>
            <w:gridSpan w:val="3"/>
            <w:vAlign w:val="center"/>
          </w:tcPr>
          <w:p w14:paraId="2671F2B8">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投标报价（小写）</w:t>
            </w:r>
          </w:p>
        </w:tc>
        <w:tc>
          <w:tcPr>
            <w:tcW w:w="7796" w:type="dxa"/>
            <w:gridSpan w:val="4"/>
            <w:vAlign w:val="center"/>
          </w:tcPr>
          <w:p w14:paraId="50873BA8">
            <w:pPr>
              <w:spacing w:line="400" w:lineRule="exact"/>
              <w:jc w:val="center"/>
              <w:rPr>
                <w:rFonts w:hint="eastAsia" w:ascii="仿宋" w:hAnsi="仿宋" w:eastAsia="仿宋" w:cs="仿宋"/>
                <w:color w:val="auto"/>
                <w:sz w:val="24"/>
                <w:highlight w:val="none"/>
              </w:rPr>
            </w:pPr>
          </w:p>
        </w:tc>
      </w:tr>
      <w:tr w14:paraId="13C6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771" w:type="dxa"/>
            <w:gridSpan w:val="3"/>
            <w:vAlign w:val="center"/>
          </w:tcPr>
          <w:p w14:paraId="1B4C21CD">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投标报价（大写）</w:t>
            </w:r>
          </w:p>
        </w:tc>
        <w:tc>
          <w:tcPr>
            <w:tcW w:w="7796" w:type="dxa"/>
            <w:gridSpan w:val="4"/>
            <w:vAlign w:val="center"/>
          </w:tcPr>
          <w:p w14:paraId="68BAC03E">
            <w:pPr>
              <w:spacing w:line="400" w:lineRule="exact"/>
              <w:jc w:val="center"/>
              <w:rPr>
                <w:rFonts w:hint="eastAsia" w:ascii="仿宋" w:hAnsi="仿宋" w:eastAsia="仿宋" w:cs="仿宋"/>
                <w:color w:val="auto"/>
                <w:sz w:val="24"/>
                <w:highlight w:val="none"/>
              </w:rPr>
            </w:pPr>
          </w:p>
        </w:tc>
      </w:tr>
    </w:tbl>
    <w:p w14:paraId="370B9AAB">
      <w:pPr>
        <w:snapToGrid w:val="0"/>
        <w:spacing w:line="360" w:lineRule="auto"/>
        <w:ind w:left="480"/>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注：</w:t>
      </w:r>
      <w:bookmarkStart w:id="416" w:name="_GoBack"/>
      <w:bookmarkEnd w:id="416"/>
    </w:p>
    <w:p w14:paraId="3572D153">
      <w:pPr>
        <w:spacing w:line="36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1、投标人需按本表格式填写</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lang w:val="zh-CN"/>
        </w:rPr>
        <w:t>；</w:t>
      </w:r>
      <w:r>
        <w:rPr>
          <w:rFonts w:hint="eastAsia" w:ascii="仿宋" w:hAnsi="仿宋" w:eastAsia="仿宋" w:cs="仿宋"/>
          <w:color w:val="auto"/>
          <w:kern w:val="0"/>
          <w:sz w:val="24"/>
          <w:highlight w:val="none"/>
          <w:lang w:val="zh-CN"/>
        </w:rPr>
        <w:t>。</w:t>
      </w:r>
    </w:p>
    <w:p w14:paraId="2662EDCC">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签订条件；总价不为零，部分产品、服务单价为零的，视作已包含在总价中。</w:t>
      </w:r>
      <w:r>
        <w:rPr>
          <w:rFonts w:hint="eastAsia" w:ascii="仿宋" w:hAnsi="仿宋" w:eastAsia="仿宋" w:cs="仿宋"/>
          <w:b/>
          <w:color w:val="auto"/>
          <w:kern w:val="0"/>
          <w:sz w:val="24"/>
          <w:highlight w:val="none"/>
          <w:lang w:val="zh-CN"/>
        </w:rPr>
        <w:t>采购内容未包含在《开标一览表（报价表）》名称栏中，投标人不能作出合理解释的，</w:t>
      </w:r>
      <w:r>
        <w:rPr>
          <w:rFonts w:hint="eastAsia" w:ascii="仿宋" w:hAnsi="仿宋" w:eastAsia="仿宋" w:cs="仿宋"/>
          <w:b/>
          <w:color w:val="auto"/>
          <w:kern w:val="0"/>
          <w:sz w:val="24"/>
          <w:highlight w:val="none"/>
        </w:rPr>
        <w:t>视为</w:t>
      </w:r>
      <w:r>
        <w:rPr>
          <w:rFonts w:hint="eastAsia" w:ascii="仿宋" w:hAnsi="仿宋" w:eastAsia="仿宋" w:cs="仿宋"/>
          <w:b/>
          <w:color w:val="auto"/>
          <w:sz w:val="24"/>
          <w:highlight w:val="none"/>
        </w:rPr>
        <w:t>投标文件含有采购人不能接受的附加条件的，投标无效。</w:t>
      </w:r>
    </w:p>
    <w:p w14:paraId="28B52ECF">
      <w:pP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00728DC0">
      <w:pPr>
        <w:snapToGrid w:val="0"/>
        <w:spacing w:line="360" w:lineRule="auto"/>
        <w:ind w:firstLine="480" w:firstLineChars="200"/>
        <w:jc w:val="left"/>
        <w:rPr>
          <w:rFonts w:hint="eastAsia" w:ascii="仿宋" w:hAnsi="仿宋" w:eastAsia="仿宋" w:cs="仿宋"/>
          <w:color w:val="auto"/>
          <w:kern w:val="0"/>
          <w:sz w:val="24"/>
          <w:highlight w:val="none"/>
          <w:lang w:val="zh-CN"/>
        </w:rPr>
      </w:pPr>
    </w:p>
    <w:p w14:paraId="70AF2E69">
      <w:pP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5B477B98">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638054DB">
      <w:pPr>
        <w:spacing w:line="360" w:lineRule="auto"/>
        <w:ind w:firstLine="482" w:firstLineChars="200"/>
        <w:rPr>
          <w:rFonts w:hint="eastAsia" w:ascii="仿宋" w:hAnsi="仿宋" w:eastAsia="仿宋" w:cs="仿宋"/>
          <w:b/>
          <w:color w:val="auto"/>
          <w:sz w:val="24"/>
          <w:highlight w:val="none"/>
        </w:rPr>
      </w:pPr>
    </w:p>
    <w:p w14:paraId="31FDAB9A">
      <w:pPr>
        <w:spacing w:line="360" w:lineRule="auto"/>
        <w:ind w:firstLine="482" w:firstLineChars="200"/>
        <w:rPr>
          <w:rFonts w:hint="eastAsia" w:ascii="仿宋" w:hAnsi="仿宋" w:eastAsia="仿宋" w:cs="仿宋"/>
          <w:b/>
          <w:color w:val="auto"/>
          <w:kern w:val="0"/>
          <w:sz w:val="24"/>
          <w:highlight w:val="none"/>
        </w:rPr>
      </w:pPr>
    </w:p>
    <w:p w14:paraId="6E73AD60">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p>
    <w:p w14:paraId="321520CD">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14:paraId="5867A0D9">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二、关于符合本国产品标准的声明函或财政部会同有关部门规定的有关证明文件（如果有）</w:t>
      </w:r>
    </w:p>
    <w:p w14:paraId="5E3718C4">
      <w:pPr>
        <w:widowControl/>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符合《国务院办公厅关于在政府采购中实施本国产品标准及相关政策的通知》规定的本国产品拟享受价格扣除政策的，需提供关于符合本国产品标准的声明函（附件9）或财政部会同有关部门规定的有关证明文件。]</w:t>
      </w:r>
    </w:p>
    <w:p w14:paraId="276A1495">
      <w:pPr>
        <w:widowControl/>
        <w:spacing w:line="360" w:lineRule="auto"/>
        <w:jc w:val="left"/>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u w:val="single"/>
        </w:rPr>
        <w:t>注：投标人未提供关于符合本国产品标准的声明函（</w:t>
      </w:r>
      <w:r>
        <w:rPr>
          <w:rFonts w:hint="eastAsia" w:ascii="仿宋" w:hAnsi="仿宋" w:eastAsia="仿宋" w:cs="仿宋"/>
          <w:b/>
          <w:color w:val="auto"/>
          <w:sz w:val="24"/>
          <w:highlight w:val="none"/>
        </w:rPr>
        <w:t>或财政部会同有关部门规定的有关证明文件</w:t>
      </w:r>
      <w:r>
        <w:rPr>
          <w:rFonts w:hint="eastAsia" w:ascii="仿宋" w:hAnsi="仿宋" w:eastAsia="仿宋" w:cs="仿宋"/>
          <w:b/>
          <w:color w:val="auto"/>
          <w:sz w:val="24"/>
          <w:highlight w:val="none"/>
          <w:u w:val="single"/>
        </w:rPr>
        <w:t>）或提供的关于符合本国产品标准的声明函（</w:t>
      </w:r>
      <w:r>
        <w:rPr>
          <w:rFonts w:hint="eastAsia" w:ascii="仿宋" w:hAnsi="仿宋" w:eastAsia="仿宋" w:cs="仿宋"/>
          <w:b/>
          <w:color w:val="auto"/>
          <w:sz w:val="24"/>
          <w:highlight w:val="none"/>
        </w:rPr>
        <w:t>或财政部会同有关部门规定的有关证明文件</w:t>
      </w:r>
      <w:r>
        <w:rPr>
          <w:rFonts w:hint="eastAsia" w:ascii="仿宋" w:hAnsi="仿宋" w:eastAsia="仿宋" w:cs="仿宋"/>
          <w:b/>
          <w:color w:val="auto"/>
          <w:sz w:val="24"/>
          <w:highlight w:val="none"/>
          <w:u w:val="single"/>
        </w:rPr>
        <w:t>）不符合要求的，不享受该价格扣除政策。</w:t>
      </w:r>
    </w:p>
    <w:p w14:paraId="72E72CB0">
      <w:pPr>
        <w:pStyle w:val="695"/>
        <w:keepNext w:val="0"/>
        <w:pageBreakBefore w:val="0"/>
        <w:tabs>
          <w:tab w:val="clear" w:pos="720"/>
        </w:tabs>
        <w:snapToGrid w:val="0"/>
        <w:spacing w:before="120" w:after="120"/>
        <w:ind w:firstLine="643"/>
        <w:outlineLvl w:val="9"/>
        <w:rPr>
          <w:rFonts w:hint="eastAsia" w:ascii="仿宋" w:hAnsi="仿宋" w:eastAsia="仿宋" w:cs="仿宋"/>
          <w:color w:val="auto"/>
          <w:sz w:val="32"/>
          <w:szCs w:val="32"/>
          <w:highlight w:val="none"/>
        </w:rPr>
      </w:pPr>
    </w:p>
    <w:p w14:paraId="147BEC57">
      <w:pPr>
        <w:pStyle w:val="695"/>
        <w:keepNext w:val="0"/>
        <w:pageBreakBefore w:val="0"/>
        <w:tabs>
          <w:tab w:val="clear" w:pos="720"/>
        </w:tabs>
        <w:snapToGrid w:val="0"/>
        <w:spacing w:before="120" w:after="120"/>
        <w:ind w:firstLine="643"/>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三、中小企业声明函（如果有）</w:t>
      </w:r>
    </w:p>
    <w:p w14:paraId="6DFF7BE8">
      <w:pPr>
        <w:widowControl/>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2537C027">
      <w:pPr>
        <w:spacing w:line="360" w:lineRule="auto"/>
        <w:ind w:right="420" w:firstLine="3614" w:firstLineChars="1000"/>
        <w:rPr>
          <w:rFonts w:hint="eastAsia" w:ascii="仿宋" w:hAnsi="仿宋" w:eastAsia="仿宋" w:cs="仿宋"/>
          <w:b/>
          <w:color w:val="auto"/>
          <w:kern w:val="0"/>
          <w:sz w:val="36"/>
          <w:szCs w:val="36"/>
          <w:highlight w:val="none"/>
        </w:rPr>
      </w:pPr>
    </w:p>
    <w:p w14:paraId="5DBA30AB">
      <w:pPr>
        <w:spacing w:line="360" w:lineRule="auto"/>
        <w:ind w:right="420" w:firstLine="3614" w:firstLineChars="1000"/>
        <w:rPr>
          <w:rFonts w:hint="eastAsia" w:ascii="仿宋" w:hAnsi="仿宋" w:eastAsia="仿宋" w:cs="仿宋"/>
          <w:b/>
          <w:color w:val="auto"/>
          <w:kern w:val="0"/>
          <w:sz w:val="36"/>
          <w:szCs w:val="36"/>
          <w:highlight w:val="none"/>
        </w:rPr>
      </w:pPr>
    </w:p>
    <w:p w14:paraId="662B26D8">
      <w:pPr>
        <w:spacing w:line="360" w:lineRule="auto"/>
        <w:ind w:right="420" w:firstLine="3614" w:firstLineChars="1000"/>
        <w:rPr>
          <w:rFonts w:hint="eastAsia" w:ascii="仿宋" w:hAnsi="仿宋" w:eastAsia="仿宋" w:cs="仿宋"/>
          <w:b/>
          <w:color w:val="auto"/>
          <w:kern w:val="0"/>
          <w:sz w:val="36"/>
          <w:szCs w:val="36"/>
          <w:highlight w:val="none"/>
        </w:rPr>
      </w:pPr>
    </w:p>
    <w:p w14:paraId="350CE334">
      <w:pPr>
        <w:spacing w:line="360" w:lineRule="auto"/>
        <w:ind w:right="420" w:firstLine="3614" w:firstLineChars="1000"/>
        <w:rPr>
          <w:rFonts w:hint="eastAsia" w:ascii="仿宋" w:hAnsi="仿宋" w:eastAsia="仿宋" w:cs="仿宋"/>
          <w:b/>
          <w:color w:val="auto"/>
          <w:kern w:val="0"/>
          <w:sz w:val="36"/>
          <w:szCs w:val="36"/>
          <w:highlight w:val="none"/>
        </w:rPr>
      </w:pPr>
    </w:p>
    <w:p w14:paraId="23017F9C">
      <w:pPr>
        <w:spacing w:line="360" w:lineRule="auto"/>
        <w:ind w:right="420" w:firstLine="3614" w:firstLineChars="1000"/>
        <w:rPr>
          <w:rFonts w:hint="eastAsia" w:ascii="仿宋" w:hAnsi="仿宋" w:eastAsia="仿宋" w:cs="仿宋"/>
          <w:b/>
          <w:color w:val="auto"/>
          <w:kern w:val="0"/>
          <w:sz w:val="36"/>
          <w:szCs w:val="36"/>
          <w:highlight w:val="none"/>
        </w:rPr>
      </w:pPr>
    </w:p>
    <w:p w14:paraId="64769740">
      <w:pPr>
        <w:spacing w:line="360" w:lineRule="auto"/>
        <w:ind w:right="420" w:firstLine="3614" w:firstLineChars="1000"/>
        <w:rPr>
          <w:rFonts w:hint="eastAsia" w:ascii="仿宋" w:hAnsi="仿宋" w:eastAsia="仿宋" w:cs="仿宋"/>
          <w:b/>
          <w:color w:val="auto"/>
          <w:kern w:val="0"/>
          <w:sz w:val="36"/>
          <w:szCs w:val="36"/>
          <w:highlight w:val="none"/>
        </w:rPr>
      </w:pPr>
    </w:p>
    <w:p w14:paraId="552680B0">
      <w:pPr>
        <w:spacing w:line="360" w:lineRule="auto"/>
        <w:ind w:right="420" w:firstLine="3614" w:firstLineChars="1000"/>
        <w:rPr>
          <w:rFonts w:hint="eastAsia" w:ascii="仿宋" w:hAnsi="仿宋" w:eastAsia="仿宋" w:cs="仿宋"/>
          <w:b/>
          <w:color w:val="auto"/>
          <w:kern w:val="0"/>
          <w:sz w:val="36"/>
          <w:szCs w:val="36"/>
          <w:highlight w:val="none"/>
        </w:rPr>
      </w:pPr>
    </w:p>
    <w:p w14:paraId="193FD627">
      <w:pPr>
        <w:spacing w:line="360" w:lineRule="auto"/>
        <w:ind w:right="420" w:firstLine="3614" w:firstLineChars="1000"/>
        <w:rPr>
          <w:rFonts w:hint="eastAsia" w:ascii="仿宋" w:hAnsi="仿宋" w:eastAsia="仿宋" w:cs="仿宋"/>
          <w:b/>
          <w:color w:val="auto"/>
          <w:kern w:val="0"/>
          <w:sz w:val="36"/>
          <w:szCs w:val="36"/>
          <w:highlight w:val="none"/>
        </w:rPr>
      </w:pPr>
    </w:p>
    <w:p w14:paraId="2FC7BC78">
      <w:pPr>
        <w:pStyle w:val="4"/>
        <w:keepNext w:val="0"/>
        <w:keepLines w:val="0"/>
        <w:pageBreakBefore/>
        <w:widowControl/>
        <w:spacing w:before="100" w:beforeAutospacing="1" w:after="100" w:afterAutospacing="1" w:line="360" w:lineRule="auto"/>
        <w:ind w:left="1290" w:firstLine="3092" w:firstLineChars="700"/>
        <w:rPr>
          <w:rFonts w:hint="eastAsia" w:ascii="仿宋" w:hAnsi="仿宋" w:eastAsia="仿宋" w:cs="仿宋"/>
          <w:color w:val="auto"/>
          <w:highlight w:val="none"/>
        </w:rPr>
      </w:pPr>
      <w:r>
        <w:rPr>
          <w:rFonts w:hint="eastAsia" w:ascii="仿宋" w:hAnsi="仿宋" w:eastAsia="仿宋" w:cs="仿宋"/>
          <w:color w:val="auto"/>
          <w:highlight w:val="none"/>
        </w:rPr>
        <w:t>附件</w:t>
      </w:r>
    </w:p>
    <w:p w14:paraId="1375B77F">
      <w:pPr>
        <w:spacing w:line="360" w:lineRule="auto"/>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附件1：</w:t>
      </w:r>
    </w:p>
    <w:p w14:paraId="60110F4B">
      <w:pPr>
        <w:spacing w:line="360" w:lineRule="auto"/>
        <w:jc w:val="center"/>
        <w:rPr>
          <w:rFonts w:hint="eastAsia" w:ascii="仿宋" w:hAnsi="仿宋" w:eastAsia="仿宋" w:cs="仿宋"/>
          <w:b/>
          <w:color w:val="auto"/>
          <w:spacing w:val="6"/>
          <w:sz w:val="32"/>
          <w:szCs w:val="32"/>
          <w:highlight w:val="none"/>
        </w:rPr>
      </w:pPr>
      <w:bookmarkStart w:id="407" w:name="OLE_LINK13"/>
      <w:bookmarkStart w:id="408" w:name="OLE_LINK14"/>
      <w:r>
        <w:rPr>
          <w:rFonts w:hint="eastAsia" w:ascii="仿宋" w:hAnsi="仿宋" w:eastAsia="仿宋" w:cs="仿宋"/>
          <w:b/>
          <w:color w:val="auto"/>
          <w:spacing w:val="6"/>
          <w:sz w:val="32"/>
          <w:szCs w:val="32"/>
          <w:highlight w:val="none"/>
        </w:rPr>
        <w:t>残疾人福利性单位声明函</w:t>
      </w:r>
    </w:p>
    <w:bookmarkEnd w:id="407"/>
    <w:bookmarkEnd w:id="408"/>
    <w:p w14:paraId="511B163E">
      <w:pPr>
        <w:spacing w:line="360" w:lineRule="auto"/>
        <w:rPr>
          <w:rFonts w:hint="eastAsia" w:ascii="仿宋" w:hAnsi="仿宋" w:eastAsia="仿宋" w:cs="仿宋"/>
          <w:b/>
          <w:color w:val="auto"/>
          <w:spacing w:val="6"/>
          <w:sz w:val="30"/>
          <w:szCs w:val="30"/>
          <w:highlight w:val="none"/>
        </w:rPr>
      </w:pPr>
    </w:p>
    <w:p w14:paraId="427D6B3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3C18B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6F02387A">
      <w:pPr>
        <w:spacing w:line="360" w:lineRule="auto"/>
        <w:ind w:firstLine="480" w:firstLineChars="200"/>
        <w:rPr>
          <w:rFonts w:hint="eastAsia" w:ascii="仿宋" w:hAnsi="仿宋" w:eastAsia="仿宋" w:cs="仿宋"/>
          <w:color w:val="auto"/>
          <w:sz w:val="24"/>
          <w:highlight w:val="none"/>
        </w:rPr>
      </w:pPr>
    </w:p>
    <w:p w14:paraId="15B08B18">
      <w:pPr>
        <w:spacing w:line="360" w:lineRule="auto"/>
        <w:ind w:firstLine="480" w:firstLineChars="200"/>
        <w:rPr>
          <w:rFonts w:hint="eastAsia" w:ascii="仿宋" w:hAnsi="仿宋" w:eastAsia="仿宋" w:cs="仿宋"/>
          <w:color w:val="auto"/>
          <w:sz w:val="24"/>
          <w:highlight w:val="none"/>
        </w:rPr>
      </w:pPr>
    </w:p>
    <w:p w14:paraId="712496C7">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投标人名称（电子签名）</w:t>
      </w:r>
      <w:r>
        <w:rPr>
          <w:rFonts w:hint="eastAsia" w:ascii="仿宋" w:hAnsi="仿宋" w:eastAsia="仿宋" w:cs="仿宋"/>
          <w:color w:val="auto"/>
          <w:sz w:val="24"/>
          <w:highlight w:val="none"/>
        </w:rPr>
        <w:t>：</w:t>
      </w:r>
    </w:p>
    <w:p w14:paraId="7F04BB5F">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19943667">
      <w:pPr>
        <w:spacing w:line="360" w:lineRule="auto"/>
        <w:ind w:firstLine="480" w:firstLineChars="200"/>
        <w:rPr>
          <w:rFonts w:hint="eastAsia" w:ascii="仿宋" w:hAnsi="仿宋" w:eastAsia="仿宋" w:cs="仿宋"/>
          <w:color w:val="auto"/>
          <w:sz w:val="24"/>
          <w:highlight w:val="none"/>
        </w:rPr>
      </w:pPr>
    </w:p>
    <w:p w14:paraId="35BE3866">
      <w:pPr>
        <w:spacing w:line="360" w:lineRule="auto"/>
        <w:ind w:firstLine="420" w:firstLineChars="200"/>
        <w:rPr>
          <w:rFonts w:hint="eastAsia" w:ascii="仿宋" w:hAnsi="仿宋" w:eastAsia="仿宋" w:cs="仿宋"/>
          <w:color w:val="auto"/>
          <w:highlight w:val="none"/>
        </w:rPr>
      </w:pPr>
    </w:p>
    <w:p w14:paraId="00026721">
      <w:pPr>
        <w:spacing w:line="360" w:lineRule="auto"/>
        <w:ind w:firstLine="420" w:firstLineChars="200"/>
        <w:rPr>
          <w:rFonts w:hint="eastAsia" w:ascii="仿宋" w:hAnsi="仿宋" w:eastAsia="仿宋" w:cs="仿宋"/>
          <w:color w:val="auto"/>
          <w:highlight w:val="none"/>
        </w:rPr>
      </w:pPr>
    </w:p>
    <w:p w14:paraId="56A4CEF3">
      <w:pPr>
        <w:spacing w:line="360" w:lineRule="auto"/>
        <w:ind w:firstLine="420" w:firstLineChars="200"/>
        <w:rPr>
          <w:rFonts w:hint="eastAsia" w:ascii="仿宋" w:hAnsi="仿宋" w:eastAsia="仿宋" w:cs="仿宋"/>
          <w:color w:val="auto"/>
          <w:highlight w:val="none"/>
        </w:rPr>
      </w:pPr>
    </w:p>
    <w:p w14:paraId="0A3E169C">
      <w:pPr>
        <w:spacing w:line="360" w:lineRule="auto"/>
        <w:ind w:firstLine="420" w:firstLineChars="200"/>
        <w:rPr>
          <w:rFonts w:hint="eastAsia" w:ascii="仿宋" w:hAnsi="仿宋" w:eastAsia="仿宋" w:cs="仿宋"/>
          <w:color w:val="auto"/>
          <w:highlight w:val="none"/>
        </w:rPr>
      </w:pPr>
    </w:p>
    <w:p w14:paraId="5CBE1576">
      <w:pPr>
        <w:spacing w:line="360" w:lineRule="auto"/>
        <w:rPr>
          <w:rFonts w:hint="eastAsia" w:ascii="仿宋" w:hAnsi="仿宋" w:eastAsia="仿宋" w:cs="仿宋"/>
          <w:b/>
          <w:color w:val="auto"/>
          <w:sz w:val="24"/>
          <w:highlight w:val="none"/>
        </w:rPr>
      </w:pPr>
    </w:p>
    <w:p w14:paraId="341CD0AE">
      <w:pPr>
        <w:spacing w:line="360" w:lineRule="auto"/>
        <w:rPr>
          <w:rFonts w:hint="eastAsia" w:ascii="仿宋" w:hAnsi="仿宋" w:eastAsia="仿宋" w:cs="仿宋"/>
          <w:b/>
          <w:color w:val="auto"/>
          <w:sz w:val="24"/>
          <w:highlight w:val="none"/>
        </w:rPr>
      </w:pPr>
    </w:p>
    <w:p w14:paraId="0EACA23D">
      <w:pPr>
        <w:spacing w:line="360" w:lineRule="auto"/>
        <w:rPr>
          <w:rFonts w:hint="eastAsia" w:ascii="仿宋" w:hAnsi="仿宋" w:eastAsia="仿宋" w:cs="仿宋"/>
          <w:b/>
          <w:color w:val="auto"/>
          <w:sz w:val="24"/>
          <w:highlight w:val="none"/>
        </w:rPr>
      </w:pPr>
    </w:p>
    <w:p w14:paraId="74F080DD">
      <w:pPr>
        <w:spacing w:line="360" w:lineRule="auto"/>
        <w:rPr>
          <w:rFonts w:hint="eastAsia" w:ascii="仿宋" w:hAnsi="仿宋" w:eastAsia="仿宋" w:cs="仿宋"/>
          <w:b/>
          <w:color w:val="auto"/>
          <w:sz w:val="24"/>
          <w:highlight w:val="none"/>
        </w:rPr>
      </w:pPr>
    </w:p>
    <w:p w14:paraId="7C990F0C">
      <w:pPr>
        <w:spacing w:line="360" w:lineRule="auto"/>
        <w:rPr>
          <w:rFonts w:hint="eastAsia" w:ascii="仿宋" w:hAnsi="仿宋" w:eastAsia="仿宋" w:cs="仿宋"/>
          <w:b/>
          <w:color w:val="auto"/>
          <w:sz w:val="24"/>
          <w:highlight w:val="none"/>
        </w:rPr>
      </w:pPr>
    </w:p>
    <w:p w14:paraId="583B95F5">
      <w:pPr>
        <w:spacing w:line="360" w:lineRule="auto"/>
        <w:rPr>
          <w:rFonts w:hint="eastAsia" w:ascii="仿宋" w:hAnsi="仿宋" w:eastAsia="仿宋" w:cs="仿宋"/>
          <w:b/>
          <w:color w:val="auto"/>
          <w:sz w:val="24"/>
          <w:highlight w:val="none"/>
        </w:rPr>
      </w:pPr>
    </w:p>
    <w:p w14:paraId="1AF656C1">
      <w:pPr>
        <w:spacing w:line="360" w:lineRule="auto"/>
        <w:rPr>
          <w:rFonts w:hint="eastAsia" w:ascii="仿宋" w:hAnsi="仿宋" w:eastAsia="仿宋" w:cs="仿宋"/>
          <w:b/>
          <w:color w:val="auto"/>
          <w:sz w:val="24"/>
          <w:highlight w:val="none"/>
        </w:rPr>
      </w:pPr>
    </w:p>
    <w:p w14:paraId="1C5B7C64">
      <w:pPr>
        <w:spacing w:line="360" w:lineRule="auto"/>
        <w:rPr>
          <w:rFonts w:hint="eastAsia" w:ascii="仿宋" w:hAnsi="仿宋" w:eastAsia="仿宋" w:cs="仿宋"/>
          <w:b/>
          <w:color w:val="auto"/>
          <w:sz w:val="24"/>
          <w:highlight w:val="none"/>
        </w:rPr>
      </w:pPr>
    </w:p>
    <w:p w14:paraId="5AE76482">
      <w:pPr>
        <w:spacing w:line="360" w:lineRule="auto"/>
        <w:rPr>
          <w:rFonts w:hint="eastAsia" w:ascii="仿宋" w:hAnsi="仿宋" w:eastAsia="仿宋" w:cs="仿宋"/>
          <w:b/>
          <w:color w:val="auto"/>
          <w:sz w:val="24"/>
          <w:highlight w:val="none"/>
        </w:rPr>
      </w:pPr>
    </w:p>
    <w:p w14:paraId="050F3330">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附件2：质疑函范本及制作说明</w:t>
      </w:r>
    </w:p>
    <w:p w14:paraId="709D133E">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6CC0DD23">
      <w:pPr>
        <w:snapToGrid w:val="0"/>
        <w:spacing w:before="240" w:beforeLines="100"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6A47DEC2">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6906457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200D1AB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4FBA55B9">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2A10978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F4C591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111E74AA">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0FD0302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4B6B64B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3BCFABE9">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7992702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61C7E1DA">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384D7C94">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2D4E8BB4">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4590159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65073B90">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49771477">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6093041B">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2465CC9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40D3F664">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527CFFBC">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0ADC09E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29CBDE6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1B380D7A">
      <w:pPr>
        <w:spacing w:line="360" w:lineRule="auto"/>
        <w:jc w:val="center"/>
        <w:rPr>
          <w:rFonts w:hint="eastAsia" w:ascii="仿宋" w:hAnsi="仿宋" w:eastAsia="仿宋" w:cs="仿宋"/>
          <w:b/>
          <w:bCs/>
          <w:color w:val="auto"/>
          <w:sz w:val="24"/>
          <w:highlight w:val="none"/>
        </w:rPr>
      </w:pPr>
    </w:p>
    <w:p w14:paraId="148AD53C">
      <w:pPr>
        <w:spacing w:line="360" w:lineRule="auto"/>
        <w:rPr>
          <w:rFonts w:hint="eastAsia" w:ascii="仿宋" w:hAnsi="仿宋" w:eastAsia="仿宋" w:cs="仿宋"/>
          <w:b/>
          <w:color w:val="auto"/>
          <w:sz w:val="24"/>
          <w:highlight w:val="none"/>
        </w:rPr>
      </w:pPr>
    </w:p>
    <w:p w14:paraId="10511B43">
      <w:pPr>
        <w:spacing w:line="360" w:lineRule="auto"/>
        <w:rPr>
          <w:rFonts w:hint="eastAsia" w:ascii="仿宋" w:hAnsi="仿宋" w:eastAsia="仿宋" w:cs="仿宋"/>
          <w:b/>
          <w:color w:val="auto"/>
          <w:sz w:val="24"/>
          <w:highlight w:val="none"/>
        </w:rPr>
      </w:pPr>
    </w:p>
    <w:p w14:paraId="127DD31C">
      <w:pPr>
        <w:spacing w:line="360" w:lineRule="auto"/>
        <w:rPr>
          <w:rFonts w:hint="eastAsia" w:ascii="仿宋" w:hAnsi="仿宋" w:eastAsia="仿宋" w:cs="仿宋"/>
          <w:b/>
          <w:color w:val="auto"/>
          <w:sz w:val="24"/>
          <w:highlight w:val="none"/>
        </w:rPr>
      </w:pPr>
    </w:p>
    <w:p w14:paraId="13A1EE1C">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57C07425">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49A42C6D">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73514A3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2C556019">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53997F00">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149BAAF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7EA8325E">
      <w:pPr>
        <w:widowControl/>
        <w:spacing w:line="360" w:lineRule="auto"/>
        <w:ind w:firstLine="600" w:firstLineChars="200"/>
        <w:jc w:val="left"/>
        <w:rPr>
          <w:rFonts w:hint="eastAsia" w:ascii="仿宋" w:hAnsi="仿宋" w:eastAsia="仿宋" w:cs="仿宋"/>
          <w:color w:val="auto"/>
          <w:sz w:val="30"/>
          <w:szCs w:val="30"/>
          <w:highlight w:val="none"/>
        </w:rPr>
      </w:pPr>
    </w:p>
    <w:p w14:paraId="7D8DA334">
      <w:pPr>
        <w:spacing w:line="360" w:lineRule="auto"/>
        <w:jc w:val="center"/>
        <w:rPr>
          <w:rFonts w:hint="eastAsia" w:ascii="仿宋" w:hAnsi="仿宋" w:eastAsia="仿宋" w:cs="仿宋"/>
          <w:b/>
          <w:color w:val="auto"/>
          <w:spacing w:val="6"/>
          <w:sz w:val="32"/>
          <w:szCs w:val="32"/>
          <w:highlight w:val="none"/>
        </w:rPr>
      </w:pPr>
    </w:p>
    <w:p w14:paraId="52577EB8">
      <w:pPr>
        <w:spacing w:line="360" w:lineRule="auto"/>
        <w:jc w:val="center"/>
        <w:rPr>
          <w:rFonts w:hint="eastAsia" w:ascii="仿宋" w:hAnsi="仿宋" w:eastAsia="仿宋" w:cs="仿宋"/>
          <w:b/>
          <w:color w:val="auto"/>
          <w:spacing w:val="6"/>
          <w:sz w:val="32"/>
          <w:szCs w:val="32"/>
          <w:highlight w:val="none"/>
        </w:rPr>
      </w:pPr>
    </w:p>
    <w:p w14:paraId="658823C2">
      <w:pPr>
        <w:spacing w:line="360" w:lineRule="auto"/>
        <w:jc w:val="center"/>
        <w:rPr>
          <w:rFonts w:hint="eastAsia" w:ascii="仿宋" w:hAnsi="仿宋" w:eastAsia="仿宋" w:cs="仿宋"/>
          <w:b/>
          <w:color w:val="auto"/>
          <w:spacing w:val="6"/>
          <w:sz w:val="32"/>
          <w:szCs w:val="32"/>
          <w:highlight w:val="none"/>
        </w:rPr>
      </w:pPr>
    </w:p>
    <w:p w14:paraId="32C516CC">
      <w:pPr>
        <w:spacing w:line="360" w:lineRule="auto"/>
        <w:jc w:val="center"/>
        <w:rPr>
          <w:rFonts w:hint="eastAsia" w:ascii="仿宋" w:hAnsi="仿宋" w:eastAsia="仿宋" w:cs="仿宋"/>
          <w:b/>
          <w:color w:val="auto"/>
          <w:spacing w:val="6"/>
          <w:sz w:val="32"/>
          <w:szCs w:val="32"/>
          <w:highlight w:val="none"/>
        </w:rPr>
      </w:pPr>
    </w:p>
    <w:p w14:paraId="43575418">
      <w:pPr>
        <w:spacing w:line="360" w:lineRule="auto"/>
        <w:jc w:val="center"/>
        <w:rPr>
          <w:rFonts w:hint="eastAsia" w:ascii="仿宋" w:hAnsi="仿宋" w:eastAsia="仿宋" w:cs="仿宋"/>
          <w:b/>
          <w:color w:val="auto"/>
          <w:spacing w:val="6"/>
          <w:sz w:val="32"/>
          <w:szCs w:val="32"/>
          <w:highlight w:val="none"/>
        </w:rPr>
      </w:pPr>
    </w:p>
    <w:p w14:paraId="08373732">
      <w:pPr>
        <w:spacing w:line="360" w:lineRule="auto"/>
        <w:jc w:val="center"/>
        <w:rPr>
          <w:rFonts w:hint="eastAsia" w:ascii="仿宋" w:hAnsi="仿宋" w:eastAsia="仿宋" w:cs="仿宋"/>
          <w:b/>
          <w:color w:val="auto"/>
          <w:spacing w:val="6"/>
          <w:sz w:val="32"/>
          <w:szCs w:val="32"/>
          <w:highlight w:val="none"/>
        </w:rPr>
      </w:pPr>
    </w:p>
    <w:p w14:paraId="7ADFB41D">
      <w:pPr>
        <w:spacing w:line="360" w:lineRule="auto"/>
        <w:jc w:val="center"/>
        <w:rPr>
          <w:rFonts w:hint="eastAsia" w:ascii="仿宋" w:hAnsi="仿宋" w:eastAsia="仿宋" w:cs="仿宋"/>
          <w:b/>
          <w:color w:val="auto"/>
          <w:spacing w:val="6"/>
          <w:sz w:val="32"/>
          <w:szCs w:val="32"/>
          <w:highlight w:val="none"/>
        </w:rPr>
      </w:pPr>
    </w:p>
    <w:p w14:paraId="695638FB">
      <w:pPr>
        <w:spacing w:line="360" w:lineRule="auto"/>
        <w:jc w:val="center"/>
        <w:rPr>
          <w:rFonts w:hint="eastAsia" w:ascii="仿宋" w:hAnsi="仿宋" w:eastAsia="仿宋" w:cs="仿宋"/>
          <w:b/>
          <w:color w:val="auto"/>
          <w:spacing w:val="6"/>
          <w:sz w:val="32"/>
          <w:szCs w:val="32"/>
          <w:highlight w:val="none"/>
        </w:rPr>
      </w:pPr>
    </w:p>
    <w:p w14:paraId="1F65FC27">
      <w:pPr>
        <w:spacing w:line="360" w:lineRule="auto"/>
        <w:jc w:val="center"/>
        <w:rPr>
          <w:rFonts w:hint="eastAsia" w:ascii="仿宋" w:hAnsi="仿宋" w:eastAsia="仿宋" w:cs="仿宋"/>
          <w:b/>
          <w:color w:val="auto"/>
          <w:spacing w:val="6"/>
          <w:sz w:val="32"/>
          <w:szCs w:val="32"/>
          <w:highlight w:val="none"/>
        </w:rPr>
      </w:pPr>
    </w:p>
    <w:p w14:paraId="395FC237">
      <w:pPr>
        <w:spacing w:line="360" w:lineRule="auto"/>
        <w:jc w:val="center"/>
        <w:rPr>
          <w:rFonts w:hint="eastAsia" w:ascii="仿宋" w:hAnsi="仿宋" w:eastAsia="仿宋" w:cs="仿宋"/>
          <w:b/>
          <w:color w:val="auto"/>
          <w:spacing w:val="6"/>
          <w:sz w:val="32"/>
          <w:szCs w:val="32"/>
          <w:highlight w:val="none"/>
        </w:rPr>
      </w:pPr>
    </w:p>
    <w:p w14:paraId="7008FEAB">
      <w:pPr>
        <w:spacing w:line="360" w:lineRule="auto"/>
        <w:jc w:val="center"/>
        <w:rPr>
          <w:rFonts w:hint="eastAsia" w:ascii="仿宋" w:hAnsi="仿宋" w:eastAsia="仿宋" w:cs="仿宋"/>
          <w:b/>
          <w:color w:val="auto"/>
          <w:spacing w:val="6"/>
          <w:sz w:val="32"/>
          <w:szCs w:val="32"/>
          <w:highlight w:val="none"/>
        </w:rPr>
      </w:pPr>
    </w:p>
    <w:p w14:paraId="270837B6">
      <w:pPr>
        <w:spacing w:line="360" w:lineRule="auto"/>
        <w:jc w:val="center"/>
        <w:rPr>
          <w:rFonts w:hint="eastAsia" w:ascii="仿宋" w:hAnsi="仿宋" w:eastAsia="仿宋" w:cs="仿宋"/>
          <w:b/>
          <w:color w:val="auto"/>
          <w:spacing w:val="6"/>
          <w:sz w:val="32"/>
          <w:szCs w:val="32"/>
          <w:highlight w:val="none"/>
        </w:rPr>
      </w:pPr>
    </w:p>
    <w:p w14:paraId="48899CB8">
      <w:pPr>
        <w:spacing w:line="360" w:lineRule="auto"/>
        <w:jc w:val="left"/>
        <w:rPr>
          <w:rFonts w:hint="eastAsia" w:ascii="仿宋" w:hAnsi="仿宋" w:eastAsia="仿宋" w:cs="仿宋"/>
          <w:b/>
          <w:color w:val="auto"/>
          <w:spacing w:val="6"/>
          <w:sz w:val="32"/>
          <w:szCs w:val="32"/>
          <w:highlight w:val="none"/>
        </w:rPr>
      </w:pPr>
    </w:p>
    <w:p w14:paraId="01B3601E">
      <w:pPr>
        <w:spacing w:line="360" w:lineRule="auto"/>
        <w:jc w:val="left"/>
        <w:rPr>
          <w:rFonts w:hint="eastAsia" w:ascii="仿宋" w:hAnsi="仿宋" w:eastAsia="仿宋" w:cs="仿宋"/>
          <w:b/>
          <w:color w:val="auto"/>
          <w:spacing w:val="6"/>
          <w:sz w:val="32"/>
          <w:szCs w:val="32"/>
          <w:highlight w:val="none"/>
        </w:rPr>
      </w:pPr>
    </w:p>
    <w:p w14:paraId="4CA3DD5A">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附件3：投诉书范本及制作说明</w:t>
      </w:r>
    </w:p>
    <w:p w14:paraId="1A47A297">
      <w:pPr>
        <w:spacing w:line="360" w:lineRule="auto"/>
        <w:jc w:val="center"/>
        <w:rPr>
          <w:rFonts w:hint="eastAsia" w:ascii="仿宋" w:hAnsi="仿宋" w:eastAsia="仿宋" w:cs="仿宋"/>
          <w:b/>
          <w:color w:val="auto"/>
          <w:sz w:val="24"/>
          <w:highlight w:val="none"/>
        </w:rPr>
      </w:pPr>
    </w:p>
    <w:p w14:paraId="14A7177F">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522F5E5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3223D842">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2DB1390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4D509962">
      <w:pP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25DB019C">
      <w:pP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3BA9C6A8">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61E20A1C">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1CFDBC3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B11FBA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F53022C">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217C8AF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38A71021">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71833A37">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47AC169E">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43FAF75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359384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5418BB4F">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22E3FF1B">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228A107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84B6046">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20C3F192">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21534DC5">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39A550F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2F3BAC8F">
      <w:pP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66975023">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5C0AB8D5">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日,就质疑事项作出了答复/没有在法定期限内作出答复。</w:t>
      </w:r>
    </w:p>
    <w:p w14:paraId="15EE0EE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6EDF1FE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0CA5183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4B61B1BF">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2B08B08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14E0AA4F">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6E5D429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1CD36BBE">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43B15C4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1D8BBA5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010902A5">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38A8775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4FE6F37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364ED0DD">
      <w:pPr>
        <w:spacing w:line="360" w:lineRule="auto"/>
        <w:rPr>
          <w:rFonts w:hint="eastAsia" w:ascii="仿宋" w:hAnsi="仿宋" w:eastAsia="仿宋" w:cs="仿宋"/>
          <w:b/>
          <w:color w:val="auto"/>
          <w:sz w:val="24"/>
          <w:highlight w:val="none"/>
        </w:rPr>
      </w:pPr>
    </w:p>
    <w:p w14:paraId="37E50E71">
      <w:pPr>
        <w:spacing w:line="360" w:lineRule="auto"/>
        <w:rPr>
          <w:rFonts w:hint="eastAsia" w:ascii="仿宋" w:hAnsi="仿宋" w:eastAsia="仿宋" w:cs="仿宋"/>
          <w:b/>
          <w:color w:val="auto"/>
          <w:sz w:val="24"/>
          <w:highlight w:val="none"/>
        </w:rPr>
      </w:pPr>
    </w:p>
    <w:p w14:paraId="78FB7FBC">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261E0B15">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4FEA035F">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499B616D">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1B7742B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33F2B33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60D7DCA1">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52E77777">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1C134DFE">
      <w:pPr>
        <w:spacing w:line="360" w:lineRule="auto"/>
        <w:rPr>
          <w:rFonts w:hint="eastAsia" w:ascii="仿宋" w:hAnsi="仿宋" w:eastAsia="仿宋" w:cs="仿宋"/>
          <w:b/>
          <w:color w:val="auto"/>
          <w:sz w:val="24"/>
          <w:highlight w:val="none"/>
        </w:rPr>
      </w:pPr>
    </w:p>
    <w:p w14:paraId="39782EAC">
      <w:pPr>
        <w:autoSpaceDE w:val="0"/>
        <w:autoSpaceDN w:val="0"/>
        <w:jc w:val="center"/>
        <w:rPr>
          <w:rFonts w:hint="eastAsia" w:ascii="仿宋" w:hAnsi="仿宋" w:eastAsia="仿宋" w:cs="仿宋"/>
          <w:b/>
          <w:color w:val="auto"/>
          <w:spacing w:val="6"/>
          <w:sz w:val="32"/>
          <w:szCs w:val="32"/>
          <w:highlight w:val="none"/>
        </w:rPr>
      </w:pPr>
    </w:p>
    <w:p w14:paraId="5338CDA5">
      <w:pPr>
        <w:autoSpaceDE w:val="0"/>
        <w:autoSpaceDN w:val="0"/>
        <w:jc w:val="center"/>
        <w:rPr>
          <w:rFonts w:hint="eastAsia" w:ascii="仿宋" w:hAnsi="仿宋" w:eastAsia="仿宋" w:cs="仿宋"/>
          <w:b/>
          <w:color w:val="auto"/>
          <w:spacing w:val="6"/>
          <w:sz w:val="32"/>
          <w:szCs w:val="32"/>
          <w:highlight w:val="none"/>
        </w:rPr>
      </w:pPr>
    </w:p>
    <w:p w14:paraId="6534E31B">
      <w:pPr>
        <w:autoSpaceDE w:val="0"/>
        <w:autoSpaceDN w:val="0"/>
        <w:jc w:val="center"/>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附件4：</w:t>
      </w:r>
      <w:r>
        <w:rPr>
          <w:rFonts w:hint="eastAsia" w:ascii="仿宋" w:hAnsi="仿宋" w:eastAsia="仿宋" w:cs="仿宋"/>
          <w:b/>
          <w:bCs/>
          <w:color w:val="auto"/>
          <w:sz w:val="32"/>
          <w:szCs w:val="32"/>
          <w:highlight w:val="none"/>
        </w:rPr>
        <w:t>业务专用章使用说明函</w:t>
      </w:r>
    </w:p>
    <w:p w14:paraId="40FE2DC0">
      <w:pPr>
        <w:spacing w:line="360" w:lineRule="auto"/>
        <w:rPr>
          <w:rFonts w:hint="eastAsia" w:ascii="仿宋" w:hAnsi="仿宋" w:eastAsia="仿宋" w:cs="仿宋"/>
          <w:color w:val="auto"/>
          <w:sz w:val="24"/>
          <w:highlight w:val="none"/>
          <w:u w:val="single"/>
        </w:rPr>
      </w:pPr>
    </w:p>
    <w:p w14:paraId="2178B7A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u w:val="single"/>
          <w:lang w:eastAsia="zh-CN"/>
        </w:rPr>
        <w:t>（采购代理机构）</w:t>
      </w:r>
      <w:r>
        <w:rPr>
          <w:rFonts w:hint="eastAsia" w:ascii="仿宋" w:hAnsi="仿宋" w:eastAsia="仿宋" w:cs="仿宋"/>
          <w:color w:val="auto"/>
          <w:sz w:val="24"/>
          <w:highlight w:val="none"/>
          <w:u w:val="single"/>
        </w:rPr>
        <w:t>：</w:t>
      </w:r>
    </w:p>
    <w:p w14:paraId="2D072E6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你方组织的（项目名称）【招标编号：（采购编号）】</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0DAA5D6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493269B9">
      <w:pPr>
        <w:spacing w:line="360" w:lineRule="auto"/>
        <w:ind w:firstLine="494"/>
        <w:rPr>
          <w:rFonts w:hint="eastAsia" w:ascii="仿宋" w:hAnsi="仿宋" w:eastAsia="仿宋" w:cs="仿宋"/>
          <w:color w:val="auto"/>
          <w:sz w:val="24"/>
          <w:highlight w:val="none"/>
        </w:rPr>
      </w:pPr>
    </w:p>
    <w:p w14:paraId="015EBDE3">
      <w:pPr>
        <w:spacing w:line="360" w:lineRule="auto"/>
        <w:ind w:firstLine="494"/>
        <w:rPr>
          <w:rFonts w:hint="eastAsia" w:ascii="仿宋" w:hAnsi="仿宋" w:eastAsia="仿宋" w:cs="仿宋"/>
          <w:color w:val="auto"/>
          <w:sz w:val="24"/>
          <w:highlight w:val="none"/>
        </w:rPr>
      </w:pPr>
    </w:p>
    <w:p w14:paraId="113813C7">
      <w:pPr>
        <w:spacing w:line="360" w:lineRule="auto"/>
        <w:ind w:firstLine="494"/>
        <w:rPr>
          <w:rFonts w:hint="eastAsia" w:ascii="仿宋" w:hAnsi="仿宋" w:eastAsia="仿宋" w:cs="仿宋"/>
          <w:color w:val="auto"/>
          <w:sz w:val="24"/>
          <w:highlight w:val="none"/>
        </w:rPr>
      </w:pPr>
    </w:p>
    <w:p w14:paraId="1C114111">
      <w:pPr>
        <w:spacing w:line="360" w:lineRule="auto"/>
        <w:ind w:firstLine="494"/>
        <w:rPr>
          <w:rFonts w:hint="eastAsia" w:ascii="仿宋" w:hAnsi="仿宋" w:eastAsia="仿宋" w:cs="仿宋"/>
          <w:color w:val="auto"/>
          <w:sz w:val="24"/>
          <w:highlight w:val="none"/>
        </w:rPr>
      </w:pPr>
    </w:p>
    <w:p w14:paraId="4D2C5984">
      <w:pP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70AA1504">
      <w:pP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06284E20">
      <w:pP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48E29ABF">
      <w:p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w:t>投标单位法定名称章（印模）                投标单位“XX专用章”（印模）</w:t>
      </w:r>
    </w:p>
    <w:p w14:paraId="6D5CB489">
      <w:pPr>
        <w:autoSpaceDE w:val="0"/>
        <w:autoSpaceDN w:val="0"/>
        <w:jc w:val="center"/>
        <w:rPr>
          <w:rFonts w:hint="eastAsia" w:ascii="仿宋" w:hAnsi="仿宋" w:eastAsia="仿宋" w:cs="仿宋"/>
          <w:b/>
          <w:color w:val="auto"/>
          <w:spacing w:val="6"/>
          <w:sz w:val="32"/>
          <w:szCs w:val="32"/>
          <w:highlight w:val="none"/>
        </w:rPr>
      </w:pPr>
    </w:p>
    <w:p w14:paraId="68B97AE8">
      <w:pPr>
        <w:autoSpaceDE w:val="0"/>
        <w:autoSpaceDN w:val="0"/>
        <w:jc w:val="center"/>
        <w:rPr>
          <w:rFonts w:hint="eastAsia" w:ascii="仿宋" w:hAnsi="仿宋" w:eastAsia="仿宋" w:cs="仿宋"/>
          <w:b/>
          <w:color w:val="auto"/>
          <w:spacing w:val="6"/>
          <w:sz w:val="32"/>
          <w:szCs w:val="32"/>
          <w:highlight w:val="none"/>
        </w:rPr>
      </w:pPr>
    </w:p>
    <w:p w14:paraId="2052A85C">
      <w:pPr>
        <w:autoSpaceDE w:val="0"/>
        <w:autoSpaceDN w:val="0"/>
        <w:jc w:val="center"/>
        <w:rPr>
          <w:rFonts w:hint="eastAsia" w:ascii="仿宋" w:hAnsi="仿宋" w:eastAsia="仿宋" w:cs="仿宋"/>
          <w:b/>
          <w:color w:val="auto"/>
          <w:spacing w:val="6"/>
          <w:sz w:val="32"/>
          <w:szCs w:val="32"/>
          <w:highlight w:val="none"/>
        </w:rPr>
      </w:pPr>
    </w:p>
    <w:p w14:paraId="3E0C2A13">
      <w:pPr>
        <w:autoSpaceDE w:val="0"/>
        <w:autoSpaceDN w:val="0"/>
        <w:jc w:val="center"/>
        <w:rPr>
          <w:rFonts w:hint="eastAsia" w:ascii="仿宋" w:hAnsi="仿宋" w:eastAsia="仿宋" w:cs="仿宋"/>
          <w:b/>
          <w:color w:val="auto"/>
          <w:spacing w:val="6"/>
          <w:sz w:val="32"/>
          <w:szCs w:val="32"/>
          <w:highlight w:val="none"/>
        </w:rPr>
      </w:pPr>
    </w:p>
    <w:p w14:paraId="0E2462B9">
      <w:pPr>
        <w:autoSpaceDE w:val="0"/>
        <w:autoSpaceDN w:val="0"/>
        <w:jc w:val="center"/>
        <w:rPr>
          <w:rFonts w:hint="eastAsia" w:ascii="仿宋" w:hAnsi="仿宋" w:eastAsia="仿宋" w:cs="仿宋"/>
          <w:b/>
          <w:color w:val="auto"/>
          <w:spacing w:val="6"/>
          <w:sz w:val="32"/>
          <w:szCs w:val="32"/>
          <w:highlight w:val="none"/>
        </w:rPr>
      </w:pPr>
    </w:p>
    <w:p w14:paraId="011CF730">
      <w:pPr>
        <w:autoSpaceDE w:val="0"/>
        <w:autoSpaceDN w:val="0"/>
        <w:jc w:val="center"/>
        <w:rPr>
          <w:rFonts w:hint="eastAsia" w:ascii="仿宋" w:hAnsi="仿宋" w:eastAsia="仿宋" w:cs="仿宋"/>
          <w:b/>
          <w:color w:val="auto"/>
          <w:spacing w:val="6"/>
          <w:sz w:val="32"/>
          <w:szCs w:val="32"/>
          <w:highlight w:val="none"/>
        </w:rPr>
      </w:pPr>
    </w:p>
    <w:p w14:paraId="127EB4E2">
      <w:pPr>
        <w:autoSpaceDE w:val="0"/>
        <w:autoSpaceDN w:val="0"/>
        <w:jc w:val="center"/>
        <w:rPr>
          <w:rFonts w:hint="eastAsia" w:ascii="仿宋" w:hAnsi="仿宋" w:eastAsia="仿宋" w:cs="仿宋"/>
          <w:b/>
          <w:color w:val="auto"/>
          <w:spacing w:val="6"/>
          <w:sz w:val="32"/>
          <w:szCs w:val="32"/>
          <w:highlight w:val="none"/>
        </w:rPr>
      </w:pPr>
    </w:p>
    <w:p w14:paraId="124C35D2">
      <w:pPr>
        <w:autoSpaceDE w:val="0"/>
        <w:autoSpaceDN w:val="0"/>
        <w:jc w:val="center"/>
        <w:rPr>
          <w:rFonts w:hint="eastAsia" w:ascii="仿宋" w:hAnsi="仿宋" w:eastAsia="仿宋" w:cs="仿宋"/>
          <w:b/>
          <w:color w:val="auto"/>
          <w:spacing w:val="6"/>
          <w:sz w:val="32"/>
          <w:szCs w:val="32"/>
          <w:highlight w:val="none"/>
        </w:rPr>
      </w:pPr>
    </w:p>
    <w:p w14:paraId="3697DCBC">
      <w:pPr>
        <w:autoSpaceDE w:val="0"/>
        <w:autoSpaceDN w:val="0"/>
        <w:jc w:val="center"/>
        <w:rPr>
          <w:rFonts w:hint="eastAsia" w:ascii="仿宋" w:hAnsi="仿宋" w:eastAsia="仿宋" w:cs="仿宋"/>
          <w:b/>
          <w:color w:val="auto"/>
          <w:spacing w:val="6"/>
          <w:sz w:val="32"/>
          <w:szCs w:val="32"/>
          <w:highlight w:val="none"/>
        </w:rPr>
      </w:pPr>
    </w:p>
    <w:p w14:paraId="3E643C90">
      <w:pPr>
        <w:autoSpaceDE w:val="0"/>
        <w:autoSpaceDN w:val="0"/>
        <w:jc w:val="center"/>
        <w:rPr>
          <w:rFonts w:hint="eastAsia" w:ascii="仿宋" w:hAnsi="仿宋" w:eastAsia="仿宋" w:cs="仿宋"/>
          <w:b/>
          <w:color w:val="auto"/>
          <w:spacing w:val="6"/>
          <w:sz w:val="32"/>
          <w:szCs w:val="32"/>
          <w:highlight w:val="none"/>
        </w:rPr>
      </w:pPr>
    </w:p>
    <w:p w14:paraId="3F6139F8">
      <w:pPr>
        <w:autoSpaceDE w:val="0"/>
        <w:autoSpaceDN w:val="0"/>
        <w:jc w:val="center"/>
        <w:rPr>
          <w:rFonts w:hint="eastAsia" w:ascii="仿宋" w:hAnsi="仿宋" w:eastAsia="仿宋" w:cs="仿宋"/>
          <w:b/>
          <w:color w:val="auto"/>
          <w:spacing w:val="6"/>
          <w:sz w:val="32"/>
          <w:szCs w:val="32"/>
          <w:highlight w:val="none"/>
        </w:rPr>
      </w:pPr>
    </w:p>
    <w:p w14:paraId="67041A73">
      <w:pPr>
        <w:autoSpaceDE w:val="0"/>
        <w:autoSpaceDN w:val="0"/>
        <w:jc w:val="center"/>
        <w:rPr>
          <w:rFonts w:hint="eastAsia" w:ascii="仿宋" w:hAnsi="仿宋" w:eastAsia="仿宋" w:cs="仿宋"/>
          <w:b/>
          <w:color w:val="auto"/>
          <w:spacing w:val="6"/>
          <w:sz w:val="32"/>
          <w:szCs w:val="32"/>
          <w:highlight w:val="none"/>
        </w:rPr>
      </w:pPr>
    </w:p>
    <w:p w14:paraId="12CBF4D5">
      <w:pPr>
        <w:autoSpaceDE w:val="0"/>
        <w:autoSpaceDN w:val="0"/>
        <w:jc w:val="center"/>
        <w:rPr>
          <w:rFonts w:hint="eastAsia" w:ascii="仿宋" w:hAnsi="仿宋" w:eastAsia="仿宋" w:cs="仿宋"/>
          <w:b/>
          <w:color w:val="auto"/>
          <w:spacing w:val="6"/>
          <w:sz w:val="32"/>
          <w:szCs w:val="32"/>
          <w:highlight w:val="none"/>
        </w:rPr>
      </w:pPr>
    </w:p>
    <w:p w14:paraId="2023FD09">
      <w:pPr>
        <w:autoSpaceDE w:val="0"/>
        <w:autoSpaceDN w:val="0"/>
        <w:jc w:val="center"/>
        <w:rPr>
          <w:rFonts w:hint="eastAsia" w:ascii="仿宋" w:hAnsi="仿宋" w:eastAsia="仿宋" w:cs="仿宋"/>
          <w:b/>
          <w:color w:val="auto"/>
          <w:spacing w:val="6"/>
          <w:sz w:val="32"/>
          <w:szCs w:val="32"/>
          <w:highlight w:val="none"/>
        </w:rPr>
      </w:pPr>
    </w:p>
    <w:p w14:paraId="15FB1949">
      <w:pPr>
        <w:autoSpaceDE w:val="0"/>
        <w:autoSpaceDN w:val="0"/>
        <w:jc w:val="center"/>
        <w:rPr>
          <w:rFonts w:hint="eastAsia" w:ascii="仿宋" w:hAnsi="仿宋" w:eastAsia="仿宋" w:cs="仿宋"/>
          <w:b/>
          <w:color w:val="auto"/>
          <w:spacing w:val="6"/>
          <w:sz w:val="32"/>
          <w:szCs w:val="32"/>
          <w:highlight w:val="none"/>
        </w:rPr>
      </w:pPr>
    </w:p>
    <w:p w14:paraId="7921ECCE">
      <w:pPr>
        <w:autoSpaceDE w:val="0"/>
        <w:autoSpaceDN w:val="0"/>
        <w:jc w:val="center"/>
        <w:rPr>
          <w:rFonts w:hint="eastAsia" w:ascii="仿宋" w:hAnsi="仿宋" w:eastAsia="仿宋" w:cs="仿宋"/>
          <w:b/>
          <w:color w:val="auto"/>
          <w:spacing w:val="6"/>
          <w:sz w:val="32"/>
          <w:szCs w:val="32"/>
          <w:highlight w:val="none"/>
        </w:rPr>
      </w:pPr>
    </w:p>
    <w:p w14:paraId="7004C459">
      <w:pPr>
        <w:autoSpaceDE w:val="0"/>
        <w:autoSpaceDN w:val="0"/>
        <w:jc w:val="center"/>
        <w:rPr>
          <w:rFonts w:hint="eastAsia" w:ascii="仿宋" w:hAnsi="仿宋" w:eastAsia="仿宋" w:cs="仿宋"/>
          <w:b/>
          <w:color w:val="auto"/>
          <w:spacing w:val="6"/>
          <w:sz w:val="32"/>
          <w:szCs w:val="32"/>
          <w:highlight w:val="none"/>
        </w:rPr>
      </w:pPr>
    </w:p>
    <w:p w14:paraId="0B281836">
      <w:pPr>
        <w:autoSpaceDE w:val="0"/>
        <w:autoSpaceDN w:val="0"/>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spacing w:val="6"/>
          <w:sz w:val="32"/>
          <w:szCs w:val="32"/>
          <w:highlight w:val="none"/>
        </w:rPr>
        <w:t>附件5：</w:t>
      </w:r>
      <w:r>
        <w:rPr>
          <w:rFonts w:hint="eastAsia" w:ascii="仿宋" w:hAnsi="仿宋" w:eastAsia="仿宋" w:cs="仿宋"/>
          <w:b/>
          <w:color w:val="auto"/>
          <w:kern w:val="0"/>
          <w:sz w:val="32"/>
          <w:szCs w:val="32"/>
          <w:highlight w:val="none"/>
          <w:lang w:val="zh-CN"/>
        </w:rPr>
        <w:t>联合协议</w:t>
      </w:r>
    </w:p>
    <w:p w14:paraId="49D3CAFF">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（以联合体形式投标的，提供联合协议；本项目不接受联合体投标或者投标人不以联合体形式投标的，则不需要提供）</w:t>
      </w:r>
    </w:p>
    <w:p w14:paraId="7A95383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（联合体所有成员名称）</w:t>
      </w:r>
      <w:r>
        <w:rPr>
          <w:rFonts w:hint="eastAsia" w:ascii="仿宋" w:hAnsi="仿宋" w:eastAsia="仿宋" w:cs="仿宋"/>
          <w:color w:val="auto"/>
          <w:kern w:val="0"/>
          <w:sz w:val="24"/>
          <w:highlight w:val="none"/>
        </w:rPr>
        <w:t>自愿</w:t>
      </w:r>
      <w:r>
        <w:rPr>
          <w:rFonts w:hint="eastAsia" w:ascii="仿宋" w:hAnsi="仿宋" w:eastAsia="仿宋" w:cs="仿宋"/>
          <w:color w:val="auto"/>
          <w:kern w:val="0"/>
          <w:sz w:val="24"/>
          <w:highlight w:val="none"/>
          <w:lang w:val="zh-CN"/>
        </w:rPr>
        <w:t>组成一个联合体，以一个投标人的身份</w:t>
      </w:r>
      <w:r>
        <w:rPr>
          <w:rFonts w:hint="eastAsia" w:ascii="仿宋" w:hAnsi="仿宋" w:eastAsia="仿宋" w:cs="仿宋"/>
          <w:color w:val="auto"/>
          <w:kern w:val="0"/>
          <w:sz w:val="24"/>
          <w:highlight w:val="none"/>
        </w:rPr>
        <w:t>参加</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 xml:space="preserve">投标。 </w:t>
      </w:r>
    </w:p>
    <w:p w14:paraId="56CDF0AD">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一、各方一致决定，</w:t>
      </w:r>
      <w:r>
        <w:rPr>
          <w:rFonts w:hint="eastAsia" w:ascii="仿宋" w:hAnsi="仿宋" w:eastAsia="仿宋" w:cs="仿宋"/>
          <w:color w:val="auto"/>
          <w:kern w:val="0"/>
          <w:sz w:val="24"/>
          <w:highlight w:val="none"/>
          <w:u w:val="single"/>
        </w:rPr>
        <w:t>（某联合体成员名称）</w:t>
      </w:r>
      <w:r>
        <w:rPr>
          <w:rFonts w:hint="eastAsia" w:ascii="仿宋" w:hAnsi="仿宋" w:eastAsia="仿宋" w:cs="仿宋"/>
          <w:color w:val="auto"/>
          <w:kern w:val="0"/>
          <w:sz w:val="24"/>
          <w:highlight w:val="none"/>
        </w:rPr>
        <w:t>为联合体</w:t>
      </w:r>
      <w:r>
        <w:rPr>
          <w:rFonts w:hint="eastAsia" w:ascii="仿宋" w:hAnsi="仿宋" w:eastAsia="仿宋" w:cs="仿宋"/>
          <w:color w:val="auto"/>
          <w:kern w:val="0"/>
          <w:sz w:val="24"/>
          <w:highlight w:val="none"/>
          <w:lang w:val="zh-CN"/>
        </w:rPr>
        <w:t>牵头人</w:t>
      </w:r>
      <w:r>
        <w:rPr>
          <w:rFonts w:hint="eastAsia" w:ascii="仿宋" w:hAnsi="仿宋" w:eastAsia="仿宋" w:cs="仿宋"/>
          <w:color w:val="auto"/>
          <w:sz w:val="24"/>
          <w:highlight w:val="none"/>
        </w:rPr>
        <w:t>，代表所有联合体成员负责投标和合同实施阶段的主办、协调工作</w:t>
      </w:r>
      <w:r>
        <w:rPr>
          <w:rFonts w:hint="eastAsia" w:ascii="仿宋" w:hAnsi="仿宋" w:eastAsia="仿宋" w:cs="仿宋"/>
          <w:color w:val="auto"/>
          <w:kern w:val="0"/>
          <w:sz w:val="24"/>
          <w:highlight w:val="none"/>
          <w:lang w:val="zh-CN"/>
        </w:rPr>
        <w:t>。</w:t>
      </w:r>
    </w:p>
    <w:p w14:paraId="6DEE046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w:t>
      </w:r>
      <w:r>
        <w:rPr>
          <w:rFonts w:hint="eastAsia" w:ascii="仿宋" w:hAnsi="仿宋" w:eastAsia="仿宋" w:cs="仿宋"/>
          <w:color w:val="auto"/>
          <w:sz w:val="24"/>
          <w:highlight w:val="none"/>
        </w:rPr>
        <w:t>所有联合体成员各方签署授权书，授权书载明的</w:t>
      </w:r>
      <w:r>
        <w:rPr>
          <w:rFonts w:hint="eastAsia" w:ascii="仿宋" w:hAnsi="仿宋" w:eastAsia="仿宋" w:cs="仿宋"/>
          <w:color w:val="auto"/>
          <w:kern w:val="0"/>
          <w:sz w:val="24"/>
          <w:highlight w:val="none"/>
          <w:lang w:val="zh-CN"/>
        </w:rPr>
        <w:t>授权代表根据招标文件规定及投标内容而对采购人、采购代理机构所作的任何合法承诺，包括书面澄清及</w:t>
      </w:r>
      <w:r>
        <w:rPr>
          <w:rFonts w:hint="eastAsia" w:ascii="仿宋" w:hAnsi="仿宋" w:eastAsia="仿宋" w:cs="仿宋"/>
          <w:color w:val="auto"/>
          <w:kern w:val="0"/>
          <w:sz w:val="24"/>
          <w:highlight w:val="none"/>
        </w:rPr>
        <w:t>响</w:t>
      </w:r>
      <w:r>
        <w:rPr>
          <w:rFonts w:hint="eastAsia" w:ascii="仿宋" w:hAnsi="仿宋" w:eastAsia="仿宋" w:cs="仿宋"/>
          <w:color w:val="auto"/>
          <w:kern w:val="0"/>
          <w:sz w:val="24"/>
          <w:highlight w:val="none"/>
          <w:lang w:val="zh-CN"/>
        </w:rPr>
        <w:t>应等均对联合投标各方产生约束力。</w:t>
      </w:r>
    </w:p>
    <w:p w14:paraId="22CA840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三、本次联合投标中，分工如下：</w:t>
      </w:r>
    </w:p>
    <w:p w14:paraId="53EC3D5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（联合体成员1）</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5D6E354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（联合体成员2）</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1ED0C342">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p w14:paraId="7D8DBA3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四、联合体成员中小企业合同份额（</w:t>
      </w:r>
      <w:r>
        <w:rPr>
          <w:rFonts w:hint="eastAsia" w:ascii="仿宋" w:hAnsi="仿宋" w:eastAsia="仿宋" w:cs="仿宋"/>
          <w:color w:val="auto"/>
          <w:kern w:val="0"/>
          <w:sz w:val="24"/>
          <w:highlight w:val="none"/>
        </w:rPr>
        <w:t>根据项目具体情况二选一填写）</w:t>
      </w:r>
      <w:r>
        <w:rPr>
          <w:rFonts w:hint="eastAsia" w:ascii="仿宋" w:hAnsi="仿宋" w:eastAsia="仿宋" w:cs="仿宋"/>
          <w:color w:val="auto"/>
          <w:kern w:val="0"/>
          <w:sz w:val="24"/>
          <w:highlight w:val="none"/>
          <w:lang w:val="zh-CN"/>
        </w:rPr>
        <w:t>。</w:t>
      </w:r>
    </w:p>
    <w:p w14:paraId="70C6E81C">
      <w:pPr>
        <w:snapToGrid w:val="0"/>
        <w:spacing w:line="360" w:lineRule="auto"/>
        <w:ind w:firstLine="576"/>
        <w:rPr>
          <w:rFonts w:hint="eastAsia" w:ascii="仿宋" w:hAnsi="仿宋" w:eastAsia="仿宋" w:cs="仿宋"/>
          <w:b/>
          <w:color w:val="auto"/>
          <w:kern w:val="0"/>
          <w:sz w:val="24"/>
          <w:highlight w:val="none"/>
          <w:lang w:val="zh-CN"/>
        </w:rPr>
      </w:pPr>
      <w:sdt>
        <w:sdtPr>
          <w:rPr>
            <w:rFonts w:hint="eastAsia" w:ascii="仿宋" w:hAnsi="仿宋" w:eastAsia="仿宋" w:cs="仿宋"/>
            <w:color w:val="auto"/>
            <w:kern w:val="0"/>
            <w:sz w:val="24"/>
            <w:highlight w:val="none"/>
          </w:rPr>
          <w:id w:val="14747901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u w:val="single"/>
        </w:rPr>
        <w:t>（</w:t>
      </w:r>
      <w:bookmarkStart w:id="409" w:name="_Hlk101131882"/>
      <w:r>
        <w:rPr>
          <w:rFonts w:hint="eastAsia" w:ascii="仿宋" w:hAnsi="仿宋" w:eastAsia="仿宋" w:cs="仿宋"/>
          <w:color w:val="auto"/>
          <w:kern w:val="0"/>
          <w:sz w:val="24"/>
          <w:highlight w:val="none"/>
          <w:u w:val="single"/>
        </w:rPr>
        <w:t>联合体成员X,……</w:t>
      </w:r>
      <w:bookmarkEnd w:id="409"/>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rPr>
        <w:t>提供的服务由小微企业承接，其合同份额占到合同总金额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w:t>
      </w:r>
      <w:bookmarkStart w:id="410" w:name="_Hlk101133598"/>
      <w:r>
        <w:rPr>
          <w:rFonts w:hint="eastAsia" w:ascii="仿宋" w:hAnsi="仿宋" w:eastAsia="仿宋" w:cs="仿宋"/>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auto"/>
          <w:sz w:val="24"/>
          <w:highlight w:val="none"/>
        </w:rPr>
        <w:t>拟享受以上价格扣除政策的，填写有关内容。</w:t>
      </w:r>
      <w:bookmarkEnd w:id="410"/>
      <w:r>
        <w:rPr>
          <w:rFonts w:hint="eastAsia" w:ascii="仿宋" w:hAnsi="仿宋" w:eastAsia="仿宋" w:cs="仿宋"/>
          <w:b/>
          <w:color w:val="auto"/>
          <w:kern w:val="0"/>
          <w:sz w:val="24"/>
          <w:highlight w:val="none"/>
          <w:lang w:val="zh-CN"/>
        </w:rPr>
        <w:t>）</w:t>
      </w:r>
    </w:p>
    <w:p w14:paraId="14D70FD4">
      <w:pPr>
        <w:spacing w:line="360" w:lineRule="auto"/>
        <w:ind w:firstLine="480" w:firstLineChars="200"/>
        <w:rPr>
          <w:rFonts w:hint="eastAsia" w:ascii="仿宋" w:hAnsi="仿宋" w:eastAsia="仿宋" w:cs="仿宋"/>
          <w:b/>
          <w:bCs/>
          <w:color w:val="auto"/>
          <w:kern w:val="0"/>
          <w:sz w:val="24"/>
          <w:highlight w:val="none"/>
          <w:lang w:val="zh-CN"/>
        </w:rPr>
      </w:pPr>
      <w:sdt>
        <w:sdtPr>
          <w:rPr>
            <w:rFonts w:hint="eastAsia" w:ascii="仿宋" w:hAnsi="仿宋" w:eastAsia="仿宋" w:cs="仿宋"/>
            <w:color w:val="auto"/>
            <w:kern w:val="0"/>
            <w:sz w:val="24"/>
            <w:highlight w:val="none"/>
          </w:rPr>
          <w:id w:val="14746638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 xml:space="preserve"> </w:t>
      </w:r>
      <w:bookmarkStart w:id="411" w:name="_Hlk101133173"/>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auto"/>
          <w:kern w:val="0"/>
          <w:sz w:val="24"/>
          <w:highlight w:val="none"/>
          <w:lang w:val="zh-CN"/>
        </w:rPr>
        <w:t>）</w:t>
      </w:r>
      <w:bookmarkEnd w:id="411"/>
    </w:p>
    <w:p w14:paraId="12B5682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五、如果中标，</w:t>
      </w:r>
      <w:r>
        <w:rPr>
          <w:rFonts w:hint="eastAsia" w:ascii="仿宋" w:hAnsi="仿宋" w:eastAsia="仿宋" w:cs="仿宋"/>
          <w:color w:val="auto"/>
          <w:sz w:val="24"/>
          <w:highlight w:val="none"/>
        </w:rPr>
        <w:t>联合体各成员方共同与采购人签订合同，并就采购合同约定的事项对采购人承担连带责任。</w:t>
      </w:r>
    </w:p>
    <w:p w14:paraId="13844C0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六、有关本次联合投标的其他事宜：</w:t>
      </w:r>
    </w:p>
    <w:p w14:paraId="2A0C6B0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1、联合体各方不再单独参加或者与其他供应商另外组成联合体参加同一合同项下的政府采购活动。</w:t>
      </w:r>
    </w:p>
    <w:p w14:paraId="27A7898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2、联合体中有同类资质的各方按照联合体分工承担相同工作的，按照资质等级较低的供应商确定资质等级。</w:t>
      </w:r>
    </w:p>
    <w:p w14:paraId="4BD486F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3、本协议提交采购人、采购代理机构后，联合体各方不得以任何形式对上述内容进行修改或撤销。</w:t>
      </w:r>
    </w:p>
    <w:p w14:paraId="0586E69F">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1E17BA72">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4A56D7A5">
      <w:pPr>
        <w:snapToGrid w:val="0"/>
        <w:spacing w:line="360" w:lineRule="auto"/>
        <w:ind w:right="960"/>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2B2BF4C4">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3CCEEB13">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0E63AF01">
      <w:pPr>
        <w:autoSpaceDE w:val="0"/>
        <w:autoSpaceDN w:val="0"/>
        <w:jc w:val="center"/>
        <w:rPr>
          <w:rFonts w:hint="eastAsia" w:ascii="仿宋" w:hAnsi="仿宋" w:eastAsia="仿宋" w:cs="仿宋"/>
          <w:b/>
          <w:color w:val="auto"/>
          <w:spacing w:val="6"/>
          <w:sz w:val="32"/>
          <w:szCs w:val="32"/>
          <w:highlight w:val="none"/>
        </w:rPr>
      </w:pPr>
    </w:p>
    <w:p w14:paraId="2A4AAED1">
      <w:pPr>
        <w:autoSpaceDE w:val="0"/>
        <w:autoSpaceDN w:val="0"/>
        <w:jc w:val="center"/>
        <w:rPr>
          <w:rFonts w:hint="eastAsia" w:ascii="仿宋" w:hAnsi="仿宋" w:eastAsia="仿宋" w:cs="仿宋"/>
          <w:b/>
          <w:color w:val="auto"/>
          <w:spacing w:val="6"/>
          <w:sz w:val="32"/>
          <w:szCs w:val="32"/>
          <w:highlight w:val="none"/>
        </w:rPr>
      </w:pPr>
    </w:p>
    <w:p w14:paraId="1676A4FF">
      <w:pPr>
        <w:autoSpaceDE w:val="0"/>
        <w:autoSpaceDN w:val="0"/>
        <w:jc w:val="center"/>
        <w:rPr>
          <w:rFonts w:hint="eastAsia" w:ascii="仿宋" w:hAnsi="仿宋" w:eastAsia="仿宋" w:cs="仿宋"/>
          <w:b/>
          <w:color w:val="auto"/>
          <w:spacing w:val="6"/>
          <w:sz w:val="32"/>
          <w:szCs w:val="32"/>
          <w:highlight w:val="none"/>
        </w:rPr>
      </w:pPr>
    </w:p>
    <w:p w14:paraId="692831BF">
      <w:pPr>
        <w:autoSpaceDE w:val="0"/>
        <w:autoSpaceDN w:val="0"/>
        <w:jc w:val="center"/>
        <w:rPr>
          <w:rFonts w:hint="eastAsia" w:ascii="仿宋" w:hAnsi="仿宋" w:eastAsia="仿宋" w:cs="仿宋"/>
          <w:b/>
          <w:color w:val="auto"/>
          <w:spacing w:val="6"/>
          <w:sz w:val="32"/>
          <w:szCs w:val="32"/>
          <w:highlight w:val="none"/>
        </w:rPr>
      </w:pPr>
    </w:p>
    <w:p w14:paraId="29C767D6">
      <w:pPr>
        <w:autoSpaceDE w:val="0"/>
        <w:autoSpaceDN w:val="0"/>
        <w:jc w:val="center"/>
        <w:rPr>
          <w:rFonts w:hint="eastAsia" w:ascii="仿宋" w:hAnsi="仿宋" w:eastAsia="仿宋" w:cs="仿宋"/>
          <w:b/>
          <w:color w:val="auto"/>
          <w:spacing w:val="6"/>
          <w:sz w:val="32"/>
          <w:szCs w:val="32"/>
          <w:highlight w:val="none"/>
        </w:rPr>
      </w:pPr>
    </w:p>
    <w:p w14:paraId="562FB0C5">
      <w:pPr>
        <w:autoSpaceDE w:val="0"/>
        <w:autoSpaceDN w:val="0"/>
        <w:jc w:val="center"/>
        <w:rPr>
          <w:rFonts w:hint="eastAsia" w:ascii="仿宋" w:hAnsi="仿宋" w:eastAsia="仿宋" w:cs="仿宋"/>
          <w:b/>
          <w:color w:val="auto"/>
          <w:spacing w:val="6"/>
          <w:sz w:val="32"/>
          <w:szCs w:val="32"/>
          <w:highlight w:val="none"/>
        </w:rPr>
      </w:pPr>
    </w:p>
    <w:p w14:paraId="497703CF">
      <w:pPr>
        <w:autoSpaceDE w:val="0"/>
        <w:autoSpaceDN w:val="0"/>
        <w:jc w:val="center"/>
        <w:rPr>
          <w:rFonts w:hint="eastAsia" w:ascii="仿宋" w:hAnsi="仿宋" w:eastAsia="仿宋" w:cs="仿宋"/>
          <w:b/>
          <w:color w:val="auto"/>
          <w:spacing w:val="6"/>
          <w:sz w:val="32"/>
          <w:szCs w:val="32"/>
          <w:highlight w:val="none"/>
        </w:rPr>
      </w:pPr>
    </w:p>
    <w:p w14:paraId="1F2983EB">
      <w:pPr>
        <w:autoSpaceDE w:val="0"/>
        <w:autoSpaceDN w:val="0"/>
        <w:jc w:val="center"/>
        <w:rPr>
          <w:rFonts w:hint="eastAsia" w:ascii="仿宋" w:hAnsi="仿宋" w:eastAsia="仿宋" w:cs="仿宋"/>
          <w:b/>
          <w:color w:val="auto"/>
          <w:spacing w:val="6"/>
          <w:sz w:val="32"/>
          <w:szCs w:val="32"/>
          <w:highlight w:val="none"/>
        </w:rPr>
      </w:pPr>
    </w:p>
    <w:p w14:paraId="733774EA">
      <w:pPr>
        <w:autoSpaceDE w:val="0"/>
        <w:autoSpaceDN w:val="0"/>
        <w:jc w:val="center"/>
        <w:rPr>
          <w:rFonts w:hint="eastAsia" w:ascii="仿宋" w:hAnsi="仿宋" w:eastAsia="仿宋" w:cs="仿宋"/>
          <w:b/>
          <w:color w:val="auto"/>
          <w:spacing w:val="6"/>
          <w:sz w:val="32"/>
          <w:szCs w:val="32"/>
          <w:highlight w:val="none"/>
        </w:rPr>
      </w:pPr>
    </w:p>
    <w:p w14:paraId="5E0EC0D2">
      <w:pPr>
        <w:autoSpaceDE w:val="0"/>
        <w:autoSpaceDN w:val="0"/>
        <w:jc w:val="center"/>
        <w:rPr>
          <w:rFonts w:hint="eastAsia" w:ascii="仿宋" w:hAnsi="仿宋" w:eastAsia="仿宋" w:cs="仿宋"/>
          <w:b/>
          <w:color w:val="auto"/>
          <w:spacing w:val="6"/>
          <w:sz w:val="32"/>
          <w:szCs w:val="32"/>
          <w:highlight w:val="none"/>
        </w:rPr>
      </w:pPr>
    </w:p>
    <w:p w14:paraId="59BB2AE4">
      <w:pPr>
        <w:autoSpaceDE w:val="0"/>
        <w:autoSpaceDN w:val="0"/>
        <w:jc w:val="center"/>
        <w:rPr>
          <w:rFonts w:hint="eastAsia" w:ascii="仿宋" w:hAnsi="仿宋" w:eastAsia="仿宋" w:cs="仿宋"/>
          <w:b/>
          <w:color w:val="auto"/>
          <w:spacing w:val="6"/>
          <w:sz w:val="32"/>
          <w:szCs w:val="32"/>
          <w:highlight w:val="none"/>
        </w:rPr>
      </w:pPr>
    </w:p>
    <w:p w14:paraId="270A533A">
      <w:pPr>
        <w:autoSpaceDE w:val="0"/>
        <w:autoSpaceDN w:val="0"/>
        <w:jc w:val="center"/>
        <w:rPr>
          <w:rFonts w:hint="eastAsia" w:ascii="仿宋" w:hAnsi="仿宋" w:eastAsia="仿宋" w:cs="仿宋"/>
          <w:b/>
          <w:color w:val="auto"/>
          <w:spacing w:val="6"/>
          <w:sz w:val="32"/>
          <w:szCs w:val="32"/>
          <w:highlight w:val="none"/>
        </w:rPr>
      </w:pPr>
    </w:p>
    <w:p w14:paraId="380499FA">
      <w:pPr>
        <w:autoSpaceDE w:val="0"/>
        <w:autoSpaceDN w:val="0"/>
        <w:jc w:val="center"/>
        <w:rPr>
          <w:rFonts w:hint="eastAsia" w:ascii="仿宋" w:hAnsi="仿宋" w:eastAsia="仿宋" w:cs="仿宋"/>
          <w:b/>
          <w:color w:val="auto"/>
          <w:spacing w:val="6"/>
          <w:sz w:val="32"/>
          <w:szCs w:val="32"/>
          <w:highlight w:val="none"/>
        </w:rPr>
      </w:pPr>
    </w:p>
    <w:p w14:paraId="289995E9">
      <w:pPr>
        <w:autoSpaceDE w:val="0"/>
        <w:autoSpaceDN w:val="0"/>
        <w:jc w:val="center"/>
        <w:rPr>
          <w:rFonts w:hint="eastAsia" w:ascii="仿宋" w:hAnsi="仿宋" w:eastAsia="仿宋" w:cs="仿宋"/>
          <w:b/>
          <w:color w:val="auto"/>
          <w:spacing w:val="6"/>
          <w:sz w:val="32"/>
          <w:szCs w:val="32"/>
          <w:highlight w:val="none"/>
        </w:rPr>
      </w:pPr>
    </w:p>
    <w:p w14:paraId="5EE0C8F7">
      <w:pPr>
        <w:autoSpaceDE w:val="0"/>
        <w:autoSpaceDN w:val="0"/>
        <w:jc w:val="center"/>
        <w:rPr>
          <w:rFonts w:hint="eastAsia" w:ascii="仿宋" w:hAnsi="仿宋" w:eastAsia="仿宋" w:cs="仿宋"/>
          <w:b/>
          <w:color w:val="auto"/>
          <w:spacing w:val="6"/>
          <w:sz w:val="32"/>
          <w:szCs w:val="32"/>
          <w:highlight w:val="none"/>
        </w:rPr>
      </w:pPr>
    </w:p>
    <w:p w14:paraId="0700DC66">
      <w:pPr>
        <w:autoSpaceDE w:val="0"/>
        <w:autoSpaceDN w:val="0"/>
        <w:jc w:val="center"/>
        <w:rPr>
          <w:rFonts w:hint="eastAsia" w:ascii="仿宋" w:hAnsi="仿宋" w:eastAsia="仿宋" w:cs="仿宋"/>
          <w:b/>
          <w:color w:val="auto"/>
          <w:spacing w:val="6"/>
          <w:sz w:val="32"/>
          <w:szCs w:val="32"/>
          <w:highlight w:val="none"/>
        </w:rPr>
      </w:pPr>
    </w:p>
    <w:p w14:paraId="349D5D2E">
      <w:pPr>
        <w:autoSpaceDE w:val="0"/>
        <w:autoSpaceDN w:val="0"/>
        <w:jc w:val="center"/>
        <w:rPr>
          <w:rFonts w:hint="eastAsia" w:ascii="仿宋" w:hAnsi="仿宋" w:eastAsia="仿宋" w:cs="仿宋"/>
          <w:b/>
          <w:color w:val="auto"/>
          <w:spacing w:val="6"/>
          <w:sz w:val="32"/>
          <w:szCs w:val="32"/>
          <w:highlight w:val="none"/>
        </w:rPr>
      </w:pPr>
    </w:p>
    <w:p w14:paraId="7A1EFE10">
      <w:pPr>
        <w:autoSpaceDE w:val="0"/>
        <w:autoSpaceDN w:val="0"/>
        <w:jc w:val="center"/>
        <w:rPr>
          <w:rFonts w:hint="eastAsia" w:ascii="仿宋" w:hAnsi="仿宋" w:eastAsia="仿宋" w:cs="仿宋"/>
          <w:b/>
          <w:color w:val="auto"/>
          <w:spacing w:val="6"/>
          <w:sz w:val="32"/>
          <w:szCs w:val="32"/>
          <w:highlight w:val="none"/>
        </w:rPr>
      </w:pPr>
    </w:p>
    <w:p w14:paraId="3981CD93">
      <w:pPr>
        <w:autoSpaceDE w:val="0"/>
        <w:autoSpaceDN w:val="0"/>
        <w:jc w:val="center"/>
        <w:rPr>
          <w:rFonts w:hint="eastAsia" w:ascii="仿宋" w:hAnsi="仿宋" w:eastAsia="仿宋" w:cs="仿宋"/>
          <w:b/>
          <w:color w:val="auto"/>
          <w:spacing w:val="6"/>
          <w:sz w:val="32"/>
          <w:szCs w:val="32"/>
          <w:highlight w:val="none"/>
        </w:rPr>
      </w:pPr>
    </w:p>
    <w:p w14:paraId="587F7E97">
      <w:pPr>
        <w:autoSpaceDE w:val="0"/>
        <w:autoSpaceDN w:val="0"/>
        <w:jc w:val="center"/>
        <w:rPr>
          <w:rFonts w:hint="eastAsia" w:ascii="仿宋" w:hAnsi="仿宋" w:eastAsia="仿宋" w:cs="仿宋"/>
          <w:b/>
          <w:color w:val="auto"/>
          <w:spacing w:val="6"/>
          <w:sz w:val="32"/>
          <w:szCs w:val="32"/>
          <w:highlight w:val="none"/>
        </w:rPr>
      </w:pPr>
    </w:p>
    <w:p w14:paraId="4B4D52D2">
      <w:pPr>
        <w:autoSpaceDE w:val="0"/>
        <w:autoSpaceDN w:val="0"/>
        <w:jc w:val="center"/>
        <w:rPr>
          <w:rFonts w:hint="eastAsia" w:ascii="仿宋" w:hAnsi="仿宋" w:eastAsia="仿宋" w:cs="仿宋"/>
          <w:b/>
          <w:color w:val="auto"/>
          <w:spacing w:val="6"/>
          <w:sz w:val="32"/>
          <w:szCs w:val="32"/>
          <w:highlight w:val="none"/>
        </w:rPr>
      </w:pPr>
    </w:p>
    <w:p w14:paraId="01657A2F">
      <w:pPr>
        <w:autoSpaceDE w:val="0"/>
        <w:autoSpaceDN w:val="0"/>
        <w:jc w:val="center"/>
        <w:rPr>
          <w:rFonts w:hint="eastAsia" w:ascii="仿宋" w:hAnsi="仿宋" w:eastAsia="仿宋" w:cs="仿宋"/>
          <w:b/>
          <w:color w:val="auto"/>
          <w:spacing w:val="6"/>
          <w:sz w:val="32"/>
          <w:szCs w:val="32"/>
          <w:highlight w:val="none"/>
        </w:rPr>
      </w:pPr>
    </w:p>
    <w:p w14:paraId="3A748301">
      <w:pPr>
        <w:autoSpaceDE w:val="0"/>
        <w:autoSpaceDN w:val="0"/>
        <w:jc w:val="center"/>
        <w:rPr>
          <w:rFonts w:hint="eastAsia" w:ascii="仿宋" w:hAnsi="仿宋" w:eastAsia="仿宋" w:cs="仿宋"/>
          <w:b/>
          <w:color w:val="auto"/>
          <w:spacing w:val="6"/>
          <w:sz w:val="32"/>
          <w:szCs w:val="32"/>
          <w:highlight w:val="none"/>
        </w:rPr>
      </w:pPr>
    </w:p>
    <w:p w14:paraId="50157885">
      <w:pPr>
        <w:snapToGrid w:val="0"/>
        <w:spacing w:line="360" w:lineRule="auto"/>
        <w:ind w:firstLine="3666" w:firstLineChars="1100"/>
        <w:rPr>
          <w:rFonts w:hint="eastAsia" w:ascii="仿宋" w:hAnsi="仿宋" w:eastAsia="仿宋" w:cs="仿宋"/>
          <w:b/>
          <w:color w:val="auto"/>
          <w:spacing w:val="6"/>
          <w:sz w:val="32"/>
          <w:szCs w:val="32"/>
          <w:highlight w:val="none"/>
        </w:rPr>
      </w:pPr>
    </w:p>
    <w:p w14:paraId="673629F2">
      <w:pPr>
        <w:widowControl/>
        <w:adjustRightInd/>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4B955129">
      <w:pPr>
        <w:snapToGrid w:val="0"/>
        <w:spacing w:line="360" w:lineRule="auto"/>
        <w:ind w:firstLine="3666" w:firstLineChars="1100"/>
        <w:rPr>
          <w:rFonts w:hint="eastAsia" w:ascii="仿宋" w:hAnsi="仿宋" w:eastAsia="仿宋" w:cs="仿宋"/>
          <w:b/>
          <w:color w:val="auto"/>
          <w:kern w:val="0"/>
          <w:sz w:val="32"/>
          <w:szCs w:val="32"/>
          <w:highlight w:val="none"/>
        </w:rPr>
      </w:pPr>
      <w:r>
        <w:rPr>
          <w:rFonts w:hint="eastAsia" w:ascii="仿宋" w:hAnsi="仿宋" w:eastAsia="仿宋" w:cs="仿宋"/>
          <w:b/>
          <w:color w:val="auto"/>
          <w:spacing w:val="6"/>
          <w:sz w:val="32"/>
          <w:szCs w:val="32"/>
          <w:highlight w:val="none"/>
        </w:rPr>
        <w:t>附件6：</w:t>
      </w:r>
      <w:r>
        <w:rPr>
          <w:rFonts w:hint="eastAsia" w:ascii="仿宋" w:hAnsi="仿宋" w:eastAsia="仿宋" w:cs="仿宋"/>
          <w:b/>
          <w:color w:val="auto"/>
          <w:kern w:val="0"/>
          <w:sz w:val="32"/>
          <w:szCs w:val="32"/>
          <w:highlight w:val="none"/>
        </w:rPr>
        <w:t>分包意向协议</w:t>
      </w:r>
    </w:p>
    <w:p w14:paraId="50EB93DE">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highlight w:val="none"/>
        </w:rPr>
        <w:t>）</w:t>
      </w:r>
    </w:p>
    <w:p w14:paraId="682F7C2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100799E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w:t>
      </w:r>
      <w:r>
        <w:rPr>
          <w:rFonts w:hint="eastAsia" w:ascii="仿宋" w:hAnsi="仿宋" w:eastAsia="仿宋" w:cs="仿宋"/>
          <w:color w:val="auto"/>
          <w:kern w:val="0"/>
          <w:sz w:val="24"/>
          <w:highlight w:val="none"/>
          <w:u w:val="single"/>
          <w:lang w:val="zh-CN"/>
        </w:rPr>
        <w:t>（投标人名称）</w:t>
      </w:r>
      <w:r>
        <w:rPr>
          <w:rFonts w:hint="eastAsia" w:ascii="仿宋" w:hAnsi="仿宋" w:eastAsia="仿宋" w:cs="仿宋"/>
          <w:color w:val="auto"/>
          <w:kern w:val="0"/>
          <w:sz w:val="24"/>
          <w:highlight w:val="none"/>
          <w:lang w:val="zh-CN"/>
        </w:rPr>
        <w:t>将工作分包如下：</w:t>
      </w:r>
      <w:r>
        <w:rPr>
          <w:rFonts w:hint="eastAsia" w:ascii="仿宋" w:hAnsi="仿宋" w:eastAsia="仿宋" w:cs="仿宋"/>
          <w:b/>
          <w:bCs/>
          <w:i/>
          <w:iCs/>
          <w:color w:val="auto"/>
          <w:kern w:val="0"/>
          <w:sz w:val="24"/>
          <w:highlight w:val="none"/>
          <w:lang w:val="zh-CN"/>
        </w:rPr>
        <w:t>（注：投标人只能将招标文件第二部分中“前附表”的“分包”规定的工作进行分包）</w:t>
      </w:r>
    </w:p>
    <w:p w14:paraId="17E4A1D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p>
    <w:p w14:paraId="14102835">
      <w:pPr>
        <w:snapToGrid w:val="0"/>
        <w:spacing w:line="360" w:lineRule="auto"/>
        <w:ind w:firstLine="576"/>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（分包供应商2名称）；</w:t>
      </w:r>
    </w:p>
    <w:p w14:paraId="0F06BB05">
      <w:pPr>
        <w:pStyle w:val="5"/>
        <w:ind w:left="664" w:leftChars="316" w:firstLine="229" w:firstLineChars="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40D28A05">
      <w:pPr>
        <w:tabs>
          <w:tab w:val="left" w:pos="432"/>
        </w:tabs>
        <w:snapToGrid w:val="0"/>
        <w:ind w:left="664" w:leftChars="316" w:firstLine="228" w:firstLineChars="9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以上分包供应商</w:t>
      </w:r>
      <w:r>
        <w:rPr>
          <w:rFonts w:hint="eastAsia" w:ascii="仿宋" w:hAnsi="仿宋" w:eastAsia="仿宋" w:cs="仿宋"/>
          <w:color w:val="auto"/>
          <w:kern w:val="0"/>
          <w:sz w:val="24"/>
          <w:highlight w:val="none"/>
          <w:lang w:val="zh-CN"/>
        </w:rPr>
        <w:t>具备所承</w:t>
      </w:r>
      <w:r>
        <w:rPr>
          <w:rFonts w:hint="eastAsia" w:ascii="仿宋" w:hAnsi="仿宋" w:eastAsia="仿宋" w:cs="仿宋"/>
          <w:color w:val="auto"/>
          <w:kern w:val="0"/>
          <w:sz w:val="24"/>
          <w:highlight w:val="none"/>
        </w:rPr>
        <w:t>担</w:t>
      </w:r>
      <w:r>
        <w:rPr>
          <w:rFonts w:hint="eastAsia" w:ascii="仿宋" w:hAnsi="仿宋" w:eastAsia="仿宋" w:cs="仿宋"/>
          <w:color w:val="auto"/>
          <w:kern w:val="0"/>
          <w:sz w:val="24"/>
          <w:highlight w:val="none"/>
          <w:lang w:val="zh-CN"/>
        </w:rPr>
        <w:t>分包工作内容相应的资质条件且不得再次分包。</w:t>
      </w:r>
    </w:p>
    <w:p w14:paraId="5E4798A9">
      <w:pPr>
        <w:pStyle w:val="5"/>
        <w:ind w:left="664" w:leftChars="316" w:firstLine="305" w:firstLineChars="95"/>
        <w:rPr>
          <w:rFonts w:hint="eastAsia" w:ascii="仿宋" w:hAnsi="仿宋" w:eastAsia="仿宋" w:cs="仿宋"/>
          <w:color w:val="auto"/>
          <w:highlight w:val="none"/>
        </w:rPr>
      </w:pPr>
    </w:p>
    <w:p w14:paraId="3D75B3E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r>
        <w:rPr>
          <w:rFonts w:hint="eastAsia" w:ascii="仿宋" w:hAnsi="仿宋" w:eastAsia="仿宋" w:cs="仿宋"/>
          <w:color w:val="auto"/>
          <w:kern w:val="0"/>
          <w:sz w:val="24"/>
          <w:highlight w:val="none"/>
        </w:rPr>
        <w:t>根据项目具体情况二选一填写）。</w:t>
      </w:r>
    </w:p>
    <w:p w14:paraId="271552D0">
      <w:pPr>
        <w:snapToGrid w:val="0"/>
        <w:spacing w:line="360" w:lineRule="auto"/>
        <w:ind w:firstLine="576"/>
        <w:rPr>
          <w:rFonts w:hint="eastAsia" w:ascii="仿宋" w:hAnsi="仿宋" w:eastAsia="仿宋" w:cs="仿宋"/>
          <w:b/>
          <w:color w:val="auto"/>
          <w:kern w:val="0"/>
          <w:sz w:val="24"/>
          <w:highlight w:val="none"/>
          <w:lang w:val="zh-CN"/>
        </w:rPr>
      </w:pPr>
      <w:sdt>
        <w:sdtPr>
          <w:rPr>
            <w:rFonts w:hint="eastAsia" w:ascii="仿宋" w:hAnsi="仿宋" w:eastAsia="仿宋" w:cs="仿宋"/>
            <w:color w:val="auto"/>
            <w:kern w:val="0"/>
            <w:sz w:val="24"/>
            <w:highlight w:val="none"/>
          </w:rPr>
          <w:id w:val="147451992"/>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u w:val="single"/>
        </w:rPr>
        <w:t>（分包供应商X,……）提供的服务全部由小微企业承接，</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highlight w:val="none"/>
        </w:rPr>
        <w:t>。</w:t>
      </w:r>
      <w:r>
        <w:rPr>
          <w:rFonts w:hint="eastAsia" w:ascii="仿宋" w:hAnsi="仿宋" w:eastAsia="仿宋" w:cs="仿宋"/>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03CA21C0">
      <w:pPr>
        <w:spacing w:line="360" w:lineRule="auto"/>
        <w:ind w:firstLine="480" w:firstLineChars="200"/>
        <w:rPr>
          <w:rFonts w:hint="eastAsia" w:ascii="仿宋" w:hAnsi="仿宋" w:eastAsia="仿宋" w:cs="仿宋"/>
          <w:b/>
          <w:bCs/>
          <w:color w:val="auto"/>
          <w:kern w:val="0"/>
          <w:sz w:val="24"/>
          <w:highlight w:val="none"/>
          <w:lang w:val="zh-CN"/>
        </w:rPr>
      </w:pPr>
      <w:sdt>
        <w:sdtPr>
          <w:rPr>
            <w:rFonts w:hint="eastAsia" w:ascii="仿宋" w:hAnsi="仿宋" w:eastAsia="仿宋" w:cs="仿宋"/>
            <w:color w:val="auto"/>
            <w:kern w:val="0"/>
            <w:sz w:val="24"/>
            <w:highlight w:val="none"/>
          </w:rPr>
          <w:id w:val="14746521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 xml:space="preserve"> </w:t>
      </w: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p>
    <w:p w14:paraId="182BDAA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44C749AA">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26AB1FA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14D14DC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8366BD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63D02F92">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452002D4">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7E67A3D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5D1F460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0542113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46085AC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八、其他</w:t>
      </w:r>
    </w:p>
    <w:p w14:paraId="69A5DFBD">
      <w:pPr>
        <w:snapToGrid w:val="0"/>
        <w:spacing w:line="360" w:lineRule="auto"/>
        <w:ind w:left="5128" w:leftChars="342" w:hanging="441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 xml:space="preserve">                                          投标人名称(电子签名)：</w:t>
      </w:r>
    </w:p>
    <w:p w14:paraId="0147F1AF">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分包供应商名称(电子签名/公章)：</w:t>
      </w:r>
    </w:p>
    <w:p w14:paraId="6EA47D32">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7CD046AD">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572887AD">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418AF220">
      <w:pPr>
        <w:autoSpaceDE w:val="0"/>
        <w:autoSpaceDN w:val="0"/>
        <w:jc w:val="center"/>
        <w:rPr>
          <w:rFonts w:hint="eastAsia" w:ascii="仿宋" w:hAnsi="仿宋" w:eastAsia="仿宋" w:cs="仿宋"/>
          <w:b/>
          <w:color w:val="auto"/>
          <w:spacing w:val="6"/>
          <w:sz w:val="32"/>
          <w:szCs w:val="32"/>
          <w:highlight w:val="none"/>
        </w:rPr>
      </w:pPr>
    </w:p>
    <w:p w14:paraId="21028504">
      <w:pPr>
        <w:autoSpaceDE w:val="0"/>
        <w:autoSpaceDN w:val="0"/>
        <w:jc w:val="center"/>
        <w:rPr>
          <w:rFonts w:hint="eastAsia" w:ascii="仿宋" w:hAnsi="仿宋" w:eastAsia="仿宋" w:cs="仿宋"/>
          <w:b/>
          <w:color w:val="auto"/>
          <w:spacing w:val="6"/>
          <w:sz w:val="32"/>
          <w:szCs w:val="32"/>
          <w:highlight w:val="none"/>
        </w:rPr>
      </w:pPr>
    </w:p>
    <w:p w14:paraId="3ABCA3A2">
      <w:pPr>
        <w:autoSpaceDE w:val="0"/>
        <w:autoSpaceDN w:val="0"/>
        <w:jc w:val="center"/>
        <w:rPr>
          <w:rFonts w:hint="eastAsia" w:ascii="仿宋" w:hAnsi="仿宋" w:eastAsia="仿宋" w:cs="仿宋"/>
          <w:b/>
          <w:color w:val="auto"/>
          <w:spacing w:val="6"/>
          <w:sz w:val="32"/>
          <w:szCs w:val="32"/>
          <w:highlight w:val="none"/>
        </w:rPr>
      </w:pPr>
    </w:p>
    <w:p w14:paraId="05382F0E">
      <w:pPr>
        <w:autoSpaceDE w:val="0"/>
        <w:autoSpaceDN w:val="0"/>
        <w:jc w:val="center"/>
        <w:rPr>
          <w:rFonts w:hint="eastAsia" w:ascii="仿宋" w:hAnsi="仿宋" w:eastAsia="仿宋" w:cs="仿宋"/>
          <w:b/>
          <w:color w:val="auto"/>
          <w:spacing w:val="6"/>
          <w:sz w:val="32"/>
          <w:szCs w:val="32"/>
          <w:highlight w:val="none"/>
        </w:rPr>
      </w:pPr>
    </w:p>
    <w:p w14:paraId="4C7329A3">
      <w:pPr>
        <w:autoSpaceDE w:val="0"/>
        <w:autoSpaceDN w:val="0"/>
        <w:jc w:val="center"/>
        <w:rPr>
          <w:rFonts w:hint="eastAsia" w:ascii="仿宋" w:hAnsi="仿宋" w:eastAsia="仿宋" w:cs="仿宋"/>
          <w:b/>
          <w:color w:val="auto"/>
          <w:spacing w:val="6"/>
          <w:sz w:val="32"/>
          <w:szCs w:val="32"/>
          <w:highlight w:val="none"/>
        </w:rPr>
      </w:pPr>
    </w:p>
    <w:p w14:paraId="7DC5731F">
      <w:pPr>
        <w:autoSpaceDE w:val="0"/>
        <w:autoSpaceDN w:val="0"/>
        <w:jc w:val="center"/>
        <w:rPr>
          <w:rFonts w:hint="eastAsia" w:ascii="仿宋" w:hAnsi="仿宋" w:eastAsia="仿宋" w:cs="仿宋"/>
          <w:b/>
          <w:color w:val="auto"/>
          <w:spacing w:val="6"/>
          <w:sz w:val="32"/>
          <w:szCs w:val="32"/>
          <w:highlight w:val="none"/>
        </w:rPr>
      </w:pPr>
    </w:p>
    <w:p w14:paraId="09ED2033">
      <w:pPr>
        <w:autoSpaceDE w:val="0"/>
        <w:autoSpaceDN w:val="0"/>
        <w:jc w:val="center"/>
        <w:rPr>
          <w:rFonts w:hint="eastAsia" w:ascii="仿宋" w:hAnsi="仿宋" w:eastAsia="仿宋" w:cs="仿宋"/>
          <w:b/>
          <w:color w:val="auto"/>
          <w:spacing w:val="6"/>
          <w:sz w:val="32"/>
          <w:szCs w:val="32"/>
          <w:highlight w:val="none"/>
        </w:rPr>
      </w:pPr>
    </w:p>
    <w:p w14:paraId="33123CB1">
      <w:pPr>
        <w:autoSpaceDE w:val="0"/>
        <w:autoSpaceDN w:val="0"/>
        <w:jc w:val="center"/>
        <w:rPr>
          <w:rFonts w:hint="eastAsia" w:ascii="仿宋" w:hAnsi="仿宋" w:eastAsia="仿宋" w:cs="仿宋"/>
          <w:b/>
          <w:color w:val="auto"/>
          <w:spacing w:val="6"/>
          <w:sz w:val="32"/>
          <w:szCs w:val="32"/>
          <w:highlight w:val="none"/>
        </w:rPr>
      </w:pPr>
    </w:p>
    <w:p w14:paraId="0571063C">
      <w:pPr>
        <w:autoSpaceDE w:val="0"/>
        <w:autoSpaceDN w:val="0"/>
        <w:jc w:val="center"/>
        <w:rPr>
          <w:rFonts w:hint="eastAsia" w:ascii="仿宋" w:hAnsi="仿宋" w:eastAsia="仿宋" w:cs="仿宋"/>
          <w:b/>
          <w:color w:val="auto"/>
          <w:spacing w:val="6"/>
          <w:sz w:val="32"/>
          <w:szCs w:val="32"/>
          <w:highlight w:val="none"/>
        </w:rPr>
      </w:pPr>
    </w:p>
    <w:p w14:paraId="778B9323">
      <w:pPr>
        <w:autoSpaceDE w:val="0"/>
        <w:autoSpaceDN w:val="0"/>
        <w:jc w:val="center"/>
        <w:rPr>
          <w:rFonts w:hint="eastAsia" w:ascii="仿宋" w:hAnsi="仿宋" w:eastAsia="仿宋" w:cs="仿宋"/>
          <w:b/>
          <w:color w:val="auto"/>
          <w:spacing w:val="6"/>
          <w:sz w:val="32"/>
          <w:szCs w:val="32"/>
          <w:highlight w:val="none"/>
        </w:rPr>
      </w:pPr>
    </w:p>
    <w:p w14:paraId="26025713">
      <w:pPr>
        <w:autoSpaceDE w:val="0"/>
        <w:autoSpaceDN w:val="0"/>
        <w:jc w:val="center"/>
        <w:rPr>
          <w:rFonts w:hint="eastAsia" w:ascii="仿宋" w:hAnsi="仿宋" w:eastAsia="仿宋" w:cs="仿宋"/>
          <w:b/>
          <w:color w:val="auto"/>
          <w:spacing w:val="6"/>
          <w:sz w:val="32"/>
          <w:szCs w:val="32"/>
          <w:highlight w:val="none"/>
        </w:rPr>
      </w:pPr>
    </w:p>
    <w:p w14:paraId="2675D765">
      <w:pPr>
        <w:autoSpaceDE w:val="0"/>
        <w:autoSpaceDN w:val="0"/>
        <w:jc w:val="center"/>
        <w:rPr>
          <w:rFonts w:hint="eastAsia" w:ascii="仿宋" w:hAnsi="仿宋" w:eastAsia="仿宋" w:cs="仿宋"/>
          <w:b/>
          <w:color w:val="auto"/>
          <w:spacing w:val="6"/>
          <w:sz w:val="32"/>
          <w:szCs w:val="32"/>
          <w:highlight w:val="none"/>
        </w:rPr>
      </w:pPr>
    </w:p>
    <w:p w14:paraId="372CF4B0">
      <w:pPr>
        <w:autoSpaceDE w:val="0"/>
        <w:autoSpaceDN w:val="0"/>
        <w:jc w:val="center"/>
        <w:rPr>
          <w:rFonts w:hint="eastAsia" w:ascii="仿宋" w:hAnsi="仿宋" w:eastAsia="仿宋" w:cs="仿宋"/>
          <w:b/>
          <w:color w:val="auto"/>
          <w:spacing w:val="6"/>
          <w:sz w:val="32"/>
          <w:szCs w:val="32"/>
          <w:highlight w:val="none"/>
        </w:rPr>
      </w:pPr>
    </w:p>
    <w:p w14:paraId="6D9F6BC9">
      <w:pPr>
        <w:autoSpaceDE w:val="0"/>
        <w:autoSpaceDN w:val="0"/>
        <w:jc w:val="center"/>
        <w:rPr>
          <w:rFonts w:hint="eastAsia" w:ascii="仿宋" w:hAnsi="仿宋" w:eastAsia="仿宋" w:cs="仿宋"/>
          <w:b/>
          <w:color w:val="auto"/>
          <w:spacing w:val="6"/>
          <w:sz w:val="32"/>
          <w:szCs w:val="32"/>
          <w:highlight w:val="none"/>
        </w:rPr>
      </w:pPr>
    </w:p>
    <w:p w14:paraId="5A2CFBD3">
      <w:pPr>
        <w:autoSpaceDE w:val="0"/>
        <w:autoSpaceDN w:val="0"/>
        <w:jc w:val="center"/>
        <w:rPr>
          <w:rFonts w:hint="eastAsia" w:ascii="仿宋" w:hAnsi="仿宋" w:eastAsia="仿宋" w:cs="仿宋"/>
          <w:b/>
          <w:color w:val="auto"/>
          <w:spacing w:val="6"/>
          <w:sz w:val="32"/>
          <w:szCs w:val="32"/>
          <w:highlight w:val="none"/>
        </w:rPr>
      </w:pPr>
    </w:p>
    <w:p w14:paraId="44A119AA">
      <w:pPr>
        <w:autoSpaceDE w:val="0"/>
        <w:autoSpaceDN w:val="0"/>
        <w:jc w:val="center"/>
        <w:rPr>
          <w:rFonts w:hint="eastAsia" w:ascii="仿宋" w:hAnsi="仿宋" w:eastAsia="仿宋" w:cs="仿宋"/>
          <w:b/>
          <w:color w:val="auto"/>
          <w:spacing w:val="6"/>
          <w:sz w:val="32"/>
          <w:szCs w:val="32"/>
          <w:highlight w:val="none"/>
        </w:rPr>
      </w:pPr>
    </w:p>
    <w:p w14:paraId="4D1EB843">
      <w:pPr>
        <w:autoSpaceDE w:val="0"/>
        <w:autoSpaceDN w:val="0"/>
        <w:jc w:val="center"/>
        <w:rPr>
          <w:rFonts w:hint="eastAsia" w:ascii="仿宋" w:hAnsi="仿宋" w:eastAsia="仿宋" w:cs="仿宋"/>
          <w:b/>
          <w:color w:val="auto"/>
          <w:spacing w:val="6"/>
          <w:sz w:val="32"/>
          <w:szCs w:val="32"/>
          <w:highlight w:val="none"/>
        </w:rPr>
      </w:pPr>
    </w:p>
    <w:p w14:paraId="27E7351A">
      <w:pPr>
        <w:autoSpaceDE w:val="0"/>
        <w:autoSpaceDN w:val="0"/>
        <w:jc w:val="center"/>
        <w:rPr>
          <w:rFonts w:hint="eastAsia" w:ascii="仿宋" w:hAnsi="仿宋" w:eastAsia="仿宋" w:cs="仿宋"/>
          <w:b/>
          <w:color w:val="auto"/>
          <w:spacing w:val="6"/>
          <w:sz w:val="32"/>
          <w:szCs w:val="32"/>
          <w:highlight w:val="none"/>
        </w:rPr>
      </w:pPr>
    </w:p>
    <w:p w14:paraId="4C65D4B4">
      <w:pPr>
        <w:autoSpaceDE w:val="0"/>
        <w:autoSpaceDN w:val="0"/>
        <w:jc w:val="center"/>
        <w:rPr>
          <w:rFonts w:hint="eastAsia" w:ascii="仿宋" w:hAnsi="仿宋" w:eastAsia="仿宋" w:cs="仿宋"/>
          <w:b/>
          <w:color w:val="auto"/>
          <w:spacing w:val="6"/>
          <w:sz w:val="32"/>
          <w:szCs w:val="32"/>
          <w:highlight w:val="none"/>
        </w:rPr>
      </w:pPr>
    </w:p>
    <w:p w14:paraId="5EEFBE24">
      <w:pPr>
        <w:autoSpaceDE w:val="0"/>
        <w:autoSpaceDN w:val="0"/>
        <w:jc w:val="center"/>
        <w:rPr>
          <w:rFonts w:hint="eastAsia" w:ascii="仿宋" w:hAnsi="仿宋" w:eastAsia="仿宋" w:cs="仿宋"/>
          <w:b/>
          <w:color w:val="auto"/>
          <w:spacing w:val="6"/>
          <w:sz w:val="32"/>
          <w:szCs w:val="32"/>
          <w:highlight w:val="none"/>
        </w:rPr>
      </w:pPr>
    </w:p>
    <w:p w14:paraId="57CEFA46">
      <w:pPr>
        <w:autoSpaceDE w:val="0"/>
        <w:autoSpaceDN w:val="0"/>
        <w:jc w:val="center"/>
        <w:rPr>
          <w:rFonts w:hint="eastAsia" w:ascii="仿宋" w:hAnsi="仿宋" w:eastAsia="仿宋" w:cs="仿宋"/>
          <w:b/>
          <w:color w:val="auto"/>
          <w:spacing w:val="6"/>
          <w:sz w:val="32"/>
          <w:szCs w:val="32"/>
          <w:highlight w:val="none"/>
        </w:rPr>
      </w:pPr>
    </w:p>
    <w:p w14:paraId="0A111E0D">
      <w:pPr>
        <w:autoSpaceDE w:val="0"/>
        <w:autoSpaceDN w:val="0"/>
        <w:jc w:val="center"/>
        <w:rPr>
          <w:rFonts w:hint="eastAsia" w:ascii="仿宋" w:hAnsi="仿宋" w:eastAsia="仿宋" w:cs="仿宋"/>
          <w:b/>
          <w:color w:val="auto"/>
          <w:spacing w:val="6"/>
          <w:sz w:val="32"/>
          <w:szCs w:val="32"/>
          <w:highlight w:val="none"/>
        </w:rPr>
      </w:pPr>
    </w:p>
    <w:p w14:paraId="1767DEAE">
      <w:pPr>
        <w:autoSpaceDE w:val="0"/>
        <w:autoSpaceDN w:val="0"/>
        <w:jc w:val="center"/>
        <w:rPr>
          <w:rFonts w:hint="eastAsia" w:ascii="仿宋" w:hAnsi="仿宋" w:eastAsia="仿宋" w:cs="仿宋"/>
          <w:b/>
          <w:color w:val="auto"/>
          <w:spacing w:val="6"/>
          <w:sz w:val="32"/>
          <w:szCs w:val="32"/>
          <w:highlight w:val="none"/>
        </w:rPr>
      </w:pPr>
    </w:p>
    <w:p w14:paraId="24C18C17">
      <w:pPr>
        <w:autoSpaceDE w:val="0"/>
        <w:autoSpaceDN w:val="0"/>
        <w:jc w:val="center"/>
        <w:rPr>
          <w:rFonts w:hint="eastAsia" w:ascii="仿宋" w:hAnsi="仿宋" w:eastAsia="仿宋" w:cs="仿宋"/>
          <w:b/>
          <w:color w:val="auto"/>
          <w:spacing w:val="6"/>
          <w:sz w:val="32"/>
          <w:szCs w:val="32"/>
          <w:highlight w:val="none"/>
        </w:rPr>
      </w:pPr>
    </w:p>
    <w:p w14:paraId="1B123006">
      <w:pPr>
        <w:spacing w:line="360" w:lineRule="auto"/>
        <w:jc w:val="left"/>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附件7：中小企业声明函</w:t>
      </w:r>
    </w:p>
    <w:p w14:paraId="0C3722FD">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中小企业声明函（服务）</w:t>
      </w:r>
    </w:p>
    <w:p w14:paraId="764F9BA6">
      <w:pPr>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采购活动，服务全部由符合政策要求的中小企业承接。相关企业（含联合体中的中小企业、签订分包意向协议的中小企业）的具体情况如下：</w:t>
      </w:r>
    </w:p>
    <w:p w14:paraId="29830FC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 xml:space="preserve"> ；承接企业为 </w:t>
      </w:r>
      <w:r>
        <w:rPr>
          <w:rFonts w:hint="eastAsia" w:ascii="仿宋" w:hAnsi="仿宋" w:eastAsia="仿宋" w:cs="仿宋"/>
          <w:color w:val="auto"/>
          <w:sz w:val="24"/>
          <w:highlight w:val="none"/>
          <w:u w:val="single"/>
        </w:rPr>
        <w:t>①（企业名称）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②（中型企业、小型企业、微型企业） </w:t>
      </w:r>
      <w:r>
        <w:rPr>
          <w:rFonts w:hint="eastAsia" w:ascii="仿宋" w:hAnsi="仿宋" w:eastAsia="仿宋" w:cs="仿宋"/>
          <w:color w:val="auto"/>
          <w:sz w:val="24"/>
          <w:highlight w:val="none"/>
        </w:rPr>
        <w:t>；</w:t>
      </w:r>
    </w:p>
    <w:p w14:paraId="1D8F8E53">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u w:val="single"/>
        </w:rPr>
        <w:t xml:space="preserve"> （标的名称），</w:t>
      </w:r>
      <w:r>
        <w:rPr>
          <w:rFonts w:hint="eastAsia" w:ascii="仿宋" w:hAnsi="仿宋" w:eastAsia="仿宋" w:cs="仿宋"/>
          <w:color w:val="auto"/>
          <w:sz w:val="24"/>
          <w:highlight w:val="none"/>
        </w:rPr>
        <w:t xml:space="preserve">属于 </w:t>
      </w:r>
      <w:r>
        <w:rPr>
          <w:rFonts w:hint="eastAsia" w:ascii="仿宋" w:hAnsi="仿宋" w:eastAsia="仿宋" w:cs="仿宋"/>
          <w:color w:val="auto"/>
          <w:sz w:val="24"/>
          <w:highlight w:val="none"/>
          <w:u w:val="single"/>
        </w:rPr>
        <w:t xml:space="preserve">（采购文件中明确的所属行业） </w:t>
      </w:r>
      <w:r>
        <w:rPr>
          <w:rFonts w:hint="eastAsia" w:ascii="仿宋" w:hAnsi="仿宋" w:eastAsia="仿宋" w:cs="仿宋"/>
          <w:color w:val="auto"/>
          <w:sz w:val="24"/>
          <w:highlight w:val="none"/>
        </w:rPr>
        <w:t xml:space="preserve">；承接企业为 </w:t>
      </w:r>
      <w:r>
        <w:rPr>
          <w:rFonts w:hint="eastAsia" w:ascii="仿宋" w:hAnsi="仿宋" w:eastAsia="仿宋" w:cs="仿宋"/>
          <w:color w:val="auto"/>
          <w:sz w:val="24"/>
          <w:highlight w:val="none"/>
          <w:u w:val="single"/>
        </w:rPr>
        <w:t>①（企业名称）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②（中型企业、小型企业、微型企业） </w:t>
      </w:r>
      <w:r>
        <w:rPr>
          <w:rFonts w:hint="eastAsia" w:ascii="仿宋" w:hAnsi="仿宋" w:eastAsia="仿宋" w:cs="仿宋"/>
          <w:color w:val="auto"/>
          <w:sz w:val="24"/>
          <w:highlight w:val="none"/>
        </w:rPr>
        <w:t>；</w:t>
      </w:r>
    </w:p>
    <w:p w14:paraId="0B8D854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14B59FB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04B5A99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2D18C2B4">
      <w:pPr>
        <w:spacing w:line="360" w:lineRule="auto"/>
        <w:ind w:right="17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投标人名称（电子签名）：</w:t>
      </w:r>
    </w:p>
    <w:p w14:paraId="060DA8BC">
      <w:pPr>
        <w:spacing w:line="360" w:lineRule="auto"/>
        <w:ind w:right="1120" w:firstLine="4680" w:firstLineChars="195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24D1516D">
      <w:pPr>
        <w:spacing w:line="360" w:lineRule="auto"/>
        <w:ind w:firstLine="310"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从业人员、营业收入、资产总额填报上一年度数据，无上一年度数据的新成立企业可不填报。</w:t>
      </w:r>
    </w:p>
    <w:p w14:paraId="495FD9F2">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注：</w:t>
      </w:r>
    </w:p>
    <w:p w14:paraId="003E67B6">
      <w:pPr>
        <w:spacing w:line="360" w:lineRule="auto"/>
        <w:ind w:right="42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14:paraId="00BA506D">
      <w:pPr>
        <w:spacing w:line="360" w:lineRule="auto"/>
        <w:ind w:right="42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AAD06B6">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CF42F0C">
      <w:pPr>
        <w:pStyle w:val="5"/>
        <w:rPr>
          <w:rFonts w:hint="eastAsia" w:ascii="仿宋" w:hAnsi="仿宋" w:eastAsia="仿宋" w:cs="仿宋"/>
          <w:bCs w:val="0"/>
          <w:color w:val="auto"/>
          <w:sz w:val="36"/>
          <w:szCs w:val="20"/>
          <w:highlight w:val="none"/>
          <w:lang w:val="en-US"/>
        </w:rPr>
      </w:pPr>
      <w:r>
        <w:rPr>
          <w:rFonts w:hint="eastAsia" w:ascii="仿宋" w:hAnsi="仿宋" w:eastAsia="仿宋" w:cs="仿宋"/>
          <w:bCs w:val="0"/>
          <w:color w:val="auto"/>
          <w:sz w:val="36"/>
          <w:szCs w:val="20"/>
          <w:highlight w:val="none"/>
          <w:lang w:val="en-US"/>
        </w:rPr>
        <w:t>附件8：中小企业划型标准</w:t>
      </w:r>
    </w:p>
    <w:p w14:paraId="09FDF17E">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各行业划型标准为：</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（十六）其他未列明行业。从业人员300人以下的为中小微型企业。其中，从业人员100人及以上的为中型企业；从业人员10人及以上的为小型企业；从业人员10人以下的为微型企业。</w:t>
      </w:r>
    </w:p>
    <w:p w14:paraId="0364616F">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5D28928F">
      <w:pPr>
        <w:snapToGrid w:val="0"/>
        <w:spacing w:line="360" w:lineRule="auto"/>
        <w:outlineLvl w:val="0"/>
        <w:rPr>
          <w:rFonts w:hint="eastAsia" w:ascii="仿宋" w:hAnsi="仿宋" w:eastAsia="仿宋" w:cs="仿宋"/>
          <w:b/>
          <w:color w:val="auto"/>
          <w:kern w:val="0"/>
          <w:sz w:val="32"/>
          <w:szCs w:val="32"/>
          <w:highlight w:val="none"/>
          <w:lang w:val="zh-CN"/>
        </w:rPr>
        <w:sectPr>
          <w:headerReference r:id="rId22" w:type="first"/>
          <w:footerReference r:id="rId25" w:type="first"/>
          <w:headerReference r:id="rId21" w:type="default"/>
          <w:footerReference r:id="rId23" w:type="default"/>
          <w:footerReference r:id="rId24"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C346569">
      <w:pPr>
        <w:pStyle w:val="5"/>
        <w:jc w:val="center"/>
        <w:rPr>
          <w:rFonts w:hint="eastAsia" w:ascii="仿宋" w:hAnsi="仿宋" w:eastAsia="仿宋" w:cs="仿宋"/>
          <w:color w:val="auto"/>
          <w:sz w:val="24"/>
          <w:highlight w:val="none"/>
        </w:rPr>
      </w:pPr>
      <w:r>
        <w:rPr>
          <w:rFonts w:hint="eastAsia" w:ascii="仿宋" w:hAnsi="仿宋" w:eastAsia="仿宋" w:cs="仿宋"/>
          <w:color w:val="auto"/>
          <w:highlight w:val="none"/>
        </w:rPr>
        <w:t>附件</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样品（演示）授权委托书</w:t>
      </w:r>
    </w:p>
    <w:p w14:paraId="260DB0D9">
      <w:pPr>
        <w:jc w:val="center"/>
        <w:rPr>
          <w:rFonts w:hint="eastAsia" w:ascii="仿宋" w:hAnsi="仿宋" w:eastAsia="仿宋" w:cs="仿宋"/>
          <w:color w:val="auto"/>
          <w:sz w:val="40"/>
          <w:highlight w:val="none"/>
        </w:rPr>
      </w:pPr>
      <w:r>
        <w:rPr>
          <w:rFonts w:hint="eastAsia" w:ascii="仿宋" w:hAnsi="仿宋" w:eastAsia="仿宋" w:cs="仿宋"/>
          <w:color w:val="auto"/>
          <w:sz w:val="40"/>
          <w:highlight w:val="none"/>
        </w:rPr>
        <w:t>样品（演示）授权委托书</w:t>
      </w:r>
    </w:p>
    <w:p w14:paraId="2C7ECB6C">
      <w:pPr>
        <w:jc w:val="center"/>
        <w:rPr>
          <w:rFonts w:hint="eastAsia" w:ascii="仿宋" w:hAnsi="仿宋" w:eastAsia="仿宋" w:cs="仿宋"/>
          <w:color w:val="auto"/>
          <w:sz w:val="40"/>
          <w:highlight w:val="none"/>
        </w:rPr>
      </w:pPr>
    </w:p>
    <w:p w14:paraId="27CF323D">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XXX（单位名称或采购机构名称）</w:t>
      </w:r>
      <w:r>
        <w:rPr>
          <w:rFonts w:hint="eastAsia" w:ascii="仿宋" w:hAnsi="仿宋" w:eastAsia="仿宋" w:cs="仿宋"/>
          <w:color w:val="auto"/>
          <w:highlight w:val="none"/>
          <w:lang w:val="zh-CN"/>
        </w:rPr>
        <w:t>：</w:t>
      </w:r>
    </w:p>
    <w:p w14:paraId="60516F8B">
      <w:pPr>
        <w:snapToGrid w:val="0"/>
        <w:spacing w:line="360" w:lineRule="auto"/>
        <w:ind w:left="254" w:leftChars="121" w:firstLine="420" w:firstLineChars="200"/>
        <w:rPr>
          <w:rFonts w:hint="eastAsia" w:ascii="仿宋" w:hAnsi="仿宋" w:eastAsia="仿宋" w:cs="仿宋"/>
          <w:color w:val="auto"/>
          <w:highlight w:val="none"/>
          <w:u w:val="single"/>
          <w:lang w:val="zh-CN"/>
        </w:rPr>
      </w:pPr>
      <w:r>
        <w:rPr>
          <w:rFonts w:hint="eastAsia" w:ascii="仿宋" w:hAnsi="仿宋" w:eastAsia="仿宋" w:cs="仿宋"/>
          <w:color w:val="auto"/>
          <w:highlight w:val="none"/>
          <w:lang w:val="zh-CN"/>
        </w:rPr>
        <w:t>兹委派</w:t>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lang w:val="zh-CN"/>
        </w:rPr>
        <w:t>先生/女士，身份证号：</w:t>
      </w:r>
      <w:r>
        <w:rPr>
          <w:rFonts w:hint="eastAsia" w:ascii="仿宋" w:hAnsi="仿宋" w:eastAsia="仿宋" w:cs="仿宋"/>
          <w:color w:val="auto"/>
          <w:highlight w:val="none"/>
          <w:u w:val="single"/>
          <w:lang w:val="zh-CN"/>
        </w:rPr>
        <w:t xml:space="preserve">                   </w:t>
      </w:r>
    </w:p>
    <w:p w14:paraId="447202A6">
      <w:pPr>
        <w:snapToGrid w:val="0"/>
        <w:spacing w:line="360" w:lineRule="auto"/>
        <w:ind w:left="254" w:leftChars="121" w:firstLine="420" w:firstLineChars="200"/>
        <w:rPr>
          <w:rFonts w:hint="eastAsia" w:ascii="仿宋" w:hAnsi="仿宋" w:eastAsia="仿宋" w:cs="仿宋"/>
          <w:color w:val="auto"/>
          <w:highlight w:val="none"/>
        </w:rPr>
      </w:pPr>
      <w:r>
        <w:rPr>
          <w:rFonts w:hint="eastAsia" w:ascii="仿宋" w:hAnsi="仿宋" w:eastAsia="仿宋" w:cs="仿宋"/>
          <w:color w:val="auto"/>
          <w:highlight w:val="none"/>
          <w:lang w:val="zh-CN"/>
        </w:rPr>
        <w:t>手机：</w:t>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lang w:val="zh-CN"/>
        </w:rPr>
        <w:t>，代表我公司前来递交</w:t>
      </w:r>
      <w:r>
        <w:rPr>
          <w:rFonts w:hint="eastAsia" w:ascii="仿宋" w:hAnsi="仿宋" w:eastAsia="仿宋" w:cs="仿宋"/>
          <w:color w:val="auto"/>
          <w:highlight w:val="none"/>
          <w:u w:val="single"/>
          <w:lang w:val="zh-CN"/>
        </w:rPr>
        <w:t xml:space="preserve">                           采购项目</w:t>
      </w:r>
      <w:r>
        <w:rPr>
          <w:rFonts w:hint="eastAsia" w:ascii="仿宋" w:hAnsi="仿宋" w:eastAsia="仿宋" w:cs="仿宋"/>
          <w:color w:val="auto"/>
          <w:highlight w:val="none"/>
          <w:lang w:val="zh-CN"/>
        </w:rPr>
        <w:t>【项目编号：              】（标项号：  ）投标样品或参加演示，并全权负责标后取回样品等其他处理事宜。</w:t>
      </w:r>
    </w:p>
    <w:p w14:paraId="101AC472">
      <w:pPr>
        <w:snapToGrid w:val="0"/>
        <w:spacing w:line="360" w:lineRule="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 xml:space="preserve">  </w:t>
      </w:r>
    </w:p>
    <w:p w14:paraId="35D5E591">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zh-CN"/>
        </w:rPr>
        <w:t xml:space="preserve">    特此告知。</w:t>
      </w:r>
    </w:p>
    <w:p w14:paraId="5E92D97C">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zh-CN"/>
        </w:rPr>
        <w:t xml:space="preserve">                                                  投标人名称(公章)：</w:t>
      </w:r>
    </w:p>
    <w:p w14:paraId="13389BC6">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zh-CN"/>
        </w:rPr>
        <w:t xml:space="preserve">                                                  </w:t>
      </w:r>
    </w:p>
    <w:p w14:paraId="270E69E6">
      <w:pPr>
        <w:snapToGrid w:val="0"/>
        <w:spacing w:line="360" w:lineRule="auto"/>
        <w:ind w:right="240"/>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签发日期：  年  月   日</w:t>
      </w:r>
    </w:p>
    <w:p w14:paraId="6B5BBF37">
      <w:pPr>
        <w:snapToGrid w:val="0"/>
        <w:spacing w:line="360" w:lineRule="auto"/>
        <w:ind w:right="240"/>
        <w:jc w:val="right"/>
        <w:rPr>
          <w:rFonts w:hint="eastAsia" w:ascii="仿宋" w:hAnsi="仿宋" w:eastAsia="仿宋" w:cs="仿宋"/>
          <w:color w:val="auto"/>
          <w:highlight w:val="none"/>
          <w:lang w:val="zh-CN"/>
        </w:rPr>
      </w:pPr>
    </w:p>
    <w:p w14:paraId="753FE4A0">
      <w:pPr>
        <w:snapToGrid w:val="0"/>
        <w:spacing w:line="360" w:lineRule="auto"/>
        <w:ind w:right="1920"/>
        <w:rPr>
          <w:rFonts w:hint="eastAsia" w:ascii="仿宋" w:hAnsi="仿宋" w:eastAsia="仿宋" w:cs="仿宋"/>
          <w:color w:val="auto"/>
          <w:highlight w:val="none"/>
          <w:lang w:val="zh-CN"/>
        </w:rPr>
      </w:pPr>
    </w:p>
    <w:p w14:paraId="7A8EC961">
      <w:pPr>
        <w:snapToGrid w:val="0"/>
        <w:spacing w:line="360" w:lineRule="auto"/>
        <w:ind w:right="240"/>
        <w:jc w:val="right"/>
        <w:rPr>
          <w:rFonts w:hint="eastAsia" w:ascii="仿宋" w:hAnsi="仿宋" w:eastAsia="仿宋" w:cs="仿宋"/>
          <w:color w:val="auto"/>
          <w:highlight w:val="none"/>
          <w:lang w:val="zh-CN"/>
        </w:rPr>
      </w:pPr>
    </w:p>
    <w:p w14:paraId="04E78FB4">
      <w:pPr>
        <w:snapToGrid w:val="0"/>
        <w:spacing w:line="360" w:lineRule="auto"/>
        <w:ind w:right="240"/>
        <w:rPr>
          <w:rFonts w:hint="eastAsia" w:ascii="仿宋" w:hAnsi="仿宋" w:eastAsia="仿宋" w:cs="仿宋"/>
          <w:color w:val="auto"/>
          <w:highlight w:val="none"/>
          <w:lang w:val="zh-CN"/>
        </w:rPr>
      </w:pPr>
      <w:r>
        <w:rPr>
          <w:rFonts w:hint="eastAsia" w:ascii="仿宋" w:hAnsi="仿宋" w:eastAsia="仿宋" w:cs="仿宋"/>
          <w:color w:val="auto"/>
          <w:highlight w:val="none"/>
        </w:rPr>
        <w:t>受委托人</w:t>
      </w:r>
      <w:r>
        <w:rPr>
          <w:rFonts w:hint="eastAsia" w:ascii="仿宋" w:hAnsi="仿宋" w:eastAsia="仿宋" w:cs="仿宋"/>
          <w:color w:val="auto"/>
          <w:highlight w:val="none"/>
          <w:lang w:val="zh-CN"/>
        </w:rPr>
        <w:t>身份证复印件：</w:t>
      </w:r>
    </w:p>
    <w:p w14:paraId="2FB7E30E">
      <w:pPr>
        <w:snapToGrid w:val="0"/>
        <w:spacing w:line="360" w:lineRule="auto"/>
        <w:ind w:right="24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说明：本委托书在有样品或演示时由受委托人携带至指定地点。</w:t>
      </w:r>
    </w:p>
    <w:p w14:paraId="57E2C736">
      <w:pPr>
        <w:spacing w:line="360" w:lineRule="auto"/>
        <w:rPr>
          <w:rFonts w:hint="eastAsia" w:ascii="仿宋" w:hAnsi="仿宋" w:eastAsia="仿宋" w:cs="仿宋"/>
          <w:bCs/>
          <w:color w:val="auto"/>
          <w:sz w:val="24"/>
          <w:highlight w:val="none"/>
        </w:rPr>
      </w:pPr>
      <w:r>
        <w:rPr>
          <w:rFonts w:hint="eastAsia" w:ascii="仿宋" w:hAnsi="仿宋" w:eastAsia="仿宋" w:cs="仿宋"/>
          <w:b/>
          <w:color w:val="auto"/>
          <w:highlight w:val="none"/>
        </w:rPr>
        <w:t>同时有样品和演示的，可委托不同人员。</w:t>
      </w:r>
    </w:p>
    <w:p w14:paraId="47F19D6D">
      <w:pP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br w:type="page"/>
      </w:r>
    </w:p>
    <w:p w14:paraId="38FEE592">
      <w:pPr>
        <w:snapToGrid w:val="0"/>
        <w:spacing w:line="360" w:lineRule="auto"/>
        <w:outlineLvl w:val="0"/>
        <w:rPr>
          <w:rFonts w:hint="eastAsia" w:ascii="仿宋" w:hAnsi="仿宋" w:eastAsia="仿宋" w:cs="仿宋"/>
          <w:b/>
          <w:color w:val="auto"/>
          <w:kern w:val="0"/>
          <w:sz w:val="32"/>
          <w:szCs w:val="32"/>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5B1FA6B">
      <w:pPr>
        <w:snapToGrid w:val="0"/>
        <w:spacing w:line="360" w:lineRule="auto"/>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zh-CN"/>
        </w:rPr>
        <w:t>附件</w:t>
      </w:r>
      <w:r>
        <w:rPr>
          <w:rFonts w:hint="eastAsia" w:ascii="仿宋" w:hAnsi="仿宋" w:eastAsia="仿宋" w:cs="仿宋"/>
          <w:b/>
          <w:color w:val="auto"/>
          <w:kern w:val="0"/>
          <w:sz w:val="32"/>
          <w:szCs w:val="32"/>
          <w:highlight w:val="none"/>
          <w:lang w:val="en-US" w:eastAsia="zh-CN"/>
        </w:rPr>
        <w:t>10</w:t>
      </w:r>
      <w:r>
        <w:rPr>
          <w:rFonts w:hint="eastAsia" w:ascii="仿宋" w:hAnsi="仿宋" w:eastAsia="仿宋" w:cs="仿宋"/>
          <w:b/>
          <w:color w:val="auto"/>
          <w:kern w:val="0"/>
          <w:sz w:val="32"/>
          <w:szCs w:val="32"/>
          <w:highlight w:val="none"/>
        </w:rPr>
        <w:t>：</w:t>
      </w:r>
    </w:p>
    <w:p w14:paraId="39598DF0">
      <w:pPr>
        <w:snapToGrid w:val="0"/>
        <w:spacing w:line="360" w:lineRule="auto"/>
        <w:ind w:firstLine="643" w:firstLineChars="200"/>
        <w:jc w:val="center"/>
        <w:rPr>
          <w:rFonts w:hint="eastAsia" w:ascii="仿宋" w:hAnsi="仿宋" w:eastAsia="仿宋" w:cs="仿宋"/>
          <w:color w:val="auto"/>
          <w:kern w:val="0"/>
          <w:sz w:val="24"/>
          <w:highlight w:val="none"/>
        </w:rPr>
      </w:pPr>
      <w:r>
        <w:rPr>
          <w:rFonts w:hint="eastAsia" w:ascii="仿宋" w:hAnsi="仿宋" w:eastAsia="仿宋" w:cs="仿宋"/>
          <w:b/>
          <w:color w:val="auto"/>
          <w:sz w:val="32"/>
          <w:szCs w:val="32"/>
          <w:highlight w:val="none"/>
          <w:lang w:val="zh-CN"/>
        </w:rPr>
        <w:t>关于符合本国产品标准的声明函</w:t>
      </w:r>
    </w:p>
    <w:p w14:paraId="5A26B535">
      <w:pP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一、</w:t>
      </w:r>
      <w:r>
        <w:rPr>
          <w:rFonts w:hint="eastAsia" w:ascii="仿宋" w:hAnsi="仿宋" w:eastAsia="仿宋" w:cs="仿宋"/>
          <w:color w:val="auto"/>
          <w:kern w:val="0"/>
          <w:sz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6E94708B">
      <w:pP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u w:val="single"/>
          <w:lang w:val="zh-CN"/>
        </w:rPr>
        <w:t>（产品名称1）</w:t>
      </w:r>
      <w:r>
        <w:rPr>
          <w:rFonts w:hint="eastAsia" w:ascii="仿宋" w:hAnsi="仿宋" w:eastAsia="仿宋" w:cs="仿宋"/>
          <w:color w:val="auto"/>
          <w:kern w:val="0"/>
          <w:sz w:val="24"/>
          <w:highlight w:val="none"/>
          <w:vertAlign w:val="superscript"/>
          <w:lang w:val="zh-CN"/>
        </w:rPr>
        <w:t>【</w:t>
      </w:r>
      <w:r>
        <w:rPr>
          <w:rFonts w:hint="eastAsia" w:ascii="仿宋" w:hAnsi="仿宋" w:eastAsia="仿宋" w:cs="仿宋"/>
          <w:color w:val="auto"/>
          <w:kern w:val="0"/>
          <w:sz w:val="24"/>
          <w:highlight w:val="none"/>
          <w:vertAlign w:val="superscript"/>
        </w:rPr>
        <w:t>1</w:t>
      </w:r>
      <w:r>
        <w:rPr>
          <w:rFonts w:hint="eastAsia" w:ascii="仿宋" w:hAnsi="仿宋" w:eastAsia="仿宋" w:cs="仿宋"/>
          <w:color w:val="auto"/>
          <w:kern w:val="0"/>
          <w:sz w:val="24"/>
          <w:highlight w:val="none"/>
          <w:vertAlign w:val="superscript"/>
          <w:lang w:val="zh-CN"/>
        </w:rPr>
        <w:t>】</w:t>
      </w:r>
      <w:r>
        <w:rPr>
          <w:rFonts w:hint="eastAsia" w:ascii="仿宋" w:hAnsi="仿宋" w:eastAsia="仿宋" w:cs="仿宋"/>
          <w:color w:val="auto"/>
          <w:kern w:val="0"/>
          <w:sz w:val="24"/>
          <w:highlight w:val="none"/>
          <w:lang w:val="zh-CN"/>
        </w:rPr>
        <w:t>，生产厂为</w:t>
      </w:r>
      <w:r>
        <w:rPr>
          <w:rFonts w:hint="eastAsia" w:ascii="仿宋" w:hAnsi="仿宋" w:eastAsia="仿宋" w:cs="仿宋"/>
          <w:color w:val="auto"/>
          <w:kern w:val="0"/>
          <w:sz w:val="24"/>
          <w:highlight w:val="none"/>
          <w:u w:val="single"/>
          <w:lang w:val="zh-CN"/>
        </w:rPr>
        <w:t>（厂名）</w:t>
      </w:r>
      <w:r>
        <w:rPr>
          <w:rFonts w:hint="eastAsia" w:ascii="仿宋" w:hAnsi="仿宋" w:eastAsia="仿宋" w:cs="仿宋"/>
          <w:color w:val="auto"/>
          <w:kern w:val="0"/>
          <w:sz w:val="24"/>
          <w:highlight w:val="none"/>
          <w:vertAlign w:val="superscript"/>
          <w:lang w:val="zh-CN"/>
        </w:rPr>
        <w:t>【</w:t>
      </w:r>
      <w:r>
        <w:rPr>
          <w:rFonts w:hint="eastAsia" w:ascii="仿宋" w:hAnsi="仿宋" w:eastAsia="仿宋" w:cs="仿宋"/>
          <w:color w:val="auto"/>
          <w:kern w:val="0"/>
          <w:sz w:val="24"/>
          <w:highlight w:val="none"/>
          <w:vertAlign w:val="superscript"/>
        </w:rPr>
        <w:t>2</w:t>
      </w:r>
      <w:r>
        <w:rPr>
          <w:rFonts w:hint="eastAsia" w:ascii="仿宋" w:hAnsi="仿宋" w:eastAsia="仿宋" w:cs="仿宋"/>
          <w:color w:val="auto"/>
          <w:kern w:val="0"/>
          <w:sz w:val="24"/>
          <w:highlight w:val="none"/>
          <w:vertAlign w:val="superscript"/>
          <w:lang w:val="zh-CN"/>
        </w:rPr>
        <w:t>】</w:t>
      </w:r>
      <w:r>
        <w:rPr>
          <w:rFonts w:hint="eastAsia" w:ascii="仿宋" w:hAnsi="仿宋" w:eastAsia="仿宋" w:cs="仿宋"/>
          <w:color w:val="auto"/>
          <w:kern w:val="0"/>
          <w:sz w:val="24"/>
          <w:highlight w:val="none"/>
          <w:lang w:val="zh-CN"/>
        </w:rPr>
        <w:t>，厂址为</w:t>
      </w:r>
      <w:r>
        <w:rPr>
          <w:rFonts w:hint="eastAsia" w:ascii="仿宋" w:hAnsi="仿宋" w:eastAsia="仿宋" w:cs="仿宋"/>
          <w:color w:val="auto"/>
          <w:kern w:val="0"/>
          <w:sz w:val="24"/>
          <w:highlight w:val="none"/>
          <w:u w:val="single"/>
          <w:lang w:val="zh-CN"/>
        </w:rPr>
        <w:t>（生产厂址）</w:t>
      </w:r>
      <w:r>
        <w:rPr>
          <w:rFonts w:hint="eastAsia" w:ascii="仿宋" w:hAnsi="仿宋" w:eastAsia="仿宋" w:cs="仿宋"/>
          <w:color w:val="auto"/>
          <w:kern w:val="0"/>
          <w:sz w:val="24"/>
          <w:highlight w:val="none"/>
          <w:lang w:val="zh-CN"/>
        </w:rPr>
        <w:t>。</w:t>
      </w:r>
    </w:p>
    <w:p w14:paraId="4682773C">
      <w:pP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lang w:val="zh-CN"/>
        </w:rPr>
        <w:t>（产品名称</w:t>
      </w:r>
      <w:r>
        <w:rPr>
          <w:rFonts w:hint="eastAsia" w:ascii="仿宋" w:hAnsi="仿宋" w:eastAsia="仿宋" w:cs="仿宋"/>
          <w:color w:val="auto"/>
          <w:kern w:val="0"/>
          <w:sz w:val="24"/>
          <w:highlight w:val="none"/>
          <w:u w:val="single"/>
        </w:rPr>
        <w:t>2</w:t>
      </w:r>
      <w:r>
        <w:rPr>
          <w:rFonts w:hint="eastAsia" w:ascii="仿宋" w:hAnsi="仿宋" w:eastAsia="仿宋" w:cs="仿宋"/>
          <w:color w:val="auto"/>
          <w:kern w:val="0"/>
          <w:sz w:val="24"/>
          <w:highlight w:val="none"/>
          <w:u w:val="single"/>
          <w:lang w:val="zh-CN"/>
        </w:rPr>
        <w:t>）</w:t>
      </w:r>
      <w:r>
        <w:rPr>
          <w:rFonts w:hint="eastAsia" w:ascii="仿宋" w:hAnsi="仿宋" w:eastAsia="仿宋" w:cs="仿宋"/>
          <w:color w:val="auto"/>
          <w:kern w:val="0"/>
          <w:sz w:val="24"/>
          <w:highlight w:val="none"/>
          <w:vertAlign w:val="superscript"/>
          <w:lang w:val="zh-CN"/>
        </w:rPr>
        <w:t>【</w:t>
      </w:r>
      <w:r>
        <w:rPr>
          <w:rFonts w:hint="eastAsia" w:ascii="仿宋" w:hAnsi="仿宋" w:eastAsia="仿宋" w:cs="仿宋"/>
          <w:color w:val="auto"/>
          <w:kern w:val="0"/>
          <w:sz w:val="24"/>
          <w:highlight w:val="none"/>
          <w:vertAlign w:val="superscript"/>
        </w:rPr>
        <w:t>1</w:t>
      </w:r>
      <w:r>
        <w:rPr>
          <w:rFonts w:hint="eastAsia" w:ascii="仿宋" w:hAnsi="仿宋" w:eastAsia="仿宋" w:cs="仿宋"/>
          <w:color w:val="auto"/>
          <w:kern w:val="0"/>
          <w:sz w:val="24"/>
          <w:highlight w:val="none"/>
          <w:vertAlign w:val="superscript"/>
          <w:lang w:val="zh-CN"/>
        </w:rPr>
        <w:t>】</w:t>
      </w:r>
      <w:r>
        <w:rPr>
          <w:rFonts w:hint="eastAsia" w:ascii="仿宋" w:hAnsi="仿宋" w:eastAsia="仿宋" w:cs="仿宋"/>
          <w:color w:val="auto"/>
          <w:kern w:val="0"/>
          <w:sz w:val="24"/>
          <w:highlight w:val="none"/>
          <w:lang w:val="zh-CN"/>
        </w:rPr>
        <w:t>，生产厂为</w:t>
      </w:r>
      <w:r>
        <w:rPr>
          <w:rFonts w:hint="eastAsia" w:ascii="仿宋" w:hAnsi="仿宋" w:eastAsia="仿宋" w:cs="仿宋"/>
          <w:color w:val="auto"/>
          <w:kern w:val="0"/>
          <w:sz w:val="24"/>
          <w:highlight w:val="none"/>
          <w:u w:val="single"/>
          <w:lang w:val="zh-CN"/>
        </w:rPr>
        <w:t>（厂名）</w:t>
      </w:r>
      <w:r>
        <w:rPr>
          <w:rFonts w:hint="eastAsia" w:ascii="仿宋" w:hAnsi="仿宋" w:eastAsia="仿宋" w:cs="仿宋"/>
          <w:color w:val="auto"/>
          <w:kern w:val="0"/>
          <w:sz w:val="24"/>
          <w:highlight w:val="none"/>
          <w:vertAlign w:val="superscript"/>
          <w:lang w:val="zh-CN"/>
        </w:rPr>
        <w:t>【</w:t>
      </w:r>
      <w:r>
        <w:rPr>
          <w:rFonts w:hint="eastAsia" w:ascii="仿宋" w:hAnsi="仿宋" w:eastAsia="仿宋" w:cs="仿宋"/>
          <w:color w:val="auto"/>
          <w:kern w:val="0"/>
          <w:sz w:val="24"/>
          <w:highlight w:val="none"/>
          <w:vertAlign w:val="superscript"/>
        </w:rPr>
        <w:t>2</w:t>
      </w:r>
      <w:r>
        <w:rPr>
          <w:rFonts w:hint="eastAsia" w:ascii="仿宋" w:hAnsi="仿宋" w:eastAsia="仿宋" w:cs="仿宋"/>
          <w:color w:val="auto"/>
          <w:kern w:val="0"/>
          <w:sz w:val="24"/>
          <w:highlight w:val="none"/>
          <w:vertAlign w:val="superscript"/>
          <w:lang w:val="zh-CN"/>
        </w:rPr>
        <w:t>】</w:t>
      </w:r>
      <w:r>
        <w:rPr>
          <w:rFonts w:hint="eastAsia" w:ascii="仿宋" w:hAnsi="仿宋" w:eastAsia="仿宋" w:cs="仿宋"/>
          <w:color w:val="auto"/>
          <w:kern w:val="0"/>
          <w:sz w:val="24"/>
          <w:highlight w:val="none"/>
          <w:lang w:val="zh-CN"/>
        </w:rPr>
        <w:t>，厂址为</w:t>
      </w:r>
      <w:r>
        <w:rPr>
          <w:rFonts w:hint="eastAsia" w:ascii="仿宋" w:hAnsi="仿宋" w:eastAsia="仿宋" w:cs="仿宋"/>
          <w:color w:val="auto"/>
          <w:kern w:val="0"/>
          <w:sz w:val="24"/>
          <w:highlight w:val="none"/>
          <w:u w:val="single"/>
          <w:lang w:val="zh-CN"/>
        </w:rPr>
        <w:t>（生产厂址）</w:t>
      </w:r>
      <w:r>
        <w:rPr>
          <w:rFonts w:hint="eastAsia" w:ascii="仿宋" w:hAnsi="仿宋" w:eastAsia="仿宋" w:cs="仿宋"/>
          <w:color w:val="auto"/>
          <w:kern w:val="0"/>
          <w:sz w:val="24"/>
          <w:highlight w:val="none"/>
          <w:lang w:val="zh-CN"/>
        </w:rPr>
        <w:t>。</w:t>
      </w:r>
    </w:p>
    <w:p w14:paraId="561B8284">
      <w:pPr>
        <w:snapToGrid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p w14:paraId="37CFE5E5">
      <w:pPr>
        <w:adjustRightInd/>
        <w:ind w:firstLine="482" w:firstLineChars="200"/>
        <w:jc w:val="left"/>
        <w:rPr>
          <w:rFonts w:hint="eastAsia" w:ascii="仿宋" w:hAnsi="仿宋" w:eastAsia="仿宋" w:cs="仿宋"/>
          <w:color w:val="auto"/>
          <w:sz w:val="32"/>
          <w:szCs w:val="32"/>
          <w:highlight w:val="none"/>
        </w:rPr>
      </w:pPr>
      <w:r>
        <w:rPr>
          <w:rFonts w:hint="eastAsia" w:ascii="仿宋" w:hAnsi="仿宋" w:eastAsia="仿宋" w:cs="仿宋"/>
          <w:b/>
          <w:bCs/>
          <w:color w:val="auto"/>
          <w:sz w:val="24"/>
          <w:highlight w:val="none"/>
        </w:rPr>
        <w:t>二、关于符合本国产品标准的成本占比情况：</w:t>
      </w:r>
    </w:p>
    <w:p w14:paraId="0B9950A6">
      <w:pPr>
        <w:adjustRightInd/>
        <w:jc w:val="center"/>
        <w:rPr>
          <w:rFonts w:hint="eastAsia" w:ascii="仿宋" w:hAnsi="仿宋" w:eastAsia="仿宋" w:cs="仿宋"/>
          <w:color w:val="auto"/>
          <w:sz w:val="32"/>
          <w:szCs w:val="32"/>
          <w:highlight w:val="none"/>
        </w:rPr>
      </w:pPr>
    </w:p>
    <w:tbl>
      <w:tblPr>
        <w:tblStyle w:val="64"/>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2DEC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5C006C5D">
            <w:pPr>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计算公式</w:t>
            </w:r>
          </w:p>
        </w:tc>
        <w:tc>
          <w:tcPr>
            <w:tcW w:w="2092" w:type="dxa"/>
            <w:vAlign w:val="center"/>
          </w:tcPr>
          <w:p w14:paraId="277D03B1">
            <w:pPr>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占比情况</w:t>
            </w:r>
          </w:p>
        </w:tc>
      </w:tr>
      <w:tr w14:paraId="0147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60C2C9E7">
            <w:pPr>
              <w:jc w:val="center"/>
              <w:rPr>
                <w:rFonts w:hint="eastAsia" w:ascii="仿宋" w:hAnsi="仿宋" w:eastAsia="仿宋" w:cs="仿宋"/>
                <w:color w:val="auto"/>
                <w:sz w:val="24"/>
                <w:highlight w:val="none"/>
                <w:shd w:val="clear" w:color="auto" w:fill="FFFFFF"/>
              </w:rPr>
            </w:pPr>
          </w:p>
          <w:p w14:paraId="4486E636">
            <w:pPr>
              <w:jc w:val="center"/>
              <w:rPr>
                <w:rFonts w:hint="eastAsia" w:ascii="仿宋" w:hAnsi="仿宋" w:eastAsia="仿宋" w:cs="仿宋"/>
                <w:color w:val="auto"/>
                <w:spacing w:val="4"/>
                <w:sz w:val="24"/>
                <w:highlight w:val="none"/>
                <w:bdr w:val="single" w:color="auto" w:sz="2" w:space="0"/>
                <w:shd w:val="clear" w:color="auto" w:fill="FFFFFF"/>
              </w:rPr>
            </w:pPr>
            <m:oMathPara>
              <m:oMath>
                <m:r>
                  <m:rPr>
                    <m:sty m:val="p"/>
                  </m:rPr>
                  <w:rPr>
                    <w:rFonts w:hint="eastAsia" w:ascii="Cambria Math" w:hAnsi="Cambria Math" w:eastAsia="仿宋" w:cs="仿宋"/>
                    <w:color w:val="auto"/>
                    <w:sz w:val="24"/>
                    <w:highlight w:val="none"/>
                  </w:rPr>
                  <m:t>比例</m:t>
                </m:r>
                <m:r>
                  <m:rPr/>
                  <w:rPr>
                    <w:rFonts w:hint="eastAsia" w:ascii="Cambria Math" w:hAnsi="Cambria Math" w:eastAsia="仿宋" w:cs="仿宋"/>
                    <w:color w:val="auto"/>
                    <w:sz w:val="24"/>
                    <w:highlight w:val="none"/>
                  </w:rPr>
                  <m:t>=</m:t>
                </m:r>
                <m:f>
                  <m:fPr>
                    <m:ctrlPr>
                      <w:rPr>
                        <w:rFonts w:hint="eastAsia" w:ascii="Cambria Math" w:hAnsi="Cambria Math" w:eastAsia="仿宋" w:cs="仿宋"/>
                        <w:i/>
                        <w:color w:val="auto"/>
                        <w:sz w:val="24"/>
                        <w:highlight w:val="none"/>
                      </w:rPr>
                    </m:ctrlPr>
                  </m:fPr>
                  <m:num>
                    <m:r>
                      <m:rPr>
                        <m:sty m:val="p"/>
                      </m:rPr>
                      <w:rPr>
                        <w:rFonts w:hint="eastAsia" w:ascii="Cambria Math" w:hAnsi="Cambria Math" w:eastAsia="仿宋" w:cs="仿宋"/>
                        <w:color w:val="auto"/>
                        <w:sz w:val="24"/>
                        <w:highlight w:val="none"/>
                      </w:rPr>
                      <m:t>符合本国产品标准的投标产品成本之和</m:t>
                    </m:r>
                    <m:ctrlPr>
                      <w:rPr>
                        <w:rFonts w:hint="eastAsia" w:ascii="Cambria Math" w:hAnsi="Cambria Math" w:eastAsia="仿宋" w:cs="仿宋"/>
                        <w:color w:val="auto"/>
                        <w:sz w:val="24"/>
                        <w:highlight w:val="none"/>
                      </w:rPr>
                    </m:ctrlPr>
                  </m:num>
                  <m:den>
                    <m:r>
                      <m:rPr>
                        <m:sty m:val="p"/>
                      </m:rPr>
                      <w:rPr>
                        <w:rFonts w:hint="eastAsia" w:ascii="Cambria Math" w:hAnsi="Cambria Math" w:eastAsia="仿宋" w:cs="仿宋"/>
                        <w:color w:val="auto"/>
                        <w:sz w:val="24"/>
                        <w:highlight w:val="none"/>
                      </w:rPr>
                      <m:t>提供的全部产品成本之和</m:t>
                    </m:r>
                    <m:ctrlPr>
                      <w:rPr>
                        <w:rFonts w:hint="eastAsia" w:ascii="Cambria Math" w:hAnsi="Cambria Math" w:eastAsia="仿宋" w:cs="仿宋"/>
                        <w:color w:val="auto"/>
                        <w:sz w:val="24"/>
                        <w:highlight w:val="none"/>
                      </w:rPr>
                    </m:ctrlPr>
                  </m:den>
                </m:f>
                <m:r>
                  <m:rPr>
                    <m:sty m:val="p"/>
                  </m:rPr>
                  <w:rPr>
                    <w:rFonts w:hint="eastAsia" w:ascii="Cambria Math" w:hAnsi="Cambria Math" w:eastAsia="仿宋" w:cs="仿宋"/>
                    <w:color w:val="auto"/>
                    <w:sz w:val="24"/>
                    <w:highlight w:val="none"/>
                  </w:rPr>
                  <m:t>×</m:t>
                </m:r>
                <m:r>
                  <m:rPr/>
                  <w:rPr>
                    <w:rFonts w:hint="eastAsia" w:ascii="Cambria Math" w:hAnsi="Cambria Math" w:eastAsia="仿宋" w:cs="仿宋"/>
                    <w:color w:val="auto"/>
                    <w:sz w:val="24"/>
                    <w:highlight w:val="none"/>
                  </w:rPr>
                  <m:t>100%</m:t>
                </m:r>
              </m:oMath>
            </m:oMathPara>
          </w:p>
          <w:p w14:paraId="638E4312">
            <w:pPr>
              <w:jc w:val="center"/>
              <w:rPr>
                <w:rFonts w:hint="eastAsia" w:ascii="仿宋" w:hAnsi="仿宋" w:eastAsia="仿宋" w:cs="仿宋"/>
                <w:color w:val="auto"/>
                <w:spacing w:val="4"/>
                <w:sz w:val="24"/>
                <w:highlight w:val="none"/>
                <w:bdr w:val="single" w:color="auto" w:sz="2" w:space="0"/>
                <w:shd w:val="clear" w:color="auto" w:fill="FFFFFF"/>
              </w:rPr>
            </w:pPr>
          </w:p>
          <w:p w14:paraId="39838864">
            <w:pPr>
              <w:jc w:val="center"/>
              <w:rPr>
                <w:rFonts w:hint="eastAsia" w:ascii="仿宋" w:hAnsi="仿宋" w:eastAsia="仿宋" w:cs="仿宋"/>
                <w:color w:val="auto"/>
                <w:sz w:val="24"/>
                <w:highlight w:val="none"/>
                <w:shd w:val="clear" w:color="auto" w:fill="FFFFFF"/>
              </w:rPr>
            </w:pPr>
          </w:p>
        </w:tc>
        <w:tc>
          <w:tcPr>
            <w:tcW w:w="2092" w:type="dxa"/>
            <w:vAlign w:val="center"/>
          </w:tcPr>
          <w:p w14:paraId="5C402F50">
            <w:pPr>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u w:val="single"/>
                <w:shd w:val="clear" w:color="auto" w:fill="FFFFFF"/>
              </w:rPr>
              <w:t xml:space="preserve">       </w:t>
            </w:r>
            <w:r>
              <w:rPr>
                <w:rFonts w:hint="eastAsia" w:ascii="仿宋" w:hAnsi="仿宋" w:eastAsia="仿宋" w:cs="仿宋"/>
                <w:color w:val="auto"/>
                <w:sz w:val="24"/>
                <w:highlight w:val="none"/>
                <w:shd w:val="clear" w:color="auto" w:fill="FFFFFF"/>
              </w:rPr>
              <w:t>%</w:t>
            </w:r>
          </w:p>
        </w:tc>
      </w:tr>
    </w:tbl>
    <w:p w14:paraId="6AD29949">
      <w:pPr>
        <w:snapToGrid w:val="0"/>
        <w:spacing w:line="360" w:lineRule="auto"/>
        <w:ind w:firstLine="480" w:firstLineChars="200"/>
        <w:jc w:val="left"/>
        <w:rPr>
          <w:rFonts w:hint="eastAsia" w:ascii="仿宋" w:hAnsi="仿宋" w:eastAsia="仿宋" w:cs="仿宋"/>
          <w:color w:val="auto"/>
          <w:kern w:val="0"/>
          <w:sz w:val="24"/>
          <w:highlight w:val="none"/>
          <w:lang w:val="zh-CN"/>
        </w:rPr>
      </w:pPr>
    </w:p>
    <w:p w14:paraId="6F815514">
      <w:pPr>
        <w:snapToGrid w:val="0"/>
        <w:spacing w:line="360" w:lineRule="auto"/>
        <w:rPr>
          <w:rFonts w:hint="eastAsia" w:ascii="仿宋" w:hAnsi="仿宋" w:eastAsia="仿宋" w:cs="仿宋"/>
          <w:color w:val="auto"/>
          <w:kern w:val="0"/>
          <w:sz w:val="24"/>
          <w:highlight w:val="none"/>
          <w:lang w:val="zh-CN"/>
        </w:rPr>
      </w:pPr>
    </w:p>
    <w:p w14:paraId="7403163E">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本公司（单位）对上述声明内容的真实性负责。如有虚假，愿承担相应法律责任。</w:t>
      </w:r>
    </w:p>
    <w:p w14:paraId="71A25DF8">
      <w:pPr>
        <w:snapToGrid w:val="0"/>
        <w:spacing w:line="360" w:lineRule="auto"/>
        <w:rPr>
          <w:rFonts w:hint="eastAsia" w:ascii="仿宋" w:hAnsi="仿宋" w:eastAsia="仿宋" w:cs="仿宋"/>
          <w:color w:val="auto"/>
          <w:kern w:val="0"/>
          <w:sz w:val="24"/>
          <w:highlight w:val="none"/>
          <w:lang w:val="zh-CN"/>
        </w:rPr>
      </w:pPr>
    </w:p>
    <w:p w14:paraId="1C384494">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公司（单位）名称（盖章）：</w:t>
      </w:r>
    </w:p>
    <w:p w14:paraId="198391BF">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7"/>
                    <a:stretch>
                      <a:fillRect/>
                    </a:stretch>
                  </pic:blipFill>
                  <pic:spPr>
                    <a:xfrm>
                      <a:off x="0" y="0"/>
                      <a:ext cx="1066417" cy="6350"/>
                    </a:xfrm>
                    <a:prstGeom prst="rect">
                      <a:avLst/>
                    </a:prstGeom>
                  </pic:spPr>
                </pic:pic>
              </a:graphicData>
            </a:graphic>
          </wp:anchor>
        </w:drawing>
      </w:r>
      <w:r>
        <w:rPr>
          <w:rFonts w:hint="eastAsia" w:ascii="仿宋" w:hAnsi="仿宋" w:eastAsia="仿宋" w:cs="仿宋"/>
          <w:color w:val="auto"/>
          <w:kern w:val="0"/>
          <w:sz w:val="24"/>
          <w:highlight w:val="none"/>
          <w:lang w:val="zh-CN"/>
        </w:rPr>
        <w:t>日期：       年    月     日</w:t>
      </w:r>
    </w:p>
    <w:p w14:paraId="49CCD096">
      <w:pPr>
        <w:snapToGrid w:val="0"/>
        <w:spacing w:line="360" w:lineRule="auto"/>
        <w:rPr>
          <w:rFonts w:hint="eastAsia" w:ascii="仿宋" w:hAnsi="仿宋" w:eastAsia="仿宋" w:cs="仿宋"/>
          <w:color w:val="auto"/>
          <w:kern w:val="0"/>
          <w:sz w:val="24"/>
          <w:highlight w:val="none"/>
          <w:lang w:val="zh-CN"/>
        </w:rPr>
      </w:pPr>
    </w:p>
    <w:p w14:paraId="6DE2677A">
      <w:pPr>
        <w:snapToGrid w:val="0"/>
        <w:spacing w:line="360" w:lineRule="auto"/>
        <w:rPr>
          <w:rFonts w:hint="eastAsia" w:ascii="仿宋" w:hAnsi="仿宋" w:eastAsia="仿宋" w:cs="仿宋"/>
          <w:color w:val="auto"/>
          <w:kern w:val="0"/>
          <w:sz w:val="24"/>
          <w:highlight w:val="none"/>
          <w:lang w:val="zh-CN"/>
        </w:rPr>
      </w:pPr>
    </w:p>
    <w:p w14:paraId="09398AC3">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zh-CN"/>
        </w:rPr>
        <w:t>】.产品如有型号，请在“产品名称”栏一并填写。</w:t>
      </w:r>
    </w:p>
    <w:p w14:paraId="04D8F308">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zh-CN"/>
        </w:rPr>
        <w:t>】.生产厂名与厂址应与生产厂营业执照载明的相关信息保持一致。</w:t>
      </w:r>
    </w:p>
    <w:p w14:paraId="429FC0B1">
      <w:pPr>
        <w:pStyle w:val="81"/>
        <w:rPr>
          <w:rFonts w:hint="eastAsia" w:ascii="仿宋" w:hAnsi="仿宋" w:eastAsia="仿宋" w:cs="仿宋"/>
          <w:color w:val="auto"/>
          <w:highlight w:val="none"/>
        </w:rPr>
      </w:pPr>
    </w:p>
    <w:p w14:paraId="7D6B74C3">
      <w:pPr>
        <w:pStyle w:val="5"/>
        <w:rPr>
          <w:rFonts w:hint="eastAsia" w:ascii="仿宋" w:hAnsi="仿宋" w:eastAsia="仿宋" w:cs="仿宋"/>
          <w:color w:val="auto"/>
          <w:highlight w:val="none"/>
          <w:lang w:val="en-US"/>
        </w:rPr>
      </w:pPr>
    </w:p>
    <w:p w14:paraId="31D7790D">
      <w:pPr>
        <w:spacing w:line="360" w:lineRule="auto"/>
        <w:ind w:right="420"/>
        <w:rPr>
          <w:rFonts w:hint="eastAsia" w:ascii="仿宋" w:hAnsi="仿宋" w:eastAsia="仿宋" w:cs="仿宋"/>
          <w:color w:val="auto"/>
          <w:highlight w:val="none"/>
        </w:rPr>
      </w:pPr>
    </w:p>
    <w:p w14:paraId="56C7B133">
      <w:pPr>
        <w:spacing w:line="360" w:lineRule="auto"/>
        <w:rPr>
          <w:rFonts w:hint="eastAsia" w:ascii="仿宋" w:hAnsi="仿宋" w:eastAsia="仿宋" w:cs="仿宋"/>
          <w:bCs/>
          <w:color w:val="auto"/>
          <w:sz w:val="24"/>
          <w:highlight w:val="none"/>
        </w:rPr>
      </w:pPr>
    </w:p>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A00002BF" w:usb1="78CF7CFB" w:usb2="00000016" w:usb3="00000000" w:csb0="6006009F" w:csb1="DFD7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方正全福体"/>
    <w:panose1 w:val="00000000000000000000"/>
    <w:charset w:val="00"/>
    <w:family w:val="auto"/>
    <w:pitch w:val="default"/>
    <w:sig w:usb0="00000000" w:usb1="00000000" w:usb2="00000000" w:usb3="00000000" w:csb0="00040001" w:csb1="00000000"/>
  </w:font>
  <w:font w:name="方正全福体">
    <w:panose1 w:val="02000500000000000000"/>
    <w:charset w:val="86"/>
    <w:family w:val="auto"/>
    <w:pitch w:val="default"/>
    <w:sig w:usb0="A00002BF" w:usb1="184F6CFA" w:usb2="00000012"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7FFAEFF" w:usb1="F9DFFFFF" w:usb2="0000007F" w:usb3="00000000" w:csb0="203F01FF" w:csb1="DFFF0000"/>
  </w:font>
  <w:font w:name="Helvetica">
    <w:altName w:val="Arial"/>
    <w:panose1 w:val="020B0504020202030204"/>
    <w:charset w:val="00"/>
    <w:family w:val="swiss"/>
    <w:pitch w:val="default"/>
    <w:sig w:usb0="00000000" w:usb1="00000000" w:usb2="00000000" w:usb3="00000000" w:csb0="00000093" w:csb1="00000000"/>
  </w:font>
  <w:font w:name="Cumberland">
    <w:altName w:val="方正全福体"/>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方正全福体"/>
    <w:panose1 w:val="00000000000000000000"/>
    <w:charset w:val="00"/>
    <w:family w:val="modern"/>
    <w:pitch w:val="default"/>
    <w:sig w:usb0="00000000" w:usb1="00000000" w:usb2="00000000" w:usb3="00000000" w:csb0="00040001" w:csb1="00000000"/>
  </w:font>
  <w:font w:name="PingFang SC Regular">
    <w:altName w:val="Segoe Print"/>
    <w:panose1 w:val="00000000000000000000"/>
    <w:charset w:val="00"/>
    <w:family w:val="roman"/>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1A7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CE34">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A9C44">
    <w:pPr>
      <w:pStyle w:val="40"/>
      <w:framePr w:wrap="around" w:vAnchor="text" w:hAnchor="margin" w:xAlign="right" w:y="1"/>
      <w:rPr>
        <w:rStyle w:val="73"/>
      </w:rPr>
    </w:pPr>
    <w:r>
      <w:fldChar w:fldCharType="begin"/>
    </w:r>
    <w:r>
      <w:rPr>
        <w:rStyle w:val="73"/>
      </w:rPr>
      <w:instrText xml:space="preserve">PAGE  </w:instrText>
    </w:r>
    <w:r>
      <w:fldChar w:fldCharType="end"/>
    </w:r>
  </w:p>
  <w:p w14:paraId="699DB17A">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7809">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89</w:t>
    </w:r>
    <w:r>
      <w:rPr>
        <w:rFonts w:hint="eastAsia" w:ascii="仿宋_GB2312" w:eastAsia="仿宋_GB2312"/>
        <w:kern w:val="0"/>
        <w:szCs w:val="21"/>
      </w:rPr>
      <w:fldChar w:fldCharType="end"/>
    </w:r>
    <w:bookmarkStart w:id="412" w:name="_Toc36110187"/>
    <w:bookmarkStart w:id="413" w:name="_Toc91899912"/>
    <w:bookmarkStart w:id="414" w:name="_Toc164085800"/>
    <w:bookmarkStart w:id="415" w:name="_Toc131845147"/>
    <w:r>
      <w:rPr>
        <w:rFonts w:hint="eastAsia" w:ascii="仿宋_GB2312" w:eastAsia="仿宋_GB2312"/>
        <w:kern w:val="0"/>
        <w:szCs w:val="21"/>
      </w:rPr>
      <w:t xml:space="preserve"> 页</w:t>
    </w:r>
    <w:bookmarkEnd w:id="412"/>
    <w:bookmarkEnd w:id="413"/>
    <w:bookmarkEnd w:id="414"/>
    <w:bookmarkEnd w:id="41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13DE6">
    <w:pPr>
      <w:pStyle w:val="40"/>
      <w:framePr w:wrap="around" w:vAnchor="text" w:hAnchor="margin" w:xAlign="right" w:y="1"/>
      <w:rPr>
        <w:rStyle w:val="73"/>
      </w:rPr>
    </w:pPr>
    <w:r>
      <w:fldChar w:fldCharType="begin"/>
    </w:r>
    <w:r>
      <w:rPr>
        <w:rStyle w:val="73"/>
      </w:rPr>
      <w:instrText xml:space="preserve">PAGE  </w:instrText>
    </w:r>
    <w:r>
      <w:fldChar w:fldCharType="end"/>
    </w:r>
  </w:p>
  <w:p w14:paraId="79F10C72">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8AC4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872DC">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4BB5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p w14:paraId="69208F42">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496A">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37D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4384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B20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F3B9">
    <w:pPr>
      <w:pStyle w:val="42"/>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62C3A">
    <w:pPr>
      <w:pStyle w:val="42"/>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C805">
    <w:pPr>
      <w:pStyle w:val="42"/>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1907">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9B7A">
    <w:pPr>
      <w:pStyle w:val="42"/>
      <w:jc w:val="right"/>
      <w:rPr>
        <w:rFonts w:ascii="仿宋_GB2312" w:eastAsia="仿宋_GB2312"/>
        <w:b/>
        <w:i/>
        <w:iCs/>
        <w:u w:val="single"/>
      </w:rPr>
    </w:pPr>
    <w: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833A">
    <w:pPr>
      <w:pStyle w:val="42"/>
      <w:rPr>
        <w:rFonts w:ascii="仿宋_GB2312" w:eastAsia="仿宋_GB2312"/>
        <w:b/>
        <w:i/>
        <w:u w:val="single"/>
      </w:rPr>
    </w:pPr>
    <w:r>
      <w:t></w:t>
    </w:r>
    <w:r>
      <w:rPr>
        <w:rFonts w:hint="eastAsia"/>
      </w:rPr>
      <w:t xml:space="preserve">                                                  </w:t>
    </w:r>
    <w:r>
      <w:t xml:space="preserve">             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4C57A">
    <w:pPr>
      <w:pStyle w:val="42"/>
      <w:jc w:val="right"/>
    </w:pP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6E8F1">
    <w:pPr>
      <w:pStyle w:val="42"/>
      <w:rPr>
        <w:rFonts w:ascii="仿宋_GB2312" w:eastAsia="仿宋_GB2312"/>
        <w:b/>
        <w:i/>
        <w:u w:val="single"/>
      </w:rPr>
    </w:pPr>
    <w:r>
      <w:t></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B56BE">
    <w:pPr>
      <w:pStyle w:val="42"/>
      <w:jc w:val="right"/>
    </w:pPr>
    <w:r>
      <w:t></w:t>
    </w:r>
    <w:r>
      <w:rPr>
        <w:rFonts w:hint="eastAsia"/>
      </w:rPr>
      <w:t xml:space="preserve">                 </w:t>
    </w:r>
    <w:r>
      <w:t xml:space="preserve">                                </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CB42">
    <w:pPr>
      <w:pStyle w:val="42"/>
      <w:jc w:val="right"/>
      <w:rPr>
        <w:rFonts w:ascii="仿宋_GB2312" w:eastAsia="仿宋_GB2312"/>
        <w:b/>
        <w:i/>
        <w:u w:val="single"/>
      </w:rPr>
    </w:pPr>
    <w:r>
      <w:rPr>
        <w:rFonts w:hint="eastAsia"/>
      </w:rPr>
      <w:t xml:space="preserve">                                  </w:t>
    </w:r>
    <w:r>
      <w:t>杭州市政府采购公开招标文件</w:t>
    </w:r>
  </w:p>
  <w:p w14:paraId="477BE201">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396B7">
    <w:pPr>
      <w:pStyle w:val="42"/>
      <w:jc w:val="right"/>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0CE5D3FC"/>
    <w:multiLevelType w:val="singleLevel"/>
    <w:tmpl w:val="0CE5D3FC"/>
    <w:lvl w:ilvl="0" w:tentative="0">
      <w:start w:val="4"/>
      <w:numFmt w:val="chineseCounting"/>
      <w:suff w:val="nothing"/>
      <w:lvlText w:val="%1、"/>
      <w:lvlJc w:val="left"/>
      <w:rPr>
        <w:rFonts w:hint="eastAsia"/>
      </w:rPr>
    </w:lvl>
  </w:abstractNum>
  <w:abstractNum w:abstractNumId="2">
    <w:nsid w:val="2BF5020E"/>
    <w:multiLevelType w:val="multilevel"/>
    <w:tmpl w:val="2BF5020E"/>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NDU4NmM3MWFhNmQ4MTg2YTVkOTBhYjgxYjY2MGY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1A0"/>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B0C"/>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3CA"/>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1EF"/>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317F69"/>
    <w:rsid w:val="019F7441"/>
    <w:rsid w:val="01B37585"/>
    <w:rsid w:val="01D55165"/>
    <w:rsid w:val="01DF6BF8"/>
    <w:rsid w:val="01EC2C57"/>
    <w:rsid w:val="01ED0489"/>
    <w:rsid w:val="021900C6"/>
    <w:rsid w:val="025F0711"/>
    <w:rsid w:val="026B2E25"/>
    <w:rsid w:val="02794AFC"/>
    <w:rsid w:val="02824D4D"/>
    <w:rsid w:val="02DC4B10"/>
    <w:rsid w:val="02DD76CE"/>
    <w:rsid w:val="02F36323"/>
    <w:rsid w:val="02F5619C"/>
    <w:rsid w:val="0326446A"/>
    <w:rsid w:val="032D5555"/>
    <w:rsid w:val="036634D2"/>
    <w:rsid w:val="03DD35E4"/>
    <w:rsid w:val="04076900"/>
    <w:rsid w:val="04093CE0"/>
    <w:rsid w:val="041A5A3B"/>
    <w:rsid w:val="042311BA"/>
    <w:rsid w:val="042B157A"/>
    <w:rsid w:val="048F763B"/>
    <w:rsid w:val="049F330E"/>
    <w:rsid w:val="04AA775C"/>
    <w:rsid w:val="04AE367F"/>
    <w:rsid w:val="04AF1889"/>
    <w:rsid w:val="04DC643E"/>
    <w:rsid w:val="04F66F48"/>
    <w:rsid w:val="05251E14"/>
    <w:rsid w:val="059C3944"/>
    <w:rsid w:val="05A16594"/>
    <w:rsid w:val="05A7762D"/>
    <w:rsid w:val="060914B4"/>
    <w:rsid w:val="060E5941"/>
    <w:rsid w:val="06110FAF"/>
    <w:rsid w:val="063665A4"/>
    <w:rsid w:val="06493CA7"/>
    <w:rsid w:val="064A0F4F"/>
    <w:rsid w:val="065A6178"/>
    <w:rsid w:val="066F1CF3"/>
    <w:rsid w:val="06757199"/>
    <w:rsid w:val="06930BB8"/>
    <w:rsid w:val="07245D42"/>
    <w:rsid w:val="07264C62"/>
    <w:rsid w:val="074823DF"/>
    <w:rsid w:val="0779354C"/>
    <w:rsid w:val="07871192"/>
    <w:rsid w:val="08061376"/>
    <w:rsid w:val="08452D77"/>
    <w:rsid w:val="086401F8"/>
    <w:rsid w:val="08751CAA"/>
    <w:rsid w:val="087950BB"/>
    <w:rsid w:val="087E4C40"/>
    <w:rsid w:val="08A8448D"/>
    <w:rsid w:val="08A871D0"/>
    <w:rsid w:val="08D66AD6"/>
    <w:rsid w:val="08DA33A3"/>
    <w:rsid w:val="08E80F13"/>
    <w:rsid w:val="09335624"/>
    <w:rsid w:val="0944690F"/>
    <w:rsid w:val="094B5C3D"/>
    <w:rsid w:val="09535675"/>
    <w:rsid w:val="095F057D"/>
    <w:rsid w:val="09642282"/>
    <w:rsid w:val="09733572"/>
    <w:rsid w:val="09772C16"/>
    <w:rsid w:val="09811B60"/>
    <w:rsid w:val="098353B5"/>
    <w:rsid w:val="09A92330"/>
    <w:rsid w:val="09B06B87"/>
    <w:rsid w:val="09BF099D"/>
    <w:rsid w:val="09C13146"/>
    <w:rsid w:val="09C82C33"/>
    <w:rsid w:val="09E04166"/>
    <w:rsid w:val="0A1C0718"/>
    <w:rsid w:val="0A3E7710"/>
    <w:rsid w:val="0A5B7E63"/>
    <w:rsid w:val="0AA374A5"/>
    <w:rsid w:val="0AA572D2"/>
    <w:rsid w:val="0AAB7649"/>
    <w:rsid w:val="0ABC5606"/>
    <w:rsid w:val="0B30404E"/>
    <w:rsid w:val="0B4C6C14"/>
    <w:rsid w:val="0B547599"/>
    <w:rsid w:val="0B631A88"/>
    <w:rsid w:val="0B683D45"/>
    <w:rsid w:val="0B7F3F11"/>
    <w:rsid w:val="0B884417"/>
    <w:rsid w:val="0BB72F0E"/>
    <w:rsid w:val="0BD95485"/>
    <w:rsid w:val="0BF6188C"/>
    <w:rsid w:val="0BF73C91"/>
    <w:rsid w:val="0C170175"/>
    <w:rsid w:val="0C2A6DCE"/>
    <w:rsid w:val="0C324B95"/>
    <w:rsid w:val="0C571A41"/>
    <w:rsid w:val="0C5C1171"/>
    <w:rsid w:val="0C5E1CBC"/>
    <w:rsid w:val="0C615B50"/>
    <w:rsid w:val="0C6A432F"/>
    <w:rsid w:val="0C8445DA"/>
    <w:rsid w:val="0C87121B"/>
    <w:rsid w:val="0CA444B5"/>
    <w:rsid w:val="0CBA4E1D"/>
    <w:rsid w:val="0CC007F7"/>
    <w:rsid w:val="0CC617AC"/>
    <w:rsid w:val="0CE618DF"/>
    <w:rsid w:val="0CFE707A"/>
    <w:rsid w:val="0D063BDA"/>
    <w:rsid w:val="0D08375F"/>
    <w:rsid w:val="0D184CFB"/>
    <w:rsid w:val="0D202D3B"/>
    <w:rsid w:val="0D3D7C96"/>
    <w:rsid w:val="0D4A7419"/>
    <w:rsid w:val="0D827401"/>
    <w:rsid w:val="0D84094E"/>
    <w:rsid w:val="0D8A00E9"/>
    <w:rsid w:val="0D8D589E"/>
    <w:rsid w:val="0DA01C73"/>
    <w:rsid w:val="0DAF9E2D"/>
    <w:rsid w:val="0DD63300"/>
    <w:rsid w:val="0DF50604"/>
    <w:rsid w:val="0DF702FE"/>
    <w:rsid w:val="0E060087"/>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4B6DAF"/>
    <w:rsid w:val="10572E1C"/>
    <w:rsid w:val="10646583"/>
    <w:rsid w:val="107D4B15"/>
    <w:rsid w:val="108A3C80"/>
    <w:rsid w:val="10C26171"/>
    <w:rsid w:val="10F33360"/>
    <w:rsid w:val="10FC16EA"/>
    <w:rsid w:val="110F1D40"/>
    <w:rsid w:val="111D3B37"/>
    <w:rsid w:val="11266F33"/>
    <w:rsid w:val="11673773"/>
    <w:rsid w:val="117232FE"/>
    <w:rsid w:val="118963A1"/>
    <w:rsid w:val="11C6522A"/>
    <w:rsid w:val="11E104CC"/>
    <w:rsid w:val="11E20309"/>
    <w:rsid w:val="12255233"/>
    <w:rsid w:val="12530213"/>
    <w:rsid w:val="127723A9"/>
    <w:rsid w:val="12862074"/>
    <w:rsid w:val="12883966"/>
    <w:rsid w:val="129E45B4"/>
    <w:rsid w:val="12D81596"/>
    <w:rsid w:val="12F11F28"/>
    <w:rsid w:val="13072A44"/>
    <w:rsid w:val="13200C1E"/>
    <w:rsid w:val="135F4BE2"/>
    <w:rsid w:val="136A10B9"/>
    <w:rsid w:val="139B1A0A"/>
    <w:rsid w:val="139D25C7"/>
    <w:rsid w:val="13BF3CE4"/>
    <w:rsid w:val="141008D8"/>
    <w:rsid w:val="14125FE6"/>
    <w:rsid w:val="146D271E"/>
    <w:rsid w:val="146D51DC"/>
    <w:rsid w:val="14982588"/>
    <w:rsid w:val="149A5AD9"/>
    <w:rsid w:val="14A7619D"/>
    <w:rsid w:val="14BA7E1E"/>
    <w:rsid w:val="150536C3"/>
    <w:rsid w:val="150C1963"/>
    <w:rsid w:val="151447A0"/>
    <w:rsid w:val="154A6454"/>
    <w:rsid w:val="15762120"/>
    <w:rsid w:val="16701161"/>
    <w:rsid w:val="1696197A"/>
    <w:rsid w:val="16A8729C"/>
    <w:rsid w:val="16B33777"/>
    <w:rsid w:val="16B4103E"/>
    <w:rsid w:val="16BC70A7"/>
    <w:rsid w:val="16C31696"/>
    <w:rsid w:val="16C6339E"/>
    <w:rsid w:val="172577D0"/>
    <w:rsid w:val="172F2D79"/>
    <w:rsid w:val="17557BEF"/>
    <w:rsid w:val="179F790B"/>
    <w:rsid w:val="17D349C1"/>
    <w:rsid w:val="17E63F73"/>
    <w:rsid w:val="182A3C04"/>
    <w:rsid w:val="1830729E"/>
    <w:rsid w:val="1870062C"/>
    <w:rsid w:val="18817102"/>
    <w:rsid w:val="18830A15"/>
    <w:rsid w:val="18852B28"/>
    <w:rsid w:val="188B5321"/>
    <w:rsid w:val="19932372"/>
    <w:rsid w:val="19A20DD5"/>
    <w:rsid w:val="19AE03F1"/>
    <w:rsid w:val="19F16090"/>
    <w:rsid w:val="1A071A03"/>
    <w:rsid w:val="1A1F16AE"/>
    <w:rsid w:val="1A3B5C77"/>
    <w:rsid w:val="1A984BAD"/>
    <w:rsid w:val="1AB8220E"/>
    <w:rsid w:val="1AD24FDA"/>
    <w:rsid w:val="1AE4166C"/>
    <w:rsid w:val="1AF06CFB"/>
    <w:rsid w:val="1AF11B8D"/>
    <w:rsid w:val="1B11359C"/>
    <w:rsid w:val="1B2A271F"/>
    <w:rsid w:val="1B530544"/>
    <w:rsid w:val="1B713184"/>
    <w:rsid w:val="1BA209CF"/>
    <w:rsid w:val="1BB4777D"/>
    <w:rsid w:val="1BD75AB8"/>
    <w:rsid w:val="1BD96C46"/>
    <w:rsid w:val="1C0459C2"/>
    <w:rsid w:val="1C1B3B4A"/>
    <w:rsid w:val="1C4730E9"/>
    <w:rsid w:val="1C88086E"/>
    <w:rsid w:val="1D245D5D"/>
    <w:rsid w:val="1D266CE1"/>
    <w:rsid w:val="1D2A1953"/>
    <w:rsid w:val="1D3963AF"/>
    <w:rsid w:val="1D5D57EA"/>
    <w:rsid w:val="1D6A673C"/>
    <w:rsid w:val="1D9247AE"/>
    <w:rsid w:val="1D9F68AF"/>
    <w:rsid w:val="1DB567EC"/>
    <w:rsid w:val="1DF51A98"/>
    <w:rsid w:val="1E022DAA"/>
    <w:rsid w:val="1E236A34"/>
    <w:rsid w:val="1E2F53D8"/>
    <w:rsid w:val="1E3D060F"/>
    <w:rsid w:val="1E3F7D2E"/>
    <w:rsid w:val="1E4134E4"/>
    <w:rsid w:val="1E5062B3"/>
    <w:rsid w:val="1E523514"/>
    <w:rsid w:val="1E714A66"/>
    <w:rsid w:val="1E802593"/>
    <w:rsid w:val="1E8B6156"/>
    <w:rsid w:val="1EA703CC"/>
    <w:rsid w:val="1EB7330C"/>
    <w:rsid w:val="1EFFDB01"/>
    <w:rsid w:val="1F0A0FF3"/>
    <w:rsid w:val="1F1C1B35"/>
    <w:rsid w:val="1F462330"/>
    <w:rsid w:val="1F5771FF"/>
    <w:rsid w:val="1F69491A"/>
    <w:rsid w:val="1FAB0A8F"/>
    <w:rsid w:val="1FCC5D39"/>
    <w:rsid w:val="1FE868A9"/>
    <w:rsid w:val="20034907"/>
    <w:rsid w:val="20173E4B"/>
    <w:rsid w:val="204618BD"/>
    <w:rsid w:val="204C1781"/>
    <w:rsid w:val="204E48BC"/>
    <w:rsid w:val="205729C5"/>
    <w:rsid w:val="205B24B5"/>
    <w:rsid w:val="207737BF"/>
    <w:rsid w:val="208921B3"/>
    <w:rsid w:val="20973DEB"/>
    <w:rsid w:val="209D2ACD"/>
    <w:rsid w:val="20B26522"/>
    <w:rsid w:val="20B44310"/>
    <w:rsid w:val="21021A7E"/>
    <w:rsid w:val="211116EB"/>
    <w:rsid w:val="211F7986"/>
    <w:rsid w:val="213571AA"/>
    <w:rsid w:val="216133FC"/>
    <w:rsid w:val="21B5B083"/>
    <w:rsid w:val="21D56769"/>
    <w:rsid w:val="21E52EF3"/>
    <w:rsid w:val="21FB5D7B"/>
    <w:rsid w:val="22015E94"/>
    <w:rsid w:val="220B1C3D"/>
    <w:rsid w:val="221B2723"/>
    <w:rsid w:val="221D1D20"/>
    <w:rsid w:val="22334A87"/>
    <w:rsid w:val="22340EBF"/>
    <w:rsid w:val="22A52C56"/>
    <w:rsid w:val="22BE6801"/>
    <w:rsid w:val="22F8366E"/>
    <w:rsid w:val="233500BF"/>
    <w:rsid w:val="23377FF7"/>
    <w:rsid w:val="236B425F"/>
    <w:rsid w:val="23836192"/>
    <w:rsid w:val="23901F29"/>
    <w:rsid w:val="239C0061"/>
    <w:rsid w:val="23B908A4"/>
    <w:rsid w:val="23CC0B31"/>
    <w:rsid w:val="23CD36CA"/>
    <w:rsid w:val="23E95BEF"/>
    <w:rsid w:val="23FD0064"/>
    <w:rsid w:val="241F1A4B"/>
    <w:rsid w:val="245375B0"/>
    <w:rsid w:val="24642C0A"/>
    <w:rsid w:val="24B22173"/>
    <w:rsid w:val="24B95AD9"/>
    <w:rsid w:val="24BE24DA"/>
    <w:rsid w:val="24CF5825"/>
    <w:rsid w:val="24D6582D"/>
    <w:rsid w:val="24D663E6"/>
    <w:rsid w:val="24D77F2B"/>
    <w:rsid w:val="25714529"/>
    <w:rsid w:val="258B00E2"/>
    <w:rsid w:val="25A917A6"/>
    <w:rsid w:val="25BE27CC"/>
    <w:rsid w:val="25ED1E01"/>
    <w:rsid w:val="25F74A5C"/>
    <w:rsid w:val="26216C89"/>
    <w:rsid w:val="2628662C"/>
    <w:rsid w:val="262D45DE"/>
    <w:rsid w:val="26741BED"/>
    <w:rsid w:val="26777E78"/>
    <w:rsid w:val="26871DC8"/>
    <w:rsid w:val="268838D8"/>
    <w:rsid w:val="26A53EF9"/>
    <w:rsid w:val="26A94201"/>
    <w:rsid w:val="26AC274F"/>
    <w:rsid w:val="27044A29"/>
    <w:rsid w:val="271D34C8"/>
    <w:rsid w:val="276142BF"/>
    <w:rsid w:val="27783712"/>
    <w:rsid w:val="27895B59"/>
    <w:rsid w:val="27907362"/>
    <w:rsid w:val="27AF30E6"/>
    <w:rsid w:val="28333E1D"/>
    <w:rsid w:val="28454BD6"/>
    <w:rsid w:val="28455253"/>
    <w:rsid w:val="28551971"/>
    <w:rsid w:val="285B1C53"/>
    <w:rsid w:val="289F7086"/>
    <w:rsid w:val="28B64CF2"/>
    <w:rsid w:val="28C32028"/>
    <w:rsid w:val="28CC490F"/>
    <w:rsid w:val="28DE40AA"/>
    <w:rsid w:val="29345E77"/>
    <w:rsid w:val="294C65AD"/>
    <w:rsid w:val="29656152"/>
    <w:rsid w:val="297F5466"/>
    <w:rsid w:val="29806583"/>
    <w:rsid w:val="298B3C4C"/>
    <w:rsid w:val="29F26D24"/>
    <w:rsid w:val="2A15033F"/>
    <w:rsid w:val="2A1662C1"/>
    <w:rsid w:val="2A1C7367"/>
    <w:rsid w:val="2A2815FA"/>
    <w:rsid w:val="2A6D6092"/>
    <w:rsid w:val="2A7D74CC"/>
    <w:rsid w:val="2A7D76B4"/>
    <w:rsid w:val="2ADC41F2"/>
    <w:rsid w:val="2B437463"/>
    <w:rsid w:val="2B5E554F"/>
    <w:rsid w:val="2B6504C0"/>
    <w:rsid w:val="2B6D12EE"/>
    <w:rsid w:val="2B7807EE"/>
    <w:rsid w:val="2BA50BF7"/>
    <w:rsid w:val="2BBF00EC"/>
    <w:rsid w:val="2BC37CFD"/>
    <w:rsid w:val="2BD5237F"/>
    <w:rsid w:val="2BE27F2E"/>
    <w:rsid w:val="2BE536CE"/>
    <w:rsid w:val="2BE758D9"/>
    <w:rsid w:val="2BFF3EFC"/>
    <w:rsid w:val="2C09049E"/>
    <w:rsid w:val="2C0A653C"/>
    <w:rsid w:val="2C191F85"/>
    <w:rsid w:val="2C212804"/>
    <w:rsid w:val="2C6208C4"/>
    <w:rsid w:val="2CA8724F"/>
    <w:rsid w:val="2CCB451E"/>
    <w:rsid w:val="2CE82D6F"/>
    <w:rsid w:val="2D1B36F8"/>
    <w:rsid w:val="2D343236"/>
    <w:rsid w:val="2D5664DE"/>
    <w:rsid w:val="2D5F0C83"/>
    <w:rsid w:val="2D9A35DF"/>
    <w:rsid w:val="2DC71C33"/>
    <w:rsid w:val="2DD15014"/>
    <w:rsid w:val="2DF72DE4"/>
    <w:rsid w:val="2E0220AF"/>
    <w:rsid w:val="2E4B082A"/>
    <w:rsid w:val="2E5D4E86"/>
    <w:rsid w:val="2E5D790B"/>
    <w:rsid w:val="2E6F4DE5"/>
    <w:rsid w:val="2E9A3C18"/>
    <w:rsid w:val="2EBB0FEE"/>
    <w:rsid w:val="2EC63002"/>
    <w:rsid w:val="2EEB70FA"/>
    <w:rsid w:val="2F0A6B38"/>
    <w:rsid w:val="2F946CCB"/>
    <w:rsid w:val="2FD1009E"/>
    <w:rsid w:val="2FD25781"/>
    <w:rsid w:val="2FD7C5E5"/>
    <w:rsid w:val="2FDC745C"/>
    <w:rsid w:val="2FFD7934"/>
    <w:rsid w:val="30733ACD"/>
    <w:rsid w:val="308C3862"/>
    <w:rsid w:val="309379D8"/>
    <w:rsid w:val="30A270F7"/>
    <w:rsid w:val="30DF1478"/>
    <w:rsid w:val="30EC586F"/>
    <w:rsid w:val="31567360"/>
    <w:rsid w:val="319C6071"/>
    <w:rsid w:val="31AC537E"/>
    <w:rsid w:val="31E3679B"/>
    <w:rsid w:val="31E732FD"/>
    <w:rsid w:val="31F52DDF"/>
    <w:rsid w:val="32295F59"/>
    <w:rsid w:val="32517576"/>
    <w:rsid w:val="32BE5C2C"/>
    <w:rsid w:val="32E75E2A"/>
    <w:rsid w:val="32FB6478"/>
    <w:rsid w:val="33263B3F"/>
    <w:rsid w:val="3334695E"/>
    <w:rsid w:val="33587748"/>
    <w:rsid w:val="336963EB"/>
    <w:rsid w:val="33816EEB"/>
    <w:rsid w:val="33EB55CD"/>
    <w:rsid w:val="33EC4C02"/>
    <w:rsid w:val="340D2360"/>
    <w:rsid w:val="3410665D"/>
    <w:rsid w:val="34211214"/>
    <w:rsid w:val="342E63AB"/>
    <w:rsid w:val="34950E68"/>
    <w:rsid w:val="34986E94"/>
    <w:rsid w:val="34AF62C9"/>
    <w:rsid w:val="34CB4388"/>
    <w:rsid w:val="34E316B2"/>
    <w:rsid w:val="34FA6E12"/>
    <w:rsid w:val="354D7158"/>
    <w:rsid w:val="358D5588"/>
    <w:rsid w:val="359124C5"/>
    <w:rsid w:val="35B038F3"/>
    <w:rsid w:val="363A3B40"/>
    <w:rsid w:val="364A002F"/>
    <w:rsid w:val="365302AE"/>
    <w:rsid w:val="366003CD"/>
    <w:rsid w:val="36607A0A"/>
    <w:rsid w:val="366E227C"/>
    <w:rsid w:val="366F2E0D"/>
    <w:rsid w:val="367B6A5C"/>
    <w:rsid w:val="367E3B9C"/>
    <w:rsid w:val="36846564"/>
    <w:rsid w:val="36A74ADA"/>
    <w:rsid w:val="36AD60D5"/>
    <w:rsid w:val="36B224F9"/>
    <w:rsid w:val="36EC0CC9"/>
    <w:rsid w:val="37267CA4"/>
    <w:rsid w:val="373F410B"/>
    <w:rsid w:val="37893954"/>
    <w:rsid w:val="379E599E"/>
    <w:rsid w:val="37EE7094"/>
    <w:rsid w:val="37FD5168"/>
    <w:rsid w:val="38296C89"/>
    <w:rsid w:val="383002EB"/>
    <w:rsid w:val="384B29B7"/>
    <w:rsid w:val="38563836"/>
    <w:rsid w:val="38586797"/>
    <w:rsid w:val="38BC0149"/>
    <w:rsid w:val="38D87D1C"/>
    <w:rsid w:val="393B4615"/>
    <w:rsid w:val="39463BE4"/>
    <w:rsid w:val="39636459"/>
    <w:rsid w:val="396B7F6C"/>
    <w:rsid w:val="39B417A9"/>
    <w:rsid w:val="39FC5695"/>
    <w:rsid w:val="3A006D8E"/>
    <w:rsid w:val="3A3651E5"/>
    <w:rsid w:val="3A744481"/>
    <w:rsid w:val="3A8C7BEF"/>
    <w:rsid w:val="3A906246"/>
    <w:rsid w:val="3ACD3B57"/>
    <w:rsid w:val="3B2349B7"/>
    <w:rsid w:val="3B30643F"/>
    <w:rsid w:val="3B616CFF"/>
    <w:rsid w:val="3B6259F6"/>
    <w:rsid w:val="3B976654"/>
    <w:rsid w:val="3B9D3E94"/>
    <w:rsid w:val="3BC01EFC"/>
    <w:rsid w:val="3BCA786A"/>
    <w:rsid w:val="3BD31E2F"/>
    <w:rsid w:val="3BF15831"/>
    <w:rsid w:val="3C105946"/>
    <w:rsid w:val="3C3245BA"/>
    <w:rsid w:val="3C471448"/>
    <w:rsid w:val="3C5F759A"/>
    <w:rsid w:val="3C6C525A"/>
    <w:rsid w:val="3CCE23CB"/>
    <w:rsid w:val="3CD17D17"/>
    <w:rsid w:val="3CDC62D4"/>
    <w:rsid w:val="3D2263DC"/>
    <w:rsid w:val="3D3C7F39"/>
    <w:rsid w:val="3D440F09"/>
    <w:rsid w:val="3D4504A0"/>
    <w:rsid w:val="3D6066C5"/>
    <w:rsid w:val="3D8734BB"/>
    <w:rsid w:val="3D9A11D4"/>
    <w:rsid w:val="3DA16D89"/>
    <w:rsid w:val="3DA364BE"/>
    <w:rsid w:val="3DE041CB"/>
    <w:rsid w:val="3E0D48F6"/>
    <w:rsid w:val="3E1868B4"/>
    <w:rsid w:val="3E377251"/>
    <w:rsid w:val="3E42664B"/>
    <w:rsid w:val="3E5A7334"/>
    <w:rsid w:val="3E7B5D6B"/>
    <w:rsid w:val="3E843E66"/>
    <w:rsid w:val="3E8D2D37"/>
    <w:rsid w:val="3E8F51FE"/>
    <w:rsid w:val="3E926F87"/>
    <w:rsid w:val="3E9A59DE"/>
    <w:rsid w:val="3EA031FF"/>
    <w:rsid w:val="3EAF4836"/>
    <w:rsid w:val="3EC33DFA"/>
    <w:rsid w:val="3F060E16"/>
    <w:rsid w:val="3F1D1096"/>
    <w:rsid w:val="3F2F0234"/>
    <w:rsid w:val="3F6363FE"/>
    <w:rsid w:val="3F6F261E"/>
    <w:rsid w:val="3F756B8F"/>
    <w:rsid w:val="3F95482B"/>
    <w:rsid w:val="3F9C4A49"/>
    <w:rsid w:val="3FDEAC55"/>
    <w:rsid w:val="3FDEBF9C"/>
    <w:rsid w:val="4019356B"/>
    <w:rsid w:val="402B1A4C"/>
    <w:rsid w:val="40592157"/>
    <w:rsid w:val="406665E0"/>
    <w:rsid w:val="406E1CAE"/>
    <w:rsid w:val="40847BE9"/>
    <w:rsid w:val="408E0F77"/>
    <w:rsid w:val="40A0133A"/>
    <w:rsid w:val="40AD06B3"/>
    <w:rsid w:val="40C31A53"/>
    <w:rsid w:val="40D92CA1"/>
    <w:rsid w:val="40DE4DE3"/>
    <w:rsid w:val="40E110A0"/>
    <w:rsid w:val="40F5154D"/>
    <w:rsid w:val="40FF545D"/>
    <w:rsid w:val="410067C8"/>
    <w:rsid w:val="418F0D2A"/>
    <w:rsid w:val="41D01505"/>
    <w:rsid w:val="41E9571B"/>
    <w:rsid w:val="42474939"/>
    <w:rsid w:val="424C3C57"/>
    <w:rsid w:val="42613FF3"/>
    <w:rsid w:val="42660D96"/>
    <w:rsid w:val="428667D2"/>
    <w:rsid w:val="42AE38A9"/>
    <w:rsid w:val="42CD1CE0"/>
    <w:rsid w:val="42DD54B7"/>
    <w:rsid w:val="42E1381E"/>
    <w:rsid w:val="42ED6459"/>
    <w:rsid w:val="42FE58DD"/>
    <w:rsid w:val="43174B3D"/>
    <w:rsid w:val="434B790E"/>
    <w:rsid w:val="43531CC7"/>
    <w:rsid w:val="435621A5"/>
    <w:rsid w:val="4360274F"/>
    <w:rsid w:val="43977AB6"/>
    <w:rsid w:val="43A3342B"/>
    <w:rsid w:val="43C77C27"/>
    <w:rsid w:val="43DE09EE"/>
    <w:rsid w:val="44002FAD"/>
    <w:rsid w:val="446300D3"/>
    <w:rsid w:val="449101DD"/>
    <w:rsid w:val="44B45CB7"/>
    <w:rsid w:val="44DE1391"/>
    <w:rsid w:val="44F248E6"/>
    <w:rsid w:val="451B225C"/>
    <w:rsid w:val="452410C9"/>
    <w:rsid w:val="45317DFB"/>
    <w:rsid w:val="456D3CE4"/>
    <w:rsid w:val="4574179F"/>
    <w:rsid w:val="4579042C"/>
    <w:rsid w:val="457F0571"/>
    <w:rsid w:val="45851176"/>
    <w:rsid w:val="459536FB"/>
    <w:rsid w:val="45C63B94"/>
    <w:rsid w:val="460E7DA5"/>
    <w:rsid w:val="46144D30"/>
    <w:rsid w:val="46422483"/>
    <w:rsid w:val="4659254A"/>
    <w:rsid w:val="465B0637"/>
    <w:rsid w:val="465E3F0D"/>
    <w:rsid w:val="466A16E6"/>
    <w:rsid w:val="46893F2B"/>
    <w:rsid w:val="469E6E1E"/>
    <w:rsid w:val="46C4686E"/>
    <w:rsid w:val="47023A54"/>
    <w:rsid w:val="475644E9"/>
    <w:rsid w:val="477B778F"/>
    <w:rsid w:val="478203EC"/>
    <w:rsid w:val="47870957"/>
    <w:rsid w:val="47B025FA"/>
    <w:rsid w:val="47F866B8"/>
    <w:rsid w:val="4809698F"/>
    <w:rsid w:val="4811697D"/>
    <w:rsid w:val="487A3E25"/>
    <w:rsid w:val="488B5503"/>
    <w:rsid w:val="48937E21"/>
    <w:rsid w:val="489A0361"/>
    <w:rsid w:val="48B94FF3"/>
    <w:rsid w:val="48E37AAB"/>
    <w:rsid w:val="48FD4B4C"/>
    <w:rsid w:val="490A68E0"/>
    <w:rsid w:val="491055FE"/>
    <w:rsid w:val="492C413F"/>
    <w:rsid w:val="495F5B3E"/>
    <w:rsid w:val="496F77D7"/>
    <w:rsid w:val="497654FD"/>
    <w:rsid w:val="49B64211"/>
    <w:rsid w:val="49F42EAF"/>
    <w:rsid w:val="49F6167F"/>
    <w:rsid w:val="4A064FA0"/>
    <w:rsid w:val="4A16615C"/>
    <w:rsid w:val="4A32185E"/>
    <w:rsid w:val="4A4424D7"/>
    <w:rsid w:val="4AB82D0F"/>
    <w:rsid w:val="4AEB7664"/>
    <w:rsid w:val="4AFD7C19"/>
    <w:rsid w:val="4B0567D1"/>
    <w:rsid w:val="4B236AAE"/>
    <w:rsid w:val="4B6E6C91"/>
    <w:rsid w:val="4B707271"/>
    <w:rsid w:val="4B9739F7"/>
    <w:rsid w:val="4BEE2503"/>
    <w:rsid w:val="4C031A64"/>
    <w:rsid w:val="4C245A30"/>
    <w:rsid w:val="4C521C96"/>
    <w:rsid w:val="4C942727"/>
    <w:rsid w:val="4CB6685F"/>
    <w:rsid w:val="4CC367FE"/>
    <w:rsid w:val="4D077F3C"/>
    <w:rsid w:val="4D123355"/>
    <w:rsid w:val="4D225F85"/>
    <w:rsid w:val="4D2A3B31"/>
    <w:rsid w:val="4D312C52"/>
    <w:rsid w:val="4D563EE0"/>
    <w:rsid w:val="4D905305"/>
    <w:rsid w:val="4D964A72"/>
    <w:rsid w:val="4D9C1254"/>
    <w:rsid w:val="4DCC3EF8"/>
    <w:rsid w:val="4E793892"/>
    <w:rsid w:val="4E800872"/>
    <w:rsid w:val="4EB23D81"/>
    <w:rsid w:val="4EC569ED"/>
    <w:rsid w:val="4ED50EA1"/>
    <w:rsid w:val="4EEC050C"/>
    <w:rsid w:val="4F104EC3"/>
    <w:rsid w:val="4F47354A"/>
    <w:rsid w:val="4F911C54"/>
    <w:rsid w:val="4FE625E0"/>
    <w:rsid w:val="5021480F"/>
    <w:rsid w:val="50962ECB"/>
    <w:rsid w:val="50A42E38"/>
    <w:rsid w:val="50A4577F"/>
    <w:rsid w:val="50AB003F"/>
    <w:rsid w:val="50B73D1F"/>
    <w:rsid w:val="50BD5BC9"/>
    <w:rsid w:val="50C11EEE"/>
    <w:rsid w:val="50E97CFC"/>
    <w:rsid w:val="50FA4028"/>
    <w:rsid w:val="510D65B7"/>
    <w:rsid w:val="511157AB"/>
    <w:rsid w:val="51165E00"/>
    <w:rsid w:val="5142540C"/>
    <w:rsid w:val="5182713F"/>
    <w:rsid w:val="518832C8"/>
    <w:rsid w:val="519D3C50"/>
    <w:rsid w:val="51A0432A"/>
    <w:rsid w:val="51A86090"/>
    <w:rsid w:val="51B7396D"/>
    <w:rsid w:val="522E4CC3"/>
    <w:rsid w:val="5244713B"/>
    <w:rsid w:val="52615633"/>
    <w:rsid w:val="526F4DE4"/>
    <w:rsid w:val="5271552A"/>
    <w:rsid w:val="52977FD4"/>
    <w:rsid w:val="52A25790"/>
    <w:rsid w:val="52A96B6F"/>
    <w:rsid w:val="52B45975"/>
    <w:rsid w:val="52BC4786"/>
    <w:rsid w:val="52D94AA4"/>
    <w:rsid w:val="52EA3A62"/>
    <w:rsid w:val="52F50BB8"/>
    <w:rsid w:val="53097272"/>
    <w:rsid w:val="5325232B"/>
    <w:rsid w:val="53544462"/>
    <w:rsid w:val="536F7A4A"/>
    <w:rsid w:val="53864205"/>
    <w:rsid w:val="5397158E"/>
    <w:rsid w:val="53B8319F"/>
    <w:rsid w:val="53BE18CD"/>
    <w:rsid w:val="54013861"/>
    <w:rsid w:val="54487265"/>
    <w:rsid w:val="544D6070"/>
    <w:rsid w:val="54605E1E"/>
    <w:rsid w:val="54B3506A"/>
    <w:rsid w:val="54CA0D16"/>
    <w:rsid w:val="54DD4057"/>
    <w:rsid w:val="54E7490F"/>
    <w:rsid w:val="550764A4"/>
    <w:rsid w:val="550B2BF6"/>
    <w:rsid w:val="55214EB5"/>
    <w:rsid w:val="55364EFD"/>
    <w:rsid w:val="55400D3E"/>
    <w:rsid w:val="55434CEA"/>
    <w:rsid w:val="555D4828"/>
    <w:rsid w:val="557A4C8B"/>
    <w:rsid w:val="55871CF5"/>
    <w:rsid w:val="558931E1"/>
    <w:rsid w:val="55923347"/>
    <w:rsid w:val="55925180"/>
    <w:rsid w:val="55983B1B"/>
    <w:rsid w:val="55A8376B"/>
    <w:rsid w:val="55DC29B6"/>
    <w:rsid w:val="55DD4241"/>
    <w:rsid w:val="56356EBC"/>
    <w:rsid w:val="56625644"/>
    <w:rsid w:val="566B6D1E"/>
    <w:rsid w:val="56917403"/>
    <w:rsid w:val="57032A2C"/>
    <w:rsid w:val="570F5219"/>
    <w:rsid w:val="57160DDB"/>
    <w:rsid w:val="575D12B5"/>
    <w:rsid w:val="57610A87"/>
    <w:rsid w:val="577B076B"/>
    <w:rsid w:val="577B1140"/>
    <w:rsid w:val="577B2832"/>
    <w:rsid w:val="577B7F21"/>
    <w:rsid w:val="577F181B"/>
    <w:rsid w:val="57921984"/>
    <w:rsid w:val="579737F0"/>
    <w:rsid w:val="57992121"/>
    <w:rsid w:val="57AB7B30"/>
    <w:rsid w:val="57AF5251"/>
    <w:rsid w:val="57B26373"/>
    <w:rsid w:val="57B63F04"/>
    <w:rsid w:val="57CD20C2"/>
    <w:rsid w:val="57D675AB"/>
    <w:rsid w:val="57D95FDD"/>
    <w:rsid w:val="58482120"/>
    <w:rsid w:val="58917D2F"/>
    <w:rsid w:val="5894085C"/>
    <w:rsid w:val="58AE4F0C"/>
    <w:rsid w:val="58B85899"/>
    <w:rsid w:val="58B959EF"/>
    <w:rsid w:val="58E363A9"/>
    <w:rsid w:val="59441C75"/>
    <w:rsid w:val="595E1678"/>
    <w:rsid w:val="596D5BD4"/>
    <w:rsid w:val="597E3DD8"/>
    <w:rsid w:val="59A20D32"/>
    <w:rsid w:val="59F80043"/>
    <w:rsid w:val="59F9006D"/>
    <w:rsid w:val="5A09252F"/>
    <w:rsid w:val="5A0B2778"/>
    <w:rsid w:val="5A236E98"/>
    <w:rsid w:val="5A2A7C7B"/>
    <w:rsid w:val="5A3E2560"/>
    <w:rsid w:val="5A5D3B6E"/>
    <w:rsid w:val="5A637A76"/>
    <w:rsid w:val="5A6D33BA"/>
    <w:rsid w:val="5A792B1F"/>
    <w:rsid w:val="5A874767"/>
    <w:rsid w:val="5AA85BE2"/>
    <w:rsid w:val="5AAD6F28"/>
    <w:rsid w:val="5AD63A24"/>
    <w:rsid w:val="5B0F2CB6"/>
    <w:rsid w:val="5B2C508F"/>
    <w:rsid w:val="5B2E1A1D"/>
    <w:rsid w:val="5B374935"/>
    <w:rsid w:val="5B415C3B"/>
    <w:rsid w:val="5B843A1C"/>
    <w:rsid w:val="5B873E3F"/>
    <w:rsid w:val="5B8904E1"/>
    <w:rsid w:val="5BBA55DA"/>
    <w:rsid w:val="5BFBC8A4"/>
    <w:rsid w:val="5C02690E"/>
    <w:rsid w:val="5C196DA7"/>
    <w:rsid w:val="5C2A048C"/>
    <w:rsid w:val="5C585E94"/>
    <w:rsid w:val="5C80234E"/>
    <w:rsid w:val="5C8A680C"/>
    <w:rsid w:val="5CA27166"/>
    <w:rsid w:val="5D03036F"/>
    <w:rsid w:val="5D0C4701"/>
    <w:rsid w:val="5D0F0395"/>
    <w:rsid w:val="5D221076"/>
    <w:rsid w:val="5D397964"/>
    <w:rsid w:val="5D3A4647"/>
    <w:rsid w:val="5D5A391C"/>
    <w:rsid w:val="5D5F10C0"/>
    <w:rsid w:val="5D891B7B"/>
    <w:rsid w:val="5DAD38EE"/>
    <w:rsid w:val="5DD997EB"/>
    <w:rsid w:val="5E006862"/>
    <w:rsid w:val="5E0207B9"/>
    <w:rsid w:val="5E1834A1"/>
    <w:rsid w:val="5E261785"/>
    <w:rsid w:val="5E4A7017"/>
    <w:rsid w:val="5E552BBA"/>
    <w:rsid w:val="5E611C10"/>
    <w:rsid w:val="5E7A0F3F"/>
    <w:rsid w:val="5EE50BC0"/>
    <w:rsid w:val="5EFC7377"/>
    <w:rsid w:val="5F06174D"/>
    <w:rsid w:val="5F3A3602"/>
    <w:rsid w:val="5F45733B"/>
    <w:rsid w:val="5F6277C6"/>
    <w:rsid w:val="5F6D0B1D"/>
    <w:rsid w:val="5F7D704B"/>
    <w:rsid w:val="5F842DA0"/>
    <w:rsid w:val="5F8D0B82"/>
    <w:rsid w:val="5FCC5339"/>
    <w:rsid w:val="5FE34A5B"/>
    <w:rsid w:val="5FFE1E36"/>
    <w:rsid w:val="60232584"/>
    <w:rsid w:val="602D281F"/>
    <w:rsid w:val="607330CE"/>
    <w:rsid w:val="60825176"/>
    <w:rsid w:val="609F2AC4"/>
    <w:rsid w:val="60D87423"/>
    <w:rsid w:val="60FA2EE8"/>
    <w:rsid w:val="61054A27"/>
    <w:rsid w:val="610A52BC"/>
    <w:rsid w:val="611D2366"/>
    <w:rsid w:val="613227E3"/>
    <w:rsid w:val="61421856"/>
    <w:rsid w:val="615227C4"/>
    <w:rsid w:val="61654E3F"/>
    <w:rsid w:val="6182292A"/>
    <w:rsid w:val="619F7F92"/>
    <w:rsid w:val="61E91E30"/>
    <w:rsid w:val="61F94C26"/>
    <w:rsid w:val="62000E56"/>
    <w:rsid w:val="623F6839"/>
    <w:rsid w:val="624F3E49"/>
    <w:rsid w:val="62632286"/>
    <w:rsid w:val="62885958"/>
    <w:rsid w:val="62D60F4C"/>
    <w:rsid w:val="62F40B65"/>
    <w:rsid w:val="62FC2CFE"/>
    <w:rsid w:val="63024505"/>
    <w:rsid w:val="635600A5"/>
    <w:rsid w:val="635B1DB5"/>
    <w:rsid w:val="6365513F"/>
    <w:rsid w:val="636E73D6"/>
    <w:rsid w:val="63711FED"/>
    <w:rsid w:val="63880DDC"/>
    <w:rsid w:val="638818EA"/>
    <w:rsid w:val="638D750D"/>
    <w:rsid w:val="63AC6CC0"/>
    <w:rsid w:val="63D94D1A"/>
    <w:rsid w:val="64055776"/>
    <w:rsid w:val="640642B6"/>
    <w:rsid w:val="64240056"/>
    <w:rsid w:val="643E143A"/>
    <w:rsid w:val="64491666"/>
    <w:rsid w:val="648B6EEF"/>
    <w:rsid w:val="64C158BF"/>
    <w:rsid w:val="64CE2EAA"/>
    <w:rsid w:val="652F6D06"/>
    <w:rsid w:val="653C3090"/>
    <w:rsid w:val="653D1756"/>
    <w:rsid w:val="654F4FE5"/>
    <w:rsid w:val="65854376"/>
    <w:rsid w:val="658767BE"/>
    <w:rsid w:val="65892531"/>
    <w:rsid w:val="658D79C4"/>
    <w:rsid w:val="66195831"/>
    <w:rsid w:val="661C2CA5"/>
    <w:rsid w:val="662E75B1"/>
    <w:rsid w:val="66342C2E"/>
    <w:rsid w:val="663E784C"/>
    <w:rsid w:val="668B6A45"/>
    <w:rsid w:val="672C55DE"/>
    <w:rsid w:val="672F3F24"/>
    <w:rsid w:val="673E055F"/>
    <w:rsid w:val="67551CE3"/>
    <w:rsid w:val="67626DAE"/>
    <w:rsid w:val="679B09B6"/>
    <w:rsid w:val="67A22552"/>
    <w:rsid w:val="67B22DCC"/>
    <w:rsid w:val="67BE71AA"/>
    <w:rsid w:val="67D90273"/>
    <w:rsid w:val="67DA14DE"/>
    <w:rsid w:val="67DE5875"/>
    <w:rsid w:val="67E55852"/>
    <w:rsid w:val="67EB1AB4"/>
    <w:rsid w:val="67FA1285"/>
    <w:rsid w:val="68551F4F"/>
    <w:rsid w:val="6873723D"/>
    <w:rsid w:val="68792AA5"/>
    <w:rsid w:val="687C10C9"/>
    <w:rsid w:val="68840C16"/>
    <w:rsid w:val="68876EFB"/>
    <w:rsid w:val="68884654"/>
    <w:rsid w:val="689F444F"/>
    <w:rsid w:val="68B96DBB"/>
    <w:rsid w:val="68CA2805"/>
    <w:rsid w:val="68D36AD6"/>
    <w:rsid w:val="68E3372E"/>
    <w:rsid w:val="68E937A3"/>
    <w:rsid w:val="68FF4EF0"/>
    <w:rsid w:val="69110F2F"/>
    <w:rsid w:val="693E15D3"/>
    <w:rsid w:val="695B4640"/>
    <w:rsid w:val="69627681"/>
    <w:rsid w:val="6977531D"/>
    <w:rsid w:val="69A51678"/>
    <w:rsid w:val="69CC2BFF"/>
    <w:rsid w:val="69E76134"/>
    <w:rsid w:val="69FD55B8"/>
    <w:rsid w:val="6A0B1C62"/>
    <w:rsid w:val="6A2406C8"/>
    <w:rsid w:val="6A837C0B"/>
    <w:rsid w:val="6ADE0BD1"/>
    <w:rsid w:val="6AE96859"/>
    <w:rsid w:val="6B147746"/>
    <w:rsid w:val="6B24787C"/>
    <w:rsid w:val="6B303911"/>
    <w:rsid w:val="6B573233"/>
    <w:rsid w:val="6B5B6274"/>
    <w:rsid w:val="6B863985"/>
    <w:rsid w:val="6B935D53"/>
    <w:rsid w:val="6BA52253"/>
    <w:rsid w:val="6BF90264"/>
    <w:rsid w:val="6C092392"/>
    <w:rsid w:val="6C196F71"/>
    <w:rsid w:val="6C226FCB"/>
    <w:rsid w:val="6C2D77A5"/>
    <w:rsid w:val="6C31226F"/>
    <w:rsid w:val="6C3F7B62"/>
    <w:rsid w:val="6C4D3E71"/>
    <w:rsid w:val="6C552F0B"/>
    <w:rsid w:val="6C6FE919"/>
    <w:rsid w:val="6C8C67B7"/>
    <w:rsid w:val="6C9D744C"/>
    <w:rsid w:val="6CA91F70"/>
    <w:rsid w:val="6D167928"/>
    <w:rsid w:val="6D26299B"/>
    <w:rsid w:val="6D4772EC"/>
    <w:rsid w:val="6D9078AF"/>
    <w:rsid w:val="6DAA3FEF"/>
    <w:rsid w:val="6DC0172B"/>
    <w:rsid w:val="6DCB690C"/>
    <w:rsid w:val="6DD41A5B"/>
    <w:rsid w:val="6DF43C2E"/>
    <w:rsid w:val="6DF51CA3"/>
    <w:rsid w:val="6E8335BD"/>
    <w:rsid w:val="6E8E12EF"/>
    <w:rsid w:val="6E972936"/>
    <w:rsid w:val="6ED446C5"/>
    <w:rsid w:val="6F1A48B6"/>
    <w:rsid w:val="6F2502A8"/>
    <w:rsid w:val="6F2A7D94"/>
    <w:rsid w:val="6F4436E1"/>
    <w:rsid w:val="6F73C1F1"/>
    <w:rsid w:val="6F8331F1"/>
    <w:rsid w:val="6FAE1A09"/>
    <w:rsid w:val="6FB86358"/>
    <w:rsid w:val="6FCC795E"/>
    <w:rsid w:val="6FD75BF8"/>
    <w:rsid w:val="6FFE94F1"/>
    <w:rsid w:val="6FFF3CBD"/>
    <w:rsid w:val="701B6B38"/>
    <w:rsid w:val="705D4A5A"/>
    <w:rsid w:val="707723D0"/>
    <w:rsid w:val="707D6A8A"/>
    <w:rsid w:val="70F5661B"/>
    <w:rsid w:val="71360107"/>
    <w:rsid w:val="713B688E"/>
    <w:rsid w:val="719077DA"/>
    <w:rsid w:val="71D43752"/>
    <w:rsid w:val="71F1796A"/>
    <w:rsid w:val="72154626"/>
    <w:rsid w:val="72262B5D"/>
    <w:rsid w:val="72283FF7"/>
    <w:rsid w:val="722E7212"/>
    <w:rsid w:val="723A0474"/>
    <w:rsid w:val="72513B4E"/>
    <w:rsid w:val="725923E4"/>
    <w:rsid w:val="726E5CBB"/>
    <w:rsid w:val="72864BF7"/>
    <w:rsid w:val="728D770F"/>
    <w:rsid w:val="729023FC"/>
    <w:rsid w:val="72A050D2"/>
    <w:rsid w:val="72B86CEC"/>
    <w:rsid w:val="72C963D7"/>
    <w:rsid w:val="7362065C"/>
    <w:rsid w:val="73C0646E"/>
    <w:rsid w:val="742222F5"/>
    <w:rsid w:val="742835D1"/>
    <w:rsid w:val="744040C3"/>
    <w:rsid w:val="74476126"/>
    <w:rsid w:val="74485A21"/>
    <w:rsid w:val="74706664"/>
    <w:rsid w:val="747F3682"/>
    <w:rsid w:val="749C4185"/>
    <w:rsid w:val="74EB7541"/>
    <w:rsid w:val="75067759"/>
    <w:rsid w:val="752E6DCD"/>
    <w:rsid w:val="7551380D"/>
    <w:rsid w:val="75600BE5"/>
    <w:rsid w:val="7564475C"/>
    <w:rsid w:val="7583797F"/>
    <w:rsid w:val="759D3E47"/>
    <w:rsid w:val="75BC66C7"/>
    <w:rsid w:val="75D20F1D"/>
    <w:rsid w:val="75D7C4D4"/>
    <w:rsid w:val="75DA2C18"/>
    <w:rsid w:val="75F54412"/>
    <w:rsid w:val="761D08E0"/>
    <w:rsid w:val="765C57B4"/>
    <w:rsid w:val="765D347C"/>
    <w:rsid w:val="76826699"/>
    <w:rsid w:val="76946CFC"/>
    <w:rsid w:val="76C87133"/>
    <w:rsid w:val="76CD08D5"/>
    <w:rsid w:val="76DB4B92"/>
    <w:rsid w:val="77052AA4"/>
    <w:rsid w:val="77136511"/>
    <w:rsid w:val="77184757"/>
    <w:rsid w:val="77340A39"/>
    <w:rsid w:val="77351FD0"/>
    <w:rsid w:val="77472422"/>
    <w:rsid w:val="777F31F2"/>
    <w:rsid w:val="77D1700D"/>
    <w:rsid w:val="77EC04CC"/>
    <w:rsid w:val="77FFA810"/>
    <w:rsid w:val="78775729"/>
    <w:rsid w:val="78827C45"/>
    <w:rsid w:val="78A42DB0"/>
    <w:rsid w:val="78A656AB"/>
    <w:rsid w:val="78B2245C"/>
    <w:rsid w:val="78BB6E67"/>
    <w:rsid w:val="78E172CC"/>
    <w:rsid w:val="78E75809"/>
    <w:rsid w:val="78EA1D1F"/>
    <w:rsid w:val="7904172F"/>
    <w:rsid w:val="790F7E27"/>
    <w:rsid w:val="792A231A"/>
    <w:rsid w:val="79316829"/>
    <w:rsid w:val="797E66A9"/>
    <w:rsid w:val="798518A4"/>
    <w:rsid w:val="79A97383"/>
    <w:rsid w:val="79E27E8B"/>
    <w:rsid w:val="79F850CE"/>
    <w:rsid w:val="79FD443C"/>
    <w:rsid w:val="7A1D1975"/>
    <w:rsid w:val="7A3A405E"/>
    <w:rsid w:val="7A3E5150"/>
    <w:rsid w:val="7A4670D6"/>
    <w:rsid w:val="7A534B63"/>
    <w:rsid w:val="7A5C26D2"/>
    <w:rsid w:val="7A615382"/>
    <w:rsid w:val="7A67303B"/>
    <w:rsid w:val="7A7B7AB9"/>
    <w:rsid w:val="7AAB1D04"/>
    <w:rsid w:val="7ABA4368"/>
    <w:rsid w:val="7AD05746"/>
    <w:rsid w:val="7AD85D51"/>
    <w:rsid w:val="7ADA81CA"/>
    <w:rsid w:val="7B166F8A"/>
    <w:rsid w:val="7B257FFD"/>
    <w:rsid w:val="7B343476"/>
    <w:rsid w:val="7B5A2978"/>
    <w:rsid w:val="7B5A7E4C"/>
    <w:rsid w:val="7B667AF9"/>
    <w:rsid w:val="7B7468F8"/>
    <w:rsid w:val="7BB045A6"/>
    <w:rsid w:val="7BEE0103"/>
    <w:rsid w:val="7BFA5853"/>
    <w:rsid w:val="7C0A0FE4"/>
    <w:rsid w:val="7C254906"/>
    <w:rsid w:val="7C310382"/>
    <w:rsid w:val="7C590818"/>
    <w:rsid w:val="7C7C10F6"/>
    <w:rsid w:val="7C853BEA"/>
    <w:rsid w:val="7C881368"/>
    <w:rsid w:val="7CE27788"/>
    <w:rsid w:val="7CE81B50"/>
    <w:rsid w:val="7CF5576F"/>
    <w:rsid w:val="7D0C32F1"/>
    <w:rsid w:val="7D0F408D"/>
    <w:rsid w:val="7D156246"/>
    <w:rsid w:val="7D2D001A"/>
    <w:rsid w:val="7D491C6C"/>
    <w:rsid w:val="7D5429C0"/>
    <w:rsid w:val="7D6E6D43"/>
    <w:rsid w:val="7D951CD7"/>
    <w:rsid w:val="7DB57A34"/>
    <w:rsid w:val="7DE60973"/>
    <w:rsid w:val="7DEF0916"/>
    <w:rsid w:val="7DFB05EF"/>
    <w:rsid w:val="7DFD5346"/>
    <w:rsid w:val="7E1E5218"/>
    <w:rsid w:val="7E4E6527"/>
    <w:rsid w:val="7E9A4E1F"/>
    <w:rsid w:val="7EA7723A"/>
    <w:rsid w:val="7EB73ECF"/>
    <w:rsid w:val="7ED52645"/>
    <w:rsid w:val="7EEBB825"/>
    <w:rsid w:val="7EF56FBB"/>
    <w:rsid w:val="7EF72FA6"/>
    <w:rsid w:val="7EFCA7BD"/>
    <w:rsid w:val="7F0768EB"/>
    <w:rsid w:val="7F143BEC"/>
    <w:rsid w:val="7F166E48"/>
    <w:rsid w:val="7F3B065C"/>
    <w:rsid w:val="7F715AF2"/>
    <w:rsid w:val="7F886E69"/>
    <w:rsid w:val="7FF7D4B1"/>
    <w:rsid w:val="7FFE0F09"/>
    <w:rsid w:val="87FFBF5F"/>
    <w:rsid w:val="8F3F3428"/>
    <w:rsid w:val="9C77A3C0"/>
    <w:rsid w:val="A6FFE129"/>
    <w:rsid w:val="AFB7726F"/>
    <w:rsid w:val="B9C391D4"/>
    <w:rsid w:val="BB7FA927"/>
    <w:rsid w:val="BD7C6019"/>
    <w:rsid w:val="BDDB6D8A"/>
    <w:rsid w:val="BDF405F0"/>
    <w:rsid w:val="C3A7D0D2"/>
    <w:rsid w:val="D6DE5EB8"/>
    <w:rsid w:val="D6EBC0F7"/>
    <w:rsid w:val="D7FA90E1"/>
    <w:rsid w:val="DE9BC2A9"/>
    <w:rsid w:val="DF686878"/>
    <w:rsid w:val="DFFEAC78"/>
    <w:rsid w:val="EBFAFA47"/>
    <w:rsid w:val="EDDD4B63"/>
    <w:rsid w:val="EEA1CE40"/>
    <w:rsid w:val="EF37DD5E"/>
    <w:rsid w:val="EF7D8E13"/>
    <w:rsid w:val="EFC9C027"/>
    <w:rsid w:val="EFDF39E7"/>
    <w:rsid w:val="EFDF78EC"/>
    <w:rsid w:val="EFFDDFC3"/>
    <w:rsid w:val="F3F7979B"/>
    <w:rsid w:val="F5FFB71D"/>
    <w:rsid w:val="F5FFD31F"/>
    <w:rsid w:val="F6F7A8D9"/>
    <w:rsid w:val="F9A1386F"/>
    <w:rsid w:val="FB9C63DD"/>
    <w:rsid w:val="FD6733A2"/>
    <w:rsid w:val="FDF911D7"/>
    <w:rsid w:val="FDFF5110"/>
    <w:rsid w:val="FF7FF3C3"/>
    <w:rsid w:val="FFA68BF1"/>
    <w:rsid w:val="FFB2BD1E"/>
    <w:rsid w:val="FFBE3E3D"/>
    <w:rsid w:val="FFD79D2E"/>
    <w:rsid w:val="FFDE0C29"/>
    <w:rsid w:val="FFF7859F"/>
    <w:rsid w:val="FFFC2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32"/>
    <w:qFormat/>
    <w:uiPriority w:val="0"/>
    <w:pPr>
      <w:autoSpaceDE w:val="0"/>
      <w:autoSpaceDN w:val="0"/>
      <w:spacing w:line="360" w:lineRule="auto"/>
    </w:pPr>
    <w:rPr>
      <w:rFonts w:ascii="宋体" w:hAnsi="Arial" w:cs="Arial"/>
      <w:snapToGrid w:val="0"/>
      <w:sz w:val="24"/>
      <w:szCs w:val="21"/>
      <w:lang w:val="zh-CN"/>
    </w:rPr>
  </w:style>
  <w:style w:type="paragraph" w:styleId="3">
    <w:name w:val="Body Text 2"/>
    <w:basedOn w:val="1"/>
    <w:link w:val="304"/>
    <w:qFormat/>
    <w:uiPriority w:val="0"/>
    <w:pPr>
      <w:spacing w:after="120" w:line="480" w:lineRule="auto"/>
    </w:p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195"/>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23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4"/>
    <w:qFormat/>
    <w:uiPriority w:val="0"/>
    <w:pPr>
      <w:shd w:val="clear" w:color="auto" w:fill="000080"/>
    </w:pPr>
  </w:style>
  <w:style w:type="paragraph" w:styleId="21">
    <w:name w:val="annotation text"/>
    <w:basedOn w:val="1"/>
    <w:link w:val="346"/>
    <w:qFormat/>
    <w:uiPriority w:val="99"/>
    <w:pPr>
      <w:jc w:val="left"/>
    </w:pPr>
  </w:style>
  <w:style w:type="paragraph" w:styleId="22">
    <w:name w:val="Salutation"/>
    <w:basedOn w:val="1"/>
    <w:next w:val="1"/>
    <w:link w:val="300"/>
    <w:qFormat/>
    <w:uiPriority w:val="0"/>
    <w:rPr>
      <w:rFonts w:ascii="仿宋_GB2312" w:eastAsia="仿宋_GB2312"/>
      <w:sz w:val="28"/>
      <w:szCs w:val="20"/>
    </w:rPr>
  </w:style>
  <w:style w:type="paragraph" w:styleId="23">
    <w:name w:val="Body Text 3"/>
    <w:basedOn w:val="1"/>
    <w:link w:val="332"/>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Indent"/>
    <w:basedOn w:val="1"/>
    <w:next w:val="1"/>
    <w:link w:val="267"/>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1"/>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7"/>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3"/>
    <w:qFormat/>
    <w:uiPriority w:val="0"/>
    <w:pPr>
      <w:ind w:left="100" w:leftChars="2500"/>
    </w:pPr>
    <w:rPr>
      <w:rFonts w:ascii="宋体"/>
      <w:sz w:val="24"/>
      <w:szCs w:val="21"/>
      <w:lang w:val="zh-CN"/>
    </w:rPr>
  </w:style>
  <w:style w:type="paragraph" w:styleId="37">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8">
    <w:name w:val="endnote text"/>
    <w:basedOn w:val="1"/>
    <w:link w:val="934"/>
    <w:qFormat/>
    <w:uiPriority w:val="0"/>
    <w:rPr>
      <w:lang w:val="zh-CN"/>
    </w:rPr>
  </w:style>
  <w:style w:type="paragraph" w:styleId="39">
    <w:name w:val="Balloon Text"/>
    <w:basedOn w:val="1"/>
    <w:link w:val="190"/>
    <w:qFormat/>
    <w:uiPriority w:val="0"/>
    <w:rPr>
      <w:sz w:val="18"/>
      <w:szCs w:val="18"/>
    </w:rPr>
  </w:style>
  <w:style w:type="paragraph" w:styleId="40">
    <w:name w:val="footer"/>
    <w:basedOn w:val="1"/>
    <w:link w:val="385"/>
    <w:qFormat/>
    <w:uiPriority w:val="99"/>
    <w:pPr>
      <w:tabs>
        <w:tab w:val="center" w:pos="4153"/>
        <w:tab w:val="right" w:pos="8306"/>
      </w:tabs>
      <w:snapToGrid w:val="0"/>
      <w:jc w:val="left"/>
    </w:pPr>
    <w:rPr>
      <w:sz w:val="18"/>
      <w:szCs w:val="18"/>
    </w:rPr>
  </w:style>
  <w:style w:type="paragraph" w:styleId="41">
    <w:name w:val="envelope return"/>
    <w:basedOn w:val="1"/>
    <w:unhideWhenUsed/>
    <w:qFormat/>
    <w:uiPriority w:val="99"/>
    <w:pPr>
      <w:snapToGrid w:val="0"/>
    </w:pPr>
    <w:rPr>
      <w:rFonts w:ascii="Arial" w:hAnsi="Arial"/>
    </w:rPr>
  </w:style>
  <w:style w:type="paragraph" w:styleId="42">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5"/>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7"/>
    <w:link w:val="312"/>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7"/>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8"/>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1"/>
    <w:next w:val="21"/>
    <w:link w:val="98"/>
    <w:qFormat/>
    <w:uiPriority w:val="0"/>
    <w:rPr>
      <w:b/>
      <w:bCs/>
    </w:rPr>
  </w:style>
  <w:style w:type="paragraph" w:styleId="61">
    <w:name w:val="Body Text First Indent"/>
    <w:basedOn w:val="2"/>
    <w:next w:val="1"/>
    <w:link w:val="323"/>
    <w:qFormat/>
    <w:uiPriority w:val="0"/>
    <w:pPr>
      <w:ind w:firstLine="420"/>
    </w:pPr>
    <w:rPr>
      <w:rFonts w:hAnsi="Calibri" w:cs="Times New Roman"/>
      <w:snapToGrid/>
      <w:szCs w:val="20"/>
    </w:rPr>
  </w:style>
  <w:style w:type="paragraph" w:styleId="62">
    <w:name w:val="Body Text First Indent 2"/>
    <w:basedOn w:val="25"/>
    <w:next w:val="1"/>
    <w:link w:val="123"/>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Normal]"/>
    <w:qFormat/>
    <w:uiPriority w:val="0"/>
    <w:rPr>
      <w:rFonts w:ascii="宋体" w:hAnsi="宋体" w:eastAsia="宋体" w:cs="Times New Roman"/>
      <w:sz w:val="24"/>
      <w:lang w:val="zh-CN" w:eastAsia="zh-CN" w:bidi="ar-SA"/>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2">
    <w:name w:val="正文空2字"/>
    <w:basedOn w:val="8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3">
    <w:name w:val="左对齐正文"/>
    <w:qFormat/>
    <w:uiPriority w:val="99"/>
    <w:rPr>
      <w:rFonts w:ascii="Calibri" w:hAnsi="Calibri" w:eastAsia="仿宋_GB2312" w:cs="Calibri"/>
      <w:kern w:val="2"/>
      <w:sz w:val="32"/>
      <w:szCs w:val="32"/>
      <w:lang w:val="en-US" w:eastAsia="zh-CN" w:bidi="ar-SA"/>
    </w:rPr>
  </w:style>
  <w:style w:type="character" w:customStyle="1" w:styleId="84">
    <w:name w:val="表格非标题文字 Char"/>
    <w:link w:val="85"/>
    <w:qFormat/>
    <w:uiPriority w:val="0"/>
    <w:rPr>
      <w:rFonts w:ascii="Futura Bk" w:hAnsi="Futura Bk"/>
      <w:kern w:val="2"/>
      <w:sz w:val="18"/>
      <w:szCs w:val="21"/>
      <w:lang w:val="en-US" w:eastAsia="zh-CN" w:bidi="ar-SA"/>
    </w:rPr>
  </w:style>
  <w:style w:type="paragraph" w:customStyle="1" w:styleId="85">
    <w:name w:val="表格非标题文字"/>
    <w:link w:val="8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6">
    <w:name w:val="*正文 Char"/>
    <w:link w:val="87"/>
    <w:qFormat/>
    <w:locked/>
    <w:uiPriority w:val="0"/>
    <w:rPr>
      <w:rFonts w:ascii="宋体" w:hAnsi="宋体"/>
      <w:sz w:val="24"/>
    </w:rPr>
  </w:style>
  <w:style w:type="paragraph" w:customStyle="1" w:styleId="87">
    <w:name w:val="*正文"/>
    <w:basedOn w:val="1"/>
    <w:link w:val="86"/>
    <w:qFormat/>
    <w:uiPriority w:val="0"/>
    <w:pPr>
      <w:snapToGrid w:val="0"/>
      <w:spacing w:line="360" w:lineRule="auto"/>
      <w:ind w:firstLine="482"/>
      <w:jc w:val="left"/>
    </w:pPr>
    <w:rPr>
      <w:rFonts w:ascii="宋体" w:hAnsi="宋体"/>
      <w:kern w:val="0"/>
      <w:sz w:val="24"/>
      <w:szCs w:val="20"/>
    </w:rPr>
  </w:style>
  <w:style w:type="character" w:customStyle="1" w:styleId="88">
    <w:name w:val="Char Char71"/>
    <w:semiHidden/>
    <w:qFormat/>
    <w:uiPriority w:val="0"/>
    <w:rPr>
      <w:rFonts w:eastAsia="宋体"/>
      <w:kern w:val="2"/>
      <w:sz w:val="21"/>
      <w:szCs w:val="24"/>
      <w:lang w:val="en-US" w:eastAsia="zh-CN" w:bidi="ar-SA"/>
    </w:rPr>
  </w:style>
  <w:style w:type="character" w:customStyle="1" w:styleId="89">
    <w:name w:val="Char Char6"/>
    <w:qFormat/>
    <w:uiPriority w:val="0"/>
    <w:rPr>
      <w:rFonts w:eastAsia="宋体"/>
      <w:kern w:val="2"/>
      <w:sz w:val="21"/>
      <w:szCs w:val="24"/>
      <w:lang w:val="en-US" w:eastAsia="zh-CN" w:bidi="ar-SA"/>
    </w:rPr>
  </w:style>
  <w:style w:type="character" w:customStyle="1" w:styleId="90">
    <w:name w:val="正文缩进 Char"/>
    <w:qFormat/>
    <w:uiPriority w:val="0"/>
    <w:rPr>
      <w:rFonts w:eastAsia="宋体"/>
      <w:kern w:val="2"/>
      <w:sz w:val="21"/>
      <w:lang w:val="en-US" w:eastAsia="zh-CN"/>
    </w:rPr>
  </w:style>
  <w:style w:type="character" w:customStyle="1" w:styleId="91">
    <w:name w:val="正文首行缩进 Char1"/>
    <w:qFormat/>
    <w:uiPriority w:val="0"/>
    <w:rPr>
      <w:rFonts w:ascii="宋体" w:hAnsi="Times New Roman" w:eastAsia="宋体" w:cs="Times New Roman"/>
      <w:snapToGrid w:val="0"/>
      <w:kern w:val="2"/>
      <w:sz w:val="24"/>
      <w:szCs w:val="21"/>
      <w:lang w:val="zh-CN"/>
    </w:rPr>
  </w:style>
  <w:style w:type="character" w:customStyle="1" w:styleId="92">
    <w:name w:val="Char Char28"/>
    <w:qFormat/>
    <w:uiPriority w:val="6"/>
    <w:rPr>
      <w:rFonts w:ascii="仿宋_GB2312" w:hAnsi="仿宋_GB2312" w:eastAsia="仿宋_GB2312"/>
      <w:kern w:val="1"/>
      <w:sz w:val="28"/>
    </w:rPr>
  </w:style>
  <w:style w:type="character" w:customStyle="1" w:styleId="9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4">
    <w:name w:val="Heading 1 Char"/>
    <w:qFormat/>
    <w:uiPriority w:val="6"/>
    <w:rPr>
      <w:rFonts w:ascii="Times New Roman" w:hAnsi="Times New Roman" w:eastAsia="黑体" w:cs="Times New Roman"/>
      <w:b/>
      <w:kern w:val="0"/>
      <w:sz w:val="24"/>
      <w:szCs w:val="24"/>
    </w:rPr>
  </w:style>
  <w:style w:type="character" w:customStyle="1" w:styleId="95">
    <w:name w:val="U_正文 Char"/>
    <w:link w:val="96"/>
    <w:qFormat/>
    <w:uiPriority w:val="0"/>
    <w:rPr>
      <w:sz w:val="24"/>
      <w:szCs w:val="24"/>
    </w:rPr>
  </w:style>
  <w:style w:type="paragraph" w:customStyle="1" w:styleId="96">
    <w:name w:val="U_正文"/>
    <w:basedOn w:val="1"/>
    <w:link w:val="95"/>
    <w:qFormat/>
    <w:uiPriority w:val="0"/>
    <w:pPr>
      <w:adjustRightInd/>
      <w:spacing w:beforeLines="20" w:afterLines="20" w:line="300" w:lineRule="auto"/>
      <w:ind w:firstLine="200" w:firstLineChars="200"/>
    </w:pPr>
    <w:rPr>
      <w:kern w:val="0"/>
      <w:sz w:val="24"/>
    </w:rPr>
  </w:style>
  <w:style w:type="character" w:customStyle="1" w:styleId="97">
    <w:name w:val="HTML 地址 Char1"/>
    <w:qFormat/>
    <w:uiPriority w:val="0"/>
    <w:rPr>
      <w:rFonts w:ascii="Times New Roman" w:hAnsi="Times New Roman" w:eastAsia="宋体" w:cs="Times New Roman"/>
      <w:i/>
      <w:iCs/>
      <w:szCs w:val="24"/>
    </w:rPr>
  </w:style>
  <w:style w:type="character" w:customStyle="1" w:styleId="98">
    <w:name w:val="批注主题 Char1"/>
    <w:link w:val="60"/>
    <w:qFormat/>
    <w:uiPriority w:val="0"/>
    <w:rPr>
      <w:b/>
      <w:bCs/>
      <w:kern w:val="2"/>
      <w:sz w:val="21"/>
      <w:szCs w:val="24"/>
    </w:rPr>
  </w:style>
  <w:style w:type="character" w:customStyle="1" w:styleId="99">
    <w:name w:val="Char Char51"/>
    <w:qFormat/>
    <w:uiPriority w:val="0"/>
    <w:rPr>
      <w:rFonts w:ascii="宋体" w:hAnsi="Courier New" w:eastAsia="宋体"/>
      <w:kern w:val="2"/>
      <w:sz w:val="21"/>
      <w:lang w:val="en-US" w:eastAsia="zh-CN"/>
    </w:rPr>
  </w:style>
  <w:style w:type="character" w:customStyle="1" w:styleId="100">
    <w:name w:val="表正文 Char"/>
    <w:qFormat/>
    <w:uiPriority w:val="0"/>
    <w:rPr>
      <w:rFonts w:ascii="宋体" w:eastAsia="宋体"/>
      <w:snapToGrid w:val="0"/>
      <w:color w:val="000000"/>
      <w:kern w:val="28"/>
      <w:sz w:val="28"/>
      <w:lang w:val="en-US" w:eastAsia="zh-CN" w:bidi="ar-SA"/>
    </w:rPr>
  </w:style>
  <w:style w:type="character" w:customStyle="1" w:styleId="101">
    <w:name w:val="Char Char34"/>
    <w:qFormat/>
    <w:uiPriority w:val="6"/>
    <w:rPr>
      <w:b/>
      <w:kern w:val="1"/>
      <w:sz w:val="28"/>
      <w:szCs w:val="28"/>
    </w:rPr>
  </w:style>
  <w:style w:type="character" w:customStyle="1" w:styleId="102">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3">
    <w:name w:val="哈哈正文 Char"/>
    <w:link w:val="104"/>
    <w:qFormat/>
    <w:uiPriority w:val="0"/>
    <w:rPr>
      <w:rFonts w:ascii="宋体" w:hAnsi="宋体" w:eastAsia="宋体"/>
      <w:kern w:val="2"/>
      <w:sz w:val="24"/>
      <w:lang w:bidi="ar-SA"/>
    </w:rPr>
  </w:style>
  <w:style w:type="paragraph" w:customStyle="1" w:styleId="104">
    <w:name w:val="哈哈正文"/>
    <w:basedOn w:val="1"/>
    <w:link w:val="103"/>
    <w:qFormat/>
    <w:uiPriority w:val="0"/>
    <w:pPr>
      <w:adjustRightInd/>
      <w:spacing w:line="360" w:lineRule="auto"/>
      <w:ind w:firstLine="200" w:firstLineChars="200"/>
    </w:pPr>
    <w:rPr>
      <w:rFonts w:ascii="宋体" w:hAnsi="宋体"/>
      <w:sz w:val="24"/>
      <w:szCs w:val="20"/>
    </w:rPr>
  </w:style>
  <w:style w:type="character" w:customStyle="1" w:styleId="105">
    <w:name w:val="未处理的提及1"/>
    <w:qFormat/>
    <w:uiPriority w:val="0"/>
    <w:rPr>
      <w:color w:val="808080"/>
      <w:shd w:val="clear" w:color="auto" w:fill="E6E6E6"/>
    </w:rPr>
  </w:style>
  <w:style w:type="character" w:customStyle="1" w:styleId="106">
    <w:name w:val="txt"/>
    <w:qFormat/>
    <w:uiPriority w:val="0"/>
    <w:rPr>
      <w:rFonts w:ascii="仿宋_GB2312" w:eastAsia="微软雅黑"/>
      <w:b/>
      <w:kern w:val="2"/>
      <w:sz w:val="32"/>
      <w:szCs w:val="32"/>
      <w:lang w:val="en-US" w:eastAsia="zh-CN" w:bidi="ar-SA"/>
    </w:rPr>
  </w:style>
  <w:style w:type="character" w:customStyle="1" w:styleId="107">
    <w:name w:val="二级标题 Char Char"/>
    <w:qFormat/>
    <w:uiPriority w:val="0"/>
    <w:rPr>
      <w:rFonts w:ascii="宋体" w:hAnsi="宋体" w:eastAsia="宋体"/>
      <w:b/>
      <w:snapToGrid w:val="0"/>
      <w:kern w:val="2"/>
      <w:sz w:val="24"/>
      <w:szCs w:val="24"/>
      <w:lang w:val="en-US" w:eastAsia="zh-CN" w:bidi="ar-SA"/>
    </w:rPr>
  </w:style>
  <w:style w:type="character" w:customStyle="1" w:styleId="108">
    <w:name w:val="Char Char32"/>
    <w:qFormat/>
    <w:uiPriority w:val="6"/>
    <w:rPr>
      <w:b/>
      <w:kern w:val="1"/>
      <w:sz w:val="24"/>
      <w:szCs w:val="24"/>
    </w:rPr>
  </w:style>
  <w:style w:type="character" w:customStyle="1" w:styleId="109">
    <w:name w:val="PI Char1"/>
    <w:qFormat/>
    <w:uiPriority w:val="0"/>
    <w:rPr>
      <w:rFonts w:ascii="宋体" w:hAnsi="宋体"/>
      <w:kern w:val="2"/>
      <w:sz w:val="24"/>
      <w:szCs w:val="24"/>
    </w:rPr>
  </w:style>
  <w:style w:type="character" w:customStyle="1" w:styleId="110">
    <w:name w:val="tw4winTerm"/>
    <w:qFormat/>
    <w:uiPriority w:val="0"/>
    <w:rPr>
      <w:color w:val="0000FF"/>
    </w:rPr>
  </w:style>
  <w:style w:type="character" w:customStyle="1" w:styleId="111">
    <w:name w:val="Footer Char"/>
    <w:qFormat/>
    <w:locked/>
    <w:uiPriority w:val="0"/>
    <w:rPr>
      <w:rFonts w:eastAsia="宋体"/>
      <w:kern w:val="2"/>
      <w:sz w:val="18"/>
      <w:lang w:val="en-US" w:eastAsia="zh-CN" w:bidi="ar-SA"/>
    </w:rPr>
  </w:style>
  <w:style w:type="character" w:customStyle="1" w:styleId="112">
    <w:name w:val="普通文字 Char Char1"/>
    <w:qFormat/>
    <w:uiPriority w:val="0"/>
    <w:rPr>
      <w:rFonts w:ascii="宋体" w:hAnsi="Courier New"/>
      <w:kern w:val="2"/>
      <w:sz w:val="21"/>
    </w:rPr>
  </w:style>
  <w:style w:type="character" w:customStyle="1" w:styleId="113">
    <w:name w:val="Char Char101"/>
    <w:qFormat/>
    <w:uiPriority w:val="6"/>
    <w:rPr>
      <w:rFonts w:ascii="宋体" w:hAnsi="宋体"/>
      <w:kern w:val="2"/>
      <w:sz w:val="21"/>
      <w:szCs w:val="24"/>
      <w:lang w:val="en-US" w:eastAsia="zh-CN"/>
    </w:rPr>
  </w:style>
  <w:style w:type="character" w:customStyle="1" w:styleId="114">
    <w:name w:val="标题 4 Char"/>
    <w:qFormat/>
    <w:uiPriority w:val="0"/>
    <w:rPr>
      <w:rFonts w:ascii="Arial" w:hAnsi="Arial" w:eastAsia="黑体"/>
      <w:b/>
      <w:kern w:val="2"/>
      <w:sz w:val="28"/>
    </w:rPr>
  </w:style>
  <w:style w:type="character" w:customStyle="1" w:styleId="115">
    <w:name w:val="链接"/>
    <w:qFormat/>
    <w:uiPriority w:val="0"/>
    <w:rPr>
      <w:color w:val="0000FF"/>
      <w:sz w:val="21"/>
      <w:szCs w:val="21"/>
      <w:u w:val="single"/>
    </w:rPr>
  </w:style>
  <w:style w:type="character" w:customStyle="1" w:styleId="116">
    <w:name w:val="h4 Char"/>
    <w:qFormat/>
    <w:uiPriority w:val="0"/>
    <w:rPr>
      <w:rFonts w:ascii="Arial" w:hAnsi="Arial" w:eastAsia="黑体"/>
      <w:b/>
      <w:bCs/>
      <w:kern w:val="2"/>
      <w:sz w:val="28"/>
      <w:szCs w:val="28"/>
      <w:lang w:val="zh-CN" w:eastAsia="zh-CN" w:bidi="ar-SA"/>
    </w:rPr>
  </w:style>
  <w:style w:type="character" w:customStyle="1" w:styleId="117">
    <w:name w:val="5正文 Char"/>
    <w:link w:val="118"/>
    <w:qFormat/>
    <w:uiPriority w:val="0"/>
    <w:rPr>
      <w:rFonts w:ascii="仿宋_GB2312" w:hAnsi="微软雅黑" w:eastAsia="仿宋_GB2312"/>
      <w:sz w:val="28"/>
      <w:szCs w:val="21"/>
    </w:rPr>
  </w:style>
  <w:style w:type="paragraph" w:customStyle="1" w:styleId="118">
    <w:name w:val="5正文"/>
    <w:basedOn w:val="1"/>
    <w:link w:val="117"/>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9">
    <w:name w:val="标题 3 字符"/>
    <w:qFormat/>
    <w:uiPriority w:val="9"/>
    <w:rPr>
      <w:b/>
      <w:bCs/>
      <w:kern w:val="2"/>
      <w:sz w:val="32"/>
      <w:szCs w:val="32"/>
    </w:rPr>
  </w:style>
  <w:style w:type="character" w:customStyle="1" w:styleId="120">
    <w:name w:val="样式6 Char"/>
    <w:qFormat/>
    <w:uiPriority w:val="0"/>
    <w:rPr>
      <w:rFonts w:ascii="仿宋_GB2312" w:hAnsi="宋体" w:eastAsia="仿宋_GB2312"/>
      <w:b/>
      <w:bCs/>
      <w:kern w:val="2"/>
      <w:sz w:val="24"/>
      <w:szCs w:val="24"/>
      <w:lang w:val="en-US" w:eastAsia="zh-CN" w:bidi="ar-SA"/>
    </w:rPr>
  </w:style>
  <w:style w:type="character" w:customStyle="1" w:styleId="121">
    <w:name w:val="Char Char14"/>
    <w:qFormat/>
    <w:uiPriority w:val="6"/>
    <w:rPr>
      <w:rFonts w:ascii="黑体" w:hAnsi="黑体" w:eastAsia="黑体"/>
    </w:rPr>
  </w:style>
  <w:style w:type="character" w:customStyle="1" w:styleId="122">
    <w:name w:val="Heading 2 Hidden Char"/>
    <w:qFormat/>
    <w:uiPriority w:val="0"/>
    <w:rPr>
      <w:rFonts w:ascii="仿宋_GB2312" w:eastAsia="仿宋_GB2312"/>
      <w:b/>
      <w:bCs/>
      <w:kern w:val="2"/>
      <w:sz w:val="24"/>
      <w:szCs w:val="24"/>
      <w:lang w:val="zh-CN" w:eastAsia="zh-CN" w:bidi="ar-SA"/>
    </w:rPr>
  </w:style>
  <w:style w:type="character" w:customStyle="1" w:styleId="123">
    <w:name w:val="正文首行缩进 2 Char"/>
    <w:link w:val="62"/>
    <w:qFormat/>
    <w:uiPriority w:val="0"/>
    <w:rPr>
      <w:rFonts w:ascii="宋体" w:hAnsi="宋体"/>
      <w:kern w:val="2"/>
      <w:sz w:val="21"/>
      <w:szCs w:val="24"/>
    </w:rPr>
  </w:style>
  <w:style w:type="character" w:customStyle="1" w:styleId="124">
    <w:name w:val="font11"/>
    <w:qFormat/>
    <w:uiPriority w:val="0"/>
    <w:rPr>
      <w:rFonts w:hint="default" w:ascii="Times New Roman" w:hAnsi="Times New Roman" w:cs="Times New Roman"/>
      <w:color w:val="000000"/>
      <w:sz w:val="22"/>
      <w:szCs w:val="22"/>
      <w:u w:val="none"/>
    </w:rPr>
  </w:style>
  <w:style w:type="character" w:customStyle="1" w:styleId="125">
    <w:name w:val="表正文 Char1"/>
    <w:qFormat/>
    <w:uiPriority w:val="0"/>
    <w:rPr>
      <w:rFonts w:ascii="宋体" w:eastAsia="宋体"/>
      <w:snapToGrid w:val="0"/>
      <w:color w:val="000000"/>
      <w:kern w:val="28"/>
      <w:sz w:val="28"/>
    </w:rPr>
  </w:style>
  <w:style w:type="character" w:customStyle="1" w:styleId="126">
    <w:name w:val="blue1"/>
    <w:basedOn w:val="70"/>
    <w:qFormat/>
    <w:uiPriority w:val="0"/>
    <w:rPr>
      <w:rFonts w:ascii="Arial" w:hAnsi="Arial" w:eastAsia="黑体" w:cs="Arial"/>
      <w:snapToGrid w:val="0"/>
      <w:kern w:val="0"/>
      <w:szCs w:val="21"/>
    </w:rPr>
  </w:style>
  <w:style w:type="character" w:customStyle="1" w:styleId="127">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8">
    <w:name w:val="标书1 Char"/>
    <w:qFormat/>
    <w:uiPriority w:val="0"/>
    <w:rPr>
      <w:rFonts w:eastAsia="宋体"/>
      <w:b/>
      <w:bCs/>
      <w:kern w:val="44"/>
      <w:sz w:val="44"/>
      <w:szCs w:val="44"/>
      <w:lang w:val="en-US" w:eastAsia="zh-CN" w:bidi="ar-SA"/>
    </w:rPr>
  </w:style>
  <w:style w:type="character" w:customStyle="1" w:styleId="129">
    <w:name w:val="样式5 Char"/>
    <w:qFormat/>
    <w:uiPriority w:val="0"/>
    <w:rPr>
      <w:rFonts w:ascii="仿宋_GB2312" w:hAnsi="仿宋" w:eastAsia="仿宋_GB2312"/>
      <w:kern w:val="2"/>
      <w:sz w:val="24"/>
      <w:szCs w:val="24"/>
    </w:rPr>
  </w:style>
  <w:style w:type="character" w:customStyle="1" w:styleId="130">
    <w:name w:val="样式4 Char"/>
    <w:qFormat/>
    <w:uiPriority w:val="0"/>
    <w:rPr>
      <w:rFonts w:ascii="仿宋_GB2312" w:hAnsi="仿宋" w:eastAsia="仿宋_GB2312"/>
      <w:b/>
      <w:kern w:val="2"/>
      <w:sz w:val="32"/>
      <w:szCs w:val="32"/>
      <w:lang w:bidi="ar-SA"/>
    </w:rPr>
  </w:style>
  <w:style w:type="character" w:customStyle="1" w:styleId="131">
    <w:name w:val="插图说明 Char"/>
    <w:qFormat/>
    <w:uiPriority w:val="0"/>
    <w:rPr>
      <w:rFonts w:eastAsia="黑体"/>
      <w:sz w:val="24"/>
      <w:lang w:val="en-US" w:eastAsia="zh-CN"/>
    </w:rPr>
  </w:style>
  <w:style w:type="character" w:customStyle="1" w:styleId="132">
    <w:name w:val="正文2 Char Char"/>
    <w:link w:val="133"/>
    <w:qFormat/>
    <w:uiPriority w:val="0"/>
    <w:rPr>
      <w:rFonts w:eastAsia="宋体"/>
      <w:kern w:val="2"/>
      <w:sz w:val="24"/>
      <w:lang w:val="en-US" w:eastAsia="zh-CN" w:bidi="ar-SA"/>
    </w:rPr>
  </w:style>
  <w:style w:type="paragraph" w:customStyle="1" w:styleId="133">
    <w:name w:val="正文2"/>
    <w:basedOn w:val="1"/>
    <w:link w:val="132"/>
    <w:qFormat/>
    <w:uiPriority w:val="0"/>
    <w:pPr>
      <w:spacing w:before="156" w:line="360" w:lineRule="auto"/>
      <w:ind w:firstLine="510" w:firstLineChars="200"/>
    </w:pPr>
    <w:rPr>
      <w:sz w:val="24"/>
      <w:szCs w:val="20"/>
    </w:rPr>
  </w:style>
  <w:style w:type="character" w:customStyle="1" w:styleId="134">
    <w:name w:val="Char Char24"/>
    <w:qFormat/>
    <w:uiPriority w:val="6"/>
    <w:rPr>
      <w:kern w:val="1"/>
      <w:sz w:val="21"/>
    </w:rPr>
  </w:style>
  <w:style w:type="character" w:customStyle="1" w:styleId="135">
    <w:name w:val="副标题 Char"/>
    <w:link w:val="48"/>
    <w:qFormat/>
    <w:uiPriority w:val="0"/>
    <w:rPr>
      <w:rFonts w:ascii="Arial" w:hAnsi="Arial" w:eastAsia="隶书"/>
      <w:b/>
      <w:bCs/>
      <w:kern w:val="28"/>
      <w:sz w:val="44"/>
      <w:szCs w:val="32"/>
      <w:lang w:val="en-US" w:eastAsia="zh-CN" w:bidi="ar-SA"/>
    </w:rPr>
  </w:style>
  <w:style w:type="character" w:customStyle="1" w:styleId="136">
    <w:name w:val="普通文字 Char1 Char"/>
    <w:qFormat/>
    <w:uiPriority w:val="0"/>
    <w:rPr>
      <w:rFonts w:ascii="宋体" w:hAnsi="Courier New" w:eastAsia="宋体"/>
      <w:kern w:val="2"/>
      <w:sz w:val="21"/>
      <w:szCs w:val="24"/>
      <w:lang w:val="en-US" w:eastAsia="zh-CN" w:bidi="ar-SA"/>
    </w:rPr>
  </w:style>
  <w:style w:type="character" w:customStyle="1" w:styleId="137">
    <w:name w:val="h3 Char1"/>
    <w:qFormat/>
    <w:uiPriority w:val="0"/>
    <w:rPr>
      <w:rFonts w:eastAsia="宋体"/>
      <w:b/>
      <w:bCs/>
      <w:kern w:val="2"/>
      <w:sz w:val="32"/>
      <w:szCs w:val="32"/>
      <w:lang w:bidi="ar-SA"/>
    </w:rPr>
  </w:style>
  <w:style w:type="character" w:customStyle="1" w:styleId="138">
    <w:name w:val="标题 Char1"/>
    <w:qFormat/>
    <w:uiPriority w:val="0"/>
    <w:rPr>
      <w:rFonts w:ascii="Cambria" w:hAnsi="Cambria" w:eastAsia="宋体" w:cs="Times New Roman"/>
      <w:b/>
      <w:bCs/>
      <w:sz w:val="32"/>
      <w:szCs w:val="32"/>
      <w:lang w:bidi="ar-SA"/>
    </w:rPr>
  </w:style>
  <w:style w:type="character" w:customStyle="1" w:styleId="139">
    <w:name w:val="gf正文1 Char"/>
    <w:qFormat/>
    <w:uiPriority w:val="0"/>
    <w:rPr>
      <w:rFonts w:ascii="宋体" w:hAnsi="宋体" w:eastAsia="宋体" w:cs="宋体"/>
      <w:kern w:val="2"/>
      <w:sz w:val="24"/>
      <w:szCs w:val="24"/>
      <w:lang w:val="en-US" w:eastAsia="zh-CN" w:bidi="ar-SA"/>
    </w:rPr>
  </w:style>
  <w:style w:type="character" w:customStyle="1" w:styleId="140">
    <w:name w:val="正文文本缩进 Char1"/>
    <w:qFormat/>
    <w:uiPriority w:val="0"/>
    <w:rPr>
      <w:rFonts w:ascii="Calibri" w:hAnsi="Calibri"/>
      <w:sz w:val="28"/>
    </w:rPr>
  </w:style>
  <w:style w:type="character" w:customStyle="1" w:styleId="141">
    <w:name w:val="No Spacing Char"/>
    <w:link w:val="142"/>
    <w:qFormat/>
    <w:uiPriority w:val="1"/>
    <w:rPr>
      <w:sz w:val="22"/>
      <w:szCs w:val="22"/>
      <w:lang w:val="en-US" w:eastAsia="zh-CN" w:bidi="ar-SA"/>
    </w:rPr>
  </w:style>
  <w:style w:type="paragraph" w:customStyle="1" w:styleId="142">
    <w:name w:val="无间隔1"/>
    <w:link w:val="141"/>
    <w:qFormat/>
    <w:uiPriority w:val="1"/>
    <w:rPr>
      <w:rFonts w:ascii="Times New Roman" w:hAnsi="Times New Roman" w:eastAsia="宋体" w:cs="Times New Roman"/>
      <w:sz w:val="22"/>
      <w:szCs w:val="22"/>
      <w:lang w:val="en-US" w:eastAsia="zh-CN" w:bidi="ar-SA"/>
    </w:rPr>
  </w:style>
  <w:style w:type="character" w:customStyle="1" w:styleId="143">
    <w:name w:val="样式7 Char"/>
    <w:qFormat/>
    <w:uiPriority w:val="0"/>
    <w:rPr>
      <w:rFonts w:ascii="仿宋_GB2312" w:hAnsi="仿宋" w:eastAsia="仿宋_GB2312"/>
      <w:b/>
      <w:kern w:val="2"/>
      <w:sz w:val="24"/>
      <w:szCs w:val="24"/>
    </w:rPr>
  </w:style>
  <w:style w:type="character" w:customStyle="1" w:styleId="144">
    <w:name w:val="font12gray1"/>
    <w:qFormat/>
    <w:uiPriority w:val="0"/>
    <w:rPr>
      <w:rFonts w:ascii="仿宋_GB2312" w:eastAsia="微软雅黑"/>
      <w:b/>
      <w:spacing w:val="300"/>
      <w:kern w:val="2"/>
      <w:sz w:val="18"/>
      <w:szCs w:val="18"/>
      <w:lang w:val="en-US" w:eastAsia="zh-CN" w:bidi="ar-SA"/>
    </w:rPr>
  </w:style>
  <w:style w:type="character" w:customStyle="1" w:styleId="145">
    <w:name w:val="Char Char7"/>
    <w:semiHidden/>
    <w:qFormat/>
    <w:uiPriority w:val="0"/>
    <w:rPr>
      <w:rFonts w:eastAsia="宋体"/>
      <w:kern w:val="2"/>
      <w:sz w:val="21"/>
      <w:szCs w:val="24"/>
      <w:lang w:val="en-US" w:eastAsia="zh-CN" w:bidi="ar-SA"/>
    </w:rPr>
  </w:style>
  <w:style w:type="character" w:customStyle="1" w:styleId="146">
    <w:name w:val="表名 Char"/>
    <w:qFormat/>
    <w:uiPriority w:val="0"/>
    <w:rPr>
      <w:rFonts w:eastAsia="宋体"/>
      <w:b/>
      <w:bCs/>
      <w:kern w:val="2"/>
      <w:sz w:val="24"/>
      <w:szCs w:val="24"/>
      <w:lang w:val="en-US" w:eastAsia="zh-CN" w:bidi="ar-SA"/>
    </w:rPr>
  </w:style>
  <w:style w:type="character" w:customStyle="1" w:styleId="147">
    <w:name w:val="Document Map Char"/>
    <w:qFormat/>
    <w:locked/>
    <w:uiPriority w:val="0"/>
    <w:rPr>
      <w:rFonts w:eastAsia="宋体"/>
      <w:kern w:val="2"/>
      <w:sz w:val="21"/>
      <w:szCs w:val="24"/>
      <w:lang w:val="en-US" w:eastAsia="zh-CN" w:bidi="ar-SA"/>
    </w:rPr>
  </w:style>
  <w:style w:type="character" w:customStyle="1" w:styleId="148">
    <w:name w:val="font41"/>
    <w:qFormat/>
    <w:uiPriority w:val="0"/>
    <w:rPr>
      <w:rFonts w:hint="eastAsia" w:ascii="仿宋_GB2312" w:eastAsia="仿宋_GB2312" w:cs="仿宋_GB2312"/>
      <w:color w:val="000000"/>
      <w:sz w:val="22"/>
      <w:szCs w:val="22"/>
      <w:u w:val="none"/>
    </w:rPr>
  </w:style>
  <w:style w:type="character" w:customStyle="1" w:styleId="149">
    <w:name w:val="标题 6 Char"/>
    <w:link w:val="9"/>
    <w:qFormat/>
    <w:uiPriority w:val="0"/>
    <w:rPr>
      <w:rFonts w:ascii="Arial" w:hAnsi="Arial" w:eastAsia="黑体"/>
      <w:b/>
      <w:bCs/>
      <w:kern w:val="2"/>
      <w:sz w:val="24"/>
      <w:szCs w:val="24"/>
    </w:rPr>
  </w:style>
  <w:style w:type="character" w:customStyle="1" w:styleId="150">
    <w:name w:val="纯文本 Char_0"/>
    <w:link w:val="151"/>
    <w:qFormat/>
    <w:uiPriority w:val="0"/>
    <w:rPr>
      <w:rFonts w:ascii="宋体" w:hAnsi="Courier New"/>
      <w:kern w:val="2"/>
      <w:sz w:val="21"/>
      <w:szCs w:val="21"/>
      <w:lang w:val="en-US" w:eastAsia="zh-CN"/>
    </w:rPr>
  </w:style>
  <w:style w:type="paragraph" w:customStyle="1" w:styleId="151">
    <w:name w:val="纯文本_0_0"/>
    <w:basedOn w:val="152"/>
    <w:link w:val="150"/>
    <w:qFormat/>
    <w:uiPriority w:val="0"/>
    <w:rPr>
      <w:rFonts w:ascii="宋体" w:hAnsi="Courier New"/>
      <w:szCs w:val="21"/>
    </w:rPr>
  </w:style>
  <w:style w:type="paragraph" w:customStyle="1" w:styleId="15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Balloon Text Char"/>
    <w:qFormat/>
    <w:locked/>
    <w:uiPriority w:val="0"/>
    <w:rPr>
      <w:rFonts w:eastAsia="宋体"/>
      <w:kern w:val="2"/>
      <w:sz w:val="18"/>
      <w:szCs w:val="18"/>
      <w:lang w:val="en-US" w:eastAsia="zh-CN" w:bidi="ar-SA"/>
    </w:rPr>
  </w:style>
  <w:style w:type="character" w:customStyle="1" w:styleId="154">
    <w:name w:val="正文 项目2 Char"/>
    <w:basedOn w:val="155"/>
    <w:qFormat/>
    <w:uiPriority w:val="0"/>
    <w:rPr>
      <w:rFonts w:ascii="仿宋_GB2312" w:hAnsi="仿宋_GB2312" w:eastAsia="仿宋_GB2312"/>
      <w:kern w:val="2"/>
      <w:sz w:val="24"/>
      <w:lang w:bidi="ar-SA"/>
    </w:rPr>
  </w:style>
  <w:style w:type="character" w:customStyle="1" w:styleId="155">
    <w:name w:val="正文 项目 Char"/>
    <w:qFormat/>
    <w:uiPriority w:val="0"/>
    <w:rPr>
      <w:rFonts w:ascii="仿宋_GB2312" w:hAnsi="仿宋_GB2312" w:eastAsia="仿宋_GB2312"/>
      <w:kern w:val="2"/>
      <w:sz w:val="24"/>
      <w:lang w:bidi="ar-SA"/>
    </w:rPr>
  </w:style>
  <w:style w:type="character" w:customStyle="1" w:styleId="156">
    <w:name w:val="h Char Char1"/>
    <w:qFormat/>
    <w:uiPriority w:val="0"/>
    <w:rPr>
      <w:rFonts w:eastAsia="宋体"/>
      <w:kern w:val="2"/>
      <w:sz w:val="18"/>
      <w:szCs w:val="18"/>
      <w:lang w:val="en-US" w:eastAsia="zh-CN" w:bidi="ar-SA"/>
    </w:rPr>
  </w:style>
  <w:style w:type="character" w:customStyle="1" w:styleId="157">
    <w:name w:val="Char Char27"/>
    <w:qFormat/>
    <w:uiPriority w:val="6"/>
    <w:rPr>
      <w:rFonts w:ascii="宋体" w:hAnsi="宋体" w:eastAsia="宋体"/>
      <w:color w:val="000000"/>
      <w:kern w:val="1"/>
      <w:sz w:val="28"/>
      <w:lang w:val="en-US" w:eastAsia="zh-CN" w:bidi="ar-SA"/>
    </w:rPr>
  </w:style>
  <w:style w:type="character" w:customStyle="1" w:styleId="158">
    <w:name w:val="px14"/>
    <w:qFormat/>
    <w:uiPriority w:val="0"/>
    <w:rPr>
      <w:rFonts w:ascii="仿宋_GB2312" w:eastAsia="微软雅黑" w:cs="Times New Roman"/>
      <w:b/>
      <w:kern w:val="2"/>
      <w:sz w:val="32"/>
      <w:szCs w:val="32"/>
      <w:lang w:val="en-US" w:eastAsia="zh-CN" w:bidi="ar-SA"/>
    </w:rPr>
  </w:style>
  <w:style w:type="character" w:customStyle="1" w:styleId="159">
    <w:name w:val="HTML 预设格式 Char1"/>
    <w:qFormat/>
    <w:uiPriority w:val="0"/>
    <w:rPr>
      <w:rFonts w:ascii="Courier New" w:hAnsi="Courier New" w:eastAsia="宋体" w:cs="Courier New"/>
      <w:sz w:val="20"/>
      <w:szCs w:val="20"/>
    </w:rPr>
  </w:style>
  <w:style w:type="character" w:customStyle="1" w:styleId="160">
    <w:name w:val="普通文字 Char1"/>
    <w:qFormat/>
    <w:uiPriority w:val="0"/>
    <w:rPr>
      <w:rFonts w:ascii="宋体" w:hAnsi="Courier New" w:eastAsia="宋体"/>
      <w:kern w:val="2"/>
      <w:sz w:val="21"/>
      <w:lang w:val="en-US" w:eastAsia="zh-CN"/>
    </w:rPr>
  </w:style>
  <w:style w:type="character" w:customStyle="1" w:styleId="161">
    <w:name w:val="hei16b1"/>
    <w:qFormat/>
    <w:uiPriority w:val="0"/>
    <w:rPr>
      <w:rFonts w:hint="default" w:ascii="Arial" w:hAnsi="Arial" w:cs="Arial"/>
      <w:b/>
      <w:bCs/>
      <w:color w:val="000000"/>
      <w:sz w:val="24"/>
      <w:szCs w:val="24"/>
    </w:rPr>
  </w:style>
  <w:style w:type="character" w:customStyle="1" w:styleId="162">
    <w:name w:val="正文（绿盟科技） Char"/>
    <w:link w:val="163"/>
    <w:qFormat/>
    <w:uiPriority w:val="0"/>
    <w:rPr>
      <w:rFonts w:ascii="Arial" w:hAnsi="Arial"/>
      <w:sz w:val="21"/>
      <w:szCs w:val="21"/>
    </w:rPr>
  </w:style>
  <w:style w:type="paragraph" w:customStyle="1" w:styleId="163">
    <w:name w:val="正文（绿盟科技）"/>
    <w:link w:val="162"/>
    <w:qFormat/>
    <w:uiPriority w:val="0"/>
    <w:pPr>
      <w:spacing w:line="300" w:lineRule="auto"/>
    </w:pPr>
    <w:rPr>
      <w:rFonts w:ascii="Arial" w:hAnsi="Arial" w:eastAsia="宋体" w:cs="Times New Roman"/>
      <w:sz w:val="21"/>
      <w:szCs w:val="21"/>
      <w:lang w:val="en-US" w:eastAsia="zh-CN" w:bidi="ar-SA"/>
    </w:rPr>
  </w:style>
  <w:style w:type="character" w:customStyle="1" w:styleId="164">
    <w:name w:val="Char Char19"/>
    <w:qFormat/>
    <w:uiPriority w:val="6"/>
    <w:rPr>
      <w:rFonts w:ascii="宋体" w:hAnsi="宋体"/>
      <w:i/>
      <w:sz w:val="24"/>
      <w:szCs w:val="24"/>
    </w:rPr>
  </w:style>
  <w:style w:type="character" w:customStyle="1" w:styleId="165">
    <w:name w:val="页脚 Char"/>
    <w:qFormat/>
    <w:uiPriority w:val="0"/>
    <w:rPr>
      <w:rFonts w:eastAsia="仿宋_GB2312"/>
      <w:kern w:val="2"/>
      <w:sz w:val="18"/>
      <w:lang w:val="en-US" w:eastAsia="zh-CN"/>
    </w:rPr>
  </w:style>
  <w:style w:type="character" w:customStyle="1" w:styleId="166">
    <w:name w:val="批注主题 Char"/>
    <w:qFormat/>
    <w:uiPriority w:val="0"/>
    <w:rPr>
      <w:rFonts w:eastAsia="宋体"/>
      <w:b/>
      <w:bCs/>
      <w:kern w:val="2"/>
      <w:sz w:val="21"/>
      <w:szCs w:val="24"/>
      <w:lang w:val="en-US" w:eastAsia="zh-CN" w:bidi="ar-SA"/>
    </w:rPr>
  </w:style>
  <w:style w:type="character" w:customStyle="1" w:styleId="167">
    <w:name w:val="Comment Text Char"/>
    <w:qFormat/>
    <w:locked/>
    <w:uiPriority w:val="0"/>
    <w:rPr>
      <w:rFonts w:ascii="宋体" w:hAnsi="宋体" w:eastAsia="宋体"/>
      <w:kern w:val="2"/>
      <w:sz w:val="24"/>
      <w:lang w:val="en-US" w:eastAsia="zh-CN" w:bidi="ar-SA"/>
    </w:rPr>
  </w:style>
  <w:style w:type="character" w:customStyle="1" w:styleId="168">
    <w:name w:val="标题 2 字符"/>
    <w:qFormat/>
    <w:uiPriority w:val="1"/>
    <w:rPr>
      <w:rFonts w:ascii="仿宋_GB2312" w:hAnsi="Times New Roman" w:eastAsia="仿宋_GB2312" w:cs="Times New Roman"/>
      <w:b/>
      <w:kern w:val="2"/>
      <w:sz w:val="24"/>
      <w:lang w:val="zh-CN"/>
    </w:rPr>
  </w:style>
  <w:style w:type="character" w:customStyle="1" w:styleId="169">
    <w:name w:val="Char Char72"/>
    <w:qFormat/>
    <w:uiPriority w:val="0"/>
    <w:rPr>
      <w:rFonts w:eastAsia="宋体"/>
      <w:kern w:val="2"/>
      <w:sz w:val="21"/>
      <w:szCs w:val="24"/>
      <w:lang w:val="en-US" w:eastAsia="zh-CN" w:bidi="ar-SA"/>
    </w:rPr>
  </w:style>
  <w:style w:type="character" w:customStyle="1" w:styleId="170">
    <w:name w:val="正文文本缩进 Char2"/>
    <w:qFormat/>
    <w:uiPriority w:val="0"/>
    <w:rPr>
      <w:rFonts w:ascii="Times New Roman" w:hAnsi="Times New Roman" w:eastAsia="宋体" w:cs="Times New Roman"/>
      <w:snapToGrid w:val="0"/>
      <w:kern w:val="0"/>
      <w:szCs w:val="24"/>
    </w:rPr>
  </w:style>
  <w:style w:type="character" w:customStyle="1" w:styleId="171">
    <w:name w:val="样式2 Char"/>
    <w:qFormat/>
    <w:uiPriority w:val="0"/>
    <w:rPr>
      <w:rFonts w:ascii="仿宋_GB2312" w:hAnsi="仿宋" w:eastAsia="仿宋_GB2312" w:cs="仿宋_GB2312"/>
      <w:b/>
      <w:bCs/>
      <w:sz w:val="32"/>
      <w:szCs w:val="30"/>
      <w:lang w:val="zh-CN"/>
    </w:rPr>
  </w:style>
  <w:style w:type="character" w:customStyle="1" w:styleId="172">
    <w:name w:val="表格名称[858D7CFB-ED40-4347-BF05-701D383B685F]"/>
    <w:link w:val="173"/>
    <w:qFormat/>
    <w:uiPriority w:val="0"/>
    <w:rPr>
      <w:sz w:val="32"/>
    </w:rPr>
  </w:style>
  <w:style w:type="paragraph" w:customStyle="1" w:styleId="173">
    <w:name w:val="表格名称"/>
    <w:basedOn w:val="5"/>
    <w:link w:val="172"/>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4">
    <w:name w:val="Char Char4"/>
    <w:qFormat/>
    <w:uiPriority w:val="0"/>
    <w:rPr>
      <w:rFonts w:eastAsia="宋体"/>
      <w:b/>
      <w:sz w:val="24"/>
      <w:lang w:val="en-GB" w:eastAsia="zh-CN" w:bidi="ar-SA"/>
    </w:rPr>
  </w:style>
  <w:style w:type="character" w:customStyle="1" w:styleId="175">
    <w:name w:val="c7 style3"/>
    <w:qFormat/>
    <w:uiPriority w:val="0"/>
  </w:style>
  <w:style w:type="character" w:customStyle="1" w:styleId="176">
    <w:name w:val="正文文本 3 Char1"/>
    <w:semiHidden/>
    <w:qFormat/>
    <w:uiPriority w:val="99"/>
    <w:rPr>
      <w:rFonts w:ascii="Times New Roman" w:hAnsi="Times New Roman" w:eastAsia="宋体" w:cs="Times New Roman"/>
      <w:sz w:val="16"/>
      <w:szCs w:val="16"/>
    </w:rPr>
  </w:style>
  <w:style w:type="character" w:customStyle="1" w:styleId="177">
    <w:name w:val="tw4winInternal"/>
    <w:qFormat/>
    <w:uiPriority w:val="0"/>
    <w:rPr>
      <w:rFonts w:ascii="Courier New" w:hAnsi="Courier New" w:cs="Courier New"/>
      <w:color w:val="FF0000"/>
      <w:lang w:val="en-US" w:eastAsia="zh-CN"/>
    </w:rPr>
  </w:style>
  <w:style w:type="character" w:customStyle="1" w:styleId="178">
    <w:name w:val="Char Char10"/>
    <w:semiHidden/>
    <w:qFormat/>
    <w:uiPriority w:val="0"/>
    <w:rPr>
      <w:rFonts w:ascii="宋体" w:hAnsi="宋体"/>
      <w:kern w:val="2"/>
      <w:sz w:val="21"/>
      <w:szCs w:val="24"/>
      <w:lang w:val="en-US" w:eastAsia="zh-CN"/>
    </w:rPr>
  </w:style>
  <w:style w:type="character" w:customStyle="1" w:styleId="179">
    <w:name w:val="shadow11"/>
    <w:qFormat/>
    <w:uiPriority w:val="0"/>
    <w:rPr>
      <w:color w:val="000000"/>
      <w:sz w:val="21"/>
    </w:rPr>
  </w:style>
  <w:style w:type="character" w:customStyle="1" w:styleId="180">
    <w:name w:val="正文非缩进 Char3"/>
    <w:qFormat/>
    <w:uiPriority w:val="0"/>
    <w:rPr>
      <w:rFonts w:ascii="宋体" w:eastAsia="宋体"/>
      <w:snapToGrid w:val="0"/>
      <w:color w:val="000000"/>
      <w:kern w:val="28"/>
      <w:sz w:val="28"/>
      <w:lang w:val="en-US" w:eastAsia="zh-CN" w:bidi="ar-SA"/>
    </w:rPr>
  </w:style>
  <w:style w:type="character" w:customStyle="1" w:styleId="181">
    <w:name w:val="Char Char"/>
    <w:qFormat/>
    <w:uiPriority w:val="0"/>
    <w:rPr>
      <w:rFonts w:ascii="宋体" w:hAnsi="Courier New" w:eastAsia="宋体"/>
      <w:kern w:val="2"/>
      <w:sz w:val="21"/>
      <w:lang w:val="en-US" w:eastAsia="zh-CN" w:bidi="ar-SA"/>
    </w:rPr>
  </w:style>
  <w:style w:type="character" w:customStyle="1" w:styleId="182">
    <w:name w:val="签名 Char1"/>
    <w:qFormat/>
    <w:uiPriority w:val="0"/>
    <w:rPr>
      <w:rFonts w:ascii="Times New Roman" w:hAnsi="Times New Roman" w:eastAsia="宋体" w:cs="Times New Roman"/>
      <w:szCs w:val="24"/>
    </w:rPr>
  </w:style>
  <w:style w:type="character" w:customStyle="1" w:styleId="183">
    <w:name w:val="日期 Char"/>
    <w:link w:val="36"/>
    <w:qFormat/>
    <w:uiPriority w:val="0"/>
    <w:rPr>
      <w:rFonts w:ascii="宋体"/>
      <w:kern w:val="2"/>
      <w:sz w:val="24"/>
      <w:szCs w:val="21"/>
      <w:lang w:val="zh-CN"/>
    </w:rPr>
  </w:style>
  <w:style w:type="character" w:customStyle="1" w:styleId="184">
    <w:name w:val="标题 9 Char"/>
    <w:link w:val="12"/>
    <w:qFormat/>
    <w:uiPriority w:val="0"/>
    <w:rPr>
      <w:rFonts w:ascii="Arial" w:hAnsi="Arial" w:eastAsia="黑体"/>
      <w:kern w:val="2"/>
      <w:sz w:val="21"/>
      <w:szCs w:val="21"/>
    </w:rPr>
  </w:style>
  <w:style w:type="character" w:customStyle="1" w:styleId="185">
    <w:name w:val="Char Char18"/>
    <w:qFormat/>
    <w:uiPriority w:val="6"/>
    <w:rPr>
      <w:rFonts w:ascii="宋体" w:hAnsi="宋体"/>
      <w:sz w:val="28"/>
    </w:rPr>
  </w:style>
  <w:style w:type="character" w:customStyle="1" w:styleId="186">
    <w:name w:val="批注文字 Char"/>
    <w:qFormat/>
    <w:uiPriority w:val="99"/>
    <w:rPr>
      <w:kern w:val="2"/>
      <w:sz w:val="21"/>
      <w:szCs w:val="24"/>
    </w:rPr>
  </w:style>
  <w:style w:type="character" w:customStyle="1" w:styleId="187">
    <w:name w:val="Char Char22"/>
    <w:qFormat/>
    <w:uiPriority w:val="6"/>
    <w:rPr>
      <w:rFonts w:ascii="宋体" w:hAnsi="宋体"/>
      <w:kern w:val="1"/>
      <w:sz w:val="24"/>
      <w:szCs w:val="24"/>
    </w:rPr>
  </w:style>
  <w:style w:type="character" w:customStyle="1" w:styleId="188">
    <w:name w:val="pt141"/>
    <w:qFormat/>
    <w:uiPriority w:val="0"/>
    <w:rPr>
      <w:color w:val="330066"/>
      <w:sz w:val="22"/>
      <w:szCs w:val="22"/>
    </w:rPr>
  </w:style>
  <w:style w:type="character" w:customStyle="1" w:styleId="189">
    <w:name w:val="正文文本缩进 2 Char1"/>
    <w:semiHidden/>
    <w:qFormat/>
    <w:uiPriority w:val="99"/>
    <w:rPr>
      <w:rFonts w:ascii="Times New Roman" w:hAnsi="Times New Roman" w:eastAsia="宋体" w:cs="Times New Roman"/>
      <w:szCs w:val="24"/>
    </w:rPr>
  </w:style>
  <w:style w:type="character" w:customStyle="1" w:styleId="190">
    <w:name w:val="批注框文本 Char"/>
    <w:link w:val="39"/>
    <w:qFormat/>
    <w:uiPriority w:val="0"/>
    <w:rPr>
      <w:kern w:val="2"/>
      <w:sz w:val="18"/>
      <w:szCs w:val="18"/>
    </w:rPr>
  </w:style>
  <w:style w:type="character" w:customStyle="1" w:styleId="191">
    <w:name w:val="Char Char611"/>
    <w:qFormat/>
    <w:uiPriority w:val="0"/>
    <w:rPr>
      <w:rFonts w:eastAsia="宋体"/>
      <w:kern w:val="2"/>
      <w:sz w:val="21"/>
      <w:szCs w:val="24"/>
      <w:lang w:val="en-US" w:eastAsia="zh-CN" w:bidi="ar-SA"/>
    </w:rPr>
  </w:style>
  <w:style w:type="character" w:customStyle="1" w:styleId="192">
    <w:name w:val="highlight1"/>
    <w:qFormat/>
    <w:uiPriority w:val="0"/>
    <w:rPr>
      <w:rFonts w:ascii="仿宋_GB2312" w:eastAsia="微软雅黑"/>
      <w:b/>
      <w:kern w:val="2"/>
      <w:sz w:val="23"/>
      <w:szCs w:val="23"/>
      <w:lang w:val="en-US" w:eastAsia="zh-CN" w:bidi="ar-SA"/>
    </w:rPr>
  </w:style>
  <w:style w:type="character" w:customStyle="1" w:styleId="193">
    <w:name w:val="my正文 Char"/>
    <w:link w:val="194"/>
    <w:qFormat/>
    <w:locked/>
    <w:uiPriority w:val="0"/>
    <w:rPr>
      <w:rFonts w:ascii="Tahoma" w:hAnsi="Tahoma"/>
      <w:sz w:val="24"/>
      <w:szCs w:val="24"/>
    </w:rPr>
  </w:style>
  <w:style w:type="paragraph" w:customStyle="1" w:styleId="194">
    <w:name w:val="my正文"/>
    <w:basedOn w:val="1"/>
    <w:link w:val="193"/>
    <w:qFormat/>
    <w:uiPriority w:val="0"/>
    <w:pPr>
      <w:adjustRightInd/>
      <w:spacing w:line="360" w:lineRule="auto"/>
      <w:ind w:firstLine="480" w:firstLineChars="200"/>
    </w:pPr>
    <w:rPr>
      <w:rFonts w:ascii="Tahoma" w:hAnsi="Tahoma"/>
      <w:kern w:val="0"/>
      <w:sz w:val="24"/>
    </w:rPr>
  </w:style>
  <w:style w:type="character" w:customStyle="1" w:styleId="195">
    <w:name w:val="正文缩进 Char2"/>
    <w:link w:val="17"/>
    <w:qFormat/>
    <w:uiPriority w:val="0"/>
    <w:rPr>
      <w:rFonts w:ascii="宋体" w:eastAsia="宋体"/>
      <w:snapToGrid w:val="0"/>
      <w:color w:val="000000"/>
      <w:kern w:val="28"/>
      <w:sz w:val="28"/>
      <w:lang w:val="en-US" w:eastAsia="zh-CN" w:bidi="ar-SA"/>
    </w:rPr>
  </w:style>
  <w:style w:type="character" w:customStyle="1" w:styleId="196">
    <w:name w:val="Used by Word for text of Help footnotes Char Char1"/>
    <w:qFormat/>
    <w:uiPriority w:val="0"/>
    <w:rPr>
      <w:color w:val="0000FF"/>
      <w:sz w:val="21"/>
    </w:rPr>
  </w:style>
  <w:style w:type="character" w:customStyle="1" w:styleId="197">
    <w:name w:val="页眉 Char"/>
    <w:qFormat/>
    <w:uiPriority w:val="0"/>
    <w:rPr>
      <w:rFonts w:eastAsia="仿宋_GB2312"/>
      <w:kern w:val="2"/>
      <w:sz w:val="18"/>
      <w:lang w:val="en-US" w:eastAsia="zh-CN"/>
    </w:rPr>
  </w:style>
  <w:style w:type="character" w:customStyle="1" w:styleId="198">
    <w:name w:val="FA正文 Char Char"/>
    <w:qFormat/>
    <w:uiPriority w:val="0"/>
    <w:rPr>
      <w:rFonts w:hAnsi="宋体"/>
      <w:kern w:val="2"/>
      <w:sz w:val="24"/>
      <w:lang w:bidi="ar-SA"/>
    </w:rPr>
  </w:style>
  <w:style w:type="character" w:customStyle="1" w:styleId="199">
    <w:name w:val="纯文本 字符"/>
    <w:qFormat/>
    <w:uiPriority w:val="0"/>
    <w:rPr>
      <w:rFonts w:ascii="宋体" w:hAnsi="Courier New" w:eastAsia="宋体" w:cs="Arial"/>
      <w:snapToGrid w:val="0"/>
      <w:kern w:val="2"/>
      <w:sz w:val="21"/>
      <w:szCs w:val="21"/>
      <w:lang w:val="en-US" w:eastAsia="zh-CN" w:bidi="ar-SA"/>
    </w:rPr>
  </w:style>
  <w:style w:type="character" w:customStyle="1" w:styleId="200">
    <w:name w:val="3级 Char"/>
    <w:link w:val="201"/>
    <w:qFormat/>
    <w:uiPriority w:val="0"/>
    <w:rPr>
      <w:rFonts w:ascii="宋体" w:hAnsi="宋体"/>
      <w:b/>
      <w:bCs/>
      <w:snapToGrid/>
      <w:sz w:val="28"/>
    </w:rPr>
  </w:style>
  <w:style w:type="paragraph" w:customStyle="1" w:styleId="201">
    <w:name w:val="3级"/>
    <w:basedOn w:val="202"/>
    <w:link w:val="200"/>
    <w:qFormat/>
    <w:uiPriority w:val="0"/>
    <w:pPr>
      <w:ind w:left="0" w:right="466" w:firstLine="288"/>
    </w:pPr>
    <w:rPr>
      <w:rFonts w:hAnsi="宋体"/>
      <w:snapToGrid/>
    </w:rPr>
  </w:style>
  <w:style w:type="paragraph" w:customStyle="1" w:styleId="202">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3">
    <w:name w:val="myp11"/>
    <w:qFormat/>
    <w:uiPriority w:val="0"/>
    <w:rPr>
      <w:rFonts w:ascii="仿宋_GB2312" w:eastAsia="微软雅黑"/>
      <w:b/>
      <w:kern w:val="2"/>
      <w:sz w:val="32"/>
      <w:szCs w:val="32"/>
      <w:lang w:val="en-US" w:eastAsia="zh-CN" w:bidi="ar-SA"/>
    </w:rPr>
  </w:style>
  <w:style w:type="character" w:customStyle="1" w:styleId="204">
    <w:name w:val="文档结构图 Char1"/>
    <w:link w:val="20"/>
    <w:qFormat/>
    <w:uiPriority w:val="0"/>
    <w:rPr>
      <w:kern w:val="2"/>
      <w:sz w:val="21"/>
      <w:szCs w:val="24"/>
      <w:shd w:val="clear" w:color="auto" w:fill="000080"/>
    </w:rPr>
  </w:style>
  <w:style w:type="character" w:customStyle="1" w:styleId="205">
    <w:name w:val="H6 Char"/>
    <w:qFormat/>
    <w:uiPriority w:val="0"/>
    <w:rPr>
      <w:rFonts w:ascii="Arial" w:hAnsi="Arial" w:eastAsia="黑体"/>
      <w:b/>
      <w:bCs/>
      <w:kern w:val="2"/>
      <w:sz w:val="24"/>
      <w:szCs w:val="24"/>
    </w:rPr>
  </w:style>
  <w:style w:type="character" w:customStyle="1" w:styleId="206">
    <w:name w:val="Char Char91"/>
    <w:qFormat/>
    <w:uiPriority w:val="0"/>
    <w:rPr>
      <w:rFonts w:eastAsia="宋体"/>
      <w:kern w:val="2"/>
      <w:sz w:val="18"/>
      <w:szCs w:val="18"/>
      <w:lang w:val="en-US" w:eastAsia="zh-CN" w:bidi="ar-SA"/>
    </w:rPr>
  </w:style>
  <w:style w:type="character" w:customStyle="1" w:styleId="207">
    <w:name w:val="副标题 Char1"/>
    <w:qFormat/>
    <w:uiPriority w:val="0"/>
    <w:rPr>
      <w:rFonts w:ascii="Cambria" w:hAnsi="Cambria" w:eastAsia="宋体" w:cs="Times New Roman"/>
      <w:b/>
      <w:bCs/>
      <w:snapToGrid w:val="0"/>
      <w:kern w:val="28"/>
      <w:sz w:val="32"/>
      <w:szCs w:val="32"/>
    </w:rPr>
  </w:style>
  <w:style w:type="character" w:customStyle="1" w:styleId="208">
    <w:name w:val="font61"/>
    <w:qFormat/>
    <w:uiPriority w:val="0"/>
    <w:rPr>
      <w:rFonts w:hint="eastAsia" w:ascii="仿宋" w:hAnsi="仿宋" w:eastAsia="仿宋" w:cs="仿宋"/>
      <w:color w:val="000000"/>
      <w:sz w:val="20"/>
      <w:szCs w:val="20"/>
      <w:u w:val="none"/>
    </w:rPr>
  </w:style>
  <w:style w:type="character" w:customStyle="1" w:styleId="20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0">
    <w:name w:val="Char Char211"/>
    <w:qFormat/>
    <w:uiPriority w:val="0"/>
    <w:rPr>
      <w:rFonts w:eastAsia="宋体"/>
      <w:b/>
      <w:bCs/>
      <w:kern w:val="2"/>
      <w:sz w:val="21"/>
      <w:szCs w:val="24"/>
      <w:lang w:val="en-US" w:eastAsia="zh-CN" w:bidi="ar-SA"/>
    </w:rPr>
  </w:style>
  <w:style w:type="character" w:customStyle="1" w:styleId="211">
    <w:name w:val="标题 2 Char"/>
    <w:qFormat/>
    <w:uiPriority w:val="0"/>
    <w:rPr>
      <w:rFonts w:ascii="Arial" w:hAnsi="Arial" w:eastAsia="黑体"/>
      <w:b/>
      <w:kern w:val="2"/>
      <w:sz w:val="32"/>
      <w:lang w:val="en-US" w:eastAsia="zh-CN"/>
    </w:rPr>
  </w:style>
  <w:style w:type="character" w:customStyle="1" w:styleId="212">
    <w:name w:val="maywed421"/>
    <w:qFormat/>
    <w:uiPriority w:val="0"/>
    <w:rPr>
      <w:color w:val="366FB6"/>
      <w:u w:val="none"/>
    </w:rPr>
  </w:style>
  <w:style w:type="character" w:customStyle="1" w:styleId="213">
    <w:name w:val="正文文本缩进 Char"/>
    <w:qFormat/>
    <w:uiPriority w:val="0"/>
    <w:rPr>
      <w:rFonts w:ascii="宋体" w:hAnsi="宋体"/>
      <w:kern w:val="2"/>
      <w:sz w:val="24"/>
      <w:szCs w:val="24"/>
    </w:rPr>
  </w:style>
  <w:style w:type="character" w:customStyle="1" w:styleId="214">
    <w:name w:val="Char Char102"/>
    <w:semiHidden/>
    <w:qFormat/>
    <w:uiPriority w:val="0"/>
    <w:rPr>
      <w:rFonts w:ascii="宋体" w:hAnsi="宋体"/>
      <w:kern w:val="2"/>
      <w:sz w:val="21"/>
      <w:szCs w:val="24"/>
      <w:lang w:val="en-US" w:eastAsia="zh-CN"/>
    </w:rPr>
  </w:style>
  <w:style w:type="character" w:customStyle="1" w:styleId="215">
    <w:name w:val="页眉 Char1"/>
    <w:qFormat/>
    <w:uiPriority w:val="0"/>
    <w:rPr>
      <w:rFonts w:eastAsia="宋体"/>
      <w:kern w:val="2"/>
      <w:sz w:val="18"/>
      <w:szCs w:val="18"/>
      <w:lang w:val="en-US" w:eastAsia="zh-CN" w:bidi="ar-SA"/>
    </w:rPr>
  </w:style>
  <w:style w:type="character" w:customStyle="1" w:styleId="216">
    <w:name w:val="md"/>
    <w:basedOn w:val="70"/>
    <w:qFormat/>
    <w:uiPriority w:val="0"/>
    <w:rPr>
      <w:rFonts w:ascii="Arial" w:hAnsi="Arial" w:eastAsia="黑体" w:cs="Arial"/>
      <w:snapToGrid w:val="0"/>
      <w:kern w:val="0"/>
      <w:szCs w:val="21"/>
    </w:rPr>
  </w:style>
  <w:style w:type="character" w:customStyle="1" w:styleId="217">
    <w:name w:val="big1"/>
    <w:qFormat/>
    <w:uiPriority w:val="0"/>
    <w:rPr>
      <w:rFonts w:hint="eastAsia" w:ascii="宋体" w:hAnsi="宋体" w:eastAsia="宋体"/>
      <w:color w:val="333333"/>
      <w:sz w:val="22"/>
      <w:szCs w:val="22"/>
    </w:rPr>
  </w:style>
  <w:style w:type="character" w:customStyle="1" w:styleId="218">
    <w:name w:val="Char Char311"/>
    <w:qFormat/>
    <w:uiPriority w:val="0"/>
    <w:rPr>
      <w:rFonts w:eastAsia="宋体"/>
      <w:kern w:val="2"/>
      <w:sz w:val="21"/>
      <w:szCs w:val="24"/>
      <w:lang w:val="en-US" w:eastAsia="zh-CN" w:bidi="ar-SA"/>
    </w:rPr>
  </w:style>
  <w:style w:type="character" w:customStyle="1" w:styleId="219">
    <w:name w:val="Char Char81"/>
    <w:qFormat/>
    <w:uiPriority w:val="6"/>
    <w:rPr>
      <w:rFonts w:eastAsia="宋体"/>
      <w:b/>
      <w:sz w:val="24"/>
      <w:lang w:val="en-GB" w:eastAsia="zh-CN"/>
    </w:rPr>
  </w:style>
  <w:style w:type="character" w:customStyle="1" w:styleId="220">
    <w:name w:val="样式3 Char"/>
    <w:basedOn w:val="171"/>
    <w:qFormat/>
    <w:uiPriority w:val="0"/>
    <w:rPr>
      <w:rFonts w:ascii="仿宋_GB2312" w:hAnsi="仿宋" w:eastAsia="仿宋_GB2312" w:cs="仿宋_GB2312"/>
      <w:sz w:val="32"/>
      <w:szCs w:val="30"/>
      <w:lang w:val="zh-CN"/>
    </w:rPr>
  </w:style>
  <w:style w:type="character" w:customStyle="1" w:styleId="221">
    <w:name w:val="HTML 地址 Char"/>
    <w:link w:val="30"/>
    <w:qFormat/>
    <w:uiPriority w:val="0"/>
    <w:rPr>
      <w:rFonts w:ascii="宋体" w:hAnsi="宋体"/>
      <w:i/>
      <w:iCs/>
      <w:sz w:val="24"/>
      <w:szCs w:val="24"/>
    </w:rPr>
  </w:style>
  <w:style w:type="character" w:customStyle="1" w:styleId="222">
    <w:name w:val="正文首行缩进 2 Char1"/>
    <w:qFormat/>
    <w:uiPriority w:val="0"/>
    <w:rPr>
      <w:rFonts w:ascii="Times New Roman" w:hAnsi="Times New Roman" w:eastAsia="宋体" w:cs="Times New Roman"/>
      <w:kern w:val="2"/>
      <w:sz w:val="24"/>
      <w:szCs w:val="24"/>
    </w:rPr>
  </w:style>
  <w:style w:type="character" w:customStyle="1" w:styleId="223">
    <w:name w:val="副标题 Char2"/>
    <w:qFormat/>
    <w:uiPriority w:val="0"/>
    <w:rPr>
      <w:rFonts w:ascii="Cambria" w:hAnsi="Cambria" w:eastAsia="宋体" w:cs="Times New Roman"/>
      <w:b/>
      <w:bCs/>
      <w:snapToGrid w:val="0"/>
      <w:kern w:val="28"/>
      <w:sz w:val="32"/>
      <w:szCs w:val="32"/>
    </w:rPr>
  </w:style>
  <w:style w:type="character" w:customStyle="1" w:styleId="224">
    <w:name w:val="标题4-dyf Char"/>
    <w:link w:val="225"/>
    <w:qFormat/>
    <w:uiPriority w:val="0"/>
    <w:rPr>
      <w:rFonts w:ascii="Cambria" w:hAnsi="Cambria"/>
      <w:b/>
      <w:bCs/>
      <w:color w:val="000000"/>
      <w:kern w:val="2"/>
      <w:sz w:val="21"/>
      <w:szCs w:val="21"/>
    </w:rPr>
  </w:style>
  <w:style w:type="paragraph" w:customStyle="1" w:styleId="225">
    <w:name w:val="标题4-dyf"/>
    <w:basedOn w:val="7"/>
    <w:link w:val="22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6">
    <w:name w:val="dectext1"/>
    <w:qFormat/>
    <w:uiPriority w:val="0"/>
    <w:rPr>
      <w:rFonts w:ascii="宋体" w:hAnsi="宋体" w:eastAsia="宋体"/>
      <w:color w:val="333333"/>
      <w:sz w:val="21"/>
      <w:szCs w:val="21"/>
      <w:u w:val="none"/>
    </w:rPr>
  </w:style>
  <w:style w:type="character" w:customStyle="1" w:styleId="227">
    <w:name w:val="冯 Char"/>
    <w:link w:val="228"/>
    <w:qFormat/>
    <w:uiPriority w:val="0"/>
    <w:rPr>
      <w:rFonts w:ascii="宋体" w:hAnsi="宋体"/>
      <w:color w:val="000000"/>
      <w:sz w:val="24"/>
      <w:szCs w:val="24"/>
    </w:rPr>
  </w:style>
  <w:style w:type="paragraph" w:customStyle="1" w:styleId="228">
    <w:name w:val="冯"/>
    <w:basedOn w:val="1"/>
    <w:link w:val="227"/>
    <w:qFormat/>
    <w:uiPriority w:val="0"/>
    <w:pPr>
      <w:widowControl/>
      <w:adjustRightInd/>
      <w:spacing w:line="360" w:lineRule="auto"/>
      <w:ind w:firstLine="480" w:firstLineChars="200"/>
    </w:pPr>
    <w:rPr>
      <w:rFonts w:ascii="宋体" w:hAnsi="宋体"/>
      <w:color w:val="000000"/>
      <w:kern w:val="0"/>
      <w:sz w:val="24"/>
    </w:rPr>
  </w:style>
  <w:style w:type="character" w:customStyle="1" w:styleId="229">
    <w:name w:val="Header Char"/>
    <w:qFormat/>
    <w:locked/>
    <w:uiPriority w:val="0"/>
    <w:rPr>
      <w:rFonts w:eastAsia="宋体"/>
      <w:kern w:val="2"/>
      <w:sz w:val="18"/>
      <w:szCs w:val="18"/>
      <w:lang w:val="en-US" w:eastAsia="zh-CN" w:bidi="ar-SA"/>
    </w:rPr>
  </w:style>
  <w:style w:type="character" w:customStyle="1" w:styleId="230">
    <w:name w:val="Char Char12"/>
    <w:qFormat/>
    <w:uiPriority w:val="0"/>
    <w:rPr>
      <w:rFonts w:ascii="仿宋_GB2312" w:eastAsia="仿宋_GB2312"/>
      <w:b/>
      <w:bCs/>
      <w:kern w:val="2"/>
      <w:sz w:val="24"/>
      <w:szCs w:val="24"/>
      <w:lang w:val="zh-CN" w:eastAsia="zh-CN" w:bidi="ar-SA"/>
    </w:rPr>
  </w:style>
  <w:style w:type="character" w:customStyle="1" w:styleId="231">
    <w:name w:val="题注 Char"/>
    <w:link w:val="18"/>
    <w:qFormat/>
    <w:uiPriority w:val="0"/>
    <w:rPr>
      <w:b/>
      <w:kern w:val="2"/>
      <w:sz w:val="28"/>
    </w:rPr>
  </w:style>
  <w:style w:type="character" w:customStyle="1" w:styleId="232">
    <w:name w:val="普通文字 Char3"/>
    <w:qFormat/>
    <w:uiPriority w:val="0"/>
    <w:rPr>
      <w:rFonts w:ascii="宋体" w:hAnsi="Courier New" w:eastAsia="宋体"/>
      <w:kern w:val="2"/>
      <w:sz w:val="21"/>
      <w:lang w:val="en-US" w:eastAsia="zh-CN" w:bidi="ar-SA"/>
    </w:rPr>
  </w:style>
  <w:style w:type="character" w:customStyle="1" w:styleId="233">
    <w:name w:val="公文正文 Char"/>
    <w:qFormat/>
    <w:uiPriority w:val="0"/>
    <w:rPr>
      <w:rFonts w:ascii="仿宋_GB2312" w:eastAsia="仿宋_GB2312"/>
      <w:kern w:val="2"/>
      <w:sz w:val="24"/>
      <w:szCs w:val="24"/>
      <w:lang w:val="en-US" w:eastAsia="zh-CN" w:bidi="ar-SA"/>
    </w:rPr>
  </w:style>
  <w:style w:type="character" w:customStyle="1" w:styleId="234">
    <w:name w:val="正文首行缩进 Char Char Char Char Char"/>
    <w:qFormat/>
    <w:uiPriority w:val="0"/>
    <w:rPr>
      <w:rFonts w:ascii="宋体"/>
      <w:kern w:val="2"/>
      <w:sz w:val="24"/>
      <w:lang w:val="zh-CN"/>
    </w:rPr>
  </w:style>
  <w:style w:type="character" w:customStyle="1" w:styleId="235">
    <w:name w:val="PI Char"/>
    <w:qFormat/>
    <w:uiPriority w:val="0"/>
    <w:rPr>
      <w:rFonts w:ascii="宋体" w:hAnsi="宋体" w:eastAsia="宋体"/>
      <w:kern w:val="2"/>
      <w:sz w:val="24"/>
      <w:szCs w:val="24"/>
      <w:lang w:val="en-US" w:eastAsia="zh-CN" w:bidi="ar-SA"/>
    </w:rPr>
  </w:style>
  <w:style w:type="character" w:customStyle="1" w:styleId="236">
    <w:name w:val="Default Char"/>
    <w:link w:val="237"/>
    <w:qFormat/>
    <w:uiPriority w:val="0"/>
    <w:rPr>
      <w:rFonts w:ascii="仿宋_GB2312" w:eastAsia="仿宋_GB2312" w:cs="仿宋_GB2312"/>
      <w:color w:val="000000"/>
      <w:sz w:val="24"/>
      <w:szCs w:val="24"/>
      <w:lang w:val="en-US" w:eastAsia="zh-CN" w:bidi="ar-SA"/>
    </w:rPr>
  </w:style>
  <w:style w:type="paragraph" w:customStyle="1" w:styleId="237">
    <w:name w:val="Default"/>
    <w:link w:val="23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styleId="260">
    <w:name w:val="List Paragraph"/>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Char3"/>
    <w:link w:val="25"/>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Char"/>
    <w:link w:val="4"/>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Char2"/>
    <w:link w:val="59"/>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Char"/>
    <w:link w:val="8"/>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Char"/>
    <w:link w:val="22"/>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Char"/>
    <w:link w:val="57"/>
    <w:qFormat/>
    <w:uiPriority w:val="0"/>
    <w:rPr>
      <w:rFonts w:ascii="黑体" w:hAnsi="Courier New" w:eastAsia="黑体"/>
    </w:rPr>
  </w:style>
  <w:style w:type="character" w:customStyle="1" w:styleId="304">
    <w:name w:val="正文文本 2 Char1"/>
    <w:link w:val="3"/>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7"/>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Char"/>
    <w:link w:val="10"/>
    <w:qFormat/>
    <w:uiPriority w:val="0"/>
    <w:rPr>
      <w:b/>
      <w:bCs/>
      <w:kern w:val="2"/>
      <w:sz w:val="24"/>
      <w:szCs w:val="24"/>
    </w:rPr>
  </w:style>
  <w:style w:type="character" w:customStyle="1" w:styleId="310">
    <w:name w:val="正文文本缩进 2 Char"/>
    <w:link w:val="37"/>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Char"/>
    <w:link w:val="51"/>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Char"/>
    <w:link w:val="61"/>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Char2"/>
    <w:link w:val="7"/>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Char"/>
    <w:link w:val="23"/>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Char1"/>
    <w:link w:val="21"/>
    <w:qFormat/>
    <w:uiPriority w:val="99"/>
    <w:rPr>
      <w:kern w:val="2"/>
      <w:sz w:val="21"/>
      <w:szCs w:val="24"/>
    </w:rPr>
  </w:style>
  <w:style w:type="character" w:customStyle="1" w:styleId="347">
    <w:name w:val="签名 Char"/>
    <w:link w:val="43"/>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Char"/>
    <w:link w:val="11"/>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Char"/>
    <w:link w:val="54"/>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Char2"/>
    <w:link w:val="40"/>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Char2"/>
    <w:link w:val="42"/>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0"/>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17"/>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Char1"/>
    <w:link w:val="2"/>
    <w:qFormat/>
    <w:uiPriority w:val="0"/>
    <w:rPr>
      <w:rFonts w:ascii="宋体" w:hAnsi="Arial" w:eastAsia="宋体" w:cs="Arial"/>
      <w:snapToGrid w:val="0"/>
      <w:kern w:val="2"/>
      <w:sz w:val="24"/>
      <w:szCs w:val="21"/>
      <w:lang w:val="zh-CN" w:eastAsia="zh-CN" w:bidi="ar-SA"/>
    </w:rPr>
  </w:style>
  <w:style w:type="character" w:customStyle="1" w:styleId="433">
    <w:name w:val="gray6"/>
    <w:basedOn w:val="70"/>
    <w:qFormat/>
    <w:uiPriority w:val="0"/>
    <w:rPr>
      <w:rFonts w:ascii="Arial" w:hAnsi="Arial" w:eastAsia="黑体" w:cs="Arial"/>
      <w:snapToGrid w:val="0"/>
      <w:kern w:val="0"/>
      <w:szCs w:val="21"/>
    </w:rPr>
  </w:style>
  <w:style w:type="character" w:customStyle="1" w:styleId="434">
    <w:name w:val="hui"/>
    <w:basedOn w:val="70"/>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7"/>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5"/>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5"/>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5"/>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6"/>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8"/>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3"/>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6"/>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7"/>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237"/>
    <w:next w:val="237"/>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237"/>
    <w:next w:val="237"/>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3"/>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4"/>
    <w:qFormat/>
    <w:uiPriority w:val="0"/>
    <w:pPr>
      <w:tabs>
        <w:tab w:val="left" w:pos="840"/>
      </w:tabs>
      <w:adjustRightInd/>
      <w:ind w:left="840" w:hanging="420"/>
    </w:pPr>
  </w:style>
  <w:style w:type="paragraph" w:customStyle="1" w:styleId="628">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beforeLines="0" w:after="0" w:afterLines="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7"/>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7"/>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6"/>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6"/>
    <w:next w:val="54"/>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20"/>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0"/>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1"/>
    <w:qFormat/>
    <w:uiPriority w:val="0"/>
    <w:rPr>
      <w:b w:val="0"/>
      <w:sz w:val="20"/>
    </w:rPr>
  </w:style>
  <w:style w:type="paragraph" w:customStyle="1" w:styleId="896">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8"/>
    <w:next w:val="1"/>
    <w:qFormat/>
    <w:uiPriority w:val="0"/>
    <w:pPr>
      <w:tabs>
        <w:tab w:val="left" w:pos="1080"/>
      </w:tabs>
      <w:ind w:left="1080" w:hanging="1080"/>
    </w:pPr>
  </w:style>
  <w:style w:type="paragraph" w:customStyle="1" w:styleId="899">
    <w:name w:val="数字标题1"/>
    <w:basedOn w:val="4"/>
    <w:next w:val="1"/>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5"/>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4"/>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qFormat/>
    <w:uiPriority w:val="0"/>
    <w:rPr>
      <w:rFonts w:ascii="宋体" w:eastAsia="宋体"/>
      <w:snapToGrid w:val="0"/>
      <w:color w:val="000000"/>
      <w:kern w:val="28"/>
      <w:sz w:val="28"/>
      <w:lang w:val="en-US" w:eastAsia="zh-CN" w:bidi="ar-SA"/>
    </w:rPr>
  </w:style>
  <w:style w:type="character" w:customStyle="1" w:styleId="932">
    <w:name w:val="页脚 字符1"/>
    <w:qFormat/>
    <w:locked/>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Char"/>
    <w:link w:val="38"/>
    <w:qFormat/>
    <w:uiPriority w:val="0"/>
    <w:rPr>
      <w:kern w:val="2"/>
      <w:sz w:val="21"/>
      <w:szCs w:val="24"/>
      <w:lang w:val="zh-CN"/>
    </w:rPr>
  </w:style>
  <w:style w:type="character" w:customStyle="1" w:styleId="935">
    <w:name w:val="无间隔 Char"/>
    <w:link w:val="485"/>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snapToGrid w:val="0"/>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snapToGrid w:val="0"/>
      <w:kern w:val="0"/>
      <w:szCs w:val="21"/>
    </w:rPr>
  </w:style>
  <w:style w:type="character" w:customStyle="1" w:styleId="948">
    <w:name w:val="zbggtop11 style5"/>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next w:val="260"/>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70"/>
    <w:qFormat/>
    <w:uiPriority w:val="0"/>
    <w:rPr>
      <w:color w:val="000000"/>
      <w:shd w:val="clear" w:color="auto" w:fill="EFD200"/>
    </w:rPr>
  </w:style>
  <w:style w:type="character" w:customStyle="1" w:styleId="964">
    <w:name w:val="font71"/>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7">
    <w:name w:val="不明显强调1"/>
    <w:qFormat/>
    <w:uiPriority w:val="19"/>
    <w:rPr>
      <w:i/>
      <w:iCs/>
    </w:rPr>
  </w:style>
  <w:style w:type="table" w:customStyle="1" w:styleId="968">
    <w:name w:val="Table Normal"/>
    <w:unhideWhenUsed/>
    <w:qFormat/>
    <w:uiPriority w:val="0"/>
    <w:tblPr>
      <w:tblCellMar>
        <w:top w:w="0" w:type="dxa"/>
        <w:left w:w="0" w:type="dxa"/>
        <w:bottom w:w="0" w:type="dxa"/>
        <w:right w:w="0" w:type="dxa"/>
      </w:tblCellMar>
    </w:tblPr>
  </w:style>
  <w:style w:type="paragraph" w:customStyle="1" w:styleId="969">
    <w:name w:val="默认"/>
    <w:qFormat/>
    <w:uiPriority w:val="0"/>
    <w:pPr>
      <w:framePr w:wrap="around" w:vAnchor="margin" w:hAnchor="text" w:y="1"/>
      <w:spacing w:before="160" w:line="288" w:lineRule="auto"/>
    </w:pPr>
    <w:rPr>
      <w:rFonts w:hint="eastAsia" w:ascii="Arial Unicode MS" w:hAnsi="Arial Unicode MS" w:eastAsia="PingFang SC Regular" w:cs="Arial Unicode MS"/>
      <w:color w:val="000000"/>
      <w:sz w:val="24"/>
      <w:szCs w:val="24"/>
      <w:lang w:val="zh-TW" w:eastAsia="zh-TW" w:bidi="ar-SA"/>
    </w:rPr>
  </w:style>
  <w:style w:type="character" w:customStyle="1" w:styleId="970">
    <w:name w:val="不明显参考1"/>
    <w:basedOn w:val="70"/>
    <w:autoRedefine/>
    <w:qFormat/>
    <w:uiPriority w:val="31"/>
    <w:rPr>
      <w:smallCap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2a23fb47-8743-4525-953e-14faa9dc0a74</errorID>
      <errorWord>:</errorWord>
      <group>L1_Format</group>
      <groupName>格式问题</groupName>
      <ability>L2_HalfPunc</ability>
      <abilityName>全半角检查</abilityName>
      <candidateList>
        <item>：</item>
      </candidateList>
      <explain>文本全半角错误。</explain>
      <paraID>65EC1B21</paraID>
      <start>2</start>
      <end>3</end>
      <status>unmodified</status>
      <modifiedWord/>
      <trackRevisions>false</trackRevisions>
    </reviewItem>
    <reviewItem>
      <errorID>d1b9cb7f-3eec-4adb-9a81-0c8c2da72412</errorID>
      <errorWord>)</errorWord>
      <group>L1_Format</group>
      <groupName>格式问题</groupName>
      <ability>L2_HalfPunc</ability>
      <abilityName>全半角检查</abilityName>
      <candidateList>
        <item>）</item>
      </candidateList>
      <explain>文本全半角错误。</explain>
      <paraID>5451C507</paraID>
      <start>58</start>
      <end>59</end>
      <status>unmodified</status>
      <modifiedWord/>
      <trackRevisions>false</trackRevisions>
    </reviewItem>
    <reviewItem>
      <errorID>a31636db-c03a-4f89-aa59-3ff7511693c3</errorID>
      <errorWord>(</errorWord>
      <group>L1_Format</group>
      <groupName>格式问题</groupName>
      <ability>L2_HalfPunc</ability>
      <abilityName>全半角检查</abilityName>
      <candidateList>
        <item>（</item>
      </candidateList>
      <explain>文本全半角错误。</explain>
      <paraID>2212175D</paraID>
      <start>23</start>
      <end>24</end>
      <status>unmodified</status>
      <modifiedWord/>
      <trackRevisions>false</trackRevisions>
    </reviewItem>
    <reviewItem>
      <errorID>ef0c0b1a-81e6-456f-a512-7f36f63fde39</errorID>
      <errorWord>)</errorWord>
      <group>L1_Format</group>
      <groupName>格式问题</groupName>
      <ability>L2_HalfPunc</ability>
      <abilityName>全半角检查</abilityName>
      <candidateList>
        <item>）</item>
      </candidateList>
      <explain>文本全半角错误。</explain>
      <paraID>2212175D</paraID>
      <start>57</start>
      <end>58</end>
      <status>unmodified</status>
      <modifiedWord/>
      <trackRevisions>false</trackRevisions>
    </reviewItem>
    <reviewItem>
      <errorID>9e324330-1598-48f5-acb4-f1ba7956bd46</errorID>
      <errorWord>;</errorWord>
      <group>L1_Format</group>
      <groupName>格式问题</groupName>
      <ability>L2_HalfPunc</ability>
      <abilityName>全半角检查</abilityName>
      <candidateList>
        <item>；</item>
      </candidateList>
      <explain>文本全半角错误。</explain>
      <paraID>4638BA6B</paraID>
      <start>73</start>
      <end>74</end>
      <status>unmodified</status>
      <modifiedWord/>
      <trackRevisions>false</trackRevisions>
    </reviewItem>
    <reviewItem>
      <errorID>377d028b-e8c3-4faa-bc94-002daea30692</errorID>
      <errorWord>;</errorWord>
      <group>L1_Format</group>
      <groupName>格式问题</groupName>
      <ability>L2_HalfPunc</ability>
      <abilityName>全半角检查</abilityName>
      <candidateList>
        <item>；</item>
      </candidateList>
      <explain>文本全半角错误。</explain>
      <paraID> 17C36F8</paraID>
      <start>80</start>
      <end>81</end>
      <status>unmodified</status>
      <modifiedWord/>
      <trackRevisions>false</trackRevisions>
    </reviewItem>
    <reviewItem>
      <errorID>f30e1269-2ba7-41f3-a159-8bd1521bbdb4</errorID>
      <errorWord>：/</errorWord>
      <group>L1_Punc</group>
      <groupName>标点问题</groupName>
      <ability>L2_Punc</ability>
      <abilityName>标点符号检查</abilityName>
      <candidateList>
        <item>：</item>
      </candidateList>
      <explain/>
      <paraID> B00A1E5</paraID>
      <start>2</start>
      <end>4</end>
      <status>unmodified</status>
      <modifiedWord/>
      <trackRevisions>false</trackRevisions>
    </reviewItem>
    <reviewItem>
      <errorID>9f7a7774-359b-4166-922f-193f75bce50f</errorID>
      <errorWord>上午00:00</errorWord>
      <group>L1_Knowledge</group>
      <groupName>知识性问题</groupName>
      <ability>L2_Time</ability>
      <abilityName>日期时间</abilityName>
      <candidateList/>
      <explain>时间与前缀不匹配，可能的时间前缀有“下午、晚上、凌晨、午夜”。</explain>
      <paraID> B00A1E5</paraID>
      <start>18</start>
      <end>25</end>
      <status>unmodified</status>
      <modifiedWord/>
      <trackRevisions>false</trackRevisions>
    </reviewItem>
    <reviewItem>
      <errorID>8d70e6b4-7d92-4e8c-ac55-4d327eddedc6</errorID>
      <errorWord>（2022）3号</errorWord>
      <group>L1_Knowledge</group>
      <groupName>知识性问题</groupName>
      <ability>L2_Knowledge</ability>
      <abilityName>其他知识</abilityName>
      <candidateList>
        <item>〔2022〕3号</item>
      </candidateList>
      <explain>发文字号格式错误。</explain>
      <paraID>2E885875</paraID>
      <start>45</start>
      <end>53</end>
      <status>unmodified</status>
      <modifiedWord/>
      <trackRevisions>false</trackRevisions>
    </reviewItem>
    <reviewItem>
      <errorID>d4af29c4-9921-4667-acde-6fba0a8cbd93</errorID>
      <errorWord>（2021）22号</errorWord>
      <group>L1_Knowledge</group>
      <groupName>知识性问题</groupName>
      <ability>L2_Knowledge</ability>
      <abilityName>其他知识</abilityName>
      <candidateList>
        <item>〔2021〕22号</item>
      </candidateList>
      <explain>发文字号格式错误。</explain>
      <paraID>2E885875</paraID>
      <start>94</start>
      <end>103</end>
      <status>unmodified</status>
      <modifiedWord/>
      <trackRevisions>false</trackRevisions>
    </reviewItem>
    <reviewItem>
      <errorID>da6b5bfc-20d5-4019-af18-00966164b8ca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2E885875</paraID>
      <start>104</start>
      <end>105</end>
      <status>unmodified</status>
      <modifiedWord/>
      <trackRevisions>false</trackRevisions>
    </reviewItem>
    <reviewItem>
      <errorID>3ce3924d-5436-44bd-9fea-cd3a404d703d</errorID>
      <errorWord>（2022）8号</errorWord>
      <group>L1_Knowledge</group>
      <groupName>知识性问题</groupName>
      <ability>L2_Knowledge</ability>
      <abilityName>其他知识</abilityName>
      <candidateList>
        <item>〔2022〕8号</item>
      </candidateList>
      <explain>发文字号格式错误。</explain>
      <paraID>2E885875</paraID>
      <start>150</start>
      <end>158</end>
      <status>unmodified</status>
      <modifiedWord/>
      <trackRevisions>false</trackRevisions>
    </reviewItem>
    <reviewItem>
      <errorID>b36fa1df-a310-4568-86c3-e27e0322d163</errorID>
      <errorWord>（2021）22号</errorWord>
      <group>L1_Knowledge</group>
      <groupName>知识性问题</groupName>
      <ability>L2_Knowledge</ability>
      <abilityName>其他知识</abilityName>
      <candidateList>
        <item>〔2021〕22号</item>
      </candidateList>
      <explain>发文字号格式错误。</explain>
      <paraID>18533249</paraID>
      <start>44</start>
      <end>53</end>
      <status>unmodified</status>
      <modifiedWord/>
      <trackRevisions>false</trackRevisions>
    </reviewItem>
    <reviewItem>
      <errorID>003085a5-fe47-4a46-8e36-fb881afbf1de</errorID>
      <errorWord>-</errorWord>
      <group>L1_Format</group>
      <groupName>格式问题</groupName>
      <ability>L2_HalfPunc</ability>
      <abilityName>全半角检查</abilityName>
      <candidateList>
        <item>－</item>
      </candidateList>
      <explain>文本全半角错误。</explain>
      <paraID>18533249</paraID>
      <start>90</start>
      <end>91</end>
      <status>unmodified</status>
      <modifiedWord/>
      <trackRevisions>false</trackRevisions>
    </reviewItem>
    <reviewItem>
      <errorID>9f76caca-5d8e-471f-92da-a0793d39c7d8</errorID>
      <errorWord>-</errorWord>
      <group>L1_Format</group>
      <groupName>格式问题</groupName>
      <ability>L2_HalfPunc</ability>
      <abilityName>全半角检查</abilityName>
      <candidateList>
        <item>－</item>
      </candidateList>
      <explain>文本全半角错误。</explain>
      <paraID>18533249</paraID>
      <start>95</start>
      <end>96</end>
      <status>unmodified</status>
      <modifiedWord/>
      <trackRevisions>false</trackRevisions>
    </reviewItem>
    <reviewItem>
      <errorID>b572a95f-f6d2-4c55-bf5d-e96a5807840d</errorID>
      <errorWord>-</errorWord>
      <group>L1_Format</group>
      <groupName>格式问题</groupName>
      <ability>L2_HalfPunc</ability>
      <abilityName>全半角检查</abilityName>
      <candidateList>
        <item>－</item>
      </candidateList>
      <explain>文本全半角错误。</explain>
      <paraID>18533249</paraID>
      <start>102</start>
      <end>103</end>
      <status>unmodified</status>
      <modifiedWord/>
      <trackRevisions>false</trackRevisions>
    </reviewItem>
    <reviewItem>
      <errorID>bc862e09-3f36-40a3-a733-a975342f8f49</errorID>
      <errorWord>:</errorWord>
      <group>L1_Format</group>
      <groupName>格式问题</groupName>
      <ability>L2_HalfPunc</ability>
      <abilityName>全半角检查</abilityName>
      <candidateList>
        <item>：</item>
      </candidateList>
      <explain>文本全半角错误。</explain>
      <paraID>18533249</paraID>
      <start>107</start>
      <end>108</end>
      <status>unmodified</status>
      <modifiedWord/>
      <trackRevisions>false</trackRevisions>
    </reviewItem>
    <reviewItem>
      <errorID>806db60f-9326-48f3-aff2-6964cfc7302b</errorID>
      <errorWord>-</errorWord>
      <group>L1_Format</group>
      <groupName>格式问题</groupName>
      <ability>L2_HalfPunc</ability>
      <abilityName>全半角检查</abilityName>
      <candidateList>
        <item>－</item>
      </candidateList>
      <explain>文本全半角错误。</explain>
      <paraID>18533249</paraID>
      <start>127</start>
      <end>128</end>
      <status>unmodified</status>
      <modifiedWord/>
      <trackRevisions>false</trackRevisions>
    </reviewItem>
    <reviewItem>
      <errorID>9c6eb2d0-6962-4a23-bf4b-dbb23d2668c5</errorID>
      <errorWord>-</errorWord>
      <group>L1_Format</group>
      <groupName>格式问题</groupName>
      <ability>L2_HalfPunc</ability>
      <abilityName>全半角检查</abilityName>
      <candidateList>
        <item>－</item>
      </candidateList>
      <explain>文本全半角错误。</explain>
      <paraID>18533249</paraID>
      <start>132</start>
      <end>133</end>
      <status>unmodified</status>
      <modifiedWord/>
      <trackRevisions>false</trackRevisions>
    </reviewItem>
    <reviewItem>
      <errorID>7b963b91-6f0b-4da9-b0bf-bd6af6bd105c</errorID>
      <errorWord>-</errorWord>
      <group>L1_Format</group>
      <groupName>格式问题</groupName>
      <ability>L2_HalfPunc</ability>
      <abilityName>全半角检查</abilityName>
      <candidateList>
        <item>－</item>
      </candidateList>
      <explain>文本全半角错误。</explain>
      <paraID>18533249</paraID>
      <start>139</start>
      <end>140</end>
      <status>unmodified</status>
      <modifiedWord/>
      <trackRevisions>false</trackRevisions>
    </reviewItem>
    <reviewItem>
      <errorID>01164a33-253a-4bd4-b0f9-bd8caf914624</errorID>
      <errorWord>-</errorWord>
      <group>L1_Format</group>
      <groupName>格式问题</groupName>
      <ability>L2_HalfPunc</ability>
      <abilityName>全半角检查</abilityName>
      <candidateList>
        <item>－</item>
      </candidateList>
      <explain>文本全半角错误。</explain>
      <paraID>18533249</paraID>
      <start>181</start>
      <end>182</end>
      <status>unmodified</status>
      <modifiedWord/>
      <trackRevisions>false</trackRevisions>
    </reviewItem>
    <reviewItem>
      <errorID>17623cd6-0cea-4489-b66f-553263d323cc</errorID>
      <errorWord>-</errorWord>
      <group>L1_Format</group>
      <groupName>格式问题</groupName>
      <ability>L2_HalfPunc</ability>
      <abilityName>全半角检查</abilityName>
      <candidateList>
        <item>－</item>
      </candidateList>
      <explain>文本全半角错误。</explain>
      <paraID>18533249</paraID>
      <start>190</start>
      <end>191</end>
      <status>unmodified</status>
      <modifiedWord/>
      <trackRevisions>false</trackRevisions>
    </reviewItem>
    <reviewItem>
      <errorID>8cff26c2-3be9-427b-b3bd-1e5e156d138a</errorID>
      <errorWord>-</errorWord>
      <group>L1_Format</group>
      <groupName>格式问题</groupName>
      <ability>L2_HalfPunc</ability>
      <abilityName>全半角检查</abilityName>
      <candidateList>
        <item>－</item>
      </candidateList>
      <explain>文本全半角错误。</explain>
      <paraID>2C5376A8</paraID>
      <start>147</start>
      <end>148</end>
      <status>unmodified</status>
      <modifiedWord/>
      <trackRevisions>false</trackRevisions>
    </reviewItem>
    <reviewItem>
      <errorID>b402e153-c0be-4875-b08f-722317fff0bb</errorID>
      <errorWord>-</errorWord>
      <group>L1_Format</group>
      <groupName>格式问题</groupName>
      <ability>L2_HalfPunc</ability>
      <abilityName>全半角检查</abilityName>
      <candidateList>
        <item>－</item>
      </candidateList>
      <explain>文本全半角错误。</explain>
      <paraID>2C5376A8</paraID>
      <start>148</start>
      <end>149</end>
      <status>unmodified</status>
      <modifiedWord/>
      <trackRevisions>false</trackRevisions>
    </reviewItem>
    <reviewItem>
      <errorID>584f647e-3740-4f65-bdd1-095fa9a7b624</errorID>
      <errorWord>-</errorWord>
      <group>L1_Format</group>
      <groupName>格式问题</groupName>
      <ability>L2_HalfPunc</ability>
      <abilityName>全半角检查</abilityName>
      <candidateList>
        <item>－</item>
      </candidateList>
      <explain>文本全半角错误。</explain>
      <paraID>2C5376A8</paraID>
      <start>202</start>
      <end>203</end>
      <status>unmodified</status>
      <modifiedWord/>
      <trackRevisions>false</trackRevisions>
    </reviewItem>
    <reviewItem>
      <errorID>01c59fc1-2514-4808-b298-29e47feba70b</errorID>
      <errorWord>-</errorWord>
      <group>L1_Format</group>
      <groupName>格式问题</groupName>
      <ability>L2_HalfPunc</ability>
      <abilityName>全半角检查</abilityName>
      <candidateList>
        <item>－</item>
      </candidateList>
      <explain>文本全半角错误。</explain>
      <paraID>2C5376A8</paraID>
      <start>255</start>
      <end>256</end>
      <status>unmodified</status>
      <modifiedWord/>
      <trackRevisions>false</trackRevisions>
    </reviewItem>
    <reviewItem>
      <errorID>ba86c734-c664-46f5-beaf-c259cfcdc941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2C5376A8</paraID>
      <start>366</start>
      <end>369</end>
      <status>unmodified</status>
      <modifiedWord/>
      <trackRevisions>false</trackRevisions>
    </reviewItem>
    <reviewItem>
      <errorID>eac8ba32-3b25-4f7e-be7e-641ac095ec1a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2C5376A8</paraID>
      <start>375</start>
      <end>378</end>
      <status>unmodified</status>
      <modifiedWord/>
      <trackRevisions>false</trackRevisions>
    </reviewItem>
    <reviewItem>
      <errorID>e2eac516-9978-4f5c-848e-c49fc27960bc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2C5376A8</paraID>
      <start>382</start>
      <end>385</end>
      <status>unmodified</status>
      <modifiedWord/>
      <trackRevisions>false</trackRevisions>
    </reviewItem>
    <reviewItem>
      <errorID>2caf0077-19cd-4e06-a10e-3afade6aefca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2C5376A8</paraID>
      <start>389</start>
      <end>392</end>
      <status>unmodified</status>
      <modifiedWord/>
      <trackRevisions>false</trackRevisions>
    </reviewItem>
    <reviewItem>
      <errorID>7a3849e8-a46a-4857-959d-36e9e8609898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2C5376A8</paraID>
      <start>396</start>
      <end>399</end>
      <status>unmodified</status>
      <modifiedWord/>
      <trackRevisions>false</trackRevisions>
    </reviewItem>
    <reviewItem>
      <errorID>c2cfa9cf-cbcf-4d37-8c30-6ccf094f2599</errorID>
      <errorWord>-</errorWord>
      <group>L1_Format</group>
      <groupName>格式问题</groupName>
      <ability>L2_HalfPunc</ability>
      <abilityName>全半角检查</abilityName>
      <candidateList>
        <item>－</item>
      </candidateList>
      <explain>文本全半角错误。</explain>
      <paraID>2C5376A8</paraID>
      <start>859</start>
      <end>860</end>
      <status>unmodified</status>
      <modifiedWord/>
      <trackRevisions>false</trackRevisions>
    </reviewItem>
    <reviewItem>
      <errorID>10ef6cbd-2cef-428b-a6a8-ac099a34612e</errorID>
      <errorWord>-</errorWord>
      <group>L1_Format</group>
      <groupName>格式问题</groupName>
      <ability>L2_HalfPunc</ability>
      <abilityName>全半角检查</abilityName>
      <candidateList>
        <item>－</item>
      </candidateList>
      <explain>文本全半角错误。</explain>
      <paraID>2C5376A8</paraID>
      <start>864</start>
      <end>865</end>
      <status>unmodified</status>
      <modifiedWord/>
      <trackRevisions>false</trackRevisions>
    </reviewItem>
    <reviewItem>
      <errorID>c6c4499b-2526-4a93-97ad-3ccf620abee8</errorID>
      <errorWord>-</errorWord>
      <group>L1_Format</group>
      <groupName>格式问题</groupName>
      <ability>L2_HalfPunc</ability>
      <abilityName>全半角检查</abilityName>
      <candidateList>
        <item>－</item>
      </candidateList>
      <explain>文本全半角错误。</explain>
      <paraID>2C5376A8</paraID>
      <start>869</start>
      <end>870</end>
      <status>unmodified</status>
      <modifiedWord/>
      <trackRevisions>false</trackRevisions>
    </reviewItem>
    <reviewItem>
      <errorID>c93bd025-bfd2-4bc2-b7aa-149c233da839</errorID>
      <errorWord>-</errorWord>
      <group>L1_Format</group>
      <groupName>格式问题</groupName>
      <ability>L2_HalfPunc</ability>
      <abilityName>全半角检查</abilityName>
      <candidateList>
        <item>－</item>
      </candidateList>
      <explain>文本全半角错误。</explain>
      <paraID>2C5376A8</paraID>
      <start>874</start>
      <end>875</end>
      <status>unmodified</status>
      <modifiedWord/>
      <trackRevisions>false</trackRevisions>
    </reviewItem>
    <reviewItem>
      <errorID>b0d082d1-70f6-4da3-8fdc-4821d4b4ba63</errorID>
      <errorWord>-</errorWord>
      <group>L1_Format</group>
      <groupName>格式问题</groupName>
      <ability>L2_HalfPunc</ability>
      <abilityName>全半角检查</abilityName>
      <candidateList>
        <item>－</item>
      </candidateList>
      <explain>文本全半角错误。</explain>
      <paraID>2C5376A8</paraID>
      <start>880</start>
      <end>881</end>
      <status>unmodified</status>
      <modifiedWord/>
      <trackRevisions>false</trackRevisions>
    </reviewItem>
    <reviewItem>
      <errorID>def549c5-f386-4e4c-9251-6ffe4bb9f811</errorID>
      <errorWord>-</errorWord>
      <group>L1_Format</group>
      <groupName>格式问题</groupName>
      <ability>L2_HalfPunc</ability>
      <abilityName>全半角检查</abilityName>
      <candidateList>
        <item>－</item>
      </candidateList>
      <explain>文本全半角错误。</explain>
      <paraID>2C5376A8</paraID>
      <start>897</start>
      <end>898</end>
      <status>unmodified</status>
      <modifiedWord/>
      <trackRevisions>false</trackRevisions>
    </reviewItem>
    <reviewItem>
      <errorID>f13b1500-8c72-4447-b97b-12e93bc9eae6</errorID>
      <errorWord>-</errorWord>
      <group>L1_Format</group>
      <groupName>格式问题</groupName>
      <ability>L2_HalfPunc</ability>
      <abilityName>全半角检查</abilityName>
      <candidateList>
        <item>－</item>
      </candidateList>
      <explain>文本全半角错误。</explain>
      <paraID>3E380C77</paraID>
      <start>18</start>
      <end>19</end>
      <status>unmodified</status>
      <modifiedWord/>
      <trackRevisions>false</trackRevisions>
    </reviewItem>
    <reviewItem>
      <errorID>afe2fac8-fdf5-4108-b724-6087ee1032bf</errorID>
      <errorWord>-</errorWord>
      <group>L1_Format</group>
      <groupName>格式问题</groupName>
      <ability>L2_HalfPunc</ability>
      <abilityName>全半角检查</abilityName>
      <candidateList>
        <item>－</item>
      </candidateList>
      <explain>文本全半角错误。</explain>
      <paraID>3E380C77</paraID>
      <start>23</start>
      <end>24</end>
      <status>unmodified</status>
      <modifiedWord/>
      <trackRevisions>false</trackRevisions>
    </reviewItem>
    <reviewItem>
      <errorID>abbc0cf4-c8fd-4c79-9e57-288e72c5299e</errorID>
      <errorWord>-</errorWord>
      <group>L1_Format</group>
      <groupName>格式问题</groupName>
      <ability>L2_HalfPunc</ability>
      <abilityName>全半角检查</abilityName>
      <candidateList>
        <item>－</item>
      </candidateList>
      <explain>文本全半角错误。</explain>
      <paraID>3E380C77</paraID>
      <start>30</start>
      <end>31</end>
      <status>unmodified</status>
      <modifiedWord/>
      <trackRevisions>false</trackRevisions>
    </reviewItem>
    <reviewItem>
      <errorID>ae83802d-15b7-4cb5-ac47-746b726aa197</errorID>
      <errorWord>-</errorWord>
      <group>L1_Format</group>
      <groupName>格式问题</groupName>
      <ability>L2_HalfPunc</ability>
      <abilityName>全半角检查</abilityName>
      <candidateList>
        <item>－</item>
      </candidateList>
      <explain>文本全半角错误。</explain>
      <paraID>62BB3C76</paraID>
      <start>38</start>
      <end>39</end>
      <status>unmodified</status>
      <modifiedWord/>
      <trackRevisions>false</trackRevisions>
    </reviewItem>
    <reviewItem>
      <errorID>6ec4922c-b91e-4a1e-bd39-1db5dd52f684</errorID>
      <errorWord>-</errorWord>
      <group>L1_Format</group>
      <groupName>格式问题</groupName>
      <ability>L2_HalfPunc</ability>
      <abilityName>全半角检查</abilityName>
      <candidateList>
        <item>－</item>
      </candidateList>
      <explain>文本全半角错误。</explain>
      <paraID>62BB3C76</paraID>
      <start>43</start>
      <end>44</end>
      <status>unmodified</status>
      <modifiedWord/>
      <trackRevisions>false</trackRevisions>
    </reviewItem>
    <reviewItem>
      <errorID>2b4d20b5-f31e-491d-a476-8ad0161aabde</errorID>
      <errorWord>-</errorWord>
      <group>L1_Format</group>
      <groupName>格式问题</groupName>
      <ability>L2_HalfPunc</ability>
      <abilityName>全半角检查</abilityName>
      <candidateList>
        <item>－</item>
      </candidateList>
      <explain>文本全半角错误。</explain>
      <paraID>62BB3C76</paraID>
      <start>50</start>
      <end>51</end>
      <status>unmodified</status>
      <modifiedWord/>
      <trackRevisions>false</trackRevisions>
    </reviewItem>
    <reviewItem>
      <errorID>dad37648-a3c7-4b7b-9d73-9561555cbde0</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145C97C3</paraID>
      <start>3</start>
      <end>6</end>
      <status>unmodified</status>
      <modifiedWord/>
      <trackRevisions>false</trackRevisions>
    </reviewItem>
    <reviewItem>
      <errorID>2d35c216-c5ae-482f-892d-44ef01475b99</errorID>
      <errorWord>,</errorWord>
      <group>L1_Format</group>
      <groupName>格式问题</groupName>
      <ability>L2_HalfPunc</ability>
      <abilityName>全半角检查</abilityName>
      <candidateList>
        <item>，</item>
      </candidateList>
      <explain>文本全半角错误。</explain>
      <paraID>77ABBDD9</paraID>
      <start>16</start>
      <end>17</end>
      <status>unmodified</status>
      <modifiedWord/>
      <trackRevisions>false</trackRevisions>
    </reviewItem>
    <reviewItem>
      <errorID>703912ce-569a-4566-8f81-dde5954bb97d</errorID>
      <errorWord>&lt;</errorWord>
      <group>L1_Format</group>
      <groupName>格式问题</groupName>
      <ability>L2_HalfPunc</ability>
      <abilityName>全半角检查</abilityName>
      <candidateList>
        <item>〈</item>
      </candidateList>
      <explain>文本全半角错误。</explain>
      <paraID>79548D11</paraID>
      <start>51</start>
      <end>52</end>
      <status>unmodified</status>
      <modifiedWord/>
      <trackRevisions>false</trackRevisions>
    </reviewItem>
    <reviewItem>
      <errorID>8704baed-266f-4263-8827-73afa8b5126e</errorID>
      <errorWord>&lt;</errorWord>
      <group>L1_Format</group>
      <groupName>格式问题</groupName>
      <ability>L2_HalfPunc</ability>
      <abilityName>全半角检查</abilityName>
      <candidateList>
        <item>〈</item>
      </candidateList>
      <explain>文本全半角错误。</explain>
      <paraID>7408B815</paraID>
      <start>51</start>
      <end>52</end>
      <status>unmodified</status>
      <modifiedWord/>
      <trackRevisions>false</trackRevisions>
    </reviewItem>
    <reviewItem>
      <errorID>0183e0a6-fc80-420c-a98f-f2b5ae8ffa76</errorID>
      <errorWord>&lt;</errorWord>
      <group>L1_Format</group>
      <groupName>格式问题</groupName>
      <ability>L2_HalfPunc</ability>
      <abilityName>全半角检查</abilityName>
      <candidateList>
        <item>〈</item>
      </candidateList>
      <explain>文本全半角错误。</explain>
      <paraID>7FAACDBC</paraID>
      <start>36</start>
      <end>37</end>
      <status>unmodified</status>
      <modifiedWord/>
      <trackRevisions>false</trackRevisions>
    </reviewItem>
    <reviewItem>
      <errorID>363bf2d5-725d-475f-854d-dec32b2aae43</errorID>
      <errorWord>;</errorWord>
      <group>L1_Format</group>
      <groupName>格式问题</groupName>
      <ability>L2_HalfPunc</ability>
      <abilityName>全半角检查</abilityName>
      <candidateList>
        <item>；</item>
      </candidateList>
      <explain>文本全半角错误。</explain>
      <paraID>77C03809</paraID>
      <start>25</start>
      <end>26</end>
      <status>unmodified</status>
      <modifiedWord/>
      <trackRevisions>false</trackRevisions>
    </reviewItem>
    <reviewItem>
      <errorID>5beb5428-a472-48e4-b105-b2614249ab84</errorID>
      <errorWord>;</errorWord>
      <group>L1_Format</group>
      <groupName>格式问题</groupName>
      <ability>L2_HalfPunc</ability>
      <abilityName>全半角检查</abilityName>
      <candidateList>
        <item>；</item>
      </candidateList>
      <explain>文本全半角错误。</explain>
      <paraID>29861904</paraID>
      <start>69</start>
      <end>70</end>
      <status>unmodified</status>
      <modifiedWord/>
      <trackRevisions>false</trackRevisions>
    </reviewItem>
    <reviewItem>
      <errorID>c20a505d-162c-4758-8ca3-09603dba5777</errorID>
      <errorWord>[2002]1980号</errorWord>
      <group>L1_Knowledge</group>
      <groupName>知识性问题</groupName>
      <ability>L2_Knowledge</ability>
      <abilityName>其他知识</abilityName>
      <candidateList>
        <item>〔2002〕1980号</item>
      </candidateList>
      <explain>发文字号格式错误。</explain>
      <paraID>7D9FA7C2</paraID>
      <start>28</start>
      <end>39</end>
      <status>unmodified</status>
      <modifiedWord/>
      <trackRevisions>false</trackRevisions>
    </reviewItem>
    <reviewItem>
      <errorID>ea9a2dd3-d461-48cb-ad2a-99475c6ff47a</errorID>
      <errorWord>-</errorWord>
      <group>L1_Format</group>
      <groupName>格式问题</groupName>
      <ability>L2_HalfPunc</ability>
      <abilityName>全半角检查</abilityName>
      <candidateList>
        <item>－</item>
      </candidateList>
      <explain>文本全半角错误。</explain>
      <paraID>2ABB0AC0</paraID>
      <start>23</start>
      <end>24</end>
      <status>unmodified</status>
      <modifiedWord/>
      <trackRevisions>false</trackRevisions>
    </reviewItem>
    <reviewItem>
      <errorID>9abe7a39-dcaa-40ab-a898-3d2c2ef0a8b1</errorID>
      <errorWord>-</errorWord>
      <group>L1_Format</group>
      <groupName>格式问题</groupName>
      <ability>L2_HalfPunc</ability>
      <abilityName>全半角检查</abilityName>
      <candidateList>
        <item>－</item>
      </candidateList>
      <explain>文本全半角错误。</explain>
      <paraID>2ABB0AC0</paraID>
      <start>30</start>
      <end>31</end>
      <status>unmodified</status>
      <modifiedWord/>
      <trackRevisions>false</trackRevisions>
    </reviewItem>
    <reviewItem>
      <errorID>9758f655-113c-4d05-a7da-3391677cc8f8</errorID>
      <errorWord>[2014]217号</errorWord>
      <group>L1_Knowledge</group>
      <groupName>知识性问题</groupName>
      <ability>L2_Knowledge</ability>
      <abilityName>其他知识</abilityName>
      <candidateList>
        <item>〔2014〕217号</item>
      </candidateList>
      <explain>发文字号格式错误。</explain>
      <paraID> B49A3E3</paraID>
      <start>33</start>
      <end>43</end>
      <status>unmodified</status>
      <modifiedWord/>
      <trackRevisions>false</trackRevisions>
    </reviewItem>
    <reviewItem>
      <errorID>739fe9f2-3870-4f14-a152-cc0a27ebe24f</errorID>
      <errorWord>【2015】127号</errorWord>
      <group>L1_Knowledge</group>
      <groupName>知识性问题</groupName>
      <ability>L2_Knowledge</ability>
      <abilityName>其他知识</abilityName>
      <candidateList>
        <item>〔2015〕127号</item>
      </candidateList>
      <explain>发文字号格式错误。</explain>
      <paraID> B49A3E3</paraID>
      <start>103</start>
      <end>113</end>
      <status>unmodified</status>
      <modifiedWord/>
      <trackRevisions>false</trackRevisions>
    </reviewItem>
    <reviewItem>
      <errorID>9ea7e775-0d8d-42f4-9a3b-8412c70e4e25</errorID>
      <errorWord>【2019】16号</errorWord>
      <group>L1_Knowledge</group>
      <groupName>知识性问题</groupName>
      <ability>L2_Knowledge</ability>
      <abilityName>其他知识</abilityName>
      <candidateList>
        <item>〔2019〕16号</item>
      </candidateList>
      <explain>发文字号格式错误。</explain>
      <paraID> B49A3E3</paraID>
      <start>117</start>
      <end>126</end>
      <status>unmodified</status>
      <modifiedWord/>
      <trackRevisions>false</trackRevisions>
    </reviewItem>
    <reviewItem>
      <errorID>3ec103bd-07bb-4d5f-8c0d-f065a046b899</errorID>
      <errorWord>:</errorWord>
      <group>L1_Format</group>
      <groupName>格式问题</groupName>
      <ability>L2_HalfPunc</ability>
      <abilityName>全半角检查</abilityName>
      <candidateList>
        <item>：</item>
      </candidateList>
      <explain>文本全半角错误。</explain>
      <paraID> B49A3E3</paraID>
      <start>203</start>
      <end>204</end>
      <status>unmodified</status>
      <modifiedWord/>
      <trackRevisions>false</trackRevisions>
    </reviewItem>
    <reviewItem>
      <errorID>7169e87c-6f11-4fb2-95c8-d5f2e6219f90</errorID>
      <errorWord>:</errorWord>
      <group>L1_Format</group>
      <groupName>格式问题</groupName>
      <ability>L2_HalfPunc</ability>
      <abilityName>全半角检查</abilityName>
      <candidateList>
        <item>：</item>
      </candidateList>
      <explain>文本全半角错误。</explain>
      <paraID> B49A3E3</paraID>
      <start>237</start>
      <end>238</end>
      <status>unmodified</status>
      <modifiedWord/>
      <trackRevisions>false</trackRevisions>
    </reviewItem>
    <reviewItem>
      <errorID>5f560282-64dd-4960-a278-1284e22c9507</errorID>
      <errorWord>法律、法规</errorWord>
      <group>L1_Word</group>
      <groupName>字词问题</groupName>
      <ability>L2_Typo</ability>
      <abilityName>字词错误</abilityName>
      <candidateList>
        <item>法律法规</item>
      </candidateList>
      <explain/>
      <paraID>7AC26F97</paraID>
      <start>48</start>
      <end>53</end>
      <status>unmodified</status>
      <modifiedWord/>
      <trackRevisions>false</trackRevisions>
    </reviewItem>
    <reviewItem>
      <errorID>701b6278-a296-46fa-9c75-7fe170d68278</errorID>
      <errorWord>系指是</errorWord>
      <group>L1_Word</group>
      <groupName>字词问题</groupName>
      <ability>L2_Typo</ability>
      <abilityName>字词错误</abilityName>
      <candidateList>
        <item>系指</item>
      </candidateList>
      <explain/>
      <paraID>230FE769</paraID>
      <start>9</start>
      <end>12</end>
      <status>unmodified</status>
      <modifiedWord/>
      <trackRevisions>false</trackRevisions>
    </reviewItem>
    <reviewItem>
      <errorID>c6cb7eca-3464-4e83-b245-e0f1f1003e85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6FD6A91F</paraID>
      <start>14</start>
      <end>17</end>
      <status>unmodified</status>
      <modifiedWord/>
      <trackRevisions>false</trackRevisions>
    </reviewItem>
    <reviewItem>
      <errorID>0191751c-86c7-4249-9745-c0f4f3f68596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6FD6A91F</paraID>
      <start>19</start>
      <end>22</end>
      <status>unmodified</status>
      <modifiedWord/>
      <trackRevisions>false</trackRevisions>
    </reviewItem>
    <reviewItem>
      <errorID>b4a16162-e7a0-4607-bdd7-9caec196697f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6FD6A91F</paraID>
      <start>24</start>
      <end>27</end>
      <status>unmodified</status>
      <modifiedWord/>
      <trackRevisions>false</trackRevisions>
    </reviewItem>
    <reviewItem>
      <errorID>d41299b3-e005-40b7-9382-eea24e7f7b9b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6FD6A91F</paraID>
      <start>29</start>
      <end>32</end>
      <status>unmodified</status>
      <modifiedWord/>
      <trackRevisions>false</trackRevisions>
    </reviewItem>
    <reviewItem>
      <errorID>08122f9c-792e-4bc5-a885-c04a8f0327dc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6FD6A91F</paraID>
      <start>33</start>
      <end>36</end>
      <status>unmodified</status>
      <modifiedWord/>
      <trackRevisions>false</trackRevisions>
    </reviewItem>
    <reviewItem>
      <errorID>c82dc713-9aa3-4ef8-a9d2-2b77b58d9176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6FD6A91F</paraID>
      <start>114</start>
      <end>117</end>
      <status>unmodified</status>
      <modifiedWord/>
      <trackRevisions>false</trackRevisions>
    </reviewItem>
    <reviewItem>
      <errorID>c0a25a09-349d-4944-8da0-2382327109b7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6FD6A91F</paraID>
      <start>119</start>
      <end>122</end>
      <status>unmodified</status>
      <modifiedWord/>
      <trackRevisions>false</trackRevisions>
    </reviewItem>
    <reviewItem>
      <errorID>aaf4fe27-53d7-47d3-94c2-cce29a9ae963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517107AC</paraID>
      <start>96</start>
      <end>99</end>
      <status>unmodified</status>
      <modifiedWord/>
      <trackRevisions>false</trackRevisions>
    </reviewItem>
    <reviewItem>
      <errorID>0146d9d8-d244-49dc-b845-aec15d684fa9</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4AD5BE58</paraID>
      <start>69</start>
      <end>76</end>
      <status>unmodified</status>
      <modifiedWord/>
      <trackRevisions>false</trackRevisions>
    </reviewItem>
    <reviewItem>
      <errorID>9f85d40d-ece3-4c7e-8649-81dc8f07f269</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4AD5BE58</paraID>
      <start>233</start>
      <end>238</end>
      <status>unmodified</status>
      <modifiedWord/>
      <trackRevisions>false</trackRevisions>
    </reviewItem>
    <reviewItem>
      <errorID>e0ec4568-bee4-4c75-9eed-0cc349031370</errorID>
      <errorWord>[2014]68号</errorWord>
      <group>L1_Knowledge</group>
      <groupName>知识性问题</groupName>
      <ability>L2_Knowledge</ability>
      <abilityName>其他知识</abilityName>
      <candidateList>
        <item>〔2014〕68号</item>
      </candidateList>
      <explain>发文字号格式错误。</explain>
      <paraID> 9B02DBF</paraID>
      <start>33</start>
      <end>42</end>
      <status>unmodified</status>
      <modifiedWord/>
      <trackRevisions>false</trackRevisions>
    </reviewItem>
    <reviewItem>
      <errorID>4877fcbd-7107-4eb4-9c58-937d0d3e40f4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2DF269CC</paraID>
      <start>15</start>
      <end>18</end>
      <status>unmodified</status>
      <modifiedWord/>
      <trackRevisions>false</trackRevisions>
    </reviewItem>
    <reviewItem>
      <errorID>1b0e0699-87f9-4a67-9692-76aa71d8abfa</errorID>
      <errorWord>（2021）22号</errorWord>
      <group>L1_Knowledge</group>
      <groupName>知识性问题</groupName>
      <ability>L2_Knowledge</ability>
      <abilityName>其他知识</abilityName>
      <candidateList>
        <item>〔2021〕22号</item>
      </candidateList>
      <explain>发文字号格式错误。</explain>
      <paraID>5E8494AB</paraID>
      <start>55</start>
      <end>64</end>
      <status>unmodified</status>
      <modifiedWord/>
      <trackRevisions>false</trackRevisions>
    </reviewItem>
    <reviewItem>
      <errorID>beaa593c-a7b7-4fa2-bbe0-31c8e2fa503f</errorID>
      <errorWord>-</errorWord>
      <group>L1_Format</group>
      <groupName>格式问题</groupName>
      <ability>L2_HalfPunc</ability>
      <abilityName>全半角检查</abilityName>
      <candidateList>
        <item>－</item>
      </candidateList>
      <explain>文本全半角错误。</explain>
      <paraID>5E8494AB</paraID>
      <start>101</start>
      <end>102</end>
      <status>unmodified</status>
      <modifiedWord/>
      <trackRevisions>false</trackRevisions>
    </reviewItem>
    <reviewItem>
      <errorID>dfb33f8b-4834-4877-a74a-64bd6331ed3a</errorID>
      <errorWord>-</errorWord>
      <group>L1_Format</group>
      <groupName>格式问题</groupName>
      <ability>L2_HalfPunc</ability>
      <abilityName>全半角检查</abilityName>
      <candidateList>
        <item>－</item>
      </candidateList>
      <explain>文本全半角错误。</explain>
      <paraID>5E8494AB</paraID>
      <start>106</start>
      <end>107</end>
      <status>unmodified</status>
      <modifiedWord/>
      <trackRevisions>false</trackRevisions>
    </reviewItem>
    <reviewItem>
      <errorID>367d6a90-0551-4a57-83c1-3efcfba61f0a</errorID>
      <errorWord>-</errorWord>
      <group>L1_Format</group>
      <groupName>格式问题</groupName>
      <ability>L2_HalfPunc</ability>
      <abilityName>全半角检查</abilityName>
      <candidateList>
        <item>－</item>
      </candidateList>
      <explain>文本全半角错误。</explain>
      <paraID>5E8494AB</paraID>
      <start>113</start>
      <end>114</end>
      <status>unmodified</status>
      <modifiedWord/>
      <trackRevisions>false</trackRevisions>
    </reviewItem>
    <reviewItem>
      <errorID>d900fafd-a48d-4ff5-bb99-24c84b914724</errorID>
      <errorWord>-</errorWord>
      <group>L1_Format</group>
      <groupName>格式问题</groupName>
      <ability>L2_HalfPunc</ability>
      <abilityName>全半角检查</abilityName>
      <candidateList>
        <item>－</item>
      </candidateList>
      <explain>文本全半角错误。</explain>
      <paraID>5E8494AB</paraID>
      <start>138</start>
      <end>139</end>
      <status>unmodified</status>
      <modifiedWord/>
      <trackRevisions>false</trackRevisions>
    </reviewItem>
    <reviewItem>
      <errorID>143cd08d-0b96-4634-8278-1681587f2b17</errorID>
      <errorWord>-</errorWord>
      <group>L1_Format</group>
      <groupName>格式问题</groupName>
      <ability>L2_HalfPunc</ability>
      <abilityName>全半角检查</abilityName>
      <candidateList>
        <item>－</item>
      </candidateList>
      <explain>文本全半角错误。</explain>
      <paraID>5E8494AB</paraID>
      <start>143</start>
      <end>144</end>
      <status>unmodified</status>
      <modifiedWord/>
      <trackRevisions>false</trackRevisions>
    </reviewItem>
    <reviewItem>
      <errorID>c31b127c-fb03-456d-89d1-31d0f56cde0d</errorID>
      <errorWord>-</errorWord>
      <group>L1_Format</group>
      <groupName>格式问题</groupName>
      <ability>L2_HalfPunc</ability>
      <abilityName>全半角检查</abilityName>
      <candidateList>
        <item>－</item>
      </candidateList>
      <explain>文本全半角错误。</explain>
      <paraID>5E8494AB</paraID>
      <start>150</start>
      <end>151</end>
      <status>unmodified</status>
      <modifiedWord/>
      <trackRevisions>false</trackRevisions>
    </reviewItem>
    <reviewItem>
      <errorID>8439ad1a-f7ce-4a5d-9b71-eeccc6cc2833</errorID>
      <errorWord>-</errorWord>
      <group>L1_Format</group>
      <groupName>格式问题</groupName>
      <ability>L2_HalfPunc</ability>
      <abilityName>全半角检查</abilityName>
      <candidateList>
        <item>－</item>
      </candidateList>
      <explain>文本全半角错误。</explain>
      <paraID>5E8494AB</paraID>
      <start>192</start>
      <end>193</end>
      <status>unmodified</status>
      <modifiedWord/>
      <trackRevisions>false</trackRevisions>
    </reviewItem>
    <reviewItem>
      <errorID>a49e83e5-7605-4879-95bb-1132c31633b3</errorID>
      <errorWord>-</errorWord>
      <group>L1_Format</group>
      <groupName>格式问题</groupName>
      <ability>L2_HalfPunc</ability>
      <abilityName>全半角检查</abilityName>
      <candidateList>
        <item>－</item>
      </candidateList>
      <explain>文本全半角错误。</explain>
      <paraID>5E8494AB</paraID>
      <start>201</start>
      <end>202</end>
      <status>unmodified</status>
      <modifiedWord/>
      <trackRevisions>false</trackRevisions>
    </reviewItem>
    <reviewItem>
      <errorID>cb621edf-ab8a-49c0-89df-69c7bfb9927c</errorID>
      <errorWord>,</errorWord>
      <group>L1_Format</group>
      <groupName>格式问题</groupName>
      <ability>L2_HalfPunc</ability>
      <abilityName>全半角检查</abilityName>
      <candidateList>
        <item>，</item>
      </candidateList>
      <explain>文本全半角错误。</explain>
      <paraID>3556F5E1</paraID>
      <start>142</start>
      <end>143</end>
      <status>unmodified</status>
      <modifiedWord/>
      <trackRevisions>false</trackRevisions>
    </reviewItem>
    <reviewItem>
      <errorID>55cc6174-f045-411f-a15e-9f4415298586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7FA87530</paraID>
      <start>15</start>
      <end>18</end>
      <status>unmodified</status>
      <modifiedWord/>
      <trackRevisions>false</trackRevisions>
    </reviewItem>
    <reviewItem>
      <errorID>a36e801e-1acd-4a58-abcf-7971a586b027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7FA87530</paraID>
      <start>22</start>
      <end>25</end>
      <status>unmodified</status>
      <modifiedWord/>
      <trackRevisions>false</trackRevisions>
    </reviewItem>
    <reviewItem>
      <errorID>bf4fdad0-c146-4a91-b6b1-b124b1a06817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7FA87530</paraID>
      <start>29</start>
      <end>32</end>
      <status>unmodified</status>
      <modifiedWord/>
      <trackRevisions>false</trackRevisions>
    </reviewItem>
    <reviewItem>
      <errorID>9b1b6523-570e-4935-a7fa-7226af35153d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7FA87530</paraID>
      <start>41</start>
      <end>44</end>
      <status>unmodified</status>
      <modifiedWord/>
      <trackRevisions>false</trackRevisions>
    </reviewItem>
    <reviewItem>
      <errorID>1794e26c-cb49-4054-9f27-5653607ce341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7FA87530</paraID>
      <start>53</start>
      <end>56</end>
      <status>unmodified</status>
      <modifiedWord/>
      <trackRevisions>false</trackRevisions>
    </reviewItem>
    <reviewItem>
      <errorID>f3e1fc8a-5f27-4f61-887c-0f5bf0b6c653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110FD507</paraID>
      <start>34</start>
      <end>37</end>
      <status>unmodified</status>
      <modifiedWord/>
      <trackRevisions>false</trackRevisions>
    </reviewItem>
    <reviewItem>
      <errorID>3a71ba15-ad6f-4f8c-b4bc-497c890b7432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67153573</paraID>
      <start>0</start>
      <end>2</end>
      <status>unmodified</status>
      <modifiedWord/>
      <trackRevisions>false</trackRevisions>
    </reviewItem>
    <reviewItem>
      <errorID>879c2f3f-8173-4fd0-bca9-105618963406</errorID>
      <errorWord>间</errorWord>
      <group>L1_Word</group>
      <groupName>字词问题</groupName>
      <ability>L2_Typo</ability>
      <abilityName>字词错误</abilityName>
      <candidateList>
        <item>间之</item>
      </candidateList>
      <explain/>
      <paraID>27BD5614</paraID>
      <start>33</start>
      <end>34</end>
      <status>unmodified</status>
      <modifiedWord/>
      <trackRevisions>false</trackRevisions>
    </reviewItem>
    <reviewItem>
      <errorID>b9c95088-1e38-4f9a-865f-185c2594fc1c</errorID>
      <errorWord>)</errorWord>
      <group>L1_Format</group>
      <groupName>格式问题</groupName>
      <ability>L2_HalfPunc</ability>
      <abilityName>全半角检查</abilityName>
      <candidateList>
        <item>）</item>
      </candidateList>
      <explain>文本全半角错误。</explain>
      <paraID>7905199D</paraID>
      <start>14</start>
      <end>15</end>
      <status>unmodified</status>
      <modifiedWord/>
      <trackRevisions>false</trackRevisions>
    </reviewItem>
    <reviewItem>
      <errorID>0455766a-5785-4a0d-8760-50abdac5ab3c</errorID>
      <errorWord>)</errorWord>
      <group>L1_Format</group>
      <groupName>格式问题</groupName>
      <ability>L2_HalfPunc</ability>
      <abilityName>全半角检查</abilityName>
      <candidateList>
        <item>）</item>
      </candidateList>
      <explain>文本全半角错误。</explain>
      <paraID>63185401</paraID>
      <start>26</start>
      <end>27</end>
      <status>unmodified</status>
      <modifiedWord/>
      <trackRevisions>false</trackRevisions>
    </reviewItem>
    <reviewItem>
      <errorID>8e8770cc-c075-4e04-b037-0817ce891bd0</errorID>
      <errorWord>)</errorWord>
      <group>L1_Format</group>
      <groupName>格式问题</groupName>
      <ability>L2_HalfPunc</ability>
      <abilityName>全半角检查</abilityName>
      <candidateList>
        <item>）</item>
      </candidateList>
      <explain>文本全半角错误。</explain>
      <paraID>202E8EE5</paraID>
      <start>20</start>
      <end>21</end>
      <status>unmodified</status>
      <modifiedWord/>
      <trackRevisions>false</trackRevisions>
    </reviewItem>
    <reviewItem>
      <errorID>8bf8b307-29b5-47a5-956f-7411887b3c33</errorID>
      <errorWord>)</errorWord>
      <group>L1_Format</group>
      <groupName>格式问题</groupName>
      <ability>L2_HalfPunc</ability>
      <abilityName>全半角检查</abilityName>
      <candidateList>
        <item>）</item>
      </candidateList>
      <explain>文本全半角错误。</explain>
      <paraID> E39892A</paraID>
      <start>16</start>
      <end>17</end>
      <status>unmodified</status>
      <modifiedWord/>
      <trackRevisions>false</trackRevisions>
    </reviewItem>
    <reviewItem>
      <errorID>6ea54ef2-c9d4-42f5-abbd-1fd8179f6a0e</errorID>
      <errorWord>分</errorWord>
      <group>L1_Word</group>
      <groupName>字词问题</groupName>
      <ability>L2_Typo</ability>
      <abilityName>字词错误</abilityName>
      <candidateList>
        <item>分为</item>
      </candidateList>
      <explain/>
      <paraID>7A320226</paraID>
      <start>35</start>
      <end>36</end>
      <status>unmodified</status>
      <modifiedWord/>
      <trackRevisions>false</trackRevisions>
    </reviewItem>
    <reviewItem>
      <errorID>3f047e5b-8ccf-46c2-86fb-ce3d1702740d</errorID>
      <errorWord>-</errorWord>
      <group>L1_Format</group>
      <groupName>格式问题</groupName>
      <ability>L2_HalfPunc</ability>
      <abilityName>全半角检查</abilityName>
      <candidateList>
        <item>－</item>
      </candidateList>
      <explain>文本全半角错误。</explain>
      <paraID>5E407F7A</paraID>
      <start>53</start>
      <end>54</end>
      <status>unmodified</status>
      <modifiedWord/>
      <trackRevisions>false</trackRevisions>
    </reviewItem>
    <reviewItem>
      <errorID>59ac6e15-68ea-41fa-be8c-318d150e8517</errorID>
      <errorWord>操作合</errorWord>
      <group>L1_Word</group>
      <groupName>字词问题</groupName>
      <ability>L2_Typo</ability>
      <abilityName>字词错误</abilityName>
      <candidateList>
        <item>操作台</item>
      </candidateList>
      <explain/>
      <paraID>35C5DF5D</paraID>
      <start>9</start>
      <end>12</end>
      <status>unmodified</status>
      <modifiedWord/>
      <trackRevisions>false</trackRevisions>
    </reviewItem>
    <reviewItem>
      <errorID>efcaa088-b2d9-413d-a00e-a634ee43a138</errorID>
      <errorWord>间</errorWord>
      <group>L1_Word</group>
      <groupName>字词问题</groupName>
      <ability>L2_Typo</ability>
      <abilityName>字词错误</abilityName>
      <candidateList>
        <item>间之</item>
      </candidateList>
      <explain/>
      <paraID>36915B61</paraID>
      <start>44</start>
      <end>45</end>
      <status>unmodified</status>
      <modifiedWord/>
      <trackRevisions>false</trackRevisions>
    </reviewItem>
    <reviewItem>
      <errorID>c80c3b92-c151-47ef-8ced-d130a10f2bb5</errorID>
      <errorWord>(</errorWord>
      <group>L1_Format</group>
      <groupName>格式问题</groupName>
      <ability>L2_HalfPunc</ability>
      <abilityName>全半角检查</abilityName>
      <candidateList>
        <item>（</item>
      </candidateList>
      <explain>文本全半角错误。</explain>
      <paraID>4B7EAA35</paraID>
      <start>79</start>
      <end>80</end>
      <status>unmodified</status>
      <modifiedWord/>
      <trackRevisions>false</trackRevisions>
    </reviewItem>
    <reviewItem>
      <errorID>21799c32-90fc-4bd1-b0a0-8a4e2dcf29bd</errorID>
      <errorWord>)</errorWord>
      <group>L1_Format</group>
      <groupName>格式问题</groupName>
      <ability>L2_HalfPunc</ability>
      <abilityName>全半角检查</abilityName>
      <candidateList>
        <item>）</item>
      </candidateList>
      <explain>文本全半角错误。</explain>
      <paraID>4B7EAA35</paraID>
      <start>129</start>
      <end>130</end>
      <status>unmodified</status>
      <modifiedWord/>
      <trackRevisions>false</trackRevisions>
    </reviewItem>
    <reviewItem>
      <errorID>915ea7da-24d7-4171-a407-80167122beb5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7AC6B9AA</paraID>
      <start>0</start>
      <end>3</end>
      <status>unmodified</status>
      <modifiedWord/>
      <trackRevisions>false</trackRevisions>
    </reviewItem>
    <reviewItem>
      <errorID>f5eb9754-8552-4ca5-a9e4-95003e10db83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356F2984</paraID>
      <start>0</start>
      <end>3</end>
      <status>unmodified</status>
      <modifiedWord/>
      <trackRevisions>false</trackRevisions>
    </reviewItem>
    <reviewItem>
      <errorID>f92c93ad-5cc4-4ac5-bb3e-2897fd74f7c9</errorID>
      <errorWord>(</errorWord>
      <group>L1_Format</group>
      <groupName>格式问题</groupName>
      <ability>L2_HalfPunc</ability>
      <abilityName>全半角检查</abilityName>
      <candidateList>
        <item>（</item>
      </candidateList>
      <explain>文本全半角错误。</explain>
      <paraID>70FC5577</paraID>
      <start>45</start>
      <end>46</end>
      <status>unmodified</status>
      <modifiedWord/>
      <trackRevisions>false</trackRevisions>
    </reviewItem>
    <reviewItem>
      <errorID>38cd22aa-ba98-49a0-9942-9f84969af701</errorID>
      <errorWord>)</errorWord>
      <group>L1_Format</group>
      <groupName>格式问题</groupName>
      <ability>L2_HalfPunc</ability>
      <abilityName>全半角检查</abilityName>
      <candidateList>
        <item>）</item>
      </candidateList>
      <explain>文本全半角错误。</explain>
      <paraID>70FC5577</paraID>
      <start>68</start>
      <end>69</end>
      <status>unmodified</status>
      <modifiedWord/>
      <trackRevisions>false</trackRevisions>
    </reviewItem>
    <reviewItem>
      <errorID>1bb954ae-d97d-4269-ab98-0f98482fcc90</errorID>
      <errorWord>(</errorWord>
      <group>L1_Format</group>
      <groupName>格式问题</groupName>
      <ability>L2_HalfPunc</ability>
      <abilityName>全半角检查</abilityName>
      <candidateList>
        <item>（</item>
      </candidateList>
      <explain>文本全半角错误。</explain>
      <paraID>70FC5577</paraID>
      <start>77</start>
      <end>78</end>
      <status>unmodified</status>
      <modifiedWord/>
      <trackRevisions>false</trackRevisions>
    </reviewItem>
    <reviewItem>
      <errorID>844192a1-4665-47f7-a975-bfba7e6791f8</errorID>
      <errorWord>)</errorWord>
      <group>L1_Format</group>
      <groupName>格式问题</groupName>
      <ability>L2_HalfPunc</ability>
      <abilityName>全半角检查</abilityName>
      <candidateList>
        <item>）</item>
      </candidateList>
      <explain>文本全半角错误。</explain>
      <paraID>70FC5577</paraID>
      <start>93</start>
      <end>94</end>
      <status>unmodified</status>
      <modifiedWord/>
      <trackRevisions>false</trackRevisions>
    </reviewItem>
    <reviewItem>
      <errorID>cf3e5647-4767-4a38-b6de-e2589df06ab0</errorID>
      <errorWord>-</errorWord>
      <group>L1_Format</group>
      <groupName>格式问题</groupName>
      <ability>L2_HalfPunc</ability>
      <abilityName>全半角检查</abilityName>
      <candidateList>
        <item>－</item>
      </candidateList>
      <explain>文本全半角错误。</explain>
      <paraID> 30C9CB9</paraID>
      <start>11</start>
      <end>12</end>
      <status>unmodified</status>
      <modifiedWord/>
      <trackRevisions>false</trackRevisions>
    </reviewItem>
    <reviewItem>
      <errorID>0ef8e678-d925-471f-b702-65f3fddda65b</errorID>
      <errorWord>绿化率</errorWord>
      <group>L1_Word</group>
      <groupName>字词问题</groupName>
      <ability>L2_Typo</ability>
      <abilityName>字词错误</abilityName>
      <candidateList>
        <item>绿化</item>
      </candidateList>
      <explain/>
      <paraID>67FE06F9</paraID>
      <start>60</start>
      <end>63</end>
      <status>unmodified</status>
      <modifiedWord/>
      <trackRevisions>false</trackRevisions>
    </reviewItem>
    <reviewItem>
      <errorID>50fff203-69ad-449a-95ce-edffb7793efb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78528E86</paraID>
      <start>0</start>
      <end>2</end>
      <status>unmodified</status>
      <modifiedWord/>
      <trackRevisions>false</trackRevisions>
    </reviewItem>
    <reviewItem>
      <errorID>e5bbe755-70e0-4840-8007-9f2c1bb435f4</errorID>
      <errorWord>高杆</errorWord>
      <group>L1_Word</group>
      <groupName>字词问题</groupName>
      <ability>L2_Alias</ability>
      <abilityName>也作/曾用词</abilityName>
      <candidateList>
        <item>高秆</item>
      </candidateList>
      <explain>词汇[高杆]为不规范表述或旧称，其规范书面表述为[高秆]。</explain>
      <paraID>76D02F23</paraID>
      <start>48</start>
      <end>50</end>
      <status>unmodified</status>
      <modifiedWord/>
      <trackRevisions>false</trackRevisions>
    </reviewItem>
    <reviewItem>
      <errorID>73405b01-eece-4c5d-a945-52d335fec765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2F0EB022</paraID>
      <start>0</start>
      <end>2</end>
      <status>unmodified</status>
      <modifiedWord/>
      <trackRevisions>false</trackRevisions>
    </reviewItem>
    <reviewItem>
      <errorID>d7404eef-d08c-45b2-b9e0-080bc8128752</errorID>
      <errorWord>,</errorWord>
      <group>L1_Format</group>
      <groupName>格式问题</groupName>
      <ability>L2_HalfPunc</ability>
      <abilityName>全半角检查</abilityName>
      <candidateList>
        <item>，</item>
      </candidateList>
      <explain>文本全半角错误。</explain>
      <paraID>30955830</paraID>
      <start>61</start>
      <end>62</end>
      <status>unmodified</status>
      <modifiedWord/>
      <trackRevisions>false</trackRevisions>
    </reviewItem>
    <reviewItem>
      <errorID>f9061bd3-74a0-4103-b5cc-1bba7f28d150</errorID>
      <errorWord>.</errorWord>
      <group>L1_Format</group>
      <groupName>格式问题</groupName>
      <ability>L2_HalfPunc</ability>
      <abilityName>全半角检查</abilityName>
      <candidateList>
        <item>。</item>
      </candidateList>
      <explain>文本全半角错误。</explain>
      <paraID>30955830</paraID>
      <start>73</start>
      <end>74</end>
      <status>unmodified</status>
      <modifiedWord/>
      <trackRevisions>false</trackRevisions>
    </reviewItem>
    <reviewItem>
      <errorID>8a501a00-7421-4473-8ac3-f377ad1739b6</errorID>
      <errorWord>(</errorWord>
      <group>L1_Format</group>
      <groupName>格式问题</groupName>
      <ability>L2_HalfPunc</ability>
      <abilityName>全半角检查</abilityName>
      <candidateList>
        <item>（</item>
      </candidateList>
      <explain>文本全半角错误。</explain>
      <paraID>3770A8B3</paraID>
      <start>51</start>
      <end>52</end>
      <status>unmodified</status>
      <modifiedWord/>
      <trackRevisions>false</trackRevisions>
    </reviewItem>
    <reviewItem>
      <errorID>4968d3db-6f98-4c94-8e2d-0955af962c7e</errorID>
      <errorWord>)</errorWord>
      <group>L1_Format</group>
      <groupName>格式问题</groupName>
      <ability>L2_HalfPunc</ability>
      <abilityName>全半角检查</abilityName>
      <candidateList>
        <item>）</item>
      </candidateList>
      <explain>文本全半角错误。</explain>
      <paraID>3770A8B3</paraID>
      <start>61</start>
      <end>62</end>
      <status>unmodified</status>
      <modifiedWord/>
      <trackRevisions>false</trackRevisions>
    </reviewItem>
    <reviewItem>
      <errorID>33110139-e1f9-43f9-b008-973ffc6ca2de</errorID>
      <errorWord>二次</errorWord>
      <group>L1_Word</group>
      <groupName>字词问题</groupName>
      <ability>L2_Typo</ability>
      <abilityName>字词错误</abilityName>
      <candidateList>
        <item>两次</item>
      </candidateList>
      <explain/>
      <paraID>24CC2E89</paraID>
      <start>7</start>
      <end>9</end>
      <status>unmodified</status>
      <modifiedWord/>
      <trackRevisions>false</trackRevisions>
    </reviewItem>
    <reviewItem>
      <errorID>e4bdfdd2-3b3d-407c-8517-2d8cbdc40948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24CC2E89</paraID>
      <start>66</start>
      <end>67</end>
      <status>unmodified</status>
      <modifiedWord/>
      <trackRevisions>false</trackRevisions>
    </reviewItem>
    <reviewItem>
      <errorID>14427d3a-c603-4726-a115-de97afad8535</errorID>
      <errorWord>台帐</errorWord>
      <group>L1_Word</group>
      <groupName>字词问题</groupName>
      <ability>L2_Typo</ability>
      <abilityName>字词错误</abilityName>
      <candidateList>
        <item>台账</item>
      </candidateList>
      <explain/>
      <paraID>7510555B</paraID>
      <start>58</start>
      <end>60</end>
      <status>unmodified</status>
      <modifiedWord/>
      <trackRevisions>false</trackRevisions>
    </reviewItem>
    <reviewItem>
      <errorID>caa66f15-bc48-4771-b0c5-7d021870ba93</errorID>
      <errorWord>一季度</errorWord>
      <group>L1_Word</group>
      <groupName>字词问题</groupName>
      <ability>L2_Typo</ability>
      <abilityName>字词错误</abilityName>
      <candidateList>
        <item>一季</item>
      </candidateList>
      <explain/>
      <paraID>74C93271</paraID>
      <start>16</start>
      <end>19</end>
      <status>unmodified</status>
      <modifiedWord/>
      <trackRevisions>false</trackRevisions>
    </reviewItem>
    <reviewItem>
      <errorID>916d63fa-c898-4ddf-97c6-626a6eae5160</errorID>
      <errorWord>；</errorWord>
      <group>L1_Word</group>
      <groupName>字词问题</groupName>
      <ability>L2_Typo</ability>
      <abilityName>字词错误</abilityName>
      <candidateList>
        <item>；对</item>
      </candidateList>
      <explain/>
      <paraID>37732177</paraID>
      <start>25</start>
      <end>26</end>
      <status>unmodified</status>
      <modifiedWord/>
      <trackRevisions>false</trackRevisions>
    </reviewItem>
    <reviewItem>
      <errorID>a5d4a91a-d016-46ec-b2e5-d7632f71f020</errorID>
      <errorWord>不易</errorWord>
      <group>L1_Word</group>
      <groupName>字词问题</groupName>
      <ability>L2_Typo</ability>
      <abilityName>字词错误</abilityName>
      <candidateList>
        <item>不宜</item>
      </candidateList>
      <explain>存在发音相同字词的误用。</explain>
      <paraID>37732177</paraID>
      <start>178</start>
      <end>180</end>
      <status>unmodified</status>
      <modifiedWord/>
      <trackRevisions>false</trackRevisions>
    </reviewItem>
    <reviewItem>
      <errorID>2a2c41da-3340-477b-9848-a34daa7b86e2</errorID>
      <errorWord>坡坡</errorWord>
      <group>L1_Word</group>
      <groupName>字词问题</groupName>
      <ability>L2_Typo</ability>
      <abilityName>字词错误</abilityName>
      <candidateList>
        <item>坡</item>
      </candidateList>
      <explain/>
      <paraID>27F84B97</paraID>
      <start>50</start>
      <end>52</end>
      <status>unmodified</status>
      <modifiedWord/>
      <trackRevisions>false</trackRevisions>
    </reviewItem>
    <reviewItem>
      <errorID>59a5b9f6-554d-4a9f-b26e-92c322cb66ca</errorID>
      <errorWord>无有</errorWord>
      <group>L1_Word</group>
      <groupName>字词问题</groupName>
      <ability>L2_Typo</ability>
      <abilityName>字词错误</abilityName>
      <candidateList>
        <item>有无</item>
      </candidateList>
      <explain/>
      <paraID>27F84B97</paraID>
      <start>85</start>
      <end>87</end>
      <status>unmodified</status>
      <modifiedWord/>
      <trackRevisions>false</trackRevisions>
    </reviewItem>
    <reviewItem>
      <errorID>1f37daee-a478-4094-96b0-a22453b79ee6</errorID>
      <errorWord>（</errorWord>
      <group>L1_Punc</group>
      <groupName>标点问题</groupName>
      <ability>L2_Punc</ability>
      <abilityName>标点符号检查</abilityName>
      <candidateList/>
      <explain>同一形式括号套用。</explain>
      <paraID>4DD4CBDA</paraID>
      <start>96</start>
      <end>97</end>
      <status>unmodified</status>
      <modifiedWord/>
      <trackRevisions>false</trackRevisions>
    </reviewItem>
    <reviewItem>
      <errorID>4ddbb2fd-8a9e-4d58-b036-40213d94d2f6</errorID>
      <errorWord>）</errorWord>
      <group>L1_Punc</group>
      <groupName>标点问题</groupName>
      <ability>L2_Punc</ability>
      <abilityName>标点符号检查</abilityName>
      <candidateList/>
      <explain>同一形式括号套用。</explain>
      <paraID>4DD4CBDA</paraID>
      <start>104</start>
      <end>105</end>
      <status>unmodified</status>
      <modifiedWord/>
      <trackRevisions>false</trackRevisions>
    </reviewItem>
    <reviewItem>
      <errorID>34a99bf6-0436-4aef-b965-efcbd748b9e8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77719EC7</paraID>
      <start>0</start>
      <end>2</end>
      <status>unmodified</status>
      <modifiedWord/>
      <trackRevisions>false</trackRevisions>
    </reviewItem>
    <reviewItem>
      <errorID>3724cd76-bde4-4d64-be14-716a0379afa5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3B698AFD</paraID>
      <start>0</start>
      <end>2</end>
      <status>unmodified</status>
      <modifiedWord/>
      <trackRevisions>false</trackRevisions>
    </reviewItem>
    <reviewItem>
      <errorID>a4f51bb5-0396-4c89-a6f9-511b5e8b844e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3335B9D6</paraID>
      <start>0</start>
      <end>2</end>
      <status>unmodified</status>
      <modifiedWord/>
      <trackRevisions>false</trackRevisions>
    </reviewItem>
    <reviewItem>
      <errorID>b72ecaf7-df97-4769-b83f-b6adb5e7dc57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2583862C</paraID>
      <start>0</start>
      <end>2</end>
      <status>unmodified</status>
      <modifiedWord/>
      <trackRevisions>false</trackRevisions>
    </reviewItem>
    <reviewItem>
      <errorID>a9e09bcb-bf1b-48de-80ac-022ba28d35da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B161ECF</paraID>
      <start>0</start>
      <end>2</end>
      <status>unmodified</status>
      <modifiedWord/>
      <trackRevisions>false</trackRevisions>
    </reviewItem>
    <reviewItem>
      <errorID>9b845dc4-5673-486f-912c-b46192bef3e5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34F9ADFE</paraID>
      <start>30</start>
      <end>33</end>
      <status>unmodified</status>
      <modifiedWord/>
      <trackRevisions>false</trackRevisions>
    </reviewItem>
    <reviewItem>
      <errorID>4f67be5d-47c9-4469-8641-adb22e076d33</errorID>
      <errorWord>台帐</errorWord>
      <group>L1_Word</group>
      <groupName>字词问题</groupName>
      <ability>L2_Typo</ability>
      <abilityName>字词错误</abilityName>
      <candidateList>
        <item>台账</item>
      </candidateList>
      <explain/>
      <paraID>435FA7C7</paraID>
      <start>30</start>
      <end>32</end>
      <status>unmodified</status>
      <modifiedWord/>
      <trackRevisions>false</trackRevisions>
    </reviewItem>
    <reviewItem>
      <errorID>53c3898f-57d2-4455-ac0b-4a98c30dd930</errorID>
      <errorWord>(</errorWord>
      <group>L1_Format</group>
      <groupName>格式问题</groupName>
      <ability>L2_HalfPunc</ability>
      <abilityName>全半角检查</abilityName>
      <candidateList>
        <item>（</item>
      </candidateList>
      <explain>文本全半角错误。</explain>
      <paraID>5A2542A5</paraID>
      <start>15</start>
      <end>16</end>
      <status>unmodified</status>
      <modifiedWord/>
      <trackRevisions>false</trackRevisions>
    </reviewItem>
    <reviewItem>
      <errorID>8a238add-7ec0-4dc3-9529-01469475e818</errorID>
      <errorWord>)</errorWord>
      <group>L1_Format</group>
      <groupName>格式问题</groupName>
      <ability>L2_HalfPunc</ability>
      <abilityName>全半角检查</abilityName>
      <candidateList>
        <item>）</item>
      </candidateList>
      <explain>文本全半角错误。</explain>
      <paraID>5A2542A5</paraID>
      <start>25</start>
      <end>26</end>
      <status>unmodified</status>
      <modifiedWord/>
      <trackRevisions>false</trackRevisions>
    </reviewItem>
    <reviewItem>
      <errorID>b7b073b6-000d-4276-b5d9-70bd304111c8</errorID>
      <errorWord>:</errorWord>
      <group>L1_Format</group>
      <groupName>格式问题</groupName>
      <ability>L2_HalfPunc</ability>
      <abilityName>全半角检查</abilityName>
      <candidateList>
        <item>：</item>
      </candidateList>
      <explain>文本全半角错误。</explain>
      <paraID>5A2542A5</paraID>
      <start>57</start>
      <end>58</end>
      <status>unmodified</status>
      <modifiedWord/>
      <trackRevisions>false</trackRevisions>
    </reviewItem>
    <reviewItem>
      <errorID>45ec8859-b214-4d75-bd38-cddee79b532f</errorID>
      <errorWord>。】</errorWord>
      <group>L1_Punc</group>
      <groupName>标点问题</groupName>
      <ability>L2_Punc</ability>
      <abilityName>标点符号检查</abilityName>
      <candidateList>
        <item>】</item>
      </candidateList>
      <explain/>
      <paraID>507A4A43</paraID>
      <start>93</start>
      <end>95</end>
      <status>unmodified</status>
      <modifiedWord/>
      <trackRevisions>false</trackRevisions>
    </reviewItem>
    <reviewItem>
      <errorID>1c8545f6-cba1-4852-8e6f-1bd5d062354b</errorID>
      <errorWord>盖</errorWord>
      <group>L1_Word</group>
      <groupName>字词问题</groupName>
      <ability>L2_Typo</ability>
      <abilityName>字词错误</abilityName>
      <candidateList>
        <item>盖率</item>
      </candidateList>
      <explain/>
      <paraID>77658330</paraID>
      <start>70</start>
      <end>71</end>
      <status>unmodified</status>
      <modifiedWord/>
      <trackRevisions>false</trackRevisions>
    </reviewItem>
    <reviewItem>
      <errorID>8fe9ab86-87d8-4f44-8abc-cbfdaac16d78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5BAA9A61</paraID>
      <start>0</start>
      <end>2</end>
      <status>unmodified</status>
      <modifiedWord/>
      <trackRevisions>false</trackRevisions>
    </reviewItem>
    <reviewItem>
      <errorID>49a75740-52fd-40ea-8dd5-a0137443a80d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3C94FA73</paraID>
      <start>0</start>
      <end>2</end>
      <status>unmodified</status>
      <modifiedWord/>
      <trackRevisions>false</trackRevisions>
    </reviewItem>
    <reviewItem>
      <errorID>f8a84a5e-23c4-460f-8c02-919b561d9dcd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40405689</paraID>
      <start>0</start>
      <end>2</end>
      <status>unmodified</status>
      <modifiedWord/>
      <trackRevisions>false</trackRevisions>
    </reviewItem>
    <reviewItem>
      <errorID>c8a1198a-c4b4-4770-87a2-633c8ecccf4c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1613A4E7</paraID>
      <start>0</start>
      <end>2</end>
      <status>unmodified</status>
      <modifiedWord/>
      <trackRevisions>false</trackRevisions>
    </reviewItem>
    <reviewItem>
      <errorID>ea20c4ca-0d71-4a64-9f82-f739d0bfb955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63FB0092</paraID>
      <start>0</start>
      <end>2</end>
      <status>unmodified</status>
      <modifiedWord/>
      <trackRevisions>false</trackRevisions>
    </reviewItem>
    <reviewItem>
      <errorID>0a42f652-d5ac-440b-be3b-f98fdc9e9872</errorID>
      <errorWord>。，</errorWord>
      <group>L1_Punc</group>
      <groupName>标点问题</groupName>
      <ability>L2_Punc</ability>
      <abilityName>标点符号检查</abilityName>
      <candidateList>
        <item>。</item>
      </candidateList>
      <explain/>
      <paraID>5AD7604E</paraID>
      <start>32</start>
      <end>34</end>
      <status>unmodified</status>
      <modifiedWord/>
      <trackRevisions>false</trackRevisions>
    </reviewItem>
    <reviewItem>
      <errorID>3539e106-e51c-48bd-b83a-afba84b56b1d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15C666B1</paraID>
      <start>0</start>
      <end>2</end>
      <status>unmodified</status>
      <modifiedWord/>
      <trackRevisions>false</trackRevisions>
    </reviewItem>
    <reviewItem>
      <errorID>c4716130-5f4a-4708-9ec6-9e0dcddcafcb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33C4F1AB</paraID>
      <start>0</start>
      <end>2</end>
      <status>unmodified</status>
      <modifiedWord/>
      <trackRevisions>false</trackRevisions>
    </reviewItem>
    <reviewItem>
      <errorID>fc4614d9-febf-40c0-ab68-6508376c8a96</errorID>
      <errorWord>。】</errorWord>
      <group>L1_Punc</group>
      <groupName>标点问题</groupName>
      <ability>L2_Punc</ability>
      <abilityName>标点符号检查</abilityName>
      <candidateList>
        <item>】</item>
      </candidateList>
      <explain/>
      <paraID>33C4F1AB</paraID>
      <start>64</start>
      <end>66</end>
      <status>unmodified</status>
      <modifiedWord/>
      <trackRevisions>false</trackRevisions>
    </reviewItem>
    <reviewItem>
      <errorID>6738dc90-5980-44f5-baaf-ccf8a114c824</errorID>
      <errorWord>,</errorWord>
      <group>L1_Format</group>
      <groupName>格式问题</groupName>
      <ability>L2_HalfPunc</ability>
      <abilityName>全半角检查</abilityName>
      <candidateList>
        <item>，</item>
      </candidateList>
      <explain>文本全半角错误。</explain>
      <paraID>7D5BD2BC</paraID>
      <start>25</start>
      <end>26</end>
      <status>unmodified</status>
      <modifiedWord/>
      <trackRevisions>false</trackRevisions>
    </reviewItem>
    <reviewItem>
      <errorID>95e6c396-18b4-4b95-8149-19f7786e28cb</errorID>
      <errorWord>,</errorWord>
      <group>L1_Format</group>
      <groupName>格式问题</groupName>
      <ability>L2_HalfPunc</ability>
      <abilityName>全半角检查</abilityName>
      <candidateList>
        <item>，</item>
      </candidateList>
      <explain>文本全半角错误。</explain>
      <paraID>7D5BD2BC</paraID>
      <start>30</start>
      <end>31</end>
      <status>unmodified</status>
      <modifiedWord/>
      <trackRevisions>false</trackRevisions>
    </reviewItem>
    <reviewItem>
      <errorID>46ab9df6-8a6a-4f1e-9bc6-75f79371a7ab</errorID>
      <errorWord>。】</errorWord>
      <group>L1_Punc</group>
      <groupName>标点问题</groupName>
      <ability>L2_Punc</ability>
      <abilityName>标点符号检查</abilityName>
      <candidateList>
        <item>】</item>
      </candidateList>
      <explain/>
      <paraID>1DE45BC7</paraID>
      <start>55</start>
      <end>57</end>
      <status>unmodified</status>
      <modifiedWord/>
      <trackRevisions>false</trackRevisions>
    </reviewItem>
    <reviewItem>
      <errorID>122fe8fd-c9f0-48cf-bb1e-4e68d8767d95</errorID>
      <errorWord>,</errorWord>
      <group>L1_Format</group>
      <groupName>格式问题</groupName>
      <ability>L2_HalfPunc</ability>
      <abilityName>全半角检查</abilityName>
      <candidateList>
        <item>，</item>
      </candidateList>
      <explain>文本全半角错误。</explain>
      <paraID>73E08996</paraID>
      <start>16</start>
      <end>17</end>
      <status>unmodified</status>
      <modifiedWord/>
      <trackRevisions>false</trackRevisions>
    </reviewItem>
    <reviewItem>
      <errorID>035b8234-8261-4b44-8df8-8c904c932f3f</errorID>
      <errorWord>(</errorWord>
      <group>L1_Format</group>
      <groupName>格式问题</groupName>
      <ability>L2_HalfPunc</ability>
      <abilityName>全半角检查</abilityName>
      <candidateList>
        <item>（</item>
      </candidateList>
      <explain>文本全半角错误。</explain>
      <paraID>350CEEB6</paraID>
      <start>7</start>
      <end>8</end>
      <status>unmodified</status>
      <modifiedWord/>
      <trackRevisions>false</trackRevisions>
    </reviewItem>
    <reviewItem>
      <errorID>df4ecc86-ce3d-4c6b-81d9-3b85b125af07</errorID>
      <errorWord>)</errorWord>
      <group>L1_Format</group>
      <groupName>格式问题</groupName>
      <ability>L2_HalfPunc</ability>
      <abilityName>全半角检查</abilityName>
      <candidateList>
        <item>）</item>
      </candidateList>
      <explain>文本全半角错误。</explain>
      <paraID>350CEEB6</paraID>
      <start>18</start>
      <end>19</end>
      <status>unmodified</status>
      <modifiedWord/>
      <trackRevisions>false</trackRevisions>
    </reviewItem>
    <reviewItem>
      <errorID>8b1cce52-d95e-4cd9-af24-f2e471ff3242</errorID>
      <errorWord>*</errorWord>
      <group>L1_Punc</group>
      <groupName>标点问题</groupName>
      <ability>L2_Punc</ability>
      <abilityName>标点符号检查</abilityName>
      <candidateList/>
      <explain/>
      <paraID>6B9233B9</paraID>
      <start>0</start>
      <end>1</end>
      <status>unmodified</status>
      <modifiedWord/>
      <trackRevisions>false</trackRevisions>
    </reviewItem>
    <reviewItem>
      <errorID>418ac1b4-c82c-48b3-ab3b-839aef0394ef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5AD1E29C</paraID>
      <start>0</start>
      <end>2</end>
      <status>unmodified</status>
      <modifiedWord/>
      <trackRevisions>false</trackRevisions>
    </reviewItem>
    <reviewItem>
      <errorID>7b4e3cd2-6a1f-4ee4-9b16-5b86131b5ade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7FDA42E</paraID>
      <start>0</start>
      <end>2</end>
      <status>unmodified</status>
      <modifiedWord/>
      <trackRevisions>false</trackRevisions>
    </reviewItem>
    <reviewItem>
      <errorID>c37736c9-233a-4f21-9173-0e1a55a6948c</errorID>
      <errorWord>(</errorWord>
      <group>L1_Format</group>
      <groupName>格式问题</groupName>
      <ability>L2_HalfPunc</ability>
      <abilityName>全半角检查</abilityName>
      <candidateList>
        <item>（</item>
      </candidateList>
      <explain>文本全半角错误。</explain>
      <paraID>58ED0D96</paraID>
      <start>17</start>
      <end>18</end>
      <status>unmodified</status>
      <modifiedWord/>
      <trackRevisions>false</trackRevisions>
    </reviewItem>
    <reviewItem>
      <errorID>0d69e275-2b2e-4af3-b7d7-18cb805c860c</errorID>
      <errorWord>)</errorWord>
      <group>L1_Format</group>
      <groupName>格式问题</groupName>
      <ability>L2_HalfPunc</ability>
      <abilityName>全半角检查</abilityName>
      <candidateList>
        <item>）</item>
      </candidateList>
      <explain>文本全半角错误。</explain>
      <paraID>58ED0D96</paraID>
      <start>21</start>
      <end>22</end>
      <status>unmodified</status>
      <modifiedWord/>
      <trackRevisions>false</trackRevisions>
    </reviewItem>
    <reviewItem>
      <errorID>f6ae694f-a87b-47bc-9558-1f97e02b748f</errorID>
      <errorWord>(</errorWord>
      <group>L1_Format</group>
      <groupName>格式问题</groupName>
      <ability>L2_HalfPunc</ability>
      <abilityName>全半角检查</abilityName>
      <candidateList>
        <item>（</item>
      </candidateList>
      <explain>文本全半角错误。</explain>
      <paraID>58ED0D96</paraID>
      <start>45</start>
      <end>46</end>
      <status>unmodified</status>
      <modifiedWord/>
      <trackRevisions>false</trackRevisions>
    </reviewItem>
    <reviewItem>
      <errorID>85b6436d-37a5-4ce2-b806-bff9ee0be33c</errorID>
      <errorWord>)</errorWord>
      <group>L1_Format</group>
      <groupName>格式问题</groupName>
      <ability>L2_HalfPunc</ability>
      <abilityName>全半角检查</abilityName>
      <candidateList>
        <item>）</item>
      </candidateList>
      <explain>文本全半角错误。</explain>
      <paraID>58ED0D96</paraID>
      <start>49</start>
      <end>50</end>
      <status>unmodified</status>
      <modifiedWord/>
      <trackRevisions>false</trackRevisions>
    </reviewItem>
    <reviewItem>
      <errorID>67dfbf78-60d1-4876-a901-30e065da1f62</errorID>
      <errorWord>;</errorWord>
      <group>L1_Format</group>
      <groupName>格式问题</groupName>
      <ability>L2_HalfPunc</ability>
      <abilityName>全半角检查</abilityName>
      <candidateList>
        <item>；</item>
      </candidateList>
      <explain>文本全半角错误。</explain>
      <paraID>58ED0D96</paraID>
      <start>52</start>
      <end>53</end>
      <status>unmodified</status>
      <modifiedWord/>
      <trackRevisions>false</trackRevisions>
    </reviewItem>
    <reviewItem>
      <errorID>76d8cc68-3623-4cbc-85f8-48d959bf780a</errorID>
      <errorWord>;</errorWord>
      <group>L1_Format</group>
      <groupName>格式问题</groupName>
      <ability>L2_HalfPunc</ability>
      <abilityName>全半角检查</abilityName>
      <candidateList>
        <item>；</item>
      </candidateList>
      <explain>文本全半角错误。</explain>
      <paraID>3637DE0D</paraID>
      <start>28</start>
      <end>29</end>
      <status>unmodified</status>
      <modifiedWord/>
      <trackRevisions>false</trackRevisions>
    </reviewItem>
    <reviewItem>
      <errorID>1107291d-cc85-4ee5-806f-a7b3caa9439b</errorID>
      <errorWord>;</errorWord>
      <group>L1_Format</group>
      <groupName>格式问题</groupName>
      <ability>L2_HalfPunc</ability>
      <abilityName>全半角检查</abilityName>
      <candidateList>
        <item>；</item>
      </candidateList>
      <explain>文本全半角错误。</explain>
      <paraID>5447AE80</paraID>
      <start>43</start>
      <end>44</end>
      <status>unmodified</status>
      <modifiedWord/>
      <trackRevisions>false</trackRevisions>
    </reviewItem>
    <reviewItem>
      <errorID>8dee2405-ed59-4a81-bf02-40c1ebd4dd33</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 3E2D742</paraID>
      <start>69</start>
      <end>76</end>
      <status>unmodified</status>
      <modifiedWord/>
      <trackRevisions>false</trackRevisions>
    </reviewItem>
    <reviewItem>
      <errorID>511cfa83-ba1b-4b60-b29f-a78843505564</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3E2D742</paraID>
      <start>196</start>
      <end>201</end>
      <status>unmodified</status>
      <modifiedWord/>
      <trackRevisions>false</trackRevisions>
    </reviewItem>
    <reviewItem>
      <errorID>d757261a-54d1-4f6f-8d35-f700dc454df3</errorID>
      <errorWord>;</errorWord>
      <group>L1_Format</group>
      <groupName>格式问题</groupName>
      <ability>L2_HalfPunc</ability>
      <abilityName>全半角检查</abilityName>
      <candidateList>
        <item>；</item>
      </candidateList>
      <explain>文本全半角错误。</explain>
      <paraID>45CE9C10</paraID>
      <start>29</start>
      <end>30</end>
      <status>unmodified</status>
      <modifiedWord/>
      <trackRevisions>false</trackRevisions>
    </reviewItem>
    <reviewItem>
      <errorID>a359ed68-50d9-4f6d-86a4-e97d95a168c4</errorID>
      <errorWord>法律、法规</errorWord>
      <group>L1_Word</group>
      <groupName>字词问题</groupName>
      <ability>L2_Typo</ability>
      <abilityName>字词错误</abilityName>
      <candidateList>
        <item>法律法规</item>
      </candidateList>
      <explain/>
      <paraID>178C9CB8</paraID>
      <start>6</start>
      <end>11</end>
      <status>unmodified</status>
      <modifiedWord/>
      <trackRevisions>false</trackRevisions>
    </reviewItem>
    <reviewItem>
      <errorID>90580c5e-d9cb-4449-81d7-2e2d4e2e7ca9</errorID>
      <errorWord>（</errorWord>
      <group>L1_Punc</group>
      <groupName>标点问题</groupName>
      <ability>L2_Punc</ability>
      <abilityName>标点符号检查</abilityName>
      <candidateList/>
      <explain>同一形式括号套用。</explain>
      <paraID>2B07192D</paraID>
      <start>60</start>
      <end>61</end>
      <status>unmodified</status>
      <modifiedWord/>
      <trackRevisions>false</trackRevisions>
    </reviewItem>
    <reviewItem>
      <errorID>eddb1f6a-bfba-4ea1-a516-b1dddb77d99c</errorID>
      <errorWord>）</errorWord>
      <group>L1_Punc</group>
      <groupName>标点问题</groupName>
      <ability>L2_Punc</ability>
      <abilityName>标点符号检查</abilityName>
      <candidateList/>
      <explain>同一形式括号套用。</explain>
      <paraID>2B07192D</paraID>
      <start>65</start>
      <end>66</end>
      <status>unmodified</status>
      <modifiedWord/>
      <trackRevisions>false</trackRevisions>
    </reviewItem>
    <reviewItem>
      <errorID>76a6d0ab-c7ca-4b32-a920-2a59b0b25f94</errorID>
      <errorWord>(</errorWord>
      <group>L1_Format</group>
      <groupName>格式问题</groupName>
      <ability>L2_HalfPunc</ability>
      <abilityName>全半角检查</abilityName>
      <candidateList>
        <item>（</item>
      </candidateList>
      <explain>文本全半角错误。</explain>
      <paraID>49E97150</paraID>
      <start>70</start>
      <end>71</end>
      <status>unmodified</status>
      <modifiedWord/>
      <trackRevisions>false</trackRevisions>
    </reviewItem>
    <reviewItem>
      <errorID>d9a1dfcc-a714-4d84-97c2-441fa0ad5f67</errorID>
      <errorWord>)</errorWord>
      <group>L1_Format</group>
      <groupName>格式问题</groupName>
      <ability>L2_HalfPunc</ability>
      <abilityName>全半角检查</abilityName>
      <candidateList>
        <item>）</item>
      </candidateList>
      <explain>文本全半角错误。</explain>
      <paraID>49E97150</paraID>
      <start>78</start>
      <end>79</end>
      <status>unmodified</status>
      <modifiedWord/>
      <trackRevisions>false</trackRevisions>
    </reviewItem>
    <reviewItem>
      <errorID>6f8537e5-5494-4036-a0d3-a10f4378fecb</errorID>
      <errorWord>(</errorWord>
      <group>L1_Format</group>
      <groupName>格式问题</groupName>
      <ability>L2_HalfPunc</ability>
      <abilityName>全半角检查</abilityName>
      <candidateList>
        <item>（</item>
      </candidateList>
      <explain>文本全半角错误。</explain>
      <paraID>49E97150</paraID>
      <start>95</start>
      <end>96</end>
      <status>unmodified</status>
      <modifiedWord/>
      <trackRevisions>false</trackRevisions>
    </reviewItem>
    <reviewItem>
      <errorID>4ec7e2f8-a905-4b86-927b-8b4d93bd726a</errorID>
      <errorWord>)</errorWord>
      <group>L1_Format</group>
      <groupName>格式问题</groupName>
      <ability>L2_HalfPunc</ability>
      <abilityName>全半角检查</abilityName>
      <candidateList>
        <item>）</item>
      </candidateList>
      <explain>文本全半角错误。</explain>
      <paraID>49E97150</paraID>
      <start>103</start>
      <end>104</end>
      <status>unmodified</status>
      <modifiedWord/>
      <trackRevisions>false</trackRevisions>
    </reviewItem>
    <reviewItem>
      <errorID>92f5ed43-6cf9-4209-83a4-ac5d28da7f13</errorID>
      <errorWord>:</errorWord>
      <group>L1_Format</group>
      <groupName>格式问题</groupName>
      <ability>L2_HalfPunc</ability>
      <abilityName>全半角检查</abilityName>
      <candidateList>
        <item>：</item>
      </candidateList>
      <explain>文本全半角错误。</explain>
      <paraID>3D372A7C</paraID>
      <start>40</start>
      <end>41</end>
      <status>unmodified</status>
      <modifiedWord/>
      <trackRevisions>false</trackRevisions>
    </reviewItem>
    <reviewItem>
      <errorID>7579de63-60ad-4c5b-b903-b1f3d9423aec</errorID>
      <errorWord>:</errorWord>
      <group>L1_Format</group>
      <groupName>格式问题</groupName>
      <ability>L2_HalfPunc</ability>
      <abilityName>全半角检查</abilityName>
      <candidateList>
        <item>：</item>
      </candidateList>
      <explain>文本全半角错误。</explain>
      <paraID>78F24E42</paraID>
      <start>2</start>
      <end>3</end>
      <status>unmodified</status>
      <modifiedWord/>
      <trackRevisions>false</trackRevisions>
    </reviewItem>
    <reviewItem>
      <errorID>9e7ffae4-66f0-45be-9e51-a3407a094339</errorID>
      <errorWord>:</errorWord>
      <group>L1_Format</group>
      <groupName>格式问题</groupName>
      <ability>L2_HalfPunc</ability>
      <abilityName>全半角检查</abilityName>
      <candidateList>
        <item>：</item>
      </candidateList>
      <explain>文本全半角错误。</explain>
      <paraID>78F24E42</paraID>
      <start>41</start>
      <end>42</end>
      <status>unmodified</status>
      <modifiedWord/>
      <trackRevisions>false</trackRevisions>
    </reviewItem>
    <reviewItem>
      <errorID>d56f2623-83b0-4e5a-b157-4751bc489c76</errorID>
      <errorWord>:</errorWord>
      <group>L1_Format</group>
      <groupName>格式问题</groupName>
      <ability>L2_HalfPunc</ability>
      <abilityName>全半角检查</abilityName>
      <candidateList>
        <item>：</item>
      </candidateList>
      <explain>文本全半角错误。</explain>
      <paraID> CB9B44F</paraID>
      <start>2</start>
      <end>3</end>
      <status>unmodified</status>
      <modifiedWord/>
      <trackRevisions>false</trackRevisions>
    </reviewItem>
    <reviewItem>
      <errorID>53526b71-ed9b-4539-a9d6-ad7a781f76f4</errorID>
      <errorWord>:</errorWord>
      <group>L1_Format</group>
      <groupName>格式问题</groupName>
      <ability>L2_HalfPunc</ability>
      <abilityName>全半角检查</abilityName>
      <candidateList>
        <item>：</item>
      </candidateList>
      <explain>文本全半角错误。</explain>
      <paraID> CB9B44F</paraID>
      <start>41</start>
      <end>42</end>
      <status>unmodified</status>
      <modifiedWord/>
      <trackRevisions>false</trackRevisions>
    </reviewItem>
    <reviewItem>
      <errorID>b2de7e9e-466a-4c40-beda-7807e388e3c9</errorID>
      <errorWord>(</errorWord>
      <group>L1_Format</group>
      <groupName>格式问题</groupName>
      <ability>L2_HalfPunc</ability>
      <abilityName>全半角检查</abilityName>
      <candidateList>
        <item>（</item>
      </candidateList>
      <explain>文本全半角错误。</explain>
      <paraID> 68261B1</paraID>
      <start>31</start>
      <end>32</end>
      <status>unmodified</status>
      <modifiedWord/>
      <trackRevisions>false</trackRevisions>
    </reviewItem>
    <reviewItem>
      <errorID>309c5077-93bd-4e18-b180-6de1baba36a4</errorID>
      <errorWord>)</errorWord>
      <group>L1_Format</group>
      <groupName>格式问题</groupName>
      <ability>L2_HalfPunc</ability>
      <abilityName>全半角检查</abilityName>
      <candidateList>
        <item>）</item>
      </candidateList>
      <explain>文本全半角错误。</explain>
      <paraID> 68261B1</paraID>
      <start>37</start>
      <end>38</end>
      <status>unmodified</status>
      <modifiedWord/>
      <trackRevisions>false</trackRevisions>
    </reviewItem>
    <reviewItem>
      <errorID>4ea1aa85-2c8d-49d9-b967-0554b1c48af6</errorID>
      <errorWord>(</errorWord>
      <group>L1_Format</group>
      <groupName>格式问题</groupName>
      <ability>L2_HalfPunc</ability>
      <abilityName>全半角检查</abilityName>
      <candidateList>
        <item>（</item>
      </candidateList>
      <explain>文本全半角错误。</explain>
      <paraID> 68261B1</paraID>
      <start>47</start>
      <end>48</end>
      <status>unmodified</status>
      <modifiedWord/>
      <trackRevisions>false</trackRevisions>
    </reviewItem>
    <reviewItem>
      <errorID>cd271cfd-1e08-4231-beb8-307341123fca</errorID>
      <errorWord>)</errorWord>
      <group>L1_Format</group>
      <groupName>格式问题</groupName>
      <ability>L2_HalfPunc</ability>
      <abilityName>全半角检查</abilityName>
      <candidateList>
        <item>）</item>
      </candidateList>
      <explain>文本全半角错误。</explain>
      <paraID> 68261B1</paraID>
      <start>57</start>
      <end>58</end>
      <status>unmodified</status>
      <modifiedWord/>
      <trackRevisions>false</trackRevisions>
    </reviewItem>
    <reviewItem>
      <errorID>105efe82-1b52-4a6b-ae33-7afd5bf9e7b4</errorID>
      <errorWord>书就</errorWord>
      <group>L1_Word</group>
      <groupName>字词问题</groupName>
      <ability>L2_Typo</ability>
      <abilityName>字词错误</abilityName>
      <candidateList>
        <item>书写</item>
      </candidateList>
      <explain/>
      <paraID>2D28663D</paraID>
      <start>13</start>
      <end>15</end>
      <status>unmodified</status>
      <modifiedWord/>
      <trackRevisions>false</trackRevisions>
    </reviewItem>
    <reviewItem>
      <errorID>2948b52d-8fc2-4a05-86f3-8cfc69ba0019</errorID>
      <errorWord>,</errorWord>
      <group>L1_Format</group>
      <groupName>格式问题</groupName>
      <ability>L2_HalfPunc</ability>
      <abilityName>全半角检查</abilityName>
      <candidateList>
        <item>，</item>
      </candidateList>
      <explain>文本全半角错误。</explain>
      <paraID> A435377</paraID>
      <start>11</start>
      <end>12</end>
      <status>unmodified</status>
      <modifiedWord/>
      <trackRevisions>false</trackRevisions>
    </reviewItem>
    <reviewItem>
      <errorID>fc7075f0-a473-4019-8c1f-a2b77f011ab3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5F5B8F5A</paraID>
      <start>0</start>
      <end>2</end>
      <status>unmodified</status>
      <modifiedWord/>
      <trackRevisions>false</trackRevisions>
    </reviewItem>
    <reviewItem>
      <errorID>d94d5a3b-d711-41cc-8fee-2241e687a934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2A0A8E64</paraID>
      <start>0</start>
      <end>2</end>
      <status>unmodified</status>
      <modifiedWord/>
      <trackRevisions>false</trackRevisions>
    </reviewItem>
    <reviewItem>
      <errorID>b89a99b0-9b0e-4a3f-a493-84492ba9d01b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19DA2A71</paraID>
      <start>0</start>
      <end>2</end>
      <status>unmodified</status>
      <modifiedWord/>
      <trackRevisions>false</trackRevisions>
    </reviewItem>
    <reviewItem>
      <errorID>784cce52-c588-420b-85a5-1f5cc07097ae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154DC72C</paraID>
      <start>0</start>
      <end>2</end>
      <status>unmodified</status>
      <modifiedWord/>
      <trackRevisions>false</trackRevisions>
    </reviewItem>
    <reviewItem>
      <errorID>013b8656-2b13-42ab-94ab-b9e53d594c4c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5828D43</paraID>
      <start>0</start>
      <end>2</end>
      <status>unmodified</status>
      <modifiedWord/>
      <trackRevisions>false</trackRevisions>
    </reviewItem>
    <reviewItem>
      <errorID>567dc16f-7cd1-48e7-8ca2-1a27754d19ea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7C043E1A</paraID>
      <start>0</start>
      <end>2</end>
      <status>unmodified</status>
      <modifiedWord/>
      <trackRevisions>false</trackRevisions>
    </reviewItem>
    <reviewItem>
      <errorID>d024d5a0-8801-44c5-9246-47f493cc16c1</errorID>
      <errorWord>)</errorWord>
      <group>L1_Format</group>
      <groupName>格式问题</groupName>
      <ability>L2_HalfPunc</ability>
      <abilityName>全半角检查</abilityName>
      <candidateList>
        <item>）</item>
      </candidateList>
      <explain>文本全半角错误。</explain>
      <paraID>1C7F4FB1</paraID>
      <start>32</start>
      <end>33</end>
      <status>unmodified</status>
      <modifiedWord/>
      <trackRevisions>false</trackRevisions>
    </reviewItem>
    <reviewItem>
      <errorID>744605e9-a6f0-4208-b55d-ed6ae1415781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6220473A</paraID>
      <start>0</start>
      <end>2</end>
      <status>unmodified</status>
      <modifiedWord/>
      <trackRevisions>false</trackRevisions>
    </reviewItem>
    <reviewItem>
      <errorID>ad86d6ed-89f0-4618-9012-e2631716cea3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668DA634</paraID>
      <start>0</start>
      <end>2</end>
      <status>unmodified</status>
      <modifiedWord/>
      <trackRevisions>false</trackRevisions>
    </reviewItem>
    <reviewItem>
      <errorID>930c7245-7b02-4afb-8c6f-bfe7a2183665</errorID>
      <errorWord>(</errorWord>
      <group>L1_Format</group>
      <groupName>格式问题</groupName>
      <ability>L2_HalfPunc</ability>
      <abilityName>全半角检查</abilityName>
      <candidateList>
        <item>（</item>
      </candidateList>
      <explain>文本全半角错误。</explain>
      <paraID>5A7D30D1</paraID>
      <start>5</start>
      <end>6</end>
      <status>unmodified</status>
      <modifiedWord/>
      <trackRevisions>false</trackRevisions>
    </reviewItem>
    <reviewItem>
      <errorID>80bc41bf-a0f2-439a-97cc-374f184b007f</errorID>
      <errorWord>)</errorWord>
      <group>L1_Format</group>
      <groupName>格式问题</groupName>
      <ability>L2_HalfPunc</ability>
      <abilityName>全半角检查</abilityName>
      <candidateList>
        <item>）</item>
      </candidateList>
      <explain>文本全半角错误。</explain>
      <paraID>5A7D30D1</paraID>
      <start>10</start>
      <end>11</end>
      <status>unmodified</status>
      <modifiedWord/>
      <trackRevisions>false</trackRevisions>
    </reviewItem>
    <reviewItem>
      <errorID>c730ae6f-a33e-4fd5-893f-99fe37ea287d</errorID>
      <errorWord>[2013]24号</errorWord>
      <group>L1_Knowledge</group>
      <groupName>知识性问题</groupName>
      <ability>L2_Knowledge</ability>
      <abilityName>其他知识</abilityName>
      <candidateList>
        <item>〔2013〕24号</item>
      </candidateList>
      <explain>发文字号格式错误。</explain>
      <paraID> 653D0D8</paraID>
      <start>34</start>
      <end>43</end>
      <status>unmodified</status>
      <modifiedWord/>
      <trackRevisions>false</trackRevisions>
    </reviewItem>
    <reviewItem>
      <errorID>19295474-fb5f-4864-bac0-124eed9dae24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62374BA</paraID>
      <start>56</start>
      <end>57</end>
      <status>unmodified</status>
      <modifiedWord/>
      <trackRevisions>false</trackRevisions>
    </reviewItem>
    <reviewItem>
      <errorID>d9bd1dd9-aae9-40ee-8675-09b343a445d5</errorID>
      <errorWord>、</errorWord>
      <group>L1_Punc</group>
      <groupName>标点问题</groupName>
      <ability>L2_Punc</ability>
      <abilityName>标点符号检查</abilityName>
      <candidateList>
        <item>.</item>
      </candidateList>
      <explain/>
      <paraID>24197B87</paraID>
      <start>1</start>
      <end>2</end>
      <status>unmodified</status>
      <modifiedWord/>
      <trackRevisions>false</trackRevisions>
    </reviewItem>
    <reviewItem>
      <errorID>109ae640-65b3-4609-bbb7-e92fb552712c</errorID>
      <errorWord>………</errorWord>
      <group>L1_Punc</group>
      <groupName>标点问题</groupName>
      <ability>L2_Punc</ability>
      <abilityName>标点符号检查</abilityName>
      <candidateList>
        <item>…</item>
      </candidateList>
      <explain/>
      <paraID>6F75456D</paraID>
      <start>72</start>
      <end>75</end>
      <status>unmodified</status>
      <modifiedWord/>
      <trackRevisions>false</trackRevisions>
    </reviewItem>
    <reviewItem>
      <errorID>33e4d1b2-018d-4f52-b0da-d782ae7b558c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6EF30E24</paraID>
      <start>0</start>
      <end>2</end>
      <status>unmodified</status>
      <modifiedWord/>
      <trackRevisions>false</trackRevisions>
    </reviewItem>
    <reviewItem>
      <errorID>6de69f32-f378-415f-ae21-5cd264eec252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1B480A80</paraID>
      <start>0</start>
      <end>2</end>
      <status>unmodified</status>
      <modifiedWord/>
      <trackRevisions>false</trackRevisions>
    </reviewItem>
    <reviewItem>
      <errorID>78c3ed13-7c49-4db8-ad63-c9dc65c36f60</errorID>
      <errorWord>)</errorWord>
      <group>L1_Format</group>
      <groupName>格式问题</groupName>
      <ability>L2_HalfPunc</ability>
      <abilityName>全半角检查</abilityName>
      <candidateList>
        <item>）</item>
      </candidateList>
      <explain>文本全半角错误。</explain>
      <paraID>20C3F28D</paraID>
      <start>13</start>
      <end>14</end>
      <status>unmodified</status>
      <modifiedWord/>
      <trackRevisions>false</trackRevisions>
    </reviewItem>
    <reviewItem>
      <errorID>f3c9e60e-12fc-4c5b-b90d-a76684fa709c</errorID>
      <errorWord>)</errorWord>
      <group>L1_Format</group>
      <groupName>格式问题</groupName>
      <ability>L2_HalfPunc</ability>
      <abilityName>全半角检查</abilityName>
      <candidateList>
        <item>）</item>
      </candidateList>
      <explain>文本全半角错误。</explain>
      <paraID>7E35645E</paraID>
      <start>19</start>
      <end>20</end>
      <status>unmodified</status>
      <modifiedWord/>
      <trackRevisions>false</trackRevisions>
    </reviewItem>
    <reviewItem>
      <errorID>518c4eb6-9d32-40e7-916c-e4dbd99ac937</errorID>
      <errorWord>)</errorWord>
      <group>L1_Format</group>
      <groupName>格式问题</groupName>
      <ability>L2_HalfPunc</ability>
      <abilityName>全半角检查</abilityName>
      <candidateList>
        <item>）</item>
      </candidateList>
      <explain>文本全半角错误。</explain>
      <paraID>26F83847</paraID>
      <start>15</start>
      <end>16</end>
      <status>unmodified</status>
      <modifiedWord/>
      <trackRevisions>false</trackRevisions>
    </reviewItem>
    <reviewItem>
      <errorID>9a3a30ea-761b-4fbc-a0e9-81a3dd5d12e9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6411F3F</paraID>
      <start>0</start>
      <end>2</end>
      <status>unmodified</status>
      <modifiedWord/>
      <trackRevisions>false</trackRevisions>
    </reviewItem>
    <reviewItem>
      <errorID>4f37ead8-9b9c-4ae6-9a94-d3fb96163509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77FC4301</paraID>
      <start>0</start>
      <end>2</end>
      <status>unmodified</status>
      <modifiedWord/>
      <trackRevisions>false</trackRevisions>
    </reviewItem>
    <reviewItem>
      <errorID>6a8355cf-710f-4a91-9105-dfd84cdbfe95</errorID>
      <errorWord>:</errorWord>
      <group>L1_Format</group>
      <groupName>格式问题</groupName>
      <ability>L2_HalfPunc</ability>
      <abilityName>全半角检查</abilityName>
      <candidateList>
        <item>：</item>
      </candidateList>
      <explain>文本全半角错误。</explain>
      <paraID>6EF14B63</paraID>
      <start>6</start>
      <end>7</end>
      <status>unmodified</status>
      <modifiedWord/>
      <trackRevisions>false</trackRevisions>
    </reviewItem>
    <reviewItem>
      <errorID>350ebb6e-030a-4e73-968d-b419ac09c1bd</errorID>
      <errorWord>(</errorWord>
      <group>L1_Format</group>
      <groupName>格式问题</groupName>
      <ability>L2_HalfPunc</ability>
      <abilityName>全半角检查</abilityName>
      <candidateList>
        <item>（</item>
      </candidateList>
      <explain>文本全半角错误。</explain>
      <paraID>5AB36824</paraID>
      <start>54</start>
      <end>55</end>
      <status>unmodified</status>
      <modifiedWord/>
      <trackRevisions>false</trackRevisions>
    </reviewItem>
    <reviewItem>
      <errorID>9b551f6f-3f16-42ec-b919-7e3d0b237e16</errorID>
      <errorWord>)</errorWord>
      <group>L1_Format</group>
      <groupName>格式问题</groupName>
      <ability>L2_HalfPunc</ability>
      <abilityName>全半角检查</abilityName>
      <candidateList>
        <item>）</item>
      </candidateList>
      <explain>文本全半角错误。</explain>
      <paraID>5AB36824</paraID>
      <start>59</start>
      <end>60</end>
      <status>unmodified</status>
      <modifiedWord/>
      <trackRevisions>false</trackRevisions>
    </reviewItem>
    <reviewItem>
      <errorID>941d305f-82ec-40f0-aca3-dedca9faa38f</errorID>
      <errorWord>(</errorWord>
      <group>L1_Format</group>
      <groupName>格式问题</groupName>
      <ability>L2_HalfPunc</ability>
      <abilityName>全半角检查</abilityName>
      <candidateList>
        <item>（</item>
      </candidateList>
      <explain>文本全半角错误。</explain>
      <paraID>162C921A</paraID>
      <start>7</start>
      <end>8</end>
      <status>unmodified</status>
      <modifiedWord/>
      <trackRevisions>false</trackRevisions>
    </reviewItem>
    <reviewItem>
      <errorID>e44e6dca-b880-4754-86be-39d0c08e19c6</errorID>
      <errorWord>)</errorWord>
      <group>L1_Format</group>
      <groupName>格式问题</groupName>
      <ability>L2_HalfPunc</ability>
      <abilityName>全半角检查</abilityName>
      <candidateList>
        <item>）</item>
      </candidateList>
      <explain>文本全半角错误。</explain>
      <paraID>162C921A</paraID>
      <start>15</start>
      <end>16</end>
      <status>unmodified</status>
      <modifiedWord/>
      <trackRevisions>false</trackRevisions>
    </reviewItem>
    <reviewItem>
      <errorID>2ae6aef1-1921-46be-878f-19ed7ccf596a</errorID>
      <errorWord>(</errorWord>
      <group>L1_Format</group>
      <groupName>格式问题</groupName>
      <ability>L2_HalfPunc</ability>
      <abilityName>全半角检查</abilityName>
      <candidateList>
        <item>（</item>
      </candidateList>
      <explain>文本全半角错误。</explain>
      <paraID>43609BFF</paraID>
      <start>7</start>
      <end>8</end>
      <status>unmodified</status>
      <modifiedWord/>
      <trackRevisions>false</trackRevisions>
    </reviewItem>
    <reviewItem>
      <errorID>4bd7a02e-d26e-4bae-859c-2015132fb83a</errorID>
      <errorWord>)</errorWord>
      <group>L1_Format</group>
      <groupName>格式问题</groupName>
      <ability>L2_HalfPunc</ability>
      <abilityName>全半角检查</abilityName>
      <candidateList>
        <item>）</item>
      </candidateList>
      <explain>文本全半角错误。</explain>
      <paraID>43609BFF</paraID>
      <start>15</start>
      <end>16</end>
      <status>unmodified</status>
      <modifiedWord/>
      <trackRevisions>false</trackRevisions>
    </reviewItem>
    <reviewItem>
      <errorID>bc8f6032-6b8d-4867-8d98-df4c7704bc0c</errorID>
      <errorWord>(</errorWord>
      <group>L1_Format</group>
      <groupName>格式问题</groupName>
      <ability>L2_HalfPunc</ability>
      <abilityName>全半角检查</abilityName>
      <candidateList>
        <item>（</item>
      </candidateList>
      <explain>文本全半角错误。</explain>
      <paraID>45D06233</paraID>
      <start>23</start>
      <end>24</end>
      <status>unmodified</status>
      <modifiedWord/>
      <trackRevisions>false</trackRevisions>
    </reviewItem>
    <reviewItem>
      <errorID>14ddee50-c6a6-411c-a672-47d96f61ff92</errorID>
      <errorWord>)</errorWord>
      <group>L1_Format</group>
      <groupName>格式问题</groupName>
      <ability>L2_HalfPunc</ability>
      <abilityName>全半角检查</abilityName>
      <candidateList>
        <item>）</item>
      </candidateList>
      <explain>文本全半角错误。</explain>
      <paraID>45D06233</paraID>
      <start>28</start>
      <end>29</end>
      <status>unmodified</status>
      <modifiedWord/>
      <trackRevisions>false</trackRevisions>
    </reviewItem>
    <reviewItem>
      <errorID>8a2efbf4-831c-4fbc-b4bd-78faeb3fef84</errorID>
      <errorWord>(</errorWord>
      <group>L1_Format</group>
      <groupName>格式问题</groupName>
      <ability>L2_HalfPunc</ability>
      <abilityName>全半角检查</abilityName>
      <candidateList>
        <item>（</item>
      </candidateList>
      <explain>文本全半角错误。</explain>
      <paraID>6F2CA494</paraID>
      <start>23</start>
      <end>24</end>
      <status>unmodified</status>
      <modifiedWord/>
      <trackRevisions>false</trackRevisions>
    </reviewItem>
    <reviewItem>
      <errorID>be2f4e5d-ab03-4d08-bd2c-7223335e28b9</errorID>
      <errorWord>)</errorWord>
      <group>L1_Format</group>
      <groupName>格式问题</groupName>
      <ability>L2_HalfPunc</ability>
      <abilityName>全半角检查</abilityName>
      <candidateList>
        <item>）</item>
      </candidateList>
      <explain>文本全半角错误。</explain>
      <paraID>6F2CA494</paraID>
      <start>27</start>
      <end>28</end>
      <status>unmodified</status>
      <modifiedWord/>
      <trackRevisions>false</trackRevisions>
    </reviewItem>
    <reviewItem>
      <errorID>0c334986-50cc-4d24-8784-ff882365a355</errorID>
      <errorWord>。]</errorWord>
      <group>L1_Punc</group>
      <groupName>标点问题</groupName>
      <ability>L2_Punc</ability>
      <abilityName>标点符号检查</abilityName>
      <candidateList>
        <item>]</item>
      </candidateList>
      <explain/>
      <paraID>6F2CA494</paraID>
      <start>63</start>
      <end>65</end>
      <status>unmodified</status>
      <modifiedWord/>
      <trackRevisions>false</trackRevisions>
    </reviewItem>
    <reviewItem>
      <errorID>aca053c3-df91-4fc6-9d24-3bf8039025b4</errorID>
      <errorWord>其它</errorWord>
      <group>L1_Word</group>
      <groupName>字词问题</groupName>
      <ability>L2_Alias</ability>
      <abilityName>也作/曾用词</abilityName>
      <candidateList>
        <item>其他</item>
      </candidateList>
      <explain>词汇[其它]为不规范表述或旧称，其规范书面表述为[其他]。</explain>
      <paraID>3565A157</paraID>
      <start>4</start>
      <end>6</end>
      <status>unmodified</status>
      <modifiedWord/>
      <trackRevisions>false</trackRevisions>
    </reviewItem>
    <reviewItem>
      <errorID>dffea375-1816-4e1b-bc05-665309937f23</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3565A157</paraID>
      <start>35</start>
      <end>38</end>
      <status>unmodified</status>
      <modifiedWord/>
      <trackRevisions>false</trackRevisions>
    </reviewItem>
    <reviewItem>
      <errorID>eea18586-bc14-46ff-996b-98461762c84a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22C00DB9</paraID>
      <start>0</start>
      <end>2</end>
      <status>unmodified</status>
      <modifiedWord/>
      <trackRevisions>false</trackRevisions>
    </reviewItem>
    <reviewItem>
      <errorID>3d17770b-2aed-47e9-a1fd-6e9932a724cc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22C00DB9</paraID>
      <start>22</start>
      <end>25</end>
      <status>unmodified</status>
      <modifiedWord/>
      <trackRevisions>false</trackRevisions>
    </reviewItem>
    <reviewItem>
      <errorID>914aaf45-d8ad-4564-b793-8095fc926d15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22C00DB9</paraID>
      <start>53</start>
      <end>56</end>
      <status>unmodified</status>
      <modifiedWord/>
      <trackRevisions>false</trackRevisions>
    </reviewItem>
    <reviewItem>
      <errorID>3f604d68-8cb0-4ae4-a6da-4c15250d76fe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5EBC0230</paraID>
      <start>0</start>
      <end>2</end>
      <status>unmodified</status>
      <modifiedWord/>
      <trackRevisions>false</trackRevisions>
    </reviewItem>
    <reviewItem>
      <errorID>82c4ac4c-8c99-47d5-86e9-381e1bb6ef52</errorID>
      <errorWord>(</errorWord>
      <group>L1_Format</group>
      <groupName>格式问题</groupName>
      <ability>L2_HalfPunc</ability>
      <abilityName>全半角检查</abilityName>
      <candidateList>
        <item>（</item>
      </candidateList>
      <explain>文本全半角错误。</explain>
      <paraID>641D09EE</paraID>
      <start>10</start>
      <end>11</end>
      <status>unmodified</status>
      <modifiedWord/>
      <trackRevisions>false</trackRevisions>
    </reviewItem>
    <reviewItem>
      <errorID>1b28b277-db63-48cc-b8c1-b07056ee6844</errorID>
      <errorWord>)</errorWord>
      <group>L1_Format</group>
      <groupName>格式问题</groupName>
      <ability>L2_HalfPunc</ability>
      <abilityName>全半角检查</abilityName>
      <candidateList>
        <item>）</item>
      </candidateList>
      <explain>文本全半角错误。</explain>
      <paraID>641D09EE</paraID>
      <start>19</start>
      <end>20</end>
      <status>unmodified</status>
      <modifiedWord/>
      <trackRevisions>false</trackRevisions>
    </reviewItem>
    <reviewItem>
      <errorID>d6ebeec3-8fae-4356-a04f-24b63c1e031e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3572D153</paraID>
      <start>0</start>
      <end>2</end>
      <status>unmodified</status>
      <modifiedWord/>
      <trackRevisions>false</trackRevisions>
    </reviewItem>
    <reviewItem>
      <errorID>fbed3228-67d0-4752-bc44-5dadc284134b</errorID>
      <errorWord>；。</errorWord>
      <group>L1_Punc</group>
      <groupName>标点问题</groupName>
      <ability>L2_Punc</ability>
      <abilityName>标点符号检查</abilityName>
      <candidateList>
        <item>；</item>
      </candidateList>
      <explain/>
      <paraID>3572D153</paraID>
      <start>41</start>
      <end>43</end>
      <status>unmodified</status>
      <modifiedWord/>
      <trackRevisions>false</trackRevisions>
    </reviewItem>
    <reviewItem>
      <errorID>124b9444-04cc-42ba-94d5-4d3d85813cc1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2662EDCC</paraID>
      <start>0</start>
      <end>2</end>
      <status>unmodified</status>
      <modifiedWord/>
      <trackRevisions>false</trackRevisions>
    </reviewItem>
    <reviewItem>
      <errorID>6373275a-c895-4029-8e26-c3bbe64fa3be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28B52ECF</paraID>
      <start>0</start>
      <end>2</end>
      <status>unmodified</status>
      <modifiedWord/>
      <trackRevisions>false</trackRevisions>
    </reviewItem>
    <reviewItem>
      <errorID>2ff49aef-48f5-4112-a5db-175c933ea555</errorID>
      <errorWord>(</errorWord>
      <group>L1_Format</group>
      <groupName>格式问题</groupName>
      <ability>L2_HalfPunc</ability>
      <abilityName>全半角检查</abilityName>
      <candidateList>
        <item>（</item>
      </candidateList>
      <explain>文本全半角错误。</explain>
      <paraID>70AF2E69</paraID>
      <start>5</start>
      <end>6</end>
      <status>unmodified</status>
      <modifiedWord/>
      <trackRevisions>false</trackRevisions>
    </reviewItem>
    <reviewItem>
      <errorID>7274ad86-ce60-4999-bcc4-c28bdff0f1a8</errorID>
      <errorWord>)</errorWord>
      <group>L1_Format</group>
      <groupName>格式问题</groupName>
      <ability>L2_HalfPunc</ability>
      <abilityName>全半角检查</abilityName>
      <candidateList>
        <item>）</item>
      </candidateList>
      <explain>文本全半角错误。</explain>
      <paraID>70AF2E69</paraID>
      <start>10</start>
      <end>11</end>
      <status>unmodified</status>
      <modifiedWord/>
      <trackRevisions>false</trackRevisions>
    </reviewItem>
    <reviewItem>
      <errorID>9178702f-0ea4-4e47-843b-98021a2c6430</errorID>
      <errorWord>。]</errorWord>
      <group>L1_Punc</group>
      <groupName>标点问题</groupName>
      <ability>L2_Punc</ability>
      <abilityName>标点符号检查</abilityName>
      <candidateList>
        <item>]</item>
      </candidateList>
      <explain/>
      <paraID>5E3718C4</paraID>
      <start>94</start>
      <end>96</end>
      <status>unmodified</status>
      <modifiedWord/>
      <trackRevisions>false</trackRevisions>
    </reviewItem>
    <reviewItem>
      <errorID>d3d5ef89-a8eb-4a91-b0b7-051eff8a2945</errorID>
      <errorWord>。]</errorWord>
      <group>L1_Punc</group>
      <groupName>标点问题</groupName>
      <ability>L2_Punc</ability>
      <abilityName>标点符号检查</abilityName>
      <candidateList>
        <item>]</item>
      </candidateList>
      <explain/>
      <paraID>6DFF7BE8</paraID>
      <start>100</start>
      <end>102</end>
      <status>unmodified</status>
      <modifiedWord/>
      <trackRevisions>false</trackRevisions>
    </reviewItem>
    <reviewItem>
      <errorID>5b5a5629-dd2b-4cce-b1e9-63ea6c6a9cc1</errorID>
      <errorWord>〔2017〕 141号</errorWord>
      <group>L1_Knowledge</group>
      <groupName>知识性问题</groupName>
      <ability>L2_Knowledge</ability>
      <abilityName>其他知识</abilityName>
      <candidateList>
        <item>〔2017〕141号</item>
      </candidateList>
      <explain>发文字号格式错误。</explain>
      <paraID>427D6B33</paraID>
      <start>49</start>
      <end>60</end>
      <status>unmodified</status>
      <modifiedWord/>
      <trackRevisions>false</trackRevisions>
    </reviewItem>
    <reviewItem>
      <errorID>97032c46-63b9-454b-8466-6e2506cf6d53</errorID>
      <errorWord>(</errorWord>
      <group>L1_Format</group>
      <groupName>格式问题</groupName>
      <ability>L2_HalfPunc</ability>
      <abilityName>全半角检查</abilityName>
      <candidateList>
        <item>（</item>
      </candidateList>
      <explain>文本全半角错误。</explain>
      <paraID> ADC09EC</paraID>
      <start>2</start>
      <end>3</end>
      <status>unmodified</status>
      <modifiedWord/>
      <trackRevisions>false</trackRevisions>
    </reviewItem>
    <reviewItem>
      <errorID>06fb5f7a-adb2-4799-bdaf-99a6f8d7dce5</errorID>
      <errorWord>)</errorWord>
      <group>L1_Format</group>
      <groupName>格式问题</groupName>
      <ability>L2_HalfPunc</ability>
      <abilityName>全半角检查</abilityName>
      <candidateList>
        <item>）</item>
      </candidateList>
      <explain>文本全半角错误。</explain>
      <paraID> ADC09EC</paraID>
      <start>5</start>
      <end>6</end>
      <status>unmodified</status>
      <modifiedWord/>
      <trackRevisions>false</trackRevisions>
    </reviewItem>
    <reviewItem>
      <errorID>1cfe5dc7-4182-4510-94bc-4353afe4ce6d</errorID>
      <errorWord>:</errorWord>
      <group>L1_Format</group>
      <groupName>格式问题</groupName>
      <ability>L2_HalfPunc</ability>
      <abilityName>全半角检查</abilityName>
      <candidateList>
        <item>：</item>
      </candidateList>
      <explain>文本全半角错误。</explain>
      <paraID>20C3F192</paraID>
      <start>6</start>
      <end>7</end>
      <status>unmodified</status>
      <modifiedWord/>
      <trackRevisions>false</trackRevisions>
    </reviewItem>
    <reviewItem>
      <errorID>860e8ca5-6498-406d-a791-79f2ff05142c</errorID>
      <errorWord>:</errorWord>
      <group>L1_Format</group>
      <groupName>格式问题</groupName>
      <ability>L2_HalfPunc</ability>
      <abilityName>全半角检查</abilityName>
      <candidateList>
        <item>：</item>
      </candidateList>
      <explain>文本全半角错误。</explain>
      <paraID>21534DC5</paraID>
      <start>6</start>
      <end>7</end>
      <status>unmodified</status>
      <modifiedWord/>
      <trackRevisions>false</trackRevisions>
    </reviewItem>
    <reviewItem>
      <errorID>7141028b-6c6c-4455-83d0-d189c2adbd7e</errorID>
      <errorWord>,</errorWord>
      <group>L1_Format</group>
      <groupName>格式问题</groupName>
      <ability>L2_HalfPunc</ability>
      <abilityName>全半角检查</abilityName>
      <candidateList>
        <item>，</item>
      </candidateList>
      <explain>文本全半角错误。</explain>
      <paraID>2F3BAC8F</paraID>
      <start>15</start>
      <end>16</end>
      <status>unmodified</status>
      <modifiedWord/>
      <trackRevisions>false</trackRevisions>
    </reviewItem>
    <reviewItem>
      <errorID>6c100a85-811b-4def-8bbd-7861b763aa0c</errorID>
      <errorWord>提出质疑</errorWord>
      <group>L1_Grammar</group>
      <groupName>语法问题</groupName>
      <ability>L2_Grammar</ability>
      <abilityName>语法错误</abilityName>
      <candidateList>
        <item>质疑</item>
      </candidateList>
      <explain>〈动〉提出疑问：～问难。</explain>
      <paraID>2F3BAC8F</paraID>
      <start>36</start>
      <end>40</end>
      <status>unmodified</status>
      <modifiedWord/>
      <trackRevisions>false</trackRevisions>
    </reviewItem>
    <reviewItem>
      <errorID>e5b934a9-dda4-452a-b0a1-529dbc4ac4c7</errorID>
      <errorWord>,</errorWord>
      <group>L1_Format</group>
      <groupName>格式问题</groupName>
      <ability>L2_HalfPunc</ability>
      <abilityName>全半角检查</abilityName>
      <candidateList>
        <item>，</item>
      </candidateList>
      <explain>文本全半角错误。</explain>
      <paraID>5C0AB8D5</paraID>
      <start>21</start>
      <end>22</end>
      <status>unmodified</status>
      <modifiedWord/>
      <trackRevisions>false</trackRevisions>
    </reviewItem>
    <reviewItem>
      <errorID>ab507871-30c6-4e4b-a086-032271b2d01b</errorID>
      <errorWord>(</errorWord>
      <group>L1_Format</group>
      <groupName>格式问题</groupName>
      <ability>L2_HalfPunc</ability>
      <abilityName>全半角检查</abilityName>
      <candidateList>
        <item>（</item>
      </candidateList>
      <explain>文本全半角错误。</explain>
      <paraID>38A87757</paraID>
      <start>2</start>
      <end>3</end>
      <status>unmodified</status>
      <modifiedWord/>
      <trackRevisions>false</trackRevisions>
    </reviewItem>
    <reviewItem>
      <errorID>883c64e7-aeae-4f49-a049-b6ef74bac037</errorID>
      <errorWord>)</errorWord>
      <group>L1_Format</group>
      <groupName>格式问题</groupName>
      <ability>L2_HalfPunc</ability>
      <abilityName>全半角检查</abilityName>
      <candidateList>
        <item>）</item>
      </candidateList>
      <explain>文本全半角错误。</explain>
      <paraID>38A87757</paraID>
      <start>5</start>
      <end>6</end>
      <status>unmodified</status>
      <modifiedWord/>
      <trackRevisions>false</trackRevisions>
    </reviewItem>
    <reviewItem>
      <errorID>bf6a5a9a-a1a4-4fa9-8896-5865f1f7150d</errorID>
      <errorWord>(</errorWord>
      <group>L1_Format</group>
      <groupName>格式问题</groupName>
      <ability>L2_HalfPunc</ability>
      <abilityName>全半角检查</abilityName>
      <candidateList>
        <item>（</item>
      </candidateList>
      <explain>文本全半角错误。</explain>
      <paraID>2D072E6B</paraID>
      <start>27</start>
      <end>28</end>
      <status>unmodified</status>
      <modifiedWord/>
      <trackRevisions>false</trackRevisions>
    </reviewItem>
    <reviewItem>
      <errorID>9bae9f17-02e3-45aa-808d-5a9eb99f3116</errorID>
      <errorWord>)</errorWord>
      <group>L1_Format</group>
      <groupName>格式问题</groupName>
      <ability>L2_HalfPunc</ability>
      <abilityName>全半角检查</abilityName>
      <candidateList>
        <item>）</item>
      </candidateList>
      <explain>文本全半角错误。</explain>
      <paraID>2D072E6B</paraID>
      <start>33</start>
      <end>34</end>
      <status>unmodified</status>
      <modifiedWord/>
      <trackRevisions>false</trackRevisions>
    </reviewItem>
    <reviewItem>
      <errorID>0afe27d9-31d1-4006-a920-5ee7c9d5f162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2A0C6B0B</paraID>
      <start>0</start>
      <end>2</end>
      <status>unmodified</status>
      <modifiedWord/>
      <trackRevisions>false</trackRevisions>
    </reviewItem>
    <reviewItem>
      <errorID>a924105c-b30c-4074-8931-3a12572acda3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27A7898B</paraID>
      <start>0</start>
      <end>2</end>
      <status>unmodified</status>
      <modifiedWord/>
      <trackRevisions>false</trackRevisions>
    </reviewItem>
    <reviewItem>
      <errorID>daadd892-c4e8-4769-91c3-9fb515752f50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4BD486F4</paraID>
      <start>0</start>
      <end>2</end>
      <status>unmodified</status>
      <modifiedWord/>
      <trackRevisions>false</trackRevisions>
    </reviewItem>
    <reviewItem>
      <errorID>809720dc-32ee-49f9-b344-f6bd27030d4e</errorID>
      <errorWord>(</errorWord>
      <group>L1_Format</group>
      <groupName>格式问题</groupName>
      <ability>L2_HalfPunc</ability>
      <abilityName>全半角检查</abilityName>
      <candidateList>
        <item>（</item>
      </candidateList>
      <explain>文本全半角错误。</explain>
      <paraID> 586E69F</paraID>
      <start>7</start>
      <end>8</end>
      <status>unmodified</status>
      <modifiedWord/>
      <trackRevisions>false</trackRevisions>
    </reviewItem>
    <reviewItem>
      <errorID>0d012132-8c1d-4b18-a1fe-116e16dc5ab2</errorID>
      <errorWord>)</errorWord>
      <group>L1_Format</group>
      <groupName>格式问题</groupName>
      <ability>L2_HalfPunc</ability>
      <abilityName>全半角检查</abilityName>
      <candidateList>
        <item>）</item>
      </candidateList>
      <explain>文本全半角错误。</explain>
      <paraID> 586E69F</paraID>
      <start>15</start>
      <end>16</end>
      <status>unmodified</status>
      <modifiedWord/>
      <trackRevisions>false</trackRevisions>
    </reviewItem>
    <reviewItem>
      <errorID>6e07001f-76e3-4442-ac1f-b5b3ff7df0dd</errorID>
      <errorWord>(</errorWord>
      <group>L1_Format</group>
      <groupName>格式问题</groupName>
      <ability>L2_HalfPunc</ability>
      <abilityName>全半角检查</abilityName>
      <candidateList>
        <item>（</item>
      </candidateList>
      <explain>文本全半角错误。</explain>
      <paraID>1E17BA72</paraID>
      <start>7</start>
      <end>8</end>
      <status>unmodified</status>
      <modifiedWord/>
      <trackRevisions>false</trackRevisions>
    </reviewItem>
    <reviewItem>
      <errorID>37ea8880-3dc4-4bf6-baec-a6826edd7852</errorID>
      <errorWord>)</errorWord>
      <group>L1_Format</group>
      <groupName>格式问题</groupName>
      <ability>L2_HalfPunc</ability>
      <abilityName>全半角检查</abilityName>
      <candidateList>
        <item>）</item>
      </candidateList>
      <explain>文本全半角错误。</explain>
      <paraID>1E17BA72</paraID>
      <start>15</start>
      <end>16</end>
      <status>unmodified</status>
      <modifiedWord/>
      <trackRevisions>false</trackRevisions>
    </reviewItem>
    <reviewItem>
      <errorID>54392778-c961-44e2-b5fa-d4aed08090ef</errorID>
      <errorWord>的的</errorWord>
      <group>L1_Word</group>
      <groupName>字词问题</groupName>
      <ability>L2_Typo</ability>
      <abilityName>字词错误</abilityName>
      <candidateList>
        <item>的</item>
      </candidateList>
      <explain>“的”常用于连接修饰语与名词性中心语，表示属性、所属或描述。</explain>
      <paraID>271552D0</paraID>
      <start>66</start>
      <end>68</end>
      <status>unmodified</status>
      <modifiedWord/>
      <trackRevisions>false</trackRevisions>
    </reviewItem>
    <reviewItem>
      <errorID>1145e890-20d7-4571-8c3a-f83978c9a046</errorID>
      <errorWord>(</errorWord>
      <group>L1_Format</group>
      <groupName>格式问题</groupName>
      <ability>L2_HalfPunc</ability>
      <abilityName>全半角检查</abilityName>
      <candidateList>
        <item>（</item>
      </candidateList>
      <explain>文本全半角错误。</explain>
      <paraID>69A5DFBD</paraID>
      <start>128</start>
      <end>129</end>
      <status>unmodified</status>
      <modifiedWord/>
      <trackRevisions>false</trackRevisions>
    </reviewItem>
    <reviewItem>
      <errorID>d62ceedc-9bc0-411f-8797-920bc2ab8c23</errorID>
      <errorWord>)</errorWord>
      <group>L1_Format</group>
      <groupName>格式问题</groupName>
      <ability>L2_HalfPunc</ability>
      <abilityName>全半角检查</abilityName>
      <candidateList>
        <item>）</item>
      </candidateList>
      <explain>文本全半角错误。</explain>
      <paraID>69A5DFBD</paraID>
      <start>133</start>
      <end>134</end>
      <status>unmodified</status>
      <modifiedWord/>
      <trackRevisions>false</trackRevisions>
    </reviewItem>
    <reviewItem>
      <errorID>b39b9304-f76c-4bcb-b458-eb8bdfbb9d5b</errorID>
      <errorWord>(</errorWord>
      <group>L1_Format</group>
      <groupName>格式问题</groupName>
      <ability>L2_HalfPunc</ability>
      <abilityName>全半角检查</abilityName>
      <candidateList>
        <item>（</item>
      </candidateList>
      <explain>文本全半角错误。</explain>
      <paraID> 147F1AF</paraID>
      <start>7</start>
      <end>8</end>
      <status>unmodified</status>
      <modifiedWord/>
      <trackRevisions>false</trackRevisions>
    </reviewItem>
    <reviewItem>
      <errorID>c5300bfa-760b-4139-b37c-3aa7371525bf</errorID>
      <errorWord>)</errorWord>
      <group>L1_Format</group>
      <groupName>格式问题</groupName>
      <ability>L2_HalfPunc</ability>
      <abilityName>全半角检查</abilityName>
      <candidateList>
        <item>）</item>
      </candidateList>
      <explain>文本全半角错误。</explain>
      <paraID> 147F1AF</paraID>
      <start>15</start>
      <end>16</end>
      <status>unmodified</status>
      <modifiedWord/>
      <trackRevisions>false</trackRevisions>
    </reviewItem>
    <reviewItem>
      <errorID>a246d380-c05a-432c-bdeb-d21bc8c18aa1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3E67B6</paraID>
      <start>0</start>
      <end>2</end>
      <status>unmodified</status>
      <modifiedWord/>
      <trackRevisions>false</trackRevisions>
    </reviewItem>
    <reviewItem>
      <errorID>d99904f9-b451-4918-9a8c-a54916931262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BA506D</paraID>
      <start>0</start>
      <end>2</end>
      <status>unmodified</status>
      <modifiedWord/>
      <trackRevisions>false</trackRevisions>
    </reviewItem>
    <reviewItem>
      <errorID>546a5dc5-15aa-4525-a518-7f6a242b672c</errorID>
      <errorWord>[2014]68号</errorWord>
      <group>L1_Knowledge</group>
      <groupName>知识性问题</groupName>
      <ability>L2_Knowledge</ability>
      <abilityName>其他知识</abilityName>
      <candidateList>
        <item>〔2014〕68号</item>
      </candidateList>
      <explain>发文字号格式错误。</explain>
      <paraID>  BA506D</paraID>
      <start>111</start>
      <end>120</end>
      <status>unmodified</status>
      <modifiedWord/>
      <trackRevisions>false</trackRevisions>
    </reviewItem>
    <reviewItem>
      <errorID>1adc21c6-97e6-4a1b-8372-a9452bb0a322</errorID>
      <errorWord>(</errorWord>
      <group>L1_Format</group>
      <groupName>格式问题</groupName>
      <ability>L2_HalfPunc</ability>
      <abilityName>全半角检查</abilityName>
      <candidateList>
        <item>（</item>
      </candidateList>
      <explain>文本全半角错误。</explain>
      <paraID>5E92D97C</paraID>
      <start>55</start>
      <end>56</end>
      <status>unmodified</status>
      <modifiedWord/>
      <trackRevisions>false</trackRevisions>
    </reviewItem>
    <reviewItem>
      <errorID>8a00a1d6-9f19-449e-bbdf-b3fd15281c71</errorID>
      <errorWord>)</errorWord>
      <group>L1_Format</group>
      <groupName>格式问题</groupName>
      <ability>L2_HalfPunc</ability>
      <abilityName>全半角检查</abilityName>
      <candidateList>
        <item>）</item>
      </candidateList>
      <explain>文本全半角错误。</explain>
      <paraID>5E92D97C</paraID>
      <start>58</start>
      <end>59</end>
      <status>unmodified</status>
      <modifiedWord/>
      <trackRevisions>false</trackRevisions>
    </reviewItem>
    <reviewItem>
      <errorID>44d13d7a-8622-4733-b7e4-df95ae581f7c</errorID>
      <errorWord>.</errorWord>
      <group>L1_Format</group>
      <groupName>格式问题</groupName>
      <ability>L2_HalfPunc</ability>
      <abilityName>全半角检查</abilityName>
      <candidateList>
        <item>。</item>
      </candidateList>
      <explain>文本全半角错误。</explain>
      <paraID> 9398AC3</paraID>
      <start>3</start>
      <end>4</end>
      <status>unmodified</status>
      <modifiedWord/>
      <trackRevisions>false</trackRevisions>
    </reviewItem>
    <reviewItem>
      <errorID>04db718b-33ef-4ccf-9fd9-b33e3e3d6009</errorID>
      <errorWord>.</errorWord>
      <group>L1_Format</group>
      <groupName>格式问题</groupName>
      <ability>L2_HalfPunc</ability>
      <abilityName>全半角检查</abilityName>
      <candidateList>
        <item>。</item>
      </candidateList>
      <explain>文本全半角错误。</explain>
      <paraID> 4D8F308</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7e6ee7-b9b0-44a1-b390-35a3c0461bcf}">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93</Pages>
  <Words>35396</Words>
  <Characters>37626</Characters>
  <Lines>91</Lines>
  <Paragraphs>108</Paragraphs>
  <TotalTime>76</TotalTime>
  <ScaleCrop>false</ScaleCrop>
  <LinksUpToDate>false</LinksUpToDate>
  <CharactersWithSpaces>39393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2021-08-01T00:22:00Z</dcterms:created>
  <dc:creator>玥</dc:creator>
  <cp:lastModifiedBy>工作沈飞</cp:lastModifiedBy>
  <cp:lastPrinted>2026-02-25T13:00:00Z</cp:lastPrinted>
  <dcterms:modified xsi:type="dcterms:W3CDTF">2026-04-30T10:19:11Z</dcterms:modified>
  <dc:title>杭州市市民卡扩大发卡工程</dc:title>
  <cp:revision>345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8B4ED15C41CF467DA7ACDCD25063E485_13</vt:lpwstr>
  </property>
  <property fmtid="{D5CDD505-2E9C-101B-9397-08002B2CF9AE}" pid="5" name="KSOTemplateDocerSaveRecord">
    <vt:lpwstr>eyJoZGlkIjoiYzEyZWRiN2NlOGRjY2JhNTRiYWI4NjAxMTQwMWFlNGQiLCJ1c2VySWQiOiI0NDk1NjY1MzYifQ==</vt:lpwstr>
  </property>
</Properties>
</file>