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3DAA">
      <w:pPr>
        <w:autoSpaceDE w:val="0"/>
        <w:autoSpaceDN w:val="0"/>
        <w:adjustRightInd w:val="0"/>
        <w:spacing w:line="360" w:lineRule="auto"/>
        <w:ind w:firstLine="1446" w:firstLineChars="450"/>
        <w:rPr>
          <w:rFonts w:ascii="方正行楷简体" w:hAnsi="新宋体" w:eastAsia="方正行楷简体"/>
          <w:b/>
          <w:sz w:val="52"/>
          <w:szCs w:val="52"/>
        </w:rPr>
      </w:pPr>
      <w:r>
        <w:rPr>
          <w:rFonts w:hint="eastAsia" w:ascii="宋体" w:hAnsi="宋体" w:cs="宋体"/>
          <w:b/>
          <w:bCs/>
          <w:color w:val="000000"/>
          <w:kern w:val="0"/>
          <w:sz w:val="32"/>
          <w:szCs w:val="32"/>
        </w:rPr>
        <w:t xml:space="preserve">     </w:t>
      </w:r>
      <w:r>
        <w:rPr>
          <w:rFonts w:hint="eastAsia" w:ascii="宋体" w:hAnsi="宋体" w:cs="宋体"/>
          <w:b/>
          <w:bCs/>
          <w:color w:val="000000"/>
          <w:kern w:val="0"/>
          <w:sz w:val="32"/>
          <w:szCs w:val="32"/>
          <w:lang w:val="en-US" w:eastAsia="zh-CN"/>
        </w:rPr>
        <w:t xml:space="preserve"> </w:t>
      </w:r>
      <w:r>
        <w:rPr>
          <w:rFonts w:hint="eastAsia" w:ascii="方正行楷简体" w:hAnsi="新宋体" w:eastAsia="方正行楷简体" w:cs="华文行楷"/>
          <w:b/>
          <w:sz w:val="52"/>
          <w:szCs w:val="52"/>
          <w:lang w:val="zh-CN"/>
        </w:rPr>
        <w:t>西宁市政府采购</w:t>
      </w:r>
    </w:p>
    <w:p w14:paraId="010E4C99">
      <w:pPr>
        <w:autoSpaceDE w:val="0"/>
        <w:autoSpaceDN w:val="0"/>
        <w:adjustRightInd w:val="0"/>
        <w:spacing w:line="360" w:lineRule="auto"/>
        <w:rPr>
          <w:rFonts w:hint="eastAsia" w:ascii="方正楷体_GBK" w:hAnsi="宋体" w:eastAsia="方正楷体_GBK" w:cs="华文中宋"/>
          <w:b/>
          <w:color w:val="000000"/>
          <w:sz w:val="36"/>
          <w:szCs w:val="36"/>
          <w:lang w:val="zh-CN"/>
        </w:rPr>
      </w:pPr>
    </w:p>
    <w:p w14:paraId="67CC10C2">
      <w:pPr>
        <w:autoSpaceDE w:val="0"/>
        <w:autoSpaceDN w:val="0"/>
        <w:adjustRightInd w:val="0"/>
        <w:spacing w:line="360" w:lineRule="auto"/>
        <w:ind w:firstLine="723"/>
        <w:rPr>
          <w:rFonts w:hint="eastAsia" w:ascii="方正楷体_GBK" w:hAnsi="宋体" w:eastAsia="方正楷体_GBK" w:cs="华文中宋"/>
          <w:b/>
          <w:color w:val="000000"/>
          <w:sz w:val="36"/>
          <w:szCs w:val="36"/>
          <w:lang w:val="zh-CN"/>
        </w:rPr>
      </w:pPr>
    </w:p>
    <w:p w14:paraId="0E9B5DC6">
      <w:pPr>
        <w:autoSpaceDE w:val="0"/>
        <w:autoSpaceDN w:val="0"/>
        <w:adjustRightInd w:val="0"/>
        <w:spacing w:line="360" w:lineRule="auto"/>
        <w:ind w:firstLine="723"/>
        <w:rPr>
          <w:rFonts w:hint="eastAsia" w:ascii="方正楷体_GBK" w:hAnsi="宋体" w:eastAsia="方正楷体_GBK" w:cs="华文中宋"/>
          <w:b/>
          <w:color w:val="000000"/>
          <w:sz w:val="36"/>
          <w:szCs w:val="36"/>
          <w:lang w:val="zh-CN"/>
        </w:rPr>
      </w:pPr>
    </w:p>
    <w:p w14:paraId="42319613">
      <w:pPr>
        <w:autoSpaceDE w:val="0"/>
        <w:autoSpaceDN w:val="0"/>
        <w:adjustRightInd w:val="0"/>
        <w:spacing w:line="360" w:lineRule="auto"/>
        <w:jc w:val="center"/>
        <w:rPr>
          <w:rFonts w:hint="eastAsia" w:ascii="方正楷体_GBK" w:hAnsi="宋体" w:eastAsia="方正楷体_GBK" w:cs="华文中宋"/>
          <w:b/>
          <w:color w:val="000000"/>
          <w:sz w:val="84"/>
          <w:szCs w:val="84"/>
          <w:lang w:val="zh-CN"/>
        </w:rPr>
      </w:pPr>
      <w:r>
        <w:rPr>
          <w:rFonts w:hint="eastAsia" w:ascii="方正楷体_GBK" w:hAnsi="宋体" w:eastAsia="方正楷体_GBK" w:cs="华文中宋"/>
          <w:b/>
          <w:color w:val="000000"/>
          <w:sz w:val="84"/>
          <w:szCs w:val="84"/>
          <w:lang w:val="zh-CN"/>
        </w:rPr>
        <w:t>电</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子</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4BBF905C">
      <w:pPr>
        <w:autoSpaceDE w:val="0"/>
        <w:autoSpaceDN w:val="0"/>
        <w:adjustRightInd w:val="0"/>
        <w:spacing w:line="360" w:lineRule="auto"/>
        <w:jc w:val="center"/>
        <w:rPr>
          <w:rFonts w:hint="eastAsia"/>
        </w:rPr>
      </w:pPr>
      <w:r>
        <w:rPr>
          <w:rFonts w:hint="eastAsia" w:ascii="方正楷体_GBK" w:hAnsi="宋体" w:eastAsia="方正楷体_GBK" w:cs="华文中宋"/>
          <w:b/>
          <w:color w:val="000000"/>
          <w:sz w:val="84"/>
          <w:szCs w:val="84"/>
          <w:lang w:val="zh-CN"/>
        </w:rPr>
        <w:t>（试</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行）</w:t>
      </w:r>
    </w:p>
    <w:p w14:paraId="44DB36E7">
      <w:pPr>
        <w:autoSpaceDE w:val="0"/>
        <w:autoSpaceDN w:val="0"/>
        <w:adjustRightInd w:val="0"/>
        <w:spacing w:line="360" w:lineRule="auto"/>
        <w:rPr>
          <w:rFonts w:hint="eastAsia" w:ascii="宋体" w:hAnsi="宋体" w:cs="宋体"/>
          <w:color w:val="000000"/>
          <w:kern w:val="0"/>
          <w:sz w:val="36"/>
          <w:szCs w:val="36"/>
        </w:rPr>
      </w:pPr>
      <w:r>
        <w:rPr>
          <w:rFonts w:hint="eastAsia" w:ascii="宋体" w:hAnsi="宋体" w:cs="宋体"/>
          <w:color w:val="000000"/>
          <w:kern w:val="0"/>
          <w:sz w:val="36"/>
          <w:szCs w:val="36"/>
        </w:rPr>
        <w:t xml:space="preserve"> </w:t>
      </w:r>
    </w:p>
    <w:p w14:paraId="087D0B18">
      <w:pPr>
        <w:autoSpaceDE w:val="0"/>
        <w:autoSpaceDN w:val="0"/>
        <w:adjustRightInd w:val="0"/>
        <w:spacing w:line="360" w:lineRule="auto"/>
        <w:jc w:val="left"/>
        <w:rPr>
          <w:rFonts w:hint="eastAsia" w:ascii="宋体" w:hAnsi="宋体" w:cs="宋体"/>
          <w:color w:val="000000"/>
          <w:kern w:val="0"/>
          <w:sz w:val="36"/>
          <w:szCs w:val="36"/>
          <w:u w:val="dotDash"/>
        </w:rPr>
      </w:pPr>
    </w:p>
    <w:p w14:paraId="151881BE">
      <w:pPr>
        <w:autoSpaceDE w:val="0"/>
        <w:autoSpaceDN w:val="0"/>
        <w:adjustRightInd w:val="0"/>
        <w:spacing w:line="360" w:lineRule="auto"/>
        <w:jc w:val="left"/>
        <w:rPr>
          <w:rFonts w:hint="eastAsia" w:ascii="宋体" w:hAnsi="宋体" w:cs="宋体"/>
          <w:color w:val="000000"/>
          <w:kern w:val="0"/>
          <w:sz w:val="36"/>
          <w:szCs w:val="36"/>
          <w:u w:val="dotDash"/>
        </w:rPr>
      </w:pPr>
    </w:p>
    <w:p w14:paraId="3AD77D6E">
      <w:pPr>
        <w:autoSpaceDE w:val="0"/>
        <w:autoSpaceDN w:val="0"/>
        <w:adjustRightInd w:val="0"/>
        <w:spacing w:line="360" w:lineRule="auto"/>
        <w:ind w:firstLine="1205" w:firstLineChars="400"/>
        <w:jc w:val="left"/>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采购项目编号：宁政采公招（服务）2026-038号</w:t>
      </w:r>
    </w:p>
    <w:p w14:paraId="227B2075">
      <w:pPr>
        <w:autoSpaceDE w:val="0"/>
        <w:autoSpaceDN w:val="0"/>
        <w:adjustRightInd w:val="0"/>
        <w:spacing w:line="360" w:lineRule="auto"/>
        <w:ind w:left="3308" w:leftChars="500" w:hanging="2108" w:hangingChars="700"/>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zh-CN"/>
        </w:rPr>
        <w:t>采购项目名称：西宁市城市展示中心物业服务</w:t>
      </w:r>
    </w:p>
    <w:p w14:paraId="1BC0F055">
      <w:pPr>
        <w:autoSpaceDE w:val="0"/>
        <w:autoSpaceDN w:val="0"/>
        <w:adjustRightInd w:val="0"/>
        <w:spacing w:line="360" w:lineRule="auto"/>
        <w:ind w:firstLine="1205" w:firstLineChars="400"/>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zh-CN"/>
        </w:rPr>
        <w:t>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单</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位</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：西宁市城市规划馆</w:t>
      </w:r>
    </w:p>
    <w:p w14:paraId="247EC4F6">
      <w:pPr>
        <w:autoSpaceDE w:val="0"/>
        <w:autoSpaceDN w:val="0"/>
        <w:adjustRightInd w:val="0"/>
        <w:spacing w:line="360" w:lineRule="auto"/>
        <w:jc w:val="center"/>
        <w:rPr>
          <w:rFonts w:hint="eastAsia" w:ascii="宋体" w:hAnsi="宋体" w:cs="宋体"/>
          <w:b/>
          <w:bCs/>
          <w:color w:val="000000"/>
          <w:kern w:val="0"/>
          <w:sz w:val="30"/>
          <w:szCs w:val="30"/>
          <w:lang w:val="zh-CN"/>
        </w:rPr>
      </w:pPr>
    </w:p>
    <w:p w14:paraId="38DE5ABA">
      <w:pPr>
        <w:autoSpaceDE w:val="0"/>
        <w:autoSpaceDN w:val="0"/>
        <w:adjustRightInd w:val="0"/>
        <w:spacing w:line="360" w:lineRule="auto"/>
        <w:jc w:val="center"/>
        <w:rPr>
          <w:rFonts w:hint="eastAsia" w:ascii="宋体" w:hAnsi="宋体" w:cs="宋体"/>
          <w:b/>
          <w:bCs/>
          <w:color w:val="000000"/>
          <w:kern w:val="0"/>
          <w:sz w:val="30"/>
          <w:szCs w:val="30"/>
          <w:lang w:val="zh-CN"/>
        </w:rPr>
      </w:pPr>
    </w:p>
    <w:p w14:paraId="4C783F74">
      <w:pPr>
        <w:autoSpaceDE w:val="0"/>
        <w:autoSpaceDN w:val="0"/>
        <w:adjustRightInd w:val="0"/>
        <w:spacing w:line="360" w:lineRule="auto"/>
        <w:jc w:val="center"/>
        <w:rPr>
          <w:rFonts w:hint="eastAsia" w:ascii="宋体" w:hAnsi="宋体" w:cs="宋体"/>
          <w:b/>
          <w:bCs/>
          <w:color w:val="000000"/>
          <w:kern w:val="0"/>
          <w:sz w:val="30"/>
          <w:szCs w:val="30"/>
          <w:lang w:val="zh-CN"/>
        </w:rPr>
      </w:pPr>
    </w:p>
    <w:p w14:paraId="3566579F">
      <w:pPr>
        <w:autoSpaceDE w:val="0"/>
        <w:autoSpaceDN w:val="0"/>
        <w:adjustRightInd w:val="0"/>
        <w:spacing w:line="360" w:lineRule="auto"/>
        <w:jc w:val="center"/>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采购机构：西宁市政府采购中心</w:t>
      </w:r>
    </w:p>
    <w:p w14:paraId="62A96F77">
      <w:pPr>
        <w:autoSpaceDE w:val="0"/>
        <w:autoSpaceDN w:val="0"/>
        <w:adjustRightInd w:val="0"/>
        <w:spacing w:line="360" w:lineRule="auto"/>
        <w:jc w:val="center"/>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20</w:t>
      </w:r>
      <w:r>
        <w:rPr>
          <w:rFonts w:hint="eastAsia" w:ascii="宋体" w:hAnsi="宋体" w:cs="宋体"/>
          <w:b/>
          <w:bCs/>
          <w:color w:val="000000"/>
          <w:kern w:val="0"/>
          <w:sz w:val="30"/>
          <w:szCs w:val="30"/>
        </w:rPr>
        <w:t>2</w:t>
      </w:r>
      <w:r>
        <w:rPr>
          <w:rFonts w:hint="eastAsia" w:ascii="宋体" w:hAnsi="宋体" w:cs="宋体"/>
          <w:b/>
          <w:bCs/>
          <w:color w:val="000000"/>
          <w:kern w:val="0"/>
          <w:sz w:val="30"/>
          <w:szCs w:val="30"/>
          <w:lang w:val="en-US" w:eastAsia="zh-CN"/>
        </w:rPr>
        <w:t>6</w:t>
      </w:r>
      <w:r>
        <w:rPr>
          <w:rFonts w:hint="eastAsia" w:ascii="宋体" w:hAnsi="宋体" w:cs="宋体"/>
          <w:b/>
          <w:bCs/>
          <w:color w:val="000000"/>
          <w:kern w:val="0"/>
          <w:sz w:val="30"/>
          <w:szCs w:val="30"/>
          <w:lang w:val="zh-CN"/>
        </w:rPr>
        <w:t>年</w:t>
      </w:r>
      <w:r>
        <w:rPr>
          <w:rFonts w:hint="eastAsia" w:ascii="宋体" w:hAnsi="宋体" w:cs="宋体"/>
          <w:b/>
          <w:bCs/>
          <w:color w:val="000000"/>
          <w:kern w:val="0"/>
          <w:sz w:val="30"/>
          <w:szCs w:val="30"/>
          <w:lang w:val="en-US" w:eastAsia="zh-CN"/>
        </w:rPr>
        <w:t>5</w:t>
      </w:r>
      <w:r>
        <w:rPr>
          <w:rFonts w:hint="eastAsia" w:ascii="宋体" w:hAnsi="宋体" w:cs="宋体"/>
          <w:b/>
          <w:bCs/>
          <w:color w:val="000000"/>
          <w:kern w:val="0"/>
          <w:sz w:val="30"/>
          <w:szCs w:val="30"/>
          <w:lang w:val="zh-CN"/>
        </w:rPr>
        <w:t>月</w:t>
      </w:r>
    </w:p>
    <w:p w14:paraId="253EC12A">
      <w:pPr>
        <w:autoSpaceDE w:val="0"/>
        <w:autoSpaceDN w:val="0"/>
        <w:adjustRightInd w:val="0"/>
        <w:spacing w:line="360" w:lineRule="auto"/>
        <w:rPr>
          <w:rFonts w:hint="eastAsia" w:ascii="宋体" w:hAnsi="宋体" w:cs="宋体"/>
          <w:color w:val="000000"/>
          <w:kern w:val="0"/>
          <w:sz w:val="36"/>
          <w:szCs w:val="36"/>
        </w:rPr>
      </w:pPr>
    </w:p>
    <w:p w14:paraId="48AF8F96">
      <w:pPr>
        <w:spacing w:line="400" w:lineRule="exact"/>
        <w:jc w:val="center"/>
        <w:rPr>
          <w:rFonts w:hint="eastAsia" w:ascii="宋体" w:hAnsi="宋体" w:cs="宋体"/>
          <w:color w:val="000000"/>
          <w:sz w:val="40"/>
          <w:szCs w:val="30"/>
        </w:rPr>
      </w:pPr>
    </w:p>
    <w:p w14:paraId="27747EF8">
      <w:pPr>
        <w:spacing w:line="400" w:lineRule="exact"/>
        <w:jc w:val="center"/>
        <w:rPr>
          <w:rFonts w:hint="eastAsia" w:ascii="宋体" w:hAnsi="宋体" w:cs="宋体"/>
          <w:color w:val="000000"/>
          <w:sz w:val="40"/>
          <w:szCs w:val="30"/>
        </w:rPr>
      </w:pPr>
    </w:p>
    <w:p w14:paraId="211D01F6">
      <w:pPr>
        <w:spacing w:line="400" w:lineRule="exact"/>
        <w:jc w:val="center"/>
        <w:rPr>
          <w:rFonts w:hint="eastAsia" w:ascii="宋体" w:hAnsi="宋体" w:cs="宋体"/>
          <w:color w:val="000000"/>
          <w:kern w:val="2"/>
          <w:sz w:val="24"/>
          <w:szCs w:val="24"/>
          <w:lang w:bidi="ar-SA"/>
        </w:rPr>
      </w:pPr>
      <w:r>
        <w:rPr>
          <w:rFonts w:hint="eastAsia" w:ascii="宋体" w:hAnsi="宋体" w:cs="宋体"/>
          <w:color w:val="000000"/>
          <w:sz w:val="40"/>
          <w:szCs w:val="30"/>
        </w:rPr>
        <w:t>目  录</w:t>
      </w:r>
      <w:r>
        <w:rPr>
          <w:rFonts w:hint="eastAsia" w:ascii="宋体" w:hAnsi="宋体" w:cs="宋体"/>
          <w:b/>
          <w:bCs/>
          <w:color w:val="000000"/>
          <w:kern w:val="0"/>
          <w:szCs w:val="24"/>
        </w:rPr>
        <w:fldChar w:fldCharType="begin"/>
      </w:r>
      <w:r>
        <w:rPr>
          <w:rStyle w:val="27"/>
          <w:rFonts w:hint="eastAsia" w:ascii="宋体" w:hAnsi="宋体" w:cs="宋体"/>
          <w:b/>
          <w:bCs/>
          <w:kern w:val="0"/>
          <w:szCs w:val="24"/>
        </w:rPr>
        <w:instrText xml:space="preserve"> TOC \o "3-3" \h \z \t "标题 1,2,标题 2,3,标题,1" </w:instrText>
      </w:r>
      <w:r>
        <w:rPr>
          <w:rFonts w:hint="eastAsia" w:ascii="宋体" w:hAnsi="宋体" w:cs="宋体"/>
          <w:b/>
          <w:bCs/>
          <w:color w:val="000000"/>
          <w:kern w:val="0"/>
          <w:szCs w:val="24"/>
        </w:rPr>
        <w:fldChar w:fldCharType="separate"/>
      </w:r>
    </w:p>
    <w:p w14:paraId="071816B9">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_Toc22089 </w:instrText>
      </w:r>
      <w:r>
        <w:rPr>
          <w:rFonts w:hint="eastAsia" w:ascii="宋体" w:hAnsi="宋体" w:cs="宋体"/>
        </w:rPr>
        <w:fldChar w:fldCharType="separate"/>
      </w:r>
      <w:r>
        <w:rPr>
          <w:rFonts w:hint="eastAsia" w:ascii="宋体" w:hAnsi="宋体" w:cs="宋体"/>
          <w:szCs w:val="36"/>
          <w:lang w:val="zh-CN"/>
        </w:rPr>
        <w:t>第一部分  投标邀请</w:t>
      </w:r>
      <w:r>
        <w:tab/>
      </w:r>
      <w:r>
        <w:fldChar w:fldCharType="begin"/>
      </w:r>
      <w:r>
        <w:instrText xml:space="preserve"> PAGEREF _Toc22089 \h </w:instrText>
      </w:r>
      <w:r>
        <w:fldChar w:fldCharType="separate"/>
      </w:r>
      <w:r>
        <w:t>5</w:t>
      </w:r>
      <w:r>
        <w:fldChar w:fldCharType="end"/>
      </w:r>
      <w:r>
        <w:rPr>
          <w:rFonts w:hint="eastAsia" w:ascii="宋体" w:hAnsi="宋体" w:cs="宋体"/>
          <w:color w:val="000000"/>
        </w:rPr>
        <w:fldChar w:fldCharType="end"/>
      </w:r>
    </w:p>
    <w:p w14:paraId="55A927D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_Toc9436 </w:instrText>
      </w:r>
      <w:r>
        <w:rPr>
          <w:rFonts w:hint="eastAsia" w:ascii="宋体" w:hAnsi="宋体" w:cs="宋体"/>
        </w:rPr>
        <w:fldChar w:fldCharType="separate"/>
      </w:r>
      <w:r>
        <w:rPr>
          <w:rFonts w:hint="eastAsia" w:ascii="宋体" w:hAnsi="宋体" w:cs="宋体"/>
          <w:szCs w:val="36"/>
          <w:lang w:val="zh-CN"/>
        </w:rPr>
        <w:t>第二部分  投标人须知</w:t>
      </w:r>
      <w:r>
        <w:tab/>
      </w:r>
      <w:r>
        <w:fldChar w:fldCharType="begin"/>
      </w:r>
      <w:r>
        <w:instrText xml:space="preserve"> PAGEREF _Toc9436 \h </w:instrText>
      </w:r>
      <w:r>
        <w:fldChar w:fldCharType="separate"/>
      </w:r>
      <w:r>
        <w:t>8</w:t>
      </w:r>
      <w:r>
        <w:fldChar w:fldCharType="end"/>
      </w:r>
      <w:r>
        <w:rPr>
          <w:rFonts w:hint="eastAsia" w:ascii="宋体" w:hAnsi="宋体" w:cs="宋体"/>
          <w:color w:val="000000"/>
        </w:rPr>
        <w:fldChar w:fldCharType="end"/>
      </w:r>
    </w:p>
    <w:p w14:paraId="1B908842">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_Toc19768 </w:instrText>
      </w:r>
      <w:r>
        <w:rPr>
          <w:rFonts w:hint="eastAsia" w:ascii="宋体" w:hAnsi="宋体" w:cs="宋体"/>
        </w:rPr>
        <w:fldChar w:fldCharType="separate"/>
      </w:r>
      <w:r>
        <w:rPr>
          <w:rFonts w:hint="eastAsia" w:ascii="宋体" w:hAnsi="宋体" w:cs="宋体"/>
          <w:lang w:val="zh-CN"/>
        </w:rPr>
        <w:t>一、说明</w:t>
      </w:r>
      <w:r>
        <w:tab/>
      </w:r>
      <w:r>
        <w:fldChar w:fldCharType="begin"/>
      </w:r>
      <w:r>
        <w:instrText xml:space="preserve"> PAGEREF _Toc19768 \h </w:instrText>
      </w:r>
      <w:r>
        <w:fldChar w:fldCharType="separate"/>
      </w:r>
      <w:r>
        <w:t>8</w:t>
      </w:r>
      <w:r>
        <w:fldChar w:fldCharType="end"/>
      </w:r>
      <w:r>
        <w:rPr>
          <w:rFonts w:hint="eastAsia" w:ascii="宋体" w:hAnsi="宋体" w:cs="宋体"/>
          <w:color w:val="000000"/>
        </w:rPr>
        <w:fldChar w:fldCharType="end"/>
      </w:r>
    </w:p>
    <w:p w14:paraId="5725DDB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_Toc29274 </w:instrText>
      </w:r>
      <w:r>
        <w:rPr>
          <w:rFonts w:hint="eastAsia" w:ascii="宋体" w:hAnsi="宋体" w:cs="宋体"/>
        </w:rPr>
        <w:fldChar w:fldCharType="separate"/>
      </w:r>
      <w:r>
        <w:rPr>
          <w:rFonts w:hint="eastAsia" w:ascii="宋体" w:hAnsi="宋体" w:cs="宋体"/>
          <w:szCs w:val="28"/>
          <w:lang w:val="zh-CN"/>
        </w:rPr>
        <w:t>1.适用范围</w:t>
      </w:r>
      <w:r>
        <w:tab/>
      </w:r>
      <w:r>
        <w:fldChar w:fldCharType="begin"/>
      </w:r>
      <w:r>
        <w:instrText xml:space="preserve"> PAGEREF _Toc29274 \h </w:instrText>
      </w:r>
      <w:r>
        <w:fldChar w:fldCharType="separate"/>
      </w:r>
      <w:r>
        <w:t>8</w:t>
      </w:r>
      <w:r>
        <w:fldChar w:fldCharType="end"/>
      </w:r>
      <w:r>
        <w:rPr>
          <w:rFonts w:hint="eastAsia" w:ascii="宋体" w:hAnsi="宋体" w:cs="宋体"/>
          <w:color w:val="000000"/>
        </w:rPr>
        <w:fldChar w:fldCharType="end"/>
      </w:r>
    </w:p>
    <w:p w14:paraId="6FE9D83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_Toc22789 </w:instrText>
      </w:r>
      <w:r>
        <w:rPr>
          <w:rFonts w:hint="eastAsia" w:ascii="宋体" w:hAnsi="宋体" w:cs="宋体"/>
        </w:rPr>
        <w:fldChar w:fldCharType="separate"/>
      </w:r>
      <w:r>
        <w:rPr>
          <w:rFonts w:hint="eastAsia" w:ascii="宋体" w:hAnsi="宋体" w:cs="宋体"/>
          <w:szCs w:val="28"/>
          <w:lang w:val="zh-CN"/>
        </w:rPr>
        <w:t>2.采购方式、合格的投标人</w:t>
      </w:r>
      <w:r>
        <w:tab/>
      </w:r>
      <w:r>
        <w:fldChar w:fldCharType="begin"/>
      </w:r>
      <w:r>
        <w:instrText xml:space="preserve"> PAGEREF _Toc22789 \h </w:instrText>
      </w:r>
      <w:r>
        <w:fldChar w:fldCharType="separate"/>
      </w:r>
      <w:r>
        <w:t>8</w:t>
      </w:r>
      <w:r>
        <w:fldChar w:fldCharType="end"/>
      </w:r>
      <w:r>
        <w:rPr>
          <w:rFonts w:hint="eastAsia" w:ascii="宋体" w:hAnsi="宋体" w:cs="宋体"/>
          <w:color w:val="000000"/>
        </w:rPr>
        <w:fldChar w:fldCharType="end"/>
      </w:r>
    </w:p>
    <w:p w14:paraId="485D66A8">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_Toc20668 </w:instrText>
      </w:r>
      <w:r>
        <w:rPr>
          <w:rFonts w:hint="eastAsia" w:ascii="宋体" w:hAnsi="宋体" w:cs="宋体"/>
        </w:rPr>
        <w:fldChar w:fldCharType="separate"/>
      </w:r>
      <w:r>
        <w:rPr>
          <w:rFonts w:hint="eastAsia" w:ascii="宋体" w:hAnsi="宋体" w:cs="宋体"/>
          <w:szCs w:val="28"/>
          <w:lang w:val="zh-CN"/>
        </w:rPr>
        <w:t>3.投标费用</w:t>
      </w:r>
      <w:r>
        <w:tab/>
      </w:r>
      <w:r>
        <w:fldChar w:fldCharType="begin"/>
      </w:r>
      <w:r>
        <w:instrText xml:space="preserve"> PAGEREF _Toc20668 \h </w:instrText>
      </w:r>
      <w:r>
        <w:fldChar w:fldCharType="separate"/>
      </w:r>
      <w:r>
        <w:t>8</w:t>
      </w:r>
      <w:r>
        <w:fldChar w:fldCharType="end"/>
      </w:r>
      <w:r>
        <w:rPr>
          <w:rFonts w:hint="eastAsia" w:ascii="宋体" w:hAnsi="宋体" w:cs="宋体"/>
          <w:color w:val="000000"/>
        </w:rPr>
        <w:fldChar w:fldCharType="end"/>
      </w:r>
    </w:p>
    <w:p w14:paraId="1A865BC1">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_Toc7329 </w:instrText>
      </w:r>
      <w:r>
        <w:rPr>
          <w:rFonts w:hint="eastAsia" w:ascii="宋体" w:hAnsi="宋体" w:cs="宋体"/>
        </w:rPr>
        <w:fldChar w:fldCharType="separate"/>
      </w:r>
      <w:r>
        <w:rPr>
          <w:rFonts w:hint="eastAsia" w:ascii="宋体" w:hAnsi="宋体" w:cs="宋体"/>
          <w:lang w:val="zh-CN"/>
        </w:rPr>
        <w:t>二、招标文件说明</w:t>
      </w:r>
      <w:r>
        <w:tab/>
      </w:r>
      <w:r>
        <w:fldChar w:fldCharType="begin"/>
      </w:r>
      <w:r>
        <w:instrText xml:space="preserve"> PAGEREF _Toc7329 \h </w:instrText>
      </w:r>
      <w:r>
        <w:fldChar w:fldCharType="separate"/>
      </w:r>
      <w:r>
        <w:t>8</w:t>
      </w:r>
      <w:r>
        <w:fldChar w:fldCharType="end"/>
      </w:r>
      <w:r>
        <w:rPr>
          <w:rFonts w:hint="eastAsia" w:ascii="宋体" w:hAnsi="宋体" w:cs="宋体"/>
          <w:color w:val="000000"/>
        </w:rPr>
        <w:fldChar w:fldCharType="end"/>
      </w:r>
    </w:p>
    <w:p w14:paraId="224DA81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_Toc15688 </w:instrText>
      </w:r>
      <w:r>
        <w:rPr>
          <w:rFonts w:hint="eastAsia" w:ascii="宋体" w:hAnsi="宋体" w:cs="宋体"/>
        </w:rPr>
        <w:fldChar w:fldCharType="separate"/>
      </w:r>
      <w:r>
        <w:rPr>
          <w:rFonts w:hint="eastAsia" w:ascii="宋体" w:hAnsi="宋体" w:cs="宋体"/>
          <w:szCs w:val="28"/>
          <w:lang w:val="zh-CN"/>
        </w:rPr>
        <w:t>4.招标文件的构成</w:t>
      </w:r>
      <w:r>
        <w:tab/>
      </w:r>
      <w:r>
        <w:fldChar w:fldCharType="begin"/>
      </w:r>
      <w:r>
        <w:instrText xml:space="preserve"> PAGEREF _Toc15688 \h </w:instrText>
      </w:r>
      <w:r>
        <w:fldChar w:fldCharType="separate"/>
      </w:r>
      <w:r>
        <w:t>8</w:t>
      </w:r>
      <w:r>
        <w:fldChar w:fldCharType="end"/>
      </w:r>
      <w:r>
        <w:rPr>
          <w:rFonts w:hint="eastAsia" w:ascii="宋体" w:hAnsi="宋体" w:cs="宋体"/>
          <w:color w:val="000000"/>
        </w:rPr>
        <w:fldChar w:fldCharType="end"/>
      </w:r>
    </w:p>
    <w:p w14:paraId="24AE184A">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_Toc13823 </w:instrText>
      </w:r>
      <w:r>
        <w:rPr>
          <w:rFonts w:hint="eastAsia" w:ascii="宋体" w:hAnsi="宋体" w:cs="宋体"/>
        </w:rPr>
        <w:fldChar w:fldCharType="separate"/>
      </w:r>
      <w:r>
        <w:rPr>
          <w:rFonts w:hint="eastAsia" w:ascii="宋体" w:hAnsi="宋体" w:cs="宋体"/>
          <w:szCs w:val="28"/>
          <w:lang w:val="zh-CN"/>
        </w:rPr>
        <w:t>5.招标文件、采购活动和中标结果的质疑</w:t>
      </w:r>
      <w:r>
        <w:tab/>
      </w:r>
      <w:r>
        <w:fldChar w:fldCharType="begin"/>
      </w:r>
      <w:r>
        <w:instrText xml:space="preserve"> PAGEREF _Toc13823 \h </w:instrText>
      </w:r>
      <w:r>
        <w:fldChar w:fldCharType="separate"/>
      </w:r>
      <w:r>
        <w:t>8</w:t>
      </w:r>
      <w:r>
        <w:fldChar w:fldCharType="end"/>
      </w:r>
      <w:r>
        <w:rPr>
          <w:rFonts w:hint="eastAsia" w:ascii="宋体" w:hAnsi="宋体" w:cs="宋体"/>
          <w:color w:val="000000"/>
        </w:rPr>
        <w:fldChar w:fldCharType="end"/>
      </w:r>
    </w:p>
    <w:p w14:paraId="0EF4ED3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_Toc17602 </w:instrText>
      </w:r>
      <w:r>
        <w:rPr>
          <w:rFonts w:hint="eastAsia" w:ascii="宋体" w:hAnsi="宋体" w:cs="宋体"/>
        </w:rPr>
        <w:fldChar w:fldCharType="separate"/>
      </w:r>
      <w:r>
        <w:rPr>
          <w:rFonts w:hint="eastAsia" w:ascii="宋体" w:hAnsi="宋体" w:cs="宋体"/>
          <w:szCs w:val="28"/>
          <w:lang w:val="zh-CN"/>
        </w:rPr>
        <w:t>6.澄清或修改</w:t>
      </w:r>
      <w:r>
        <w:tab/>
      </w:r>
      <w:r>
        <w:fldChar w:fldCharType="begin"/>
      </w:r>
      <w:r>
        <w:instrText xml:space="preserve"> PAGEREF _Toc17602 \h </w:instrText>
      </w:r>
      <w:r>
        <w:fldChar w:fldCharType="separate"/>
      </w:r>
      <w:r>
        <w:t>9</w:t>
      </w:r>
      <w:r>
        <w:fldChar w:fldCharType="end"/>
      </w:r>
      <w:r>
        <w:rPr>
          <w:rFonts w:hint="eastAsia" w:ascii="宋体" w:hAnsi="宋体" w:cs="宋体"/>
          <w:color w:val="000000"/>
        </w:rPr>
        <w:fldChar w:fldCharType="end"/>
      </w:r>
    </w:p>
    <w:p w14:paraId="7C46388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_Toc21236 </w:instrText>
      </w:r>
      <w:r>
        <w:rPr>
          <w:rFonts w:hint="eastAsia" w:ascii="宋体" w:hAnsi="宋体" w:cs="宋体"/>
        </w:rPr>
        <w:fldChar w:fldCharType="separate"/>
      </w:r>
      <w:r>
        <w:rPr>
          <w:rFonts w:hint="eastAsia" w:ascii="宋体" w:hAnsi="宋体" w:cs="宋体"/>
          <w:lang w:val="zh-CN"/>
        </w:rPr>
        <w:t>三、投标文件的编制</w:t>
      </w:r>
      <w:r>
        <w:tab/>
      </w:r>
      <w:r>
        <w:fldChar w:fldCharType="begin"/>
      </w:r>
      <w:r>
        <w:instrText xml:space="preserve"> PAGEREF _Toc21236 \h </w:instrText>
      </w:r>
      <w:r>
        <w:fldChar w:fldCharType="separate"/>
      </w:r>
      <w:r>
        <w:t>9</w:t>
      </w:r>
      <w:r>
        <w:fldChar w:fldCharType="end"/>
      </w:r>
      <w:r>
        <w:rPr>
          <w:rFonts w:hint="eastAsia" w:ascii="宋体" w:hAnsi="宋体" w:cs="宋体"/>
          <w:color w:val="000000"/>
        </w:rPr>
        <w:fldChar w:fldCharType="end"/>
      </w:r>
    </w:p>
    <w:p w14:paraId="1BCC9F21">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_Toc18784 </w:instrText>
      </w:r>
      <w:r>
        <w:rPr>
          <w:rFonts w:hint="eastAsia" w:ascii="宋体" w:hAnsi="宋体" w:cs="宋体"/>
        </w:rPr>
        <w:fldChar w:fldCharType="separate"/>
      </w:r>
      <w:r>
        <w:rPr>
          <w:rFonts w:hint="eastAsia" w:ascii="宋体" w:hAnsi="宋体" w:cs="宋体"/>
          <w:szCs w:val="28"/>
          <w:lang w:val="zh-CN"/>
        </w:rPr>
        <w:t>7.投标文件的语言及度量衡单位</w:t>
      </w:r>
      <w:r>
        <w:tab/>
      </w:r>
      <w:r>
        <w:fldChar w:fldCharType="begin"/>
      </w:r>
      <w:r>
        <w:instrText xml:space="preserve"> PAGEREF _Toc18784 \h </w:instrText>
      </w:r>
      <w:r>
        <w:fldChar w:fldCharType="separate"/>
      </w:r>
      <w:r>
        <w:t>9</w:t>
      </w:r>
      <w:r>
        <w:fldChar w:fldCharType="end"/>
      </w:r>
      <w:r>
        <w:rPr>
          <w:rFonts w:hint="eastAsia" w:ascii="宋体" w:hAnsi="宋体" w:cs="宋体"/>
          <w:color w:val="000000"/>
        </w:rPr>
        <w:fldChar w:fldCharType="end"/>
      </w:r>
    </w:p>
    <w:p w14:paraId="7816D4A8">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_Toc20929 </w:instrText>
      </w:r>
      <w:r>
        <w:rPr>
          <w:rFonts w:hint="eastAsia" w:ascii="宋体" w:hAnsi="宋体" w:cs="宋体"/>
        </w:rPr>
        <w:fldChar w:fldCharType="separate"/>
      </w:r>
      <w:r>
        <w:rPr>
          <w:rFonts w:hint="eastAsia" w:ascii="宋体" w:hAnsi="宋体" w:cs="宋体"/>
          <w:szCs w:val="28"/>
          <w:lang w:val="zh-CN"/>
        </w:rPr>
        <w:t>8.投标报价及币种</w:t>
      </w:r>
      <w:r>
        <w:tab/>
      </w:r>
      <w:r>
        <w:fldChar w:fldCharType="begin"/>
      </w:r>
      <w:r>
        <w:instrText xml:space="preserve"> PAGEREF _Toc20929 \h </w:instrText>
      </w:r>
      <w:r>
        <w:fldChar w:fldCharType="separate"/>
      </w:r>
      <w:r>
        <w:t>9</w:t>
      </w:r>
      <w:r>
        <w:fldChar w:fldCharType="end"/>
      </w:r>
      <w:r>
        <w:rPr>
          <w:rFonts w:hint="eastAsia" w:ascii="宋体" w:hAnsi="宋体" w:cs="宋体"/>
          <w:color w:val="000000"/>
        </w:rPr>
        <w:fldChar w:fldCharType="end"/>
      </w:r>
    </w:p>
    <w:p w14:paraId="5413A871">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_Toc18849 </w:instrText>
      </w:r>
      <w:r>
        <w:rPr>
          <w:rFonts w:hint="eastAsia" w:ascii="宋体" w:hAnsi="宋体" w:cs="宋体"/>
        </w:rPr>
        <w:fldChar w:fldCharType="separate"/>
      </w:r>
      <w:r>
        <w:rPr>
          <w:rFonts w:hint="eastAsia" w:ascii="宋体" w:hAnsi="宋体" w:cs="宋体"/>
          <w:szCs w:val="28"/>
          <w:lang w:val="en-US" w:eastAsia="zh-CN"/>
        </w:rPr>
        <w:t>9</w:t>
      </w:r>
      <w:r>
        <w:rPr>
          <w:rFonts w:hint="eastAsia" w:ascii="宋体" w:hAnsi="宋体" w:cs="宋体"/>
          <w:szCs w:val="28"/>
          <w:lang w:val="zh-CN"/>
        </w:rPr>
        <w:t>.投标有效期</w:t>
      </w:r>
      <w:r>
        <w:tab/>
      </w:r>
      <w:r>
        <w:fldChar w:fldCharType="begin"/>
      </w:r>
      <w:r>
        <w:instrText xml:space="preserve"> PAGEREF _Toc18849 \h </w:instrText>
      </w:r>
      <w:r>
        <w:fldChar w:fldCharType="separate"/>
      </w:r>
      <w:r>
        <w:t>9</w:t>
      </w:r>
      <w:r>
        <w:fldChar w:fldCharType="end"/>
      </w:r>
      <w:r>
        <w:rPr>
          <w:rFonts w:hint="eastAsia" w:ascii="宋体" w:hAnsi="宋体" w:cs="宋体"/>
          <w:color w:val="000000"/>
        </w:rPr>
        <w:fldChar w:fldCharType="end"/>
      </w:r>
    </w:p>
    <w:p w14:paraId="13507823">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_Toc29478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0</w:t>
      </w:r>
      <w:r>
        <w:rPr>
          <w:rFonts w:hint="eastAsia" w:ascii="宋体" w:hAnsi="宋体" w:cs="宋体"/>
          <w:szCs w:val="28"/>
          <w:lang w:val="zh-CN"/>
        </w:rPr>
        <w:t>.投标文件构成</w:t>
      </w:r>
      <w:r>
        <w:tab/>
      </w:r>
      <w:r>
        <w:fldChar w:fldCharType="begin"/>
      </w:r>
      <w:r>
        <w:instrText xml:space="preserve"> PAGEREF _Toc29478 \h </w:instrText>
      </w:r>
      <w:r>
        <w:fldChar w:fldCharType="separate"/>
      </w:r>
      <w:r>
        <w:t>10</w:t>
      </w:r>
      <w:r>
        <w:fldChar w:fldCharType="end"/>
      </w:r>
      <w:r>
        <w:rPr>
          <w:rFonts w:hint="eastAsia" w:ascii="宋体" w:hAnsi="宋体" w:cs="宋体"/>
          <w:color w:val="000000"/>
        </w:rPr>
        <w:fldChar w:fldCharType="end"/>
      </w:r>
    </w:p>
    <w:p w14:paraId="4EC4FEFC">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_Toc13974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1</w:t>
      </w:r>
      <w:r>
        <w:rPr>
          <w:rFonts w:hint="eastAsia" w:ascii="宋体" w:hAnsi="宋体" w:cs="宋体"/>
          <w:szCs w:val="28"/>
          <w:lang w:val="zh-CN"/>
        </w:rPr>
        <w:t>.投标文件的编制要求</w:t>
      </w:r>
      <w:r>
        <w:tab/>
      </w:r>
      <w:r>
        <w:fldChar w:fldCharType="begin"/>
      </w:r>
      <w:r>
        <w:instrText xml:space="preserve"> PAGEREF _Toc13974 \h </w:instrText>
      </w:r>
      <w:r>
        <w:fldChar w:fldCharType="separate"/>
      </w:r>
      <w:r>
        <w:t>10</w:t>
      </w:r>
      <w:r>
        <w:fldChar w:fldCharType="end"/>
      </w:r>
      <w:r>
        <w:rPr>
          <w:rFonts w:hint="eastAsia" w:ascii="宋体" w:hAnsi="宋体" w:cs="宋体"/>
          <w:color w:val="000000"/>
        </w:rPr>
        <w:fldChar w:fldCharType="end"/>
      </w:r>
    </w:p>
    <w:p w14:paraId="231B3CE0">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_Toc4606 </w:instrText>
      </w:r>
      <w:r>
        <w:rPr>
          <w:rFonts w:hint="eastAsia" w:ascii="宋体" w:hAnsi="宋体" w:cs="宋体"/>
        </w:rPr>
        <w:fldChar w:fldCharType="separate"/>
      </w:r>
      <w:r>
        <w:rPr>
          <w:rFonts w:hint="eastAsia" w:ascii="宋体" w:hAnsi="宋体" w:cs="宋体"/>
          <w:lang w:val="zh-CN"/>
        </w:rPr>
        <w:t>四、</w:t>
      </w:r>
      <w:r>
        <w:rPr>
          <w:rFonts w:hint="eastAsia" w:ascii="宋体" w:hAnsi="宋体" w:cs="宋体"/>
          <w:kern w:val="0"/>
          <w:lang w:val="zh-CN" w:eastAsia="zh-CN"/>
        </w:rPr>
        <w:t>电子</w:t>
      </w:r>
      <w:r>
        <w:rPr>
          <w:rFonts w:hint="eastAsia" w:ascii="宋体" w:hAnsi="宋体" w:cs="宋体"/>
          <w:lang w:val="zh-CN"/>
        </w:rPr>
        <w:t>投标文件的</w:t>
      </w:r>
      <w:r>
        <w:rPr>
          <w:rFonts w:hint="eastAsia" w:ascii="宋体" w:hAnsi="宋体" w:cs="宋体"/>
          <w:lang w:val="zh-CN" w:eastAsia="zh-CN"/>
        </w:rPr>
        <w:t>上传</w:t>
      </w:r>
      <w:r>
        <w:tab/>
      </w:r>
      <w:r>
        <w:fldChar w:fldCharType="begin"/>
      </w:r>
      <w:r>
        <w:instrText xml:space="preserve"> PAGEREF _Toc4606 \h </w:instrText>
      </w:r>
      <w:r>
        <w:fldChar w:fldCharType="separate"/>
      </w:r>
      <w:r>
        <w:t>11</w:t>
      </w:r>
      <w:r>
        <w:fldChar w:fldCharType="end"/>
      </w:r>
      <w:r>
        <w:rPr>
          <w:rFonts w:hint="eastAsia" w:ascii="宋体" w:hAnsi="宋体" w:cs="宋体"/>
          <w:color w:val="000000"/>
        </w:rPr>
        <w:fldChar w:fldCharType="end"/>
      </w:r>
    </w:p>
    <w:p w14:paraId="261F3AFC">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_Toc7569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2</w:t>
      </w:r>
      <w:r>
        <w:rPr>
          <w:rFonts w:hint="eastAsia" w:ascii="宋体" w:hAnsi="宋体" w:cs="宋体"/>
          <w:szCs w:val="28"/>
          <w:lang w:val="zh-CN"/>
        </w:rPr>
        <w:t>.</w:t>
      </w:r>
      <w:r>
        <w:rPr>
          <w:rFonts w:hint="eastAsia" w:ascii="宋体" w:hAnsi="宋体" w:cs="宋体"/>
          <w:kern w:val="0"/>
          <w:lang w:val="zh-CN"/>
        </w:rPr>
        <w:t xml:space="preserve"> </w:t>
      </w:r>
      <w:r>
        <w:rPr>
          <w:rFonts w:hint="eastAsia" w:ascii="宋体" w:hAnsi="宋体" w:cs="宋体"/>
          <w:szCs w:val="28"/>
          <w:lang w:val="zh-CN" w:eastAsia="zh-CN"/>
        </w:rPr>
        <w:t>电子</w:t>
      </w:r>
      <w:r>
        <w:rPr>
          <w:rFonts w:hint="eastAsia" w:ascii="宋体" w:hAnsi="宋体" w:cs="宋体"/>
          <w:szCs w:val="28"/>
          <w:lang w:val="zh-CN"/>
        </w:rPr>
        <w:t>投标文件</w:t>
      </w:r>
      <w:r>
        <w:rPr>
          <w:rFonts w:hint="eastAsia" w:ascii="宋体" w:hAnsi="宋体" w:cs="宋体"/>
          <w:szCs w:val="28"/>
          <w:lang w:val="zh-CN" w:eastAsia="zh-CN"/>
        </w:rPr>
        <w:t>上传</w:t>
      </w:r>
      <w:r>
        <w:tab/>
      </w:r>
      <w:r>
        <w:fldChar w:fldCharType="begin"/>
      </w:r>
      <w:r>
        <w:instrText xml:space="preserve"> PAGEREF _Toc7569 \h </w:instrText>
      </w:r>
      <w:r>
        <w:fldChar w:fldCharType="separate"/>
      </w:r>
      <w:r>
        <w:t>11</w:t>
      </w:r>
      <w:r>
        <w:fldChar w:fldCharType="end"/>
      </w:r>
      <w:r>
        <w:rPr>
          <w:rFonts w:hint="eastAsia" w:ascii="宋体" w:hAnsi="宋体" w:cs="宋体"/>
          <w:color w:val="000000"/>
        </w:rPr>
        <w:fldChar w:fldCharType="end"/>
      </w:r>
    </w:p>
    <w:p w14:paraId="64F72EFD">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_Toc13479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3</w:t>
      </w:r>
      <w:r>
        <w:rPr>
          <w:rFonts w:hint="eastAsia" w:ascii="宋体" w:hAnsi="宋体" w:cs="宋体"/>
          <w:szCs w:val="28"/>
          <w:lang w:val="zh-CN"/>
        </w:rPr>
        <w:t>.</w:t>
      </w:r>
      <w:r>
        <w:rPr>
          <w:rFonts w:hint="eastAsia" w:ascii="宋体" w:hAnsi="宋体" w:cs="宋体"/>
          <w:szCs w:val="28"/>
          <w:lang w:val="zh-CN" w:eastAsia="zh-CN"/>
        </w:rPr>
        <w:t>上传</w:t>
      </w:r>
      <w:r>
        <w:rPr>
          <w:rFonts w:hint="eastAsia" w:ascii="宋体" w:hAnsi="宋体" w:cs="宋体"/>
          <w:szCs w:val="28"/>
          <w:lang w:val="zh-CN"/>
        </w:rPr>
        <w:t>加密电子投标文件的时间、地点、方式</w:t>
      </w:r>
      <w:r>
        <w:tab/>
      </w:r>
      <w:r>
        <w:fldChar w:fldCharType="begin"/>
      </w:r>
      <w:r>
        <w:instrText xml:space="preserve"> PAGEREF _Toc13479 \h </w:instrText>
      </w:r>
      <w:r>
        <w:fldChar w:fldCharType="separate"/>
      </w:r>
      <w:r>
        <w:t>11</w:t>
      </w:r>
      <w:r>
        <w:fldChar w:fldCharType="end"/>
      </w:r>
      <w:r>
        <w:rPr>
          <w:rFonts w:hint="eastAsia" w:ascii="宋体" w:hAnsi="宋体" w:cs="宋体"/>
          <w:color w:val="000000"/>
        </w:rPr>
        <w:fldChar w:fldCharType="end"/>
      </w:r>
    </w:p>
    <w:p w14:paraId="171E7A26">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_Toc18537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4</w:t>
      </w:r>
      <w:r>
        <w:rPr>
          <w:rFonts w:hint="eastAsia" w:ascii="宋体" w:hAnsi="宋体" w:cs="宋体"/>
          <w:szCs w:val="28"/>
          <w:lang w:val="zh-CN"/>
        </w:rPr>
        <w:t>.</w:t>
      </w:r>
      <w:r>
        <w:rPr>
          <w:rFonts w:hint="eastAsia" w:ascii="宋体" w:hAnsi="宋体" w:cs="宋体"/>
          <w:szCs w:val="28"/>
          <w:lang w:val="zh-CN" w:eastAsia="zh-CN"/>
        </w:rPr>
        <w:t>电子</w:t>
      </w:r>
      <w:r>
        <w:rPr>
          <w:rFonts w:hint="eastAsia" w:ascii="宋体" w:hAnsi="宋体" w:cs="宋体"/>
          <w:szCs w:val="28"/>
          <w:lang w:val="zh-CN"/>
        </w:rPr>
        <w:t>投标文件的补充、修改或者撤回</w:t>
      </w:r>
      <w:r>
        <w:tab/>
      </w:r>
      <w:r>
        <w:fldChar w:fldCharType="begin"/>
      </w:r>
      <w:r>
        <w:instrText xml:space="preserve"> PAGEREF _Toc18537 \h </w:instrText>
      </w:r>
      <w:r>
        <w:fldChar w:fldCharType="separate"/>
      </w:r>
      <w:r>
        <w:t>11</w:t>
      </w:r>
      <w:r>
        <w:fldChar w:fldCharType="end"/>
      </w:r>
      <w:r>
        <w:rPr>
          <w:rFonts w:hint="eastAsia" w:ascii="宋体" w:hAnsi="宋体" w:cs="宋体"/>
          <w:color w:val="000000"/>
        </w:rPr>
        <w:fldChar w:fldCharType="end"/>
      </w:r>
    </w:p>
    <w:p w14:paraId="582E05E3">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_Toc11976 </w:instrText>
      </w:r>
      <w:r>
        <w:rPr>
          <w:rFonts w:hint="eastAsia" w:ascii="宋体" w:hAnsi="宋体" w:cs="宋体"/>
        </w:rPr>
        <w:fldChar w:fldCharType="separate"/>
      </w:r>
      <w:r>
        <w:rPr>
          <w:rFonts w:hint="eastAsia" w:ascii="宋体" w:hAnsi="宋体" w:cs="宋体"/>
          <w:lang w:val="zh-CN"/>
        </w:rPr>
        <w:t>五、开标</w:t>
      </w:r>
      <w:r>
        <w:tab/>
      </w:r>
      <w:r>
        <w:fldChar w:fldCharType="begin"/>
      </w:r>
      <w:r>
        <w:instrText xml:space="preserve"> PAGEREF _Toc11976 \h </w:instrText>
      </w:r>
      <w:r>
        <w:fldChar w:fldCharType="separate"/>
      </w:r>
      <w:r>
        <w:t>11</w:t>
      </w:r>
      <w:r>
        <w:fldChar w:fldCharType="end"/>
      </w:r>
      <w:r>
        <w:rPr>
          <w:rFonts w:hint="eastAsia" w:ascii="宋体" w:hAnsi="宋体" w:cs="宋体"/>
          <w:color w:val="000000"/>
        </w:rPr>
        <w:fldChar w:fldCharType="end"/>
      </w:r>
    </w:p>
    <w:p w14:paraId="1FDC628A">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_Toc20650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5</w:t>
      </w:r>
      <w:r>
        <w:rPr>
          <w:rFonts w:hint="eastAsia" w:ascii="宋体" w:hAnsi="宋体" w:cs="宋体"/>
          <w:szCs w:val="28"/>
          <w:lang w:val="zh-CN"/>
        </w:rPr>
        <w:t>.开标</w:t>
      </w:r>
      <w:r>
        <w:tab/>
      </w:r>
      <w:r>
        <w:fldChar w:fldCharType="begin"/>
      </w:r>
      <w:r>
        <w:instrText xml:space="preserve"> PAGEREF _Toc20650 \h </w:instrText>
      </w:r>
      <w:r>
        <w:fldChar w:fldCharType="separate"/>
      </w:r>
      <w:r>
        <w:t>11</w:t>
      </w:r>
      <w:r>
        <w:fldChar w:fldCharType="end"/>
      </w:r>
      <w:r>
        <w:rPr>
          <w:rFonts w:hint="eastAsia" w:ascii="宋体" w:hAnsi="宋体" w:cs="宋体"/>
          <w:color w:val="000000"/>
        </w:rPr>
        <w:fldChar w:fldCharType="end"/>
      </w:r>
    </w:p>
    <w:p w14:paraId="76087C4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_Toc32310 </w:instrText>
      </w:r>
      <w:r>
        <w:rPr>
          <w:rFonts w:hint="eastAsia" w:ascii="宋体" w:hAnsi="宋体" w:cs="宋体"/>
        </w:rPr>
        <w:fldChar w:fldCharType="separate"/>
      </w:r>
      <w:r>
        <w:rPr>
          <w:rFonts w:hint="eastAsia" w:ascii="宋体" w:hAnsi="宋体" w:cs="宋体"/>
          <w:kern w:val="0"/>
          <w:szCs w:val="36"/>
        </w:rPr>
        <w:t>六、资格</w:t>
      </w:r>
      <w:r>
        <w:rPr>
          <w:rFonts w:hint="eastAsia" w:ascii="宋体" w:hAnsi="宋体" w:cs="宋体"/>
          <w:lang w:val="zh-CN"/>
        </w:rPr>
        <w:t>审查</w:t>
      </w:r>
      <w:r>
        <w:rPr>
          <w:rFonts w:hint="eastAsia" w:ascii="宋体" w:hAnsi="宋体" w:cs="宋体"/>
          <w:kern w:val="0"/>
          <w:szCs w:val="36"/>
        </w:rPr>
        <w:t>程序</w:t>
      </w:r>
      <w:r>
        <w:tab/>
      </w:r>
      <w:r>
        <w:fldChar w:fldCharType="begin"/>
      </w:r>
      <w:r>
        <w:instrText xml:space="preserve"> PAGEREF _Toc32310 \h </w:instrText>
      </w:r>
      <w:r>
        <w:fldChar w:fldCharType="separate"/>
      </w:r>
      <w:r>
        <w:t>11</w:t>
      </w:r>
      <w:r>
        <w:fldChar w:fldCharType="end"/>
      </w:r>
      <w:r>
        <w:rPr>
          <w:rFonts w:hint="eastAsia" w:ascii="宋体" w:hAnsi="宋体" w:cs="宋体"/>
          <w:color w:val="000000"/>
        </w:rPr>
        <w:fldChar w:fldCharType="end"/>
      </w:r>
    </w:p>
    <w:p w14:paraId="742E6980">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_Toc17768 </w:instrText>
      </w:r>
      <w:r>
        <w:rPr>
          <w:rFonts w:hint="eastAsia" w:ascii="宋体" w:hAnsi="宋体" w:cs="宋体"/>
        </w:rPr>
        <w:fldChar w:fldCharType="separate"/>
      </w:r>
      <w:r>
        <w:rPr>
          <w:rFonts w:hint="eastAsia" w:ascii="宋体" w:hAnsi="宋体" w:cs="宋体"/>
          <w:szCs w:val="28"/>
        </w:rPr>
        <w:t>1</w:t>
      </w:r>
      <w:r>
        <w:rPr>
          <w:rFonts w:hint="eastAsia" w:ascii="宋体" w:hAnsi="宋体" w:cs="宋体"/>
          <w:szCs w:val="28"/>
          <w:lang w:val="en-US" w:eastAsia="zh-CN"/>
        </w:rPr>
        <w:t>6</w:t>
      </w:r>
      <w:r>
        <w:rPr>
          <w:rFonts w:hint="eastAsia" w:ascii="宋体" w:hAnsi="宋体" w:cs="宋体"/>
          <w:szCs w:val="28"/>
        </w:rPr>
        <w:t>.资格审查</w:t>
      </w:r>
      <w:r>
        <w:tab/>
      </w:r>
      <w:r>
        <w:fldChar w:fldCharType="begin"/>
      </w:r>
      <w:r>
        <w:instrText xml:space="preserve"> PAGEREF _Toc17768 \h </w:instrText>
      </w:r>
      <w:r>
        <w:fldChar w:fldCharType="separate"/>
      </w:r>
      <w:r>
        <w:t>11</w:t>
      </w:r>
      <w:r>
        <w:fldChar w:fldCharType="end"/>
      </w:r>
      <w:r>
        <w:rPr>
          <w:rFonts w:hint="eastAsia" w:ascii="宋体" w:hAnsi="宋体" w:cs="宋体"/>
          <w:color w:val="000000"/>
        </w:rPr>
        <w:fldChar w:fldCharType="end"/>
      </w:r>
    </w:p>
    <w:p w14:paraId="434AE990">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_Toc9218 </w:instrText>
      </w:r>
      <w:r>
        <w:rPr>
          <w:rFonts w:hint="eastAsia" w:ascii="宋体" w:hAnsi="宋体" w:cs="宋体"/>
        </w:rPr>
        <w:fldChar w:fldCharType="separate"/>
      </w:r>
      <w:r>
        <w:rPr>
          <w:rFonts w:hint="eastAsia" w:ascii="宋体" w:hAnsi="宋体" w:cs="宋体"/>
          <w:lang w:val="zh-CN"/>
        </w:rPr>
        <w:t>七、评审程序及方法</w:t>
      </w:r>
      <w:r>
        <w:tab/>
      </w:r>
      <w:r>
        <w:fldChar w:fldCharType="begin"/>
      </w:r>
      <w:r>
        <w:instrText xml:space="preserve"> PAGEREF _Toc9218 \h </w:instrText>
      </w:r>
      <w:r>
        <w:fldChar w:fldCharType="separate"/>
      </w:r>
      <w:r>
        <w:t>12</w:t>
      </w:r>
      <w:r>
        <w:fldChar w:fldCharType="end"/>
      </w:r>
      <w:r>
        <w:rPr>
          <w:rFonts w:hint="eastAsia" w:ascii="宋体" w:hAnsi="宋体" w:cs="宋体"/>
          <w:color w:val="000000"/>
        </w:rPr>
        <w:fldChar w:fldCharType="end"/>
      </w:r>
    </w:p>
    <w:p w14:paraId="1C9BA1DD">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_Toc16529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lang w:val="en-US" w:eastAsia="zh-CN"/>
        </w:rPr>
        <w:t>7</w:t>
      </w:r>
      <w:r>
        <w:rPr>
          <w:rFonts w:hint="eastAsia" w:ascii="宋体" w:hAnsi="宋体" w:cs="宋体"/>
          <w:szCs w:val="28"/>
          <w:lang w:val="zh-CN"/>
        </w:rPr>
        <w:t>.评标委员会</w:t>
      </w:r>
      <w:r>
        <w:tab/>
      </w:r>
      <w:r>
        <w:fldChar w:fldCharType="begin"/>
      </w:r>
      <w:r>
        <w:instrText xml:space="preserve"> PAGEREF _Toc16529 \h </w:instrText>
      </w:r>
      <w:r>
        <w:fldChar w:fldCharType="separate"/>
      </w:r>
      <w:r>
        <w:t>12</w:t>
      </w:r>
      <w:r>
        <w:fldChar w:fldCharType="end"/>
      </w:r>
      <w:r>
        <w:rPr>
          <w:rFonts w:hint="eastAsia" w:ascii="宋体" w:hAnsi="宋体" w:cs="宋体"/>
          <w:color w:val="000000"/>
        </w:rPr>
        <w:fldChar w:fldCharType="end"/>
      </w:r>
    </w:p>
    <w:p w14:paraId="6EEA496B">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_Toc761 </w:instrText>
      </w:r>
      <w:r>
        <w:rPr>
          <w:rFonts w:hint="eastAsia" w:ascii="宋体" w:hAnsi="宋体" w:cs="宋体"/>
        </w:rPr>
        <w:fldChar w:fldCharType="separate"/>
      </w:r>
      <w:r>
        <w:rPr>
          <w:rFonts w:hint="eastAsia" w:ascii="宋体" w:hAnsi="宋体" w:cs="宋体"/>
          <w:szCs w:val="28"/>
        </w:rPr>
        <w:t>1</w:t>
      </w:r>
      <w:r>
        <w:rPr>
          <w:rFonts w:hint="eastAsia" w:ascii="宋体" w:hAnsi="宋体" w:cs="宋体"/>
          <w:szCs w:val="28"/>
          <w:lang w:val="en-US" w:eastAsia="zh-CN"/>
        </w:rPr>
        <w:t>8</w:t>
      </w:r>
      <w:r>
        <w:rPr>
          <w:rFonts w:hint="eastAsia" w:ascii="宋体" w:hAnsi="宋体" w:cs="宋体"/>
          <w:szCs w:val="28"/>
          <w:lang w:val="zh-CN"/>
        </w:rPr>
        <w:t>.评审工作程序</w:t>
      </w:r>
      <w:r>
        <w:tab/>
      </w:r>
      <w:r>
        <w:fldChar w:fldCharType="begin"/>
      </w:r>
      <w:r>
        <w:instrText xml:space="preserve"> PAGEREF _Toc761 \h </w:instrText>
      </w:r>
      <w:r>
        <w:fldChar w:fldCharType="separate"/>
      </w:r>
      <w:r>
        <w:t>13</w:t>
      </w:r>
      <w:r>
        <w:fldChar w:fldCharType="end"/>
      </w:r>
      <w:r>
        <w:rPr>
          <w:rFonts w:hint="eastAsia" w:ascii="宋体" w:hAnsi="宋体" w:cs="宋体"/>
          <w:color w:val="000000"/>
        </w:rPr>
        <w:fldChar w:fldCharType="end"/>
      </w:r>
    </w:p>
    <w:p w14:paraId="01B67897">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_Toc28661 </w:instrText>
      </w:r>
      <w:r>
        <w:rPr>
          <w:rFonts w:hint="eastAsia" w:ascii="宋体" w:hAnsi="宋体" w:cs="宋体"/>
        </w:rPr>
        <w:fldChar w:fldCharType="separate"/>
      </w:r>
      <w:r>
        <w:rPr>
          <w:rFonts w:hint="eastAsia" w:ascii="宋体" w:hAnsi="宋体" w:cs="宋体"/>
          <w:szCs w:val="28"/>
          <w:lang w:val="en-US" w:eastAsia="zh-CN"/>
        </w:rPr>
        <w:t>19</w:t>
      </w:r>
      <w:r>
        <w:rPr>
          <w:rFonts w:hint="eastAsia" w:ascii="宋体" w:hAnsi="宋体" w:cs="宋体"/>
          <w:szCs w:val="28"/>
          <w:lang w:val="zh-CN"/>
        </w:rPr>
        <w:t>.评审方法和标准</w:t>
      </w:r>
      <w:r>
        <w:tab/>
      </w:r>
      <w:r>
        <w:fldChar w:fldCharType="begin"/>
      </w:r>
      <w:r>
        <w:instrText xml:space="preserve"> PAGEREF _Toc28661 \h </w:instrText>
      </w:r>
      <w:r>
        <w:fldChar w:fldCharType="separate"/>
      </w:r>
      <w:r>
        <w:t>15</w:t>
      </w:r>
      <w:r>
        <w:fldChar w:fldCharType="end"/>
      </w:r>
      <w:r>
        <w:rPr>
          <w:rFonts w:hint="eastAsia" w:ascii="宋体" w:hAnsi="宋体" w:cs="宋体"/>
          <w:color w:val="000000"/>
        </w:rPr>
        <w:fldChar w:fldCharType="end"/>
      </w:r>
    </w:p>
    <w:p w14:paraId="646B13D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_Toc22297 </w:instrText>
      </w:r>
      <w:r>
        <w:rPr>
          <w:rFonts w:hint="eastAsia" w:ascii="宋体" w:hAnsi="宋体" w:cs="宋体"/>
        </w:rPr>
        <w:fldChar w:fldCharType="separate"/>
      </w:r>
      <w:r>
        <w:rPr>
          <w:rFonts w:hint="eastAsia" w:ascii="宋体" w:hAnsi="宋体" w:cs="宋体"/>
          <w:lang w:val="zh-CN"/>
        </w:rPr>
        <w:t>八、中标</w:t>
      </w:r>
      <w:r>
        <w:tab/>
      </w:r>
      <w:r>
        <w:fldChar w:fldCharType="begin"/>
      </w:r>
      <w:r>
        <w:instrText xml:space="preserve"> PAGEREF _Toc22297 \h </w:instrText>
      </w:r>
      <w:r>
        <w:fldChar w:fldCharType="separate"/>
      </w:r>
      <w:r>
        <w:t>17</w:t>
      </w:r>
      <w:r>
        <w:fldChar w:fldCharType="end"/>
      </w:r>
      <w:r>
        <w:rPr>
          <w:rFonts w:hint="eastAsia" w:ascii="宋体" w:hAnsi="宋体" w:cs="宋体"/>
          <w:color w:val="000000"/>
        </w:rPr>
        <w:fldChar w:fldCharType="end"/>
      </w:r>
    </w:p>
    <w:p w14:paraId="1B4B080D">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_Toc30551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lang w:val="en-US" w:eastAsia="zh-CN"/>
        </w:rPr>
        <w:t>0</w:t>
      </w:r>
      <w:r>
        <w:rPr>
          <w:rFonts w:hint="eastAsia" w:ascii="宋体" w:hAnsi="宋体" w:cs="宋体"/>
          <w:szCs w:val="28"/>
          <w:lang w:val="zh-CN"/>
        </w:rPr>
        <w:t>.推荐并确定中标人</w:t>
      </w:r>
      <w:r>
        <w:tab/>
      </w:r>
      <w:r>
        <w:fldChar w:fldCharType="begin"/>
      </w:r>
      <w:r>
        <w:instrText xml:space="preserve"> PAGEREF _Toc30551 \h </w:instrText>
      </w:r>
      <w:r>
        <w:fldChar w:fldCharType="separate"/>
      </w:r>
      <w:r>
        <w:t>17</w:t>
      </w:r>
      <w:r>
        <w:fldChar w:fldCharType="end"/>
      </w:r>
      <w:r>
        <w:rPr>
          <w:rFonts w:hint="eastAsia" w:ascii="宋体" w:hAnsi="宋体" w:cs="宋体"/>
          <w:color w:val="000000"/>
        </w:rPr>
        <w:fldChar w:fldCharType="end"/>
      </w:r>
    </w:p>
    <w:p w14:paraId="2CD483F3">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_Toc13773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lang w:val="en-US" w:eastAsia="zh-CN"/>
        </w:rPr>
        <w:t>1</w:t>
      </w:r>
      <w:r>
        <w:rPr>
          <w:rFonts w:hint="eastAsia" w:ascii="宋体" w:hAnsi="宋体" w:cs="宋体"/>
          <w:szCs w:val="28"/>
          <w:lang w:val="zh-CN"/>
        </w:rPr>
        <w:t>.中标通知</w:t>
      </w:r>
      <w:r>
        <w:tab/>
      </w:r>
      <w:r>
        <w:fldChar w:fldCharType="begin"/>
      </w:r>
      <w:r>
        <w:instrText xml:space="preserve"> PAGEREF _Toc13773 \h </w:instrText>
      </w:r>
      <w:r>
        <w:fldChar w:fldCharType="separate"/>
      </w:r>
      <w:r>
        <w:t>17</w:t>
      </w:r>
      <w:r>
        <w:fldChar w:fldCharType="end"/>
      </w:r>
      <w:r>
        <w:rPr>
          <w:rFonts w:hint="eastAsia" w:ascii="宋体" w:hAnsi="宋体" w:cs="宋体"/>
          <w:color w:val="000000"/>
        </w:rPr>
        <w:fldChar w:fldCharType="end"/>
      </w:r>
    </w:p>
    <w:p w14:paraId="11306F5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_Toc31817 </w:instrText>
      </w:r>
      <w:r>
        <w:rPr>
          <w:rFonts w:hint="eastAsia" w:ascii="宋体" w:hAnsi="宋体" w:cs="宋体"/>
        </w:rPr>
        <w:fldChar w:fldCharType="separate"/>
      </w:r>
      <w:r>
        <w:rPr>
          <w:rFonts w:hint="eastAsia" w:ascii="宋体" w:hAnsi="宋体" w:cs="宋体"/>
          <w:lang w:val="zh-CN"/>
        </w:rPr>
        <w:t>九、授予合同</w:t>
      </w:r>
      <w:r>
        <w:tab/>
      </w:r>
      <w:r>
        <w:fldChar w:fldCharType="begin"/>
      </w:r>
      <w:r>
        <w:instrText xml:space="preserve"> PAGEREF _Toc31817 \h </w:instrText>
      </w:r>
      <w:r>
        <w:fldChar w:fldCharType="separate"/>
      </w:r>
      <w:r>
        <w:t>17</w:t>
      </w:r>
      <w:r>
        <w:fldChar w:fldCharType="end"/>
      </w:r>
      <w:r>
        <w:rPr>
          <w:rFonts w:hint="eastAsia" w:ascii="宋体" w:hAnsi="宋体" w:cs="宋体"/>
          <w:color w:val="000000"/>
        </w:rPr>
        <w:fldChar w:fldCharType="end"/>
      </w:r>
    </w:p>
    <w:p w14:paraId="5D399B2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_Toc17647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lang w:val="en-US" w:eastAsia="zh-CN"/>
        </w:rPr>
        <w:t>2</w:t>
      </w:r>
      <w:r>
        <w:rPr>
          <w:rFonts w:hint="eastAsia" w:ascii="宋体" w:hAnsi="宋体" w:cs="宋体"/>
          <w:szCs w:val="28"/>
          <w:lang w:val="zh-CN"/>
        </w:rPr>
        <w:t>.签订合同</w:t>
      </w:r>
      <w:r>
        <w:tab/>
      </w:r>
      <w:r>
        <w:fldChar w:fldCharType="begin"/>
      </w:r>
      <w:r>
        <w:instrText xml:space="preserve"> PAGEREF _Toc17647 \h </w:instrText>
      </w:r>
      <w:r>
        <w:fldChar w:fldCharType="separate"/>
      </w:r>
      <w:r>
        <w:t>17</w:t>
      </w:r>
      <w:r>
        <w:fldChar w:fldCharType="end"/>
      </w:r>
      <w:r>
        <w:rPr>
          <w:rFonts w:hint="eastAsia" w:ascii="宋体" w:hAnsi="宋体" w:cs="宋体"/>
          <w:color w:val="000000"/>
        </w:rPr>
        <w:fldChar w:fldCharType="end"/>
      </w:r>
    </w:p>
    <w:p w14:paraId="4103C9D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_Toc29086 </w:instrText>
      </w:r>
      <w:r>
        <w:rPr>
          <w:rFonts w:hint="eastAsia" w:ascii="宋体" w:hAnsi="宋体" w:cs="宋体"/>
        </w:rPr>
        <w:fldChar w:fldCharType="separate"/>
      </w:r>
      <w:r>
        <w:rPr>
          <w:rFonts w:hint="eastAsia" w:ascii="宋体" w:hAnsi="宋体" w:cs="宋体"/>
          <w:lang w:val="zh-CN"/>
        </w:rPr>
        <w:t>十、其他</w:t>
      </w:r>
      <w:r>
        <w:tab/>
      </w:r>
      <w:r>
        <w:fldChar w:fldCharType="begin"/>
      </w:r>
      <w:r>
        <w:instrText xml:space="preserve"> PAGEREF _Toc29086 \h </w:instrText>
      </w:r>
      <w:r>
        <w:fldChar w:fldCharType="separate"/>
      </w:r>
      <w:r>
        <w:t>18</w:t>
      </w:r>
      <w:r>
        <w:fldChar w:fldCharType="end"/>
      </w:r>
      <w:r>
        <w:rPr>
          <w:rFonts w:hint="eastAsia" w:ascii="宋体" w:hAnsi="宋体" w:cs="宋体"/>
          <w:color w:val="000000"/>
        </w:rPr>
        <w:fldChar w:fldCharType="end"/>
      </w:r>
    </w:p>
    <w:p w14:paraId="00E8A46C">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_Toc1755 </w:instrText>
      </w:r>
      <w:r>
        <w:rPr>
          <w:rFonts w:hint="eastAsia" w:ascii="宋体" w:hAnsi="宋体" w:cs="宋体"/>
        </w:rPr>
        <w:fldChar w:fldCharType="separate"/>
      </w:r>
      <w:r>
        <w:rPr>
          <w:rFonts w:hint="eastAsia" w:ascii="宋体" w:hAnsi="宋体" w:cs="宋体"/>
          <w:szCs w:val="28"/>
        </w:rPr>
        <w:t>2</w:t>
      </w:r>
      <w:r>
        <w:rPr>
          <w:rFonts w:hint="eastAsia" w:ascii="宋体" w:hAnsi="宋体" w:cs="宋体"/>
          <w:szCs w:val="28"/>
          <w:lang w:val="en-US" w:eastAsia="zh-CN"/>
        </w:rPr>
        <w:t>3</w:t>
      </w:r>
      <w:r>
        <w:rPr>
          <w:rFonts w:hint="eastAsia" w:ascii="宋体" w:hAnsi="宋体" w:cs="宋体"/>
          <w:szCs w:val="28"/>
        </w:rPr>
        <w:t>. 串通投标的情形</w:t>
      </w:r>
      <w:r>
        <w:tab/>
      </w:r>
      <w:r>
        <w:fldChar w:fldCharType="begin"/>
      </w:r>
      <w:r>
        <w:instrText xml:space="preserve"> PAGEREF _Toc1755 \h </w:instrText>
      </w:r>
      <w:r>
        <w:fldChar w:fldCharType="separate"/>
      </w:r>
      <w:r>
        <w:t>18</w:t>
      </w:r>
      <w:r>
        <w:fldChar w:fldCharType="end"/>
      </w:r>
      <w:r>
        <w:rPr>
          <w:rFonts w:hint="eastAsia" w:ascii="宋体" w:hAnsi="宋体" w:cs="宋体"/>
          <w:color w:val="000000"/>
        </w:rPr>
        <w:fldChar w:fldCharType="end"/>
      </w:r>
    </w:p>
    <w:p w14:paraId="7DE40802">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_Toc10168 </w:instrText>
      </w:r>
      <w:r>
        <w:rPr>
          <w:rFonts w:hint="eastAsia" w:ascii="宋体" w:hAnsi="宋体" w:cs="宋体"/>
        </w:rPr>
        <w:fldChar w:fldCharType="separate"/>
      </w:r>
      <w:r>
        <w:rPr>
          <w:rFonts w:hint="eastAsia" w:ascii="宋体" w:hAnsi="宋体" w:cs="宋体"/>
          <w:szCs w:val="28"/>
        </w:rPr>
        <w:t>2</w:t>
      </w:r>
      <w:r>
        <w:rPr>
          <w:rFonts w:hint="eastAsia" w:ascii="宋体" w:hAnsi="宋体" w:cs="宋体"/>
          <w:szCs w:val="28"/>
          <w:lang w:val="en-US" w:eastAsia="zh-CN"/>
        </w:rPr>
        <w:t>4</w:t>
      </w:r>
      <w:r>
        <w:rPr>
          <w:rFonts w:hint="eastAsia" w:ascii="宋体" w:hAnsi="宋体" w:cs="宋体"/>
          <w:szCs w:val="28"/>
        </w:rPr>
        <w:t>. 废标</w:t>
      </w:r>
      <w:r>
        <w:tab/>
      </w:r>
      <w:r>
        <w:fldChar w:fldCharType="begin"/>
      </w:r>
      <w:r>
        <w:instrText xml:space="preserve"> PAGEREF _Toc10168 \h </w:instrText>
      </w:r>
      <w:r>
        <w:fldChar w:fldCharType="separate"/>
      </w:r>
      <w:r>
        <w:t>19</w:t>
      </w:r>
      <w:r>
        <w:fldChar w:fldCharType="end"/>
      </w:r>
      <w:r>
        <w:rPr>
          <w:rFonts w:hint="eastAsia" w:ascii="宋体" w:hAnsi="宋体" w:cs="宋体"/>
          <w:color w:val="000000"/>
        </w:rPr>
        <w:fldChar w:fldCharType="end"/>
      </w:r>
    </w:p>
    <w:p w14:paraId="36AB47A8">
      <w:pPr>
        <w:pStyle w:val="15"/>
        <w:tabs>
          <w:tab w:val="right" w:leader="dot" w:pos="8306"/>
        </w:tabs>
        <w:jc w:val="center"/>
        <w:rPr>
          <w:rFonts w:hint="eastAsia" w:eastAsia="宋体"/>
          <w:lang w:val="en-US" w:eastAsia="zh-CN"/>
        </w:rPr>
      </w:pPr>
      <w:r>
        <w:rPr>
          <w:rFonts w:hint="eastAsia" w:ascii="宋体" w:hAnsi="宋体" w:cs="宋体"/>
          <w:color w:val="000000"/>
        </w:rPr>
        <w:fldChar w:fldCharType="begin"/>
      </w:r>
      <w:r>
        <w:rPr>
          <w:rFonts w:hint="eastAsia" w:ascii="宋体" w:hAnsi="宋体" w:cs="宋体"/>
        </w:rPr>
        <w:instrText xml:space="preserve"> HYPERLINK \l _Toc19480 </w:instrText>
      </w:r>
      <w:r>
        <w:rPr>
          <w:rFonts w:hint="eastAsia" w:ascii="宋体" w:hAnsi="宋体" w:cs="宋体"/>
        </w:rPr>
        <w:fldChar w:fldCharType="separate"/>
      </w:r>
      <w:r>
        <w:rPr>
          <w:rFonts w:hint="eastAsia" w:ascii="宋体" w:hAnsi="宋体" w:cs="宋体"/>
          <w:szCs w:val="36"/>
          <w:lang w:val="zh-CN"/>
        </w:rPr>
        <w:t xml:space="preserve">第三部分 </w:t>
      </w:r>
      <w:r>
        <w:rPr>
          <w:rFonts w:hint="eastAsia" w:ascii="宋体" w:hAnsi="宋体" w:cs="宋体"/>
          <w:szCs w:val="36"/>
        </w:rPr>
        <w:t xml:space="preserve"> </w:t>
      </w:r>
      <w:r>
        <w:rPr>
          <w:rFonts w:hint="eastAsia" w:ascii="宋体" w:hAnsi="宋体" w:cs="宋体"/>
          <w:szCs w:val="36"/>
          <w:lang w:val="zh-CN"/>
        </w:rPr>
        <w:t>西宁市政府采购项目合同书范本</w:t>
      </w:r>
      <w:r>
        <w:tab/>
      </w:r>
      <w:r>
        <w:rPr>
          <w:rFonts w:hint="eastAsia"/>
          <w:lang w:val="en-US" w:eastAsia="zh-CN"/>
        </w:rPr>
        <w:t>2</w:t>
      </w:r>
      <w:r>
        <w:rPr>
          <w:rFonts w:hint="eastAsia" w:ascii="宋体" w:hAnsi="宋体" w:cs="宋体"/>
          <w:color w:val="000000"/>
        </w:rPr>
        <w:fldChar w:fldCharType="end"/>
      </w:r>
      <w:r>
        <w:rPr>
          <w:rFonts w:hint="eastAsia" w:ascii="宋体" w:hAnsi="宋体" w:cs="宋体"/>
          <w:color w:val="000000"/>
          <w:lang w:val="en-US" w:eastAsia="zh-CN"/>
        </w:rPr>
        <w:t>0</w:t>
      </w:r>
    </w:p>
    <w:p w14:paraId="01439A34">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_Toc4094 </w:instrText>
      </w:r>
      <w:r>
        <w:rPr>
          <w:rFonts w:hint="eastAsia" w:ascii="宋体" w:hAnsi="宋体" w:cs="宋体"/>
        </w:rPr>
        <w:fldChar w:fldCharType="separate"/>
      </w:r>
      <w:r>
        <w:rPr>
          <w:rFonts w:hint="eastAsia" w:ascii="宋体" w:hAnsi="宋体" w:cs="宋体"/>
          <w:szCs w:val="36"/>
          <w:lang w:val="zh-CN"/>
        </w:rPr>
        <w:t>第四部分 投标文件格式</w:t>
      </w:r>
      <w:r>
        <w:tab/>
      </w:r>
      <w:r>
        <w:fldChar w:fldCharType="begin"/>
      </w:r>
      <w:r>
        <w:instrText xml:space="preserve"> PAGEREF _Toc4094 \h </w:instrText>
      </w:r>
      <w:r>
        <w:fldChar w:fldCharType="separate"/>
      </w:r>
      <w:r>
        <w:t>31</w:t>
      </w:r>
      <w:r>
        <w:fldChar w:fldCharType="end"/>
      </w:r>
      <w:r>
        <w:rPr>
          <w:rFonts w:hint="eastAsia" w:ascii="宋体" w:hAnsi="宋体" w:cs="宋体"/>
          <w:color w:val="000000"/>
        </w:rPr>
        <w:fldChar w:fldCharType="end"/>
      </w:r>
    </w:p>
    <w:p w14:paraId="5AFBF030">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_Toc8044 </w:instrText>
      </w:r>
      <w:r>
        <w:rPr>
          <w:rFonts w:hint="eastAsia" w:ascii="宋体" w:hAnsi="宋体" w:cs="宋体"/>
        </w:rPr>
        <w:fldChar w:fldCharType="separate"/>
      </w:r>
      <w:r>
        <w:rPr>
          <w:rFonts w:hint="eastAsia" w:ascii="宋体" w:hAnsi="宋体" w:cs="宋体"/>
          <w:szCs w:val="30"/>
          <w:lang w:val="zh-CN"/>
        </w:rPr>
        <w:t>封面（上册）</w:t>
      </w:r>
      <w:r>
        <w:tab/>
      </w:r>
      <w:r>
        <w:fldChar w:fldCharType="begin"/>
      </w:r>
      <w:r>
        <w:instrText xml:space="preserve"> PAGEREF _Toc8044 \h </w:instrText>
      </w:r>
      <w:r>
        <w:fldChar w:fldCharType="separate"/>
      </w:r>
      <w:r>
        <w:t>31</w:t>
      </w:r>
      <w:r>
        <w:fldChar w:fldCharType="end"/>
      </w:r>
      <w:r>
        <w:rPr>
          <w:rFonts w:hint="eastAsia" w:ascii="宋体" w:hAnsi="宋体" w:cs="宋体"/>
          <w:color w:val="000000"/>
        </w:rPr>
        <w:fldChar w:fldCharType="end"/>
      </w:r>
    </w:p>
    <w:p w14:paraId="2AACA2ED">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_Toc21814 </w:instrText>
      </w:r>
      <w:r>
        <w:rPr>
          <w:rFonts w:hint="eastAsia" w:ascii="宋体" w:hAnsi="宋体" w:cs="宋体"/>
        </w:rPr>
        <w:fldChar w:fldCharType="separate"/>
      </w:r>
      <w:r>
        <w:rPr>
          <w:rFonts w:hint="eastAsia" w:ascii="宋体" w:hAnsi="宋体" w:cs="宋体"/>
          <w:szCs w:val="30"/>
          <w:lang w:val="zh-CN"/>
        </w:rPr>
        <w:t>目录（上册）</w:t>
      </w:r>
      <w:r>
        <w:tab/>
      </w:r>
      <w:r>
        <w:fldChar w:fldCharType="begin"/>
      </w:r>
      <w:r>
        <w:instrText xml:space="preserve"> PAGEREF _Toc21814 \h </w:instrText>
      </w:r>
      <w:r>
        <w:fldChar w:fldCharType="separate"/>
      </w:r>
      <w:r>
        <w:t>32</w:t>
      </w:r>
      <w:r>
        <w:fldChar w:fldCharType="end"/>
      </w:r>
      <w:r>
        <w:rPr>
          <w:rFonts w:hint="eastAsia" w:ascii="宋体" w:hAnsi="宋体" w:cs="宋体"/>
          <w:color w:val="000000"/>
        </w:rPr>
        <w:fldChar w:fldCharType="end"/>
      </w:r>
    </w:p>
    <w:p w14:paraId="74C49095">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_Toc26441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zh-CN"/>
        </w:rPr>
        <w:t>投标函</w:t>
      </w:r>
      <w:r>
        <w:tab/>
      </w:r>
      <w:r>
        <w:fldChar w:fldCharType="begin"/>
      </w:r>
      <w:r>
        <w:instrText xml:space="preserve"> PAGEREF _Toc26441 \h </w:instrText>
      </w:r>
      <w:r>
        <w:fldChar w:fldCharType="separate"/>
      </w:r>
      <w:r>
        <w:t>33</w:t>
      </w:r>
      <w:r>
        <w:fldChar w:fldCharType="end"/>
      </w:r>
      <w:r>
        <w:rPr>
          <w:rFonts w:hint="eastAsia" w:ascii="宋体" w:hAnsi="宋体" w:cs="宋体"/>
          <w:color w:val="000000"/>
        </w:rPr>
        <w:fldChar w:fldCharType="end"/>
      </w:r>
    </w:p>
    <w:p w14:paraId="03358923">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_Toc14247 </w:instrText>
      </w:r>
      <w:r>
        <w:rPr>
          <w:rFonts w:hint="eastAsia" w:ascii="宋体" w:hAnsi="宋体" w:cs="宋体"/>
        </w:rPr>
        <w:fldChar w:fldCharType="separate"/>
      </w:r>
      <w:r>
        <w:rPr>
          <w:rFonts w:hint="eastAsia" w:ascii="宋体" w:hAnsi="宋体" w:cs="宋体"/>
          <w:kern w:val="0"/>
          <w:szCs w:val="30"/>
          <w:lang w:val="zh-CN"/>
        </w:rPr>
        <w:t>（</w:t>
      </w:r>
      <w:r>
        <w:rPr>
          <w:rFonts w:hint="eastAsia" w:ascii="宋体" w:hAnsi="宋体" w:cs="宋体"/>
          <w:kern w:val="0"/>
          <w:szCs w:val="30"/>
        </w:rPr>
        <w:t>2</w:t>
      </w:r>
      <w:r>
        <w:rPr>
          <w:rFonts w:hint="eastAsia" w:ascii="宋体" w:hAnsi="宋体" w:cs="宋体"/>
          <w:kern w:val="0"/>
          <w:szCs w:val="30"/>
          <w:lang w:val="zh-CN"/>
        </w:rPr>
        <w:t>）</w:t>
      </w:r>
      <w:r>
        <w:rPr>
          <w:rFonts w:hint="eastAsia" w:ascii="宋体" w:hAnsi="宋体" w:cs="宋体"/>
          <w:szCs w:val="30"/>
        </w:rPr>
        <w:t>法定代表人证明书</w:t>
      </w:r>
      <w:r>
        <w:tab/>
      </w:r>
      <w:r>
        <w:fldChar w:fldCharType="begin"/>
      </w:r>
      <w:r>
        <w:instrText xml:space="preserve"> PAGEREF _Toc14247 \h </w:instrText>
      </w:r>
      <w:r>
        <w:fldChar w:fldCharType="separate"/>
      </w:r>
      <w:r>
        <w:t>34</w:t>
      </w:r>
      <w:r>
        <w:fldChar w:fldCharType="end"/>
      </w:r>
      <w:r>
        <w:rPr>
          <w:rFonts w:hint="eastAsia" w:ascii="宋体" w:hAnsi="宋体" w:cs="宋体"/>
          <w:color w:val="000000"/>
        </w:rPr>
        <w:fldChar w:fldCharType="end"/>
      </w:r>
    </w:p>
    <w:p w14:paraId="76868AB8">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_Toc21275 </w:instrText>
      </w:r>
      <w:r>
        <w:rPr>
          <w:rFonts w:hint="eastAsia" w:ascii="宋体" w:hAnsi="宋体" w:cs="宋体"/>
        </w:rPr>
        <w:fldChar w:fldCharType="separate"/>
      </w:r>
      <w:r>
        <w:rPr>
          <w:rFonts w:hint="eastAsia" w:ascii="宋体" w:hAnsi="宋体" w:cs="宋体"/>
          <w:szCs w:val="30"/>
        </w:rPr>
        <w:t>（3）</w:t>
      </w:r>
      <w:r>
        <w:rPr>
          <w:rFonts w:hint="eastAsia" w:ascii="宋体" w:hAnsi="宋体" w:cs="宋体"/>
          <w:szCs w:val="30"/>
          <w:lang w:val="zh-CN"/>
        </w:rPr>
        <w:t>法定代表人授权书</w:t>
      </w:r>
      <w:r>
        <w:tab/>
      </w:r>
      <w:r>
        <w:fldChar w:fldCharType="begin"/>
      </w:r>
      <w:r>
        <w:instrText xml:space="preserve"> PAGEREF _Toc21275 \h </w:instrText>
      </w:r>
      <w:r>
        <w:fldChar w:fldCharType="separate"/>
      </w:r>
      <w:r>
        <w:t>35</w:t>
      </w:r>
      <w:r>
        <w:fldChar w:fldCharType="end"/>
      </w:r>
      <w:r>
        <w:rPr>
          <w:rFonts w:hint="eastAsia" w:ascii="宋体" w:hAnsi="宋体" w:cs="宋体"/>
          <w:color w:val="000000"/>
        </w:rPr>
        <w:fldChar w:fldCharType="end"/>
      </w:r>
    </w:p>
    <w:p w14:paraId="219FE3FD">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_Toc27661 </w:instrText>
      </w:r>
      <w:r>
        <w:rPr>
          <w:rFonts w:hint="eastAsia" w:ascii="宋体" w:hAnsi="宋体" w:cs="宋体"/>
        </w:rPr>
        <w:fldChar w:fldCharType="separate"/>
      </w:r>
      <w:r>
        <w:rPr>
          <w:rFonts w:hint="eastAsia" w:ascii="宋体" w:hAnsi="宋体" w:cs="宋体"/>
          <w:szCs w:val="30"/>
        </w:rPr>
        <w:t>（4）</w:t>
      </w:r>
      <w:r>
        <w:rPr>
          <w:rFonts w:hint="eastAsia" w:ascii="宋体" w:hAnsi="宋体" w:cs="宋体"/>
          <w:szCs w:val="30"/>
          <w:lang w:val="zh-CN"/>
        </w:rPr>
        <w:t>投标人承诺函</w:t>
      </w:r>
      <w:r>
        <w:tab/>
      </w:r>
      <w:r>
        <w:fldChar w:fldCharType="begin"/>
      </w:r>
      <w:r>
        <w:instrText xml:space="preserve"> PAGEREF _Toc27661 \h </w:instrText>
      </w:r>
      <w:r>
        <w:fldChar w:fldCharType="separate"/>
      </w:r>
      <w:r>
        <w:t>36</w:t>
      </w:r>
      <w:r>
        <w:fldChar w:fldCharType="end"/>
      </w:r>
      <w:r>
        <w:rPr>
          <w:rFonts w:hint="eastAsia" w:ascii="宋体" w:hAnsi="宋体" w:cs="宋体"/>
          <w:color w:val="000000"/>
        </w:rPr>
        <w:fldChar w:fldCharType="end"/>
      </w:r>
    </w:p>
    <w:p w14:paraId="1D49BCC3">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_Toc26183 </w:instrText>
      </w:r>
      <w:r>
        <w:rPr>
          <w:rFonts w:hint="eastAsia" w:ascii="宋体" w:hAnsi="宋体" w:cs="宋体"/>
        </w:rPr>
        <w:fldChar w:fldCharType="separate"/>
      </w:r>
      <w:r>
        <w:rPr>
          <w:rFonts w:hint="eastAsia" w:ascii="宋体" w:hAnsi="宋体" w:cs="宋体"/>
          <w:szCs w:val="30"/>
        </w:rPr>
        <w:t>（5）</w:t>
      </w:r>
      <w:r>
        <w:rPr>
          <w:rFonts w:hint="eastAsia" w:ascii="宋体" w:hAnsi="宋体" w:cs="宋体"/>
          <w:szCs w:val="30"/>
          <w:lang w:val="zh-CN"/>
        </w:rPr>
        <w:t>投标人诚信承诺书</w:t>
      </w:r>
      <w:r>
        <w:tab/>
      </w:r>
      <w:r>
        <w:fldChar w:fldCharType="begin"/>
      </w:r>
      <w:r>
        <w:instrText xml:space="preserve"> PAGEREF _Toc26183 \h </w:instrText>
      </w:r>
      <w:r>
        <w:fldChar w:fldCharType="separate"/>
      </w:r>
      <w:r>
        <w:t>37</w:t>
      </w:r>
      <w:r>
        <w:fldChar w:fldCharType="end"/>
      </w:r>
      <w:r>
        <w:rPr>
          <w:rFonts w:hint="eastAsia" w:ascii="宋体" w:hAnsi="宋体" w:cs="宋体"/>
          <w:color w:val="000000"/>
        </w:rPr>
        <w:fldChar w:fldCharType="end"/>
      </w:r>
    </w:p>
    <w:p w14:paraId="291015D8">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_Toc9366 </w:instrText>
      </w:r>
      <w:r>
        <w:rPr>
          <w:rFonts w:hint="eastAsia" w:ascii="宋体" w:hAnsi="宋体" w:cs="宋体"/>
        </w:rPr>
        <w:fldChar w:fldCharType="separate"/>
      </w:r>
      <w:r>
        <w:rPr>
          <w:rFonts w:hint="eastAsia" w:ascii="宋体" w:hAnsi="宋体" w:cs="宋体"/>
          <w:szCs w:val="30"/>
        </w:rPr>
        <w:t>（6）</w:t>
      </w:r>
      <w:r>
        <w:rPr>
          <w:rFonts w:hint="eastAsia" w:ascii="宋体" w:hAnsi="宋体" w:cs="宋体"/>
          <w:szCs w:val="30"/>
          <w:lang w:val="zh-CN"/>
        </w:rPr>
        <w:t>资格证明材料</w:t>
      </w:r>
      <w:r>
        <w:tab/>
      </w:r>
      <w:r>
        <w:fldChar w:fldCharType="begin"/>
      </w:r>
      <w:r>
        <w:instrText xml:space="preserve"> PAGEREF _Toc9366 \h </w:instrText>
      </w:r>
      <w:r>
        <w:fldChar w:fldCharType="separate"/>
      </w:r>
      <w:r>
        <w:t>38</w:t>
      </w:r>
      <w:r>
        <w:fldChar w:fldCharType="end"/>
      </w:r>
      <w:r>
        <w:rPr>
          <w:rFonts w:hint="eastAsia" w:ascii="宋体" w:hAnsi="宋体" w:cs="宋体"/>
          <w:color w:val="000000"/>
        </w:rPr>
        <w:fldChar w:fldCharType="end"/>
      </w:r>
    </w:p>
    <w:p w14:paraId="145CDD82">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_Toc11811 </w:instrText>
      </w:r>
      <w:r>
        <w:rPr>
          <w:rFonts w:hint="eastAsia" w:ascii="宋体" w:hAnsi="宋体" w:cs="宋体"/>
        </w:rPr>
        <w:fldChar w:fldCharType="separate"/>
      </w:r>
      <w:r>
        <w:rPr>
          <w:rFonts w:hint="eastAsia" w:ascii="宋体" w:hAnsi="宋体" w:cs="宋体"/>
          <w:szCs w:val="30"/>
        </w:rPr>
        <w:t>（7）</w:t>
      </w:r>
      <w:r>
        <w:rPr>
          <w:rFonts w:hint="eastAsia" w:ascii="宋体" w:hAnsi="宋体" w:cs="宋体"/>
          <w:szCs w:val="30"/>
          <w:lang w:val="zh-CN"/>
        </w:rPr>
        <w:t>财务状况报告，依法缴纳税收和社会保障资金的相关材料</w:t>
      </w:r>
      <w:r>
        <w:tab/>
      </w:r>
      <w:r>
        <w:fldChar w:fldCharType="begin"/>
      </w:r>
      <w:r>
        <w:instrText xml:space="preserve"> PAGEREF _Toc11811 \h </w:instrText>
      </w:r>
      <w:r>
        <w:fldChar w:fldCharType="separate"/>
      </w:r>
      <w:r>
        <w:t>39</w:t>
      </w:r>
      <w:r>
        <w:fldChar w:fldCharType="end"/>
      </w:r>
      <w:r>
        <w:rPr>
          <w:rFonts w:hint="eastAsia" w:ascii="宋体" w:hAnsi="宋体" w:cs="宋体"/>
          <w:color w:val="000000"/>
        </w:rPr>
        <w:fldChar w:fldCharType="end"/>
      </w:r>
    </w:p>
    <w:p w14:paraId="55210898">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_Toc8634 </w:instrText>
      </w:r>
      <w:r>
        <w:rPr>
          <w:rFonts w:hint="eastAsia" w:ascii="宋体" w:hAnsi="宋体" w:cs="宋体"/>
        </w:rPr>
        <w:fldChar w:fldCharType="separate"/>
      </w:r>
      <w:r>
        <w:rPr>
          <w:rFonts w:hint="eastAsia" w:ascii="宋体" w:hAnsi="宋体" w:cs="宋体"/>
          <w:szCs w:val="30"/>
        </w:rPr>
        <w:t>（8）</w:t>
      </w:r>
      <w:r>
        <w:rPr>
          <w:rFonts w:hint="eastAsia" w:ascii="宋体" w:hAnsi="宋体" w:cs="宋体"/>
          <w:szCs w:val="30"/>
          <w:lang w:val="zh-CN"/>
        </w:rPr>
        <w:t>具备履行合同所必需的设备和专业技术能力的证明材料</w:t>
      </w:r>
      <w:r>
        <w:tab/>
      </w:r>
      <w:r>
        <w:fldChar w:fldCharType="begin"/>
      </w:r>
      <w:r>
        <w:instrText xml:space="preserve"> PAGEREF _Toc8634 \h </w:instrText>
      </w:r>
      <w:r>
        <w:fldChar w:fldCharType="separate"/>
      </w:r>
      <w:r>
        <w:t>40</w:t>
      </w:r>
      <w:r>
        <w:fldChar w:fldCharType="end"/>
      </w:r>
      <w:r>
        <w:rPr>
          <w:rFonts w:hint="eastAsia" w:ascii="宋体" w:hAnsi="宋体" w:cs="宋体"/>
          <w:color w:val="000000"/>
        </w:rPr>
        <w:fldChar w:fldCharType="end"/>
      </w:r>
    </w:p>
    <w:p w14:paraId="2D83AD9B">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_Toc15662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9</w:t>
      </w:r>
      <w:r>
        <w:rPr>
          <w:rFonts w:hint="eastAsia" w:ascii="宋体" w:hAnsi="宋体" w:cs="宋体"/>
          <w:szCs w:val="30"/>
        </w:rPr>
        <w:t>）</w:t>
      </w:r>
      <w:r>
        <w:rPr>
          <w:rFonts w:hint="eastAsia" w:ascii="宋体" w:hAnsi="宋体" w:cs="宋体"/>
          <w:szCs w:val="30"/>
          <w:lang w:val="zh-CN"/>
        </w:rPr>
        <w:t>无重大违法记录声明</w:t>
      </w:r>
      <w:r>
        <w:tab/>
      </w:r>
      <w:r>
        <w:fldChar w:fldCharType="begin"/>
      </w:r>
      <w:r>
        <w:instrText xml:space="preserve"> PAGEREF _Toc15662 \h </w:instrText>
      </w:r>
      <w:r>
        <w:fldChar w:fldCharType="separate"/>
      </w:r>
      <w:r>
        <w:t>41</w:t>
      </w:r>
      <w:r>
        <w:fldChar w:fldCharType="end"/>
      </w:r>
      <w:r>
        <w:rPr>
          <w:rFonts w:hint="eastAsia" w:ascii="宋体" w:hAnsi="宋体" w:cs="宋体"/>
          <w:color w:val="000000"/>
        </w:rPr>
        <w:fldChar w:fldCharType="end"/>
      </w:r>
    </w:p>
    <w:p w14:paraId="5D3A0A52">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_Toc21337 </w:instrText>
      </w:r>
      <w:r>
        <w:rPr>
          <w:rFonts w:hint="eastAsia" w:ascii="宋体" w:hAnsi="宋体" w:cs="宋体"/>
        </w:rPr>
        <w:fldChar w:fldCharType="separate"/>
      </w:r>
      <w:r>
        <w:rPr>
          <w:rFonts w:hint="eastAsia" w:ascii="宋体" w:hAnsi="宋体" w:cs="宋体"/>
          <w:szCs w:val="30"/>
          <w:lang w:val="zh-CN"/>
        </w:rPr>
        <w:t>目录（下册）</w:t>
      </w:r>
      <w:r>
        <w:tab/>
      </w:r>
      <w:r>
        <w:fldChar w:fldCharType="begin"/>
      </w:r>
      <w:r>
        <w:instrText xml:space="preserve"> PAGEREF _Toc21337 \h </w:instrText>
      </w:r>
      <w:r>
        <w:fldChar w:fldCharType="separate"/>
      </w:r>
      <w:r>
        <w:t>43</w:t>
      </w:r>
      <w:r>
        <w:fldChar w:fldCharType="end"/>
      </w:r>
      <w:r>
        <w:rPr>
          <w:rFonts w:hint="eastAsia" w:ascii="宋体" w:hAnsi="宋体" w:cs="宋体"/>
          <w:color w:val="000000"/>
        </w:rPr>
        <w:fldChar w:fldCharType="end"/>
      </w:r>
    </w:p>
    <w:p w14:paraId="7E741337">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_Toc13753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en-US" w:eastAsia="zh-CN"/>
        </w:rPr>
        <w:t>0</w:t>
      </w:r>
      <w:r>
        <w:rPr>
          <w:rFonts w:hint="eastAsia" w:ascii="宋体" w:hAnsi="宋体" w:cs="宋体"/>
          <w:szCs w:val="30"/>
        </w:rPr>
        <w:t>）</w:t>
      </w:r>
      <w:r>
        <w:rPr>
          <w:rFonts w:hint="eastAsia" w:ascii="宋体" w:hAnsi="宋体" w:cs="宋体"/>
          <w:szCs w:val="30"/>
          <w:lang w:val="zh-CN"/>
        </w:rPr>
        <w:t>评分对照表</w:t>
      </w:r>
      <w:r>
        <w:tab/>
      </w:r>
      <w:r>
        <w:fldChar w:fldCharType="begin"/>
      </w:r>
      <w:r>
        <w:instrText xml:space="preserve"> PAGEREF _Toc13753 \h </w:instrText>
      </w:r>
      <w:r>
        <w:fldChar w:fldCharType="separate"/>
      </w:r>
      <w:r>
        <w:t>44</w:t>
      </w:r>
      <w:r>
        <w:fldChar w:fldCharType="end"/>
      </w:r>
      <w:r>
        <w:rPr>
          <w:rFonts w:hint="eastAsia" w:ascii="宋体" w:hAnsi="宋体" w:cs="宋体"/>
          <w:color w:val="000000"/>
        </w:rPr>
        <w:fldChar w:fldCharType="end"/>
      </w:r>
    </w:p>
    <w:p w14:paraId="1474DDBF">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_Toc17572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en-US" w:eastAsia="zh-CN"/>
        </w:rPr>
        <w:t>1</w:t>
      </w:r>
      <w:r>
        <w:rPr>
          <w:rFonts w:hint="eastAsia" w:ascii="宋体" w:hAnsi="宋体" w:cs="宋体"/>
          <w:szCs w:val="30"/>
        </w:rPr>
        <w:t>）</w:t>
      </w:r>
      <w:r>
        <w:rPr>
          <w:rFonts w:hint="eastAsia" w:ascii="宋体" w:hAnsi="宋体" w:cs="宋体"/>
          <w:szCs w:val="30"/>
          <w:lang w:val="zh-CN"/>
        </w:rPr>
        <w:t>开标一览表（报价表）</w:t>
      </w:r>
      <w:r>
        <w:tab/>
      </w:r>
      <w:r>
        <w:fldChar w:fldCharType="begin"/>
      </w:r>
      <w:r>
        <w:instrText xml:space="preserve"> PAGEREF _Toc17572 \h </w:instrText>
      </w:r>
      <w:r>
        <w:fldChar w:fldCharType="separate"/>
      </w:r>
      <w:r>
        <w:t>45</w:t>
      </w:r>
      <w:r>
        <w:fldChar w:fldCharType="end"/>
      </w:r>
      <w:r>
        <w:rPr>
          <w:rFonts w:hint="eastAsia" w:ascii="宋体" w:hAnsi="宋体" w:cs="宋体"/>
          <w:color w:val="000000"/>
        </w:rPr>
        <w:fldChar w:fldCharType="end"/>
      </w:r>
    </w:p>
    <w:p w14:paraId="31E05F46">
      <w:pPr>
        <w:pStyle w:val="15"/>
        <w:tabs>
          <w:tab w:val="right" w:leader="dot" w:pos="8306"/>
        </w:tabs>
        <w:jc w:val="center"/>
        <w:rPr>
          <w:rFonts w:hint="default" w:eastAsia="宋体"/>
          <w:lang w:val="en-US" w:eastAsia="zh-CN"/>
        </w:rPr>
      </w:pPr>
      <w:r>
        <w:rPr>
          <w:rFonts w:hint="eastAsia" w:ascii="宋体" w:hAnsi="宋体" w:eastAsia="宋体" w:cs="宋体"/>
          <w:b/>
          <w:bCs/>
          <w:caps/>
          <w:szCs w:val="30"/>
          <w:lang w:val="zh-CN"/>
        </w:rPr>
        <w:t>（</w:t>
      </w:r>
      <w:r>
        <w:rPr>
          <w:rFonts w:hint="eastAsia" w:ascii="宋体" w:hAnsi="宋体" w:eastAsia="宋体" w:cs="宋体"/>
          <w:b/>
          <w:bCs/>
          <w:caps/>
          <w:szCs w:val="30"/>
          <w:lang w:val="en-US" w:eastAsia="zh-CN"/>
        </w:rPr>
        <w:t>12</w:t>
      </w:r>
      <w:r>
        <w:rPr>
          <w:rFonts w:hint="eastAsia" w:ascii="宋体" w:hAnsi="宋体" w:eastAsia="宋体" w:cs="宋体"/>
          <w:b/>
          <w:bCs/>
          <w:caps/>
          <w:szCs w:val="30"/>
          <w:lang w:val="zh-CN"/>
        </w:rPr>
        <w:t>）服务内容响应表</w:t>
      </w:r>
      <w:r>
        <w:tab/>
      </w:r>
      <w:r>
        <w:rPr>
          <w:rFonts w:hint="eastAsia"/>
          <w:lang w:val="en-US" w:eastAsia="zh-CN"/>
        </w:rPr>
        <w:t>46</w:t>
      </w:r>
    </w:p>
    <w:p w14:paraId="67CBC664">
      <w:pPr>
        <w:pStyle w:val="15"/>
        <w:tabs>
          <w:tab w:val="right" w:leader="dot" w:pos="8306"/>
        </w:tabs>
        <w:jc w:val="center"/>
        <w:rPr>
          <w:rFonts w:hint="default" w:eastAsia="宋体"/>
          <w:lang w:val="en-US" w:eastAsia="zh-CN"/>
        </w:rPr>
      </w:pPr>
      <w:r>
        <w:rPr>
          <w:rFonts w:hint="eastAsia" w:ascii="宋体" w:hAnsi="宋体" w:eastAsia="宋体" w:cs="宋体"/>
          <w:b/>
          <w:bCs/>
          <w:caps/>
          <w:color w:val="000000"/>
        </w:rPr>
        <w:fldChar w:fldCharType="begin"/>
      </w:r>
      <w:r>
        <w:rPr>
          <w:rFonts w:hint="eastAsia" w:ascii="宋体" w:hAnsi="宋体" w:eastAsia="宋体" w:cs="宋体"/>
          <w:b/>
          <w:bCs/>
          <w:caps/>
          <w:color w:val="000000"/>
        </w:rPr>
        <w:instrText xml:space="preserve"> HYPERLINK \l _Toc18832 </w:instrText>
      </w:r>
      <w:r>
        <w:rPr>
          <w:rFonts w:hint="eastAsia" w:ascii="宋体" w:hAnsi="宋体" w:eastAsia="宋体" w:cs="宋体"/>
          <w:b/>
          <w:bCs/>
          <w:caps/>
          <w:color w:val="000000"/>
        </w:rPr>
        <w:fldChar w:fldCharType="separate"/>
      </w:r>
      <w:r>
        <w:rPr>
          <w:rFonts w:hint="eastAsia" w:ascii="宋体" w:hAnsi="宋体" w:eastAsia="宋体" w:cs="宋体"/>
          <w:b/>
          <w:bCs/>
          <w:caps/>
          <w:color w:val="000000"/>
        </w:rPr>
        <w:t>（1</w:t>
      </w:r>
      <w:r>
        <w:rPr>
          <w:rFonts w:hint="eastAsia" w:ascii="宋体" w:hAnsi="宋体" w:eastAsia="宋体" w:cs="宋体"/>
          <w:b/>
          <w:bCs/>
          <w:caps/>
          <w:color w:val="000000"/>
          <w:lang w:val="en-US" w:eastAsia="zh-CN"/>
        </w:rPr>
        <w:t>3</w:t>
      </w:r>
      <w:r>
        <w:rPr>
          <w:rFonts w:hint="eastAsia" w:ascii="宋体" w:hAnsi="宋体" w:eastAsia="宋体" w:cs="宋体"/>
          <w:b/>
          <w:bCs/>
          <w:caps/>
          <w:color w:val="000000"/>
        </w:rPr>
        <w:t>）</w:t>
      </w:r>
      <w:r>
        <w:rPr>
          <w:rFonts w:hint="eastAsia" w:ascii="宋体" w:hAnsi="宋体" w:eastAsia="宋体" w:cs="宋体"/>
          <w:b/>
          <w:bCs/>
          <w:caps/>
          <w:color w:val="000000"/>
          <w:lang w:val="zh-CN"/>
        </w:rPr>
        <w:t>投标人的类似业绩证明材料</w:t>
      </w:r>
      <w:r>
        <w:tab/>
      </w:r>
      <w:r>
        <w:rPr>
          <w:rFonts w:hint="eastAsia" w:ascii="宋体" w:hAnsi="宋体" w:eastAsia="宋体" w:cs="宋体"/>
          <w:b/>
          <w:bCs/>
          <w:caps/>
          <w:color w:val="000000"/>
        </w:rPr>
        <w:fldChar w:fldCharType="end"/>
      </w:r>
      <w:r>
        <w:rPr>
          <w:rFonts w:hint="eastAsia" w:ascii="宋体" w:hAnsi="宋体" w:eastAsia="宋体" w:cs="宋体"/>
          <w:b/>
          <w:bCs/>
          <w:caps/>
          <w:color w:val="000000"/>
          <w:lang w:val="en-US" w:eastAsia="zh-CN"/>
        </w:rPr>
        <w:t>47</w:t>
      </w:r>
    </w:p>
    <w:p w14:paraId="08DE9A4F">
      <w:pPr>
        <w:pStyle w:val="15"/>
        <w:tabs>
          <w:tab w:val="right" w:leader="dot" w:pos="8306"/>
        </w:tabs>
        <w:jc w:val="center"/>
        <w:rPr>
          <w:rFonts w:hint="default" w:ascii="宋体" w:hAnsi="宋体" w:eastAsia="宋体" w:cs="宋体"/>
          <w:b/>
          <w:bCs/>
          <w:caps/>
          <w:szCs w:val="30"/>
          <w:lang w:val="en-US" w:eastAsia="zh-CN"/>
        </w:rPr>
      </w:pPr>
      <w:r>
        <w:rPr>
          <w:rFonts w:hint="eastAsia" w:ascii="宋体" w:hAnsi="宋体" w:eastAsia="宋体" w:cs="宋体"/>
          <w:b/>
          <w:bCs/>
          <w:caps/>
          <w:szCs w:val="30"/>
          <w:lang w:val="zh-CN"/>
        </w:rPr>
        <w:t>（</w:t>
      </w:r>
      <w:r>
        <w:rPr>
          <w:rFonts w:hint="eastAsia" w:ascii="宋体" w:hAnsi="宋体" w:eastAsia="宋体" w:cs="宋体"/>
          <w:b/>
          <w:bCs/>
          <w:caps/>
          <w:szCs w:val="30"/>
          <w:lang w:val="en-US" w:eastAsia="zh-CN"/>
        </w:rPr>
        <w:t>14</w:t>
      </w:r>
      <w:r>
        <w:rPr>
          <w:rFonts w:hint="eastAsia" w:ascii="宋体" w:hAnsi="宋体" w:eastAsia="宋体" w:cs="宋体"/>
          <w:b/>
          <w:bCs/>
          <w:caps/>
          <w:szCs w:val="30"/>
          <w:lang w:val="zh-CN"/>
        </w:rPr>
        <w:t>）中小企业声明函（工程或服务）</w:t>
      </w:r>
      <w:r>
        <w:tab/>
      </w:r>
      <w:r>
        <w:rPr>
          <w:rFonts w:hint="eastAsia"/>
          <w:lang w:val="en-US" w:eastAsia="zh-CN"/>
        </w:rPr>
        <w:t>48</w:t>
      </w:r>
    </w:p>
    <w:p w14:paraId="7DF616C6">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_Toc22951 </w:instrText>
      </w:r>
      <w:r>
        <w:rPr>
          <w:rFonts w:hint="eastAsia" w:ascii="宋体" w:hAnsi="宋体" w:cs="宋体"/>
        </w:rPr>
        <w:fldChar w:fldCharType="separate"/>
      </w:r>
      <w:r>
        <w:rPr>
          <w:rFonts w:hint="eastAsia" w:ascii="宋体" w:hAnsi="宋体" w:cs="宋体"/>
          <w:bCs w:val="0"/>
          <w:szCs w:val="28"/>
          <w:lang w:val="zh-CN"/>
        </w:rPr>
        <w:t>（</w:t>
      </w:r>
      <w:r>
        <w:rPr>
          <w:rFonts w:hint="eastAsia" w:ascii="宋体" w:hAnsi="宋体" w:cs="宋体"/>
          <w:bCs w:val="0"/>
          <w:szCs w:val="28"/>
        </w:rPr>
        <w:t>1</w:t>
      </w:r>
      <w:r>
        <w:rPr>
          <w:rFonts w:hint="eastAsia" w:ascii="宋体" w:hAnsi="宋体" w:cs="宋体"/>
          <w:bCs w:val="0"/>
          <w:szCs w:val="28"/>
          <w:lang w:val="en-US" w:eastAsia="zh-CN"/>
        </w:rPr>
        <w:t>5</w:t>
      </w:r>
      <w:r>
        <w:rPr>
          <w:rFonts w:hint="eastAsia" w:ascii="宋体" w:hAnsi="宋体" w:cs="宋体"/>
          <w:bCs w:val="0"/>
          <w:szCs w:val="28"/>
          <w:lang w:val="zh-CN"/>
        </w:rPr>
        <w:t>）</w:t>
      </w:r>
      <w:r>
        <w:rPr>
          <w:rFonts w:hint="eastAsia" w:ascii="宋体" w:hAnsi="宋体" w:cs="宋体"/>
          <w:bCs w:val="0"/>
          <w:szCs w:val="30"/>
          <w:lang w:val="zh-CN"/>
        </w:rPr>
        <w:t>残疾人</w:t>
      </w:r>
      <w:r>
        <w:rPr>
          <w:rFonts w:hint="eastAsia" w:ascii="宋体" w:hAnsi="宋体" w:cs="宋体"/>
          <w:bCs w:val="0"/>
          <w:szCs w:val="28"/>
        </w:rPr>
        <w:t>福利性单位声明函</w:t>
      </w:r>
      <w:r>
        <w:tab/>
      </w:r>
      <w:r>
        <w:fldChar w:fldCharType="begin"/>
      </w:r>
      <w:r>
        <w:instrText xml:space="preserve"> PAGEREF _Toc22951 \h </w:instrText>
      </w:r>
      <w:r>
        <w:fldChar w:fldCharType="separate"/>
      </w:r>
      <w:r>
        <w:t>50</w:t>
      </w:r>
      <w:r>
        <w:fldChar w:fldCharType="end"/>
      </w:r>
      <w:r>
        <w:rPr>
          <w:rFonts w:hint="eastAsia" w:ascii="宋体" w:hAnsi="宋体" w:cs="宋体"/>
          <w:color w:val="000000"/>
        </w:rPr>
        <w:fldChar w:fldCharType="end"/>
      </w:r>
    </w:p>
    <w:p w14:paraId="1DD6F15B">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_Toc10211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16</w:t>
      </w:r>
      <w:r>
        <w:rPr>
          <w:rFonts w:hint="eastAsia" w:ascii="宋体" w:hAnsi="宋体" w:cs="宋体"/>
          <w:szCs w:val="30"/>
        </w:rPr>
        <w:t>）</w:t>
      </w:r>
      <w:r>
        <w:rPr>
          <w:rFonts w:hint="eastAsia" w:ascii="宋体" w:hAnsi="宋体" w:cs="宋体"/>
          <w:szCs w:val="30"/>
          <w:lang w:val="zh-CN"/>
        </w:rPr>
        <w:t>投标人认为在其他方面有必要说明的事项</w:t>
      </w:r>
      <w:r>
        <w:tab/>
      </w:r>
      <w:r>
        <w:fldChar w:fldCharType="begin"/>
      </w:r>
      <w:r>
        <w:instrText xml:space="preserve"> PAGEREF _Toc10211 \h </w:instrText>
      </w:r>
      <w:r>
        <w:fldChar w:fldCharType="separate"/>
      </w:r>
      <w:r>
        <w:t>51</w:t>
      </w:r>
      <w:r>
        <w:fldChar w:fldCharType="end"/>
      </w:r>
      <w:r>
        <w:rPr>
          <w:rFonts w:hint="eastAsia" w:ascii="宋体" w:hAnsi="宋体" w:cs="宋体"/>
          <w:color w:val="000000"/>
        </w:rPr>
        <w:fldChar w:fldCharType="end"/>
      </w:r>
    </w:p>
    <w:p w14:paraId="05F6E0D0">
      <w:pPr>
        <w:pStyle w:val="15"/>
        <w:tabs>
          <w:tab w:val="right" w:leader="dot" w:pos="8306"/>
        </w:tabs>
        <w:jc w:val="center"/>
      </w:pPr>
      <w:r>
        <w:rPr>
          <w:rFonts w:hint="eastAsia" w:ascii="宋体" w:hAnsi="宋体" w:cs="宋体"/>
          <w:color w:val="000000"/>
        </w:rPr>
        <w:fldChar w:fldCharType="begin"/>
      </w:r>
      <w:r>
        <w:rPr>
          <w:rFonts w:hint="eastAsia" w:ascii="宋体" w:hAnsi="宋体" w:cs="宋体"/>
        </w:rPr>
        <w:instrText xml:space="preserve"> HYPERLINK \l _Toc30060 </w:instrText>
      </w:r>
      <w:r>
        <w:rPr>
          <w:rFonts w:hint="eastAsia" w:ascii="宋体" w:hAnsi="宋体" w:cs="宋体"/>
        </w:rPr>
        <w:fldChar w:fldCharType="separate"/>
      </w:r>
      <w:r>
        <w:rPr>
          <w:rFonts w:hint="eastAsia" w:ascii="宋体" w:hAnsi="宋体" w:cs="宋体"/>
          <w:szCs w:val="36"/>
          <w:lang w:val="zh-CN"/>
        </w:rPr>
        <w:t>第五部分 采购项目要求及技术参数</w:t>
      </w:r>
      <w:r>
        <w:tab/>
      </w:r>
      <w:r>
        <w:fldChar w:fldCharType="begin"/>
      </w:r>
      <w:r>
        <w:instrText xml:space="preserve"> PAGEREF _Toc30060 \h </w:instrText>
      </w:r>
      <w:r>
        <w:fldChar w:fldCharType="separate"/>
      </w:r>
      <w:r>
        <w:t>52</w:t>
      </w:r>
      <w:r>
        <w:fldChar w:fldCharType="end"/>
      </w:r>
      <w:r>
        <w:rPr>
          <w:rFonts w:hint="eastAsia" w:ascii="宋体" w:hAnsi="宋体" w:cs="宋体"/>
          <w:color w:val="000000"/>
        </w:rPr>
        <w:fldChar w:fldCharType="end"/>
      </w:r>
    </w:p>
    <w:p w14:paraId="32C76D65">
      <w:pPr>
        <w:pStyle w:val="17"/>
        <w:tabs>
          <w:tab w:val="right" w:leader="dot" w:pos="8306"/>
          <w:tab w:val="clear" w:pos="840"/>
          <w:tab w:val="clear" w:pos="8296"/>
        </w:tabs>
        <w:jc w:val="center"/>
      </w:pPr>
    </w:p>
    <w:p w14:paraId="4B1A346C">
      <w:pPr>
        <w:adjustRightInd w:val="0"/>
        <w:spacing w:line="360" w:lineRule="auto"/>
        <w:jc w:val="center"/>
        <w:textAlignment w:val="baseline"/>
        <w:rPr>
          <w:rFonts w:ascii="宋体" w:hAnsi="宋体" w:cs="宋体"/>
          <w:color w:val="000000"/>
        </w:rPr>
      </w:pPr>
      <w:r>
        <w:rPr>
          <w:rFonts w:hint="eastAsia" w:ascii="宋体" w:hAnsi="宋体" w:cs="宋体"/>
          <w:color w:val="000000"/>
        </w:rPr>
        <w:fldChar w:fldCharType="end"/>
      </w:r>
    </w:p>
    <w:p w14:paraId="75202A1F">
      <w:pPr>
        <w:pStyle w:val="20"/>
        <w:spacing w:before="0" w:after="0" w:line="360" w:lineRule="auto"/>
        <w:rPr>
          <w:rFonts w:hint="eastAsia" w:ascii="宋体" w:hAnsi="宋体" w:cs="宋体"/>
          <w:color w:val="000000"/>
          <w:szCs w:val="36"/>
          <w:lang w:val="zh-CN" w:eastAsia="zh-CN"/>
        </w:rPr>
      </w:pPr>
      <w:r>
        <w:rPr>
          <w:rFonts w:hint="eastAsia" w:ascii="宋体" w:hAnsi="宋体" w:cs="宋体"/>
          <w:color w:val="000000"/>
        </w:rPr>
        <w:br w:type="page"/>
      </w:r>
      <w:bookmarkStart w:id="0" w:name="_Toc22089"/>
      <w:r>
        <w:rPr>
          <w:rFonts w:hint="eastAsia" w:ascii="宋体" w:hAnsi="宋体" w:cs="宋体"/>
          <w:color w:val="000000"/>
          <w:szCs w:val="36"/>
          <w:lang w:val="zh-CN"/>
        </w:rPr>
        <w:t>第一部分  投标邀请</w:t>
      </w:r>
      <w:bookmarkEnd w:id="0"/>
    </w:p>
    <w:p w14:paraId="48EF3526">
      <w:pPr>
        <w:jc w:val="center"/>
        <w:rPr>
          <w:rFonts w:hint="eastAsia"/>
          <w:sz w:val="44"/>
        </w:rPr>
      </w:pPr>
      <w:r>
        <w:rPr>
          <w:rFonts w:hint="eastAsia"/>
          <w:sz w:val="44"/>
        </w:rPr>
        <w:t>公开招标公告</w:t>
      </w:r>
    </w:p>
    <w:p w14:paraId="08B3AB17">
      <w:pPr>
        <w:rPr>
          <w:rFonts w:hint="eastAsia"/>
          <w:lang w:val="zh-CN"/>
        </w:rPr>
      </w:pPr>
    </w:p>
    <w:tbl>
      <w:tblPr>
        <w:tblStyle w:val="23"/>
        <w:tblW w:w="10066" w:type="dxa"/>
        <w:jc w:val="center"/>
        <w:tblLayout w:type="fixed"/>
        <w:tblCellMar>
          <w:top w:w="0" w:type="dxa"/>
          <w:left w:w="108" w:type="dxa"/>
          <w:bottom w:w="0" w:type="dxa"/>
          <w:right w:w="108" w:type="dxa"/>
        </w:tblCellMar>
      </w:tblPr>
      <w:tblGrid>
        <w:gridCol w:w="2856"/>
        <w:gridCol w:w="7210"/>
      </w:tblGrid>
      <w:tr w14:paraId="4B5B104C">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024EB2FE">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bookmarkStart w:id="1" w:name="OLE_LINK1"/>
            <w:r>
              <w:rPr>
                <w:rFonts w:hint="eastAsia" w:ascii="宋体" w:hAnsi="宋体" w:cs="宋体"/>
                <w:color w:val="000000"/>
                <w:kern w:val="0"/>
                <w:lang w:val="zh-CN"/>
              </w:rPr>
              <w:t>采购项目编号</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17085D76">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olor w:val="000000"/>
                <w:spacing w:val="-2"/>
                <w:kern w:val="16"/>
                <w:lang w:val="zh-CN" w:eastAsia="zh-CN"/>
              </w:rPr>
            </w:pPr>
            <w:r>
              <w:rPr>
                <w:rFonts w:hint="eastAsia" w:ascii="宋体" w:hAnsi="宋体"/>
                <w:color w:val="000000"/>
                <w:spacing w:val="-2"/>
                <w:kern w:val="16"/>
                <w:lang w:val="en-US" w:eastAsia="zh-CN"/>
              </w:rPr>
              <w:t>宁政采公招（服务）2026-038号</w:t>
            </w:r>
          </w:p>
        </w:tc>
      </w:tr>
      <w:tr w14:paraId="1C249D05">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4600F391">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采购项目名称</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301C2915">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olor w:val="000000"/>
                <w:spacing w:val="-2"/>
                <w:kern w:val="16"/>
                <w:lang w:val="zh-CN" w:eastAsia="zh-CN"/>
              </w:rPr>
            </w:pPr>
            <w:r>
              <w:rPr>
                <w:rFonts w:hint="eastAsia" w:ascii="宋体" w:hAnsi="宋体"/>
                <w:color w:val="000000"/>
                <w:spacing w:val="-2"/>
                <w:kern w:val="16"/>
                <w:lang w:val="zh-CN" w:eastAsia="zh-CN"/>
              </w:rPr>
              <w:t>西宁市城市展示中心物业服务</w:t>
            </w:r>
          </w:p>
        </w:tc>
      </w:tr>
      <w:tr w14:paraId="6068D48B">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0E9AC0B8">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采购方式</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34C74DEF">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公开招标</w:t>
            </w:r>
          </w:p>
        </w:tc>
      </w:tr>
      <w:tr w14:paraId="09B3FA1E">
        <w:tblPrEx>
          <w:tblCellMar>
            <w:top w:w="0" w:type="dxa"/>
            <w:left w:w="108" w:type="dxa"/>
            <w:bottom w:w="0" w:type="dxa"/>
            <w:right w:w="108" w:type="dxa"/>
          </w:tblCellMar>
        </w:tblPrEx>
        <w:trPr>
          <w:trHeight w:val="470"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2283793C">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采购预算额度</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53AE395E">
            <w:pPr>
              <w:keepNext w:val="0"/>
              <w:keepLines w:val="0"/>
              <w:pageBreakBefore w:val="0"/>
              <w:widowControl/>
              <w:kinsoku/>
              <w:wordWrap/>
              <w:overflowPunct/>
              <w:topLinePunct w:val="0"/>
              <w:bidi w:val="0"/>
              <w:snapToGrid/>
              <w:spacing w:line="400" w:lineRule="exact"/>
              <w:jc w:val="left"/>
              <w:textAlignment w:val="auto"/>
              <w:outlineLvl w:val="2"/>
              <w:rPr>
                <w:rFonts w:hint="eastAsia" w:ascii="宋体" w:hAnsi="宋体"/>
                <w:bCs/>
                <w:kern w:val="0"/>
              </w:rPr>
            </w:pPr>
            <w:r>
              <w:rPr>
                <w:rFonts w:hint="eastAsia" w:ascii="宋体" w:hAnsi="宋体" w:cs="宋体"/>
                <w:color w:val="000000"/>
                <w:kern w:val="0"/>
                <w:lang w:val="en-US" w:eastAsia="zh-CN"/>
              </w:rPr>
              <w:t>450.00</w:t>
            </w:r>
            <w:r>
              <w:rPr>
                <w:rFonts w:hint="eastAsia" w:ascii="宋体" w:hAnsi="宋体" w:cs="宋体"/>
                <w:color w:val="000000"/>
                <w:kern w:val="0"/>
                <w:lang w:val="zh-CN"/>
              </w:rPr>
              <w:t>万元</w:t>
            </w:r>
          </w:p>
        </w:tc>
      </w:tr>
      <w:tr w14:paraId="4C738AEF">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2CF5E773">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rPr>
            </w:pPr>
            <w:r>
              <w:rPr>
                <w:rFonts w:hint="eastAsia" w:ascii="宋体" w:hAnsi="宋体" w:cs="宋体"/>
                <w:color w:val="000000"/>
                <w:kern w:val="0"/>
              </w:rPr>
              <w:t>最高限价</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021A5F0E">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rPr>
            </w:pPr>
            <w:r>
              <w:rPr>
                <w:rFonts w:hint="eastAsia" w:ascii="宋体" w:hAnsi="宋体" w:cs="宋体"/>
                <w:color w:val="000000"/>
                <w:kern w:val="0"/>
                <w:lang w:val="en-US" w:eastAsia="zh-CN"/>
              </w:rPr>
              <w:t>450.00</w:t>
            </w:r>
            <w:r>
              <w:rPr>
                <w:rFonts w:hint="eastAsia" w:ascii="宋体" w:hAnsi="宋体" w:cs="宋体"/>
                <w:color w:val="000000"/>
                <w:kern w:val="0"/>
                <w:lang w:val="zh-CN"/>
              </w:rPr>
              <w:t>万元</w:t>
            </w:r>
          </w:p>
        </w:tc>
      </w:tr>
      <w:tr w14:paraId="7F5A8E6E">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1B2B725B">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项目分包个数</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4663DF39">
            <w:pPr>
              <w:keepNext w:val="0"/>
              <w:keepLines w:val="0"/>
              <w:pageBreakBefore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w:t>
            </w:r>
          </w:p>
        </w:tc>
      </w:tr>
      <w:tr w14:paraId="5371348A">
        <w:tblPrEx>
          <w:tblCellMar>
            <w:top w:w="0" w:type="dxa"/>
            <w:left w:w="108" w:type="dxa"/>
            <w:bottom w:w="0" w:type="dxa"/>
            <w:right w:w="108" w:type="dxa"/>
          </w:tblCellMar>
        </w:tblPrEx>
        <w:trPr>
          <w:trHeight w:val="90"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56C7C357">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各包要求</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09633C14">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具体内容详见《招标文件》</w:t>
            </w:r>
          </w:p>
        </w:tc>
      </w:tr>
      <w:tr w14:paraId="35C9F99F">
        <w:tblPrEx>
          <w:tblCellMar>
            <w:top w:w="0" w:type="dxa"/>
            <w:left w:w="108" w:type="dxa"/>
            <w:bottom w:w="0" w:type="dxa"/>
            <w:right w:w="108" w:type="dxa"/>
          </w:tblCellMar>
        </w:tblPrEx>
        <w:trPr>
          <w:trHeight w:val="5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1C8CD1A9">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各包投标人资格要求</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149A7B9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1、符合《政府采购法》第22条条件，并提供下列材料：</w:t>
            </w:r>
          </w:p>
          <w:p w14:paraId="23F9F53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&lt;1&gt;投标人的营业执照等证明文件，自然人的身份证明。</w:t>
            </w:r>
          </w:p>
          <w:p w14:paraId="6C0D743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&lt;2&gt;财务状况报告，依法缴纳税收和社会保障资金的相关材料。</w:t>
            </w:r>
          </w:p>
          <w:p w14:paraId="4DFD2BB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&lt;3&gt;具备履行合同所必需的设备和专业技术能力的证明材料。</w:t>
            </w:r>
          </w:p>
          <w:p w14:paraId="567AC6E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&lt;4&gt;参加政府采购活动前3年内在经营活动中没有重大违法记录的书面声明。</w:t>
            </w:r>
          </w:p>
          <w:p w14:paraId="033CCB7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&lt;5&gt;具备法律、行政法规规定的其他条件的证明材料。</w:t>
            </w:r>
          </w:p>
          <w:p w14:paraId="6B41D4C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hAnsi="宋体" w:cs="宋体"/>
                <w:b/>
                <w:color w:val="000000"/>
                <w:kern w:val="0"/>
                <w:lang w:val="zh-CN"/>
              </w:rPr>
            </w:pPr>
            <w:r>
              <w:rPr>
                <w:rFonts w:ascii="宋体" w:hAnsi="宋体" w:cs="宋体"/>
                <w:b/>
                <w:color w:val="000000"/>
                <w:kern w:val="0"/>
                <w:lang w:val="zh-CN"/>
              </w:rPr>
              <w:t>2</w:t>
            </w:r>
            <w:r>
              <w:rPr>
                <w:rFonts w:hint="eastAsia" w:ascii="宋体" w:hAnsi="宋体" w:cs="宋体"/>
                <w:b/>
                <w:color w:val="000000"/>
                <w:kern w:val="0"/>
                <w:lang w:val="zh-CN"/>
              </w:rPr>
              <w:t>、</w:t>
            </w:r>
            <w:r>
              <w:rPr>
                <w:rFonts w:hint="eastAsia" w:ascii="宋体" w:hAnsi="宋体" w:cs="宋体"/>
                <w:b/>
                <w:kern w:val="0"/>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cs="宋体"/>
                <w:b/>
                <w:kern w:val="0"/>
                <w:lang w:eastAsia="zh-CN"/>
              </w:rPr>
              <w:t>以</w:t>
            </w:r>
            <w:r>
              <w:rPr>
                <w:rFonts w:hint="eastAsia" w:ascii="宋体" w:hAnsi="宋体" w:cs="宋体"/>
                <w:b/>
                <w:color w:val="000000"/>
                <w:kern w:val="0"/>
              </w:rPr>
              <w:t>实际现场查验为准</w:t>
            </w:r>
            <w:r>
              <w:rPr>
                <w:rFonts w:hint="eastAsia" w:ascii="宋体" w:hAnsi="宋体" w:cs="宋体"/>
                <w:b/>
                <w:kern w:val="0"/>
              </w:rPr>
              <w:t>）</w:t>
            </w:r>
            <w:r>
              <w:rPr>
                <w:rFonts w:hint="eastAsia" w:ascii="宋体" w:hAnsi="宋体" w:cs="宋体"/>
                <w:b/>
                <w:color w:val="000000"/>
                <w:kern w:val="0"/>
              </w:rPr>
              <w:t>；</w:t>
            </w:r>
          </w:p>
          <w:p w14:paraId="57E20AA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ascii="宋体" w:hAnsi="宋体" w:cs="宋体"/>
                <w:color w:val="000000"/>
                <w:kern w:val="0"/>
                <w:lang w:val="zh-CN"/>
              </w:rPr>
              <w:t>3</w:t>
            </w:r>
            <w:r>
              <w:rPr>
                <w:rFonts w:hint="eastAsia" w:ascii="宋体" w:hAnsi="宋体" w:cs="宋体"/>
                <w:color w:val="000000"/>
                <w:kern w:val="0"/>
                <w:lang w:val="zh-CN"/>
              </w:rPr>
              <w:t>、单位负责人为同一人或者存在直接控股、管理关系的不同投标人，不得参加同一合同项下的政府采购活动。否则，皆取消投标资格；</w:t>
            </w:r>
          </w:p>
          <w:p w14:paraId="620DC94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000000"/>
                <w:kern w:val="0"/>
                <w:lang w:val="zh-CN"/>
              </w:rPr>
            </w:pPr>
            <w:r>
              <w:rPr>
                <w:rFonts w:ascii="宋体" w:hAnsi="宋体" w:cs="宋体"/>
                <w:color w:val="000000"/>
                <w:kern w:val="0"/>
                <w:lang w:val="zh-CN"/>
              </w:rPr>
              <w:t>4</w:t>
            </w:r>
            <w:r>
              <w:rPr>
                <w:rFonts w:hint="eastAsia" w:ascii="宋体" w:hAnsi="宋体" w:cs="宋体"/>
                <w:color w:val="000000"/>
                <w:kern w:val="0"/>
                <w:lang w:val="zh-CN"/>
              </w:rPr>
              <w:t>、为本采购项目提供整体设计、规范编制或者项目管理、监理、检测等服务的投标人，不得再参加该采购项目的其他采购活动；</w:t>
            </w:r>
          </w:p>
          <w:p w14:paraId="640895E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eastAsia="宋体"/>
                <w:color w:val="FF0000"/>
                <w:lang w:val="en-US" w:eastAsia="zh-CN"/>
              </w:rPr>
            </w:pPr>
            <w:r>
              <w:rPr>
                <w:rFonts w:hint="eastAsia" w:ascii="宋体" w:hAnsi="宋体" w:cs="宋体"/>
                <w:color w:val="000000"/>
                <w:kern w:val="0"/>
              </w:rPr>
              <w:t>5</w:t>
            </w:r>
            <w:r>
              <w:rPr>
                <w:rFonts w:hint="eastAsia" w:ascii="宋体" w:hAnsi="宋体" w:cs="宋体"/>
                <w:color w:val="000000"/>
                <w:kern w:val="0"/>
                <w:lang w:val="zh-CN"/>
              </w:rPr>
              <w:t>、本项目不接受联合体方式进行投标；</w:t>
            </w:r>
          </w:p>
          <w:p w14:paraId="4A1B853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b/>
                <w:color w:val="000000"/>
                <w:kern w:val="0"/>
                <w:lang w:val="zh-CN"/>
              </w:rPr>
            </w:pPr>
            <w:r>
              <w:rPr>
                <w:rFonts w:hint="eastAsia" w:ascii="宋体" w:hAnsi="宋体" w:cs="宋体"/>
                <w:color w:val="000000"/>
                <w:kern w:val="0"/>
                <w:lang w:val="en-US" w:eastAsia="zh-CN"/>
              </w:rPr>
              <w:t>6</w:t>
            </w:r>
            <w:r>
              <w:rPr>
                <w:rFonts w:hint="eastAsia" w:ascii="宋体" w:hAnsi="宋体" w:cs="宋体"/>
                <w:color w:val="000000"/>
                <w:kern w:val="0"/>
                <w:lang w:val="zh-CN"/>
              </w:rPr>
              <w:t>、满足招标文件的其他资质条件。</w:t>
            </w:r>
          </w:p>
        </w:tc>
      </w:tr>
      <w:tr w14:paraId="317DF56F">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03CD05CD">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公告发布时间</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493779B1">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FF"/>
                <w:kern w:val="0"/>
                <w:lang w:val="zh-CN"/>
              </w:rPr>
            </w:pPr>
            <w:r>
              <w:rPr>
                <w:rFonts w:hint="eastAsia" w:ascii="宋体" w:hAnsi="宋体" w:cs="宋体"/>
                <w:color w:val="0000FF"/>
                <w:kern w:val="0"/>
                <w:lang w:val="zh-CN"/>
              </w:rPr>
              <w:t>2026年</w:t>
            </w:r>
            <w:r>
              <w:rPr>
                <w:rFonts w:hint="eastAsia" w:ascii="宋体" w:hAnsi="宋体" w:cs="宋体"/>
                <w:color w:val="0000FF"/>
                <w:kern w:val="0"/>
                <w:lang w:val="en-US" w:eastAsia="zh-CN"/>
              </w:rPr>
              <w:t>5</w:t>
            </w:r>
            <w:r>
              <w:rPr>
                <w:rFonts w:hint="eastAsia" w:ascii="宋体" w:hAnsi="宋体" w:cs="宋体"/>
                <w:color w:val="0000FF"/>
                <w:kern w:val="0"/>
                <w:lang w:val="zh-CN"/>
              </w:rPr>
              <w:t>月</w:t>
            </w:r>
            <w:r>
              <w:rPr>
                <w:rFonts w:hint="eastAsia" w:ascii="宋体" w:hAnsi="宋体" w:cs="宋体"/>
                <w:color w:val="0000FF"/>
                <w:kern w:val="0"/>
                <w:lang w:val="en-US" w:eastAsia="zh-CN"/>
              </w:rPr>
              <w:t>27</w:t>
            </w:r>
            <w:r>
              <w:rPr>
                <w:rFonts w:hint="eastAsia" w:ascii="宋体" w:hAnsi="宋体" w:cs="宋体"/>
                <w:color w:val="0000FF"/>
                <w:kern w:val="0"/>
                <w:lang w:val="zh-CN"/>
              </w:rPr>
              <w:t>日</w:t>
            </w:r>
          </w:p>
        </w:tc>
      </w:tr>
      <w:tr w14:paraId="7974908F">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4B354CBF">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获取招标文件的时间期限</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7CF2E8C7">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FF"/>
                <w:kern w:val="0"/>
                <w:lang w:val="zh-CN"/>
              </w:rPr>
            </w:pPr>
            <w:r>
              <w:rPr>
                <w:rFonts w:hint="eastAsia" w:ascii="宋体" w:hAnsi="宋体" w:cs="宋体"/>
                <w:color w:val="0000FF"/>
                <w:kern w:val="0"/>
                <w:lang w:val="zh-CN"/>
              </w:rPr>
              <w:t>2026年</w:t>
            </w:r>
            <w:r>
              <w:rPr>
                <w:rFonts w:hint="eastAsia" w:ascii="宋体" w:hAnsi="宋体" w:cs="宋体"/>
                <w:color w:val="0000FF"/>
                <w:kern w:val="0"/>
                <w:lang w:val="en-US" w:eastAsia="zh-CN"/>
              </w:rPr>
              <w:t>5</w:t>
            </w:r>
            <w:r>
              <w:rPr>
                <w:rFonts w:hint="eastAsia" w:ascii="宋体" w:hAnsi="宋体" w:cs="宋体"/>
                <w:color w:val="0000FF"/>
                <w:kern w:val="0"/>
                <w:lang w:val="zh-CN"/>
              </w:rPr>
              <w:t>月</w:t>
            </w:r>
            <w:r>
              <w:rPr>
                <w:rFonts w:hint="eastAsia" w:ascii="宋体" w:hAnsi="宋体" w:cs="宋体"/>
                <w:color w:val="0000FF"/>
                <w:kern w:val="0"/>
                <w:lang w:val="en-US" w:eastAsia="zh-CN"/>
              </w:rPr>
              <w:t>27</w:t>
            </w:r>
            <w:r>
              <w:rPr>
                <w:rFonts w:hint="eastAsia" w:ascii="宋体" w:hAnsi="宋体" w:cs="宋体"/>
                <w:color w:val="0000FF"/>
                <w:kern w:val="0"/>
                <w:lang w:val="zh-CN"/>
              </w:rPr>
              <w:t>日至</w:t>
            </w:r>
            <w:r>
              <w:rPr>
                <w:rFonts w:hint="eastAsia" w:ascii="宋体" w:hAnsi="宋体" w:cs="宋体"/>
                <w:color w:val="0000FF"/>
                <w:kern w:val="0"/>
                <w:lang w:val="en-US" w:eastAsia="zh-CN"/>
              </w:rPr>
              <w:t>6</w:t>
            </w:r>
            <w:r>
              <w:rPr>
                <w:rFonts w:hint="eastAsia" w:ascii="宋体" w:hAnsi="宋体" w:cs="宋体"/>
                <w:color w:val="0000FF"/>
                <w:kern w:val="0"/>
                <w:lang w:val="zh-CN"/>
              </w:rPr>
              <w:t>月</w:t>
            </w:r>
            <w:r>
              <w:rPr>
                <w:rFonts w:hint="eastAsia" w:ascii="宋体" w:hAnsi="宋体" w:cs="宋体"/>
                <w:color w:val="0000FF"/>
                <w:kern w:val="0"/>
                <w:lang w:val="en-US" w:eastAsia="zh-CN"/>
              </w:rPr>
              <w:t>3</w:t>
            </w:r>
            <w:r>
              <w:rPr>
                <w:rFonts w:hint="eastAsia" w:ascii="宋体" w:hAnsi="宋体" w:cs="宋体"/>
                <w:color w:val="0000FF"/>
                <w:kern w:val="0"/>
                <w:lang w:val="zh-CN"/>
              </w:rPr>
              <w:t>日</w:t>
            </w:r>
            <w:r>
              <w:rPr>
                <w:rFonts w:hint="eastAsia" w:ascii="宋体" w:hAnsi="宋体" w:cs="宋体"/>
                <w:color w:val="0000FF"/>
                <w:kern w:val="0"/>
                <w:lang w:val="en-US" w:eastAsia="zh-CN"/>
              </w:rPr>
              <w:t>23:59时</w:t>
            </w:r>
            <w:r>
              <w:rPr>
                <w:rFonts w:hint="eastAsia" w:ascii="宋体" w:hAnsi="宋体" w:cs="宋体"/>
                <w:color w:val="0000FF"/>
                <w:kern w:val="0"/>
                <w:lang w:val="zh-CN"/>
              </w:rPr>
              <w:t>（节假日除外）</w:t>
            </w:r>
          </w:p>
        </w:tc>
      </w:tr>
      <w:tr w14:paraId="136940CE">
        <w:tblPrEx>
          <w:tblCellMar>
            <w:top w:w="0" w:type="dxa"/>
            <w:left w:w="108" w:type="dxa"/>
            <w:bottom w:w="0" w:type="dxa"/>
            <w:right w:w="108" w:type="dxa"/>
          </w:tblCellMar>
        </w:tblPrEx>
        <w:trPr>
          <w:trHeight w:val="90"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2E32E1DF">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获取招标文件方式</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2A92AFA3">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Tahoma"/>
                <w:kern w:val="0"/>
              </w:rPr>
              <w:t>线上报名，具体方式请咨询线上电子化交易系统：咨询电话：政采云</w:t>
            </w:r>
            <w:r>
              <w:rPr>
                <w:rFonts w:hint="eastAsia" w:ascii="宋体" w:hAnsi="宋体" w:cs="Tahoma"/>
                <w:kern w:val="0"/>
                <w:lang w:eastAsia="zh-CN"/>
              </w:rPr>
              <w:t>：</w:t>
            </w:r>
            <w:r>
              <w:rPr>
                <w:rFonts w:hint="eastAsia" w:ascii="宋体" w:hAnsi="宋体" w:cs="Tahoma"/>
                <w:b/>
                <w:bCs/>
                <w:color w:val="0000FF"/>
                <w:kern w:val="0"/>
                <w:lang w:val="en-US" w:eastAsia="zh-CN"/>
              </w:rPr>
              <w:t>95763</w:t>
            </w:r>
            <w:r>
              <w:rPr>
                <w:rFonts w:hint="eastAsia" w:ascii="宋体" w:hAnsi="宋体" w:cs="Tahoma"/>
                <w:kern w:val="0"/>
              </w:rPr>
              <w:t>。《青海政府采购网》免费下载招标文件。（提示：请潜在供应商报名前务必完成网上企业注册等手续；具体操作详见附件操作指南）</w:t>
            </w:r>
          </w:p>
        </w:tc>
      </w:tr>
      <w:tr w14:paraId="60F94634">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35C806DA">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招标文件售价</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356B9245">
            <w:pPr>
              <w:pStyle w:val="9"/>
              <w:keepNext w:val="0"/>
              <w:keepLines w:val="0"/>
              <w:pageBreakBefore w:val="0"/>
              <w:kinsoku/>
              <w:wordWrap/>
              <w:overflowPunct/>
              <w:topLinePunct w:val="0"/>
              <w:bidi w:val="0"/>
              <w:snapToGrid/>
              <w:spacing w:line="400" w:lineRule="exact"/>
              <w:jc w:val="both"/>
              <w:textAlignment w:val="auto"/>
              <w:rPr>
                <w:rFonts w:hint="eastAsia" w:ascii="宋体" w:hAnsi="宋体" w:cs="宋体"/>
                <w:color w:val="000000"/>
                <w:kern w:val="0"/>
                <w:lang w:val="zh-CN" w:eastAsia="zh-CN"/>
              </w:rPr>
            </w:pPr>
            <w:r>
              <w:rPr>
                <w:rFonts w:hint="eastAsia" w:ascii="宋体" w:hAnsi="宋体" w:cs="宋体"/>
                <w:color w:val="000000"/>
                <w:kern w:val="0"/>
                <w:lang w:val="zh-CN" w:eastAsia="zh-CN"/>
              </w:rPr>
              <w:t>0.00</w:t>
            </w:r>
          </w:p>
        </w:tc>
      </w:tr>
      <w:tr w14:paraId="6B8E699E">
        <w:tblPrEx>
          <w:tblCellMar>
            <w:top w:w="0" w:type="dxa"/>
            <w:left w:w="108" w:type="dxa"/>
            <w:bottom w:w="0" w:type="dxa"/>
            <w:right w:w="108" w:type="dxa"/>
          </w:tblCellMar>
        </w:tblPrEx>
        <w:trPr>
          <w:trHeight w:val="674"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4B66543F">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获取招标文件地点</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4D702E91">
            <w:pPr>
              <w:pStyle w:val="9"/>
              <w:keepNext w:val="0"/>
              <w:keepLines w:val="0"/>
              <w:pageBreakBefore w:val="0"/>
              <w:kinsoku/>
              <w:wordWrap/>
              <w:overflowPunct/>
              <w:topLinePunct w:val="0"/>
              <w:bidi w:val="0"/>
              <w:snapToGrid/>
              <w:spacing w:line="400" w:lineRule="exact"/>
              <w:jc w:val="both"/>
              <w:textAlignment w:val="auto"/>
              <w:rPr>
                <w:rFonts w:hint="eastAsia" w:ascii="宋体" w:hAnsi="宋体"/>
                <w:lang w:val="en-US" w:eastAsia="zh-CN"/>
              </w:rPr>
            </w:pPr>
            <w:r>
              <w:rPr>
                <w:rFonts w:hint="eastAsia"/>
                <w:lang w:val="en-US" w:eastAsia="zh-CN"/>
              </w:rPr>
              <w:t>《政采云平台》免费下载招标文件。</w:t>
            </w:r>
          </w:p>
        </w:tc>
      </w:tr>
      <w:tr w14:paraId="192CA225">
        <w:tblPrEx>
          <w:tblCellMar>
            <w:top w:w="0" w:type="dxa"/>
            <w:left w:w="108" w:type="dxa"/>
            <w:bottom w:w="0" w:type="dxa"/>
            <w:right w:w="108" w:type="dxa"/>
          </w:tblCellMar>
        </w:tblPrEx>
        <w:trPr>
          <w:trHeight w:val="674"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49FB9FC9">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Cambria" w:cs="宋体"/>
                <w:kern w:val="0"/>
                <w:sz w:val="24"/>
                <w:szCs w:val="24"/>
                <w:lang w:val="zh-CN"/>
              </w:rPr>
              <w:t>答疑或澄清或告知方式</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4B48E023">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lang w:val="en-US" w:eastAsia="zh-CN"/>
              </w:rPr>
            </w:pPr>
            <w:r>
              <w:rPr>
                <w:rFonts w:hint="eastAsia" w:ascii="宋体" w:hAnsi="宋体" w:eastAsia="宋体" w:cs="Tahoma"/>
                <w:kern w:val="0"/>
                <w:lang w:eastAsia="zh-CN"/>
              </w:rPr>
              <w:t>在线</w:t>
            </w:r>
            <w:r>
              <w:rPr>
                <w:rFonts w:hint="eastAsia" w:ascii="宋体" w:hAnsi="宋体" w:eastAsia="宋体" w:cs="Tahoma"/>
                <w:kern w:val="0"/>
                <w:lang w:val="zh-CN"/>
              </w:rPr>
              <w:t>答疑或澄清或告知，解密完成后</w:t>
            </w:r>
            <w:r>
              <w:rPr>
                <w:rFonts w:hint="eastAsia" w:ascii="宋体" w:hAnsi="宋体" w:eastAsia="宋体" w:cs="Tahoma"/>
                <w:kern w:val="0"/>
              </w:rPr>
              <w:t>供应商须</w:t>
            </w:r>
            <w:r>
              <w:rPr>
                <w:rFonts w:hint="eastAsia" w:ascii="宋体" w:hAnsi="宋体" w:eastAsia="宋体" w:cs="Tahoma"/>
                <w:kern w:val="0"/>
                <w:lang w:eastAsia="zh-CN"/>
              </w:rPr>
              <w:t>随时关注政采云手机短信通知，当</w:t>
            </w:r>
            <w:r>
              <w:rPr>
                <w:rFonts w:hint="eastAsia" w:ascii="宋体" w:hAnsi="宋体" w:eastAsia="宋体" w:cs="Tahoma"/>
                <w:kern w:val="0"/>
                <w:lang w:val="zh-CN"/>
              </w:rPr>
              <w:t>答疑或澄清发出后，政采云系统会以短信的方式提示告知，供应商应在规定的时间内</w:t>
            </w:r>
            <w:r>
              <w:rPr>
                <w:rFonts w:hint="eastAsia" w:ascii="宋体" w:hAnsi="宋体" w:eastAsia="宋体" w:cs="Tahoma"/>
                <w:color w:val="0000FF"/>
                <w:kern w:val="0"/>
                <w:lang w:val="zh-CN" w:eastAsia="zh-CN"/>
              </w:rPr>
              <w:t>（答疑或澄清时长为</w:t>
            </w:r>
            <w:r>
              <w:rPr>
                <w:rFonts w:hint="eastAsia" w:ascii="宋体" w:hAnsi="宋体" w:eastAsia="宋体" w:cs="Tahoma"/>
                <w:color w:val="0000FF"/>
                <w:kern w:val="0"/>
                <w:lang w:val="en-US" w:eastAsia="zh-CN"/>
              </w:rPr>
              <w:t>30分钟</w:t>
            </w:r>
            <w:r>
              <w:rPr>
                <w:rFonts w:hint="eastAsia" w:ascii="宋体" w:hAnsi="宋体" w:eastAsia="宋体" w:cs="Tahoma"/>
                <w:color w:val="0000FF"/>
                <w:kern w:val="0"/>
                <w:lang w:val="zh-CN" w:eastAsia="zh-CN"/>
              </w:rPr>
              <w:t>）</w:t>
            </w:r>
            <w:r>
              <w:rPr>
                <w:rFonts w:hint="eastAsia" w:ascii="宋体" w:hAnsi="宋体" w:eastAsia="宋体" w:cs="Tahoma"/>
                <w:kern w:val="0"/>
                <w:lang w:val="zh-CN"/>
              </w:rPr>
              <w:t>在线提交答疑或澄清证明资料，如发出的为告知函（资格审查未通过告知函或符合性审查未通过告知函</w:t>
            </w:r>
            <w:r>
              <w:rPr>
                <w:rFonts w:hint="eastAsia" w:ascii="宋体" w:hAnsi="宋体" w:eastAsia="宋体" w:cs="Tahoma"/>
                <w:kern w:val="0"/>
                <w:lang w:val="en-US" w:eastAsia="zh-CN"/>
              </w:rPr>
              <w:t xml:space="preserve"> </w:t>
            </w:r>
            <w:r>
              <w:rPr>
                <w:rFonts w:hint="eastAsia" w:ascii="宋体" w:hAnsi="宋体" w:eastAsia="宋体" w:cs="Tahoma"/>
                <w:kern w:val="0"/>
                <w:lang w:val="zh-CN"/>
              </w:rPr>
              <w:t>）的则无需在线提交任何资料，</w:t>
            </w:r>
            <w:r>
              <w:rPr>
                <w:rFonts w:hint="eastAsia" w:ascii="宋体" w:hAnsi="宋体" w:eastAsia="宋体" w:cs="Tahoma"/>
                <w:kern w:val="0"/>
                <w:lang w:eastAsia="zh-CN"/>
              </w:rPr>
              <w:t>逾期</w:t>
            </w:r>
            <w:r>
              <w:rPr>
                <w:rFonts w:hint="eastAsia" w:ascii="宋体" w:hAnsi="宋体" w:eastAsia="宋体" w:cs="Tahoma"/>
                <w:kern w:val="0"/>
                <w:lang w:val="zh-CN"/>
              </w:rPr>
              <w:t>未在线提交答疑或澄清的，</w:t>
            </w:r>
            <w:r>
              <w:rPr>
                <w:rFonts w:hint="eastAsia" w:ascii="宋体" w:hAnsi="宋体" w:eastAsia="宋体" w:cs="Tahoma"/>
                <w:kern w:val="0"/>
              </w:rPr>
              <w:t>视同</w:t>
            </w:r>
            <w:r>
              <w:rPr>
                <w:rFonts w:hint="eastAsia" w:ascii="宋体" w:hAnsi="宋体" w:eastAsia="宋体" w:cs="Tahoma"/>
                <w:kern w:val="0"/>
                <w:lang w:eastAsia="zh-CN"/>
              </w:rPr>
              <w:t>不接受答疑或澄清按无效投标处理</w:t>
            </w:r>
            <w:r>
              <w:rPr>
                <w:rFonts w:hint="eastAsia" w:ascii="宋体" w:hAnsi="宋体" w:eastAsia="宋体" w:cs="Tahoma"/>
                <w:kern w:val="0"/>
              </w:rPr>
              <w:t>。</w:t>
            </w:r>
          </w:p>
        </w:tc>
      </w:tr>
      <w:tr w14:paraId="03790947">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51ABC50F">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电子签到</w:t>
            </w:r>
            <w:r>
              <w:rPr>
                <w:rFonts w:hint="eastAsia" w:ascii="宋体" w:hAnsi="宋体" w:cs="宋体"/>
                <w:color w:val="000000"/>
                <w:kern w:val="0"/>
              </w:rPr>
              <w:t>及</w:t>
            </w:r>
            <w:r>
              <w:rPr>
                <w:rFonts w:hint="eastAsia" w:ascii="宋体" w:hAnsi="宋体" w:cs="宋体"/>
                <w:color w:val="000000"/>
                <w:kern w:val="0"/>
                <w:lang w:val="zh-CN"/>
              </w:rPr>
              <w:t>解密时间</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7A251D5E">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kern w:val="0"/>
                <w:lang w:val="zh-CN"/>
              </w:rPr>
            </w:pPr>
            <w:r>
              <w:rPr>
                <w:rFonts w:hint="eastAsia" w:ascii="宋体" w:hAnsi="宋体" w:cs="宋体"/>
                <w:color w:val="0000FF"/>
                <w:kern w:val="0"/>
                <w:lang w:val="zh-CN"/>
              </w:rPr>
              <w:t>2026年</w:t>
            </w:r>
            <w:r>
              <w:rPr>
                <w:rFonts w:hint="eastAsia" w:ascii="宋体" w:hAnsi="宋体" w:cs="宋体"/>
                <w:color w:val="0000FF"/>
                <w:kern w:val="0"/>
                <w:lang w:val="en-US" w:eastAsia="zh-CN"/>
              </w:rPr>
              <w:t>6</w:t>
            </w:r>
            <w:r>
              <w:rPr>
                <w:rFonts w:hint="eastAsia" w:ascii="宋体" w:hAnsi="宋体" w:cs="宋体"/>
                <w:color w:val="0000FF"/>
                <w:kern w:val="0"/>
                <w:lang w:val="zh-CN"/>
              </w:rPr>
              <w:t>月</w:t>
            </w:r>
            <w:r>
              <w:rPr>
                <w:rFonts w:hint="eastAsia" w:ascii="宋体" w:hAnsi="宋体" w:cs="宋体"/>
                <w:color w:val="0000FF"/>
                <w:kern w:val="0"/>
                <w:lang w:val="en-US" w:eastAsia="zh-CN"/>
              </w:rPr>
              <w:t>18</w:t>
            </w:r>
            <w:r>
              <w:rPr>
                <w:rFonts w:hint="eastAsia" w:ascii="宋体" w:hAnsi="宋体" w:cs="宋体"/>
                <w:color w:val="0000FF"/>
                <w:kern w:val="0"/>
                <w:lang w:val="zh-CN"/>
              </w:rPr>
              <w:t>日9:15:00时（北京时间）</w:t>
            </w:r>
          </w:p>
        </w:tc>
      </w:tr>
      <w:tr w14:paraId="14F0F181">
        <w:tblPrEx>
          <w:tblCellMar>
            <w:top w:w="0" w:type="dxa"/>
            <w:left w:w="108" w:type="dxa"/>
            <w:bottom w:w="0" w:type="dxa"/>
            <w:right w:w="108" w:type="dxa"/>
          </w:tblCellMar>
        </w:tblPrEx>
        <w:trPr>
          <w:trHeight w:val="301"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418E24C3">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投标及开标地点</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3F0D07A9">
            <w:pPr>
              <w:keepNext w:val="0"/>
              <w:keepLines w:val="0"/>
              <w:pageBreakBefore w:val="0"/>
              <w:widowControl/>
              <w:kinsoku/>
              <w:wordWrap/>
              <w:overflowPunct/>
              <w:topLinePunct w:val="0"/>
              <w:bidi w:val="0"/>
              <w:snapToGrid/>
              <w:spacing w:before="100" w:beforeAutospacing="1" w:after="100" w:afterAutospacing="1" w:line="400" w:lineRule="exact"/>
              <w:jc w:val="left"/>
              <w:textAlignment w:val="auto"/>
              <w:rPr>
                <w:rFonts w:hint="eastAsia"/>
              </w:rPr>
            </w:pPr>
            <w:r>
              <w:rPr>
                <w:rFonts w:hint="eastAsia"/>
              </w:rPr>
              <w:t>政采云平台（www.zcygov.cn）</w:t>
            </w:r>
          </w:p>
          <w:p w14:paraId="33DC8848">
            <w:pPr>
              <w:pStyle w:val="21"/>
              <w:keepNext w:val="0"/>
              <w:keepLines w:val="0"/>
              <w:pageBreakBefore w:val="0"/>
              <w:kinsoku/>
              <w:wordWrap/>
              <w:overflowPunct/>
              <w:topLinePunct w:val="0"/>
              <w:bidi w:val="0"/>
              <w:snapToGrid/>
              <w:spacing w:line="400" w:lineRule="exact"/>
              <w:ind w:firstLine="0" w:firstLineChars="0"/>
              <w:textAlignment w:val="auto"/>
              <w:rPr>
                <w:rFonts w:hint="eastAsia"/>
                <w:lang w:val="zh-CN"/>
              </w:rPr>
            </w:pPr>
            <w:r>
              <w:rPr>
                <w:rFonts w:hint="eastAsia"/>
                <w:b/>
                <w:lang w:eastAsia="zh-CN"/>
              </w:rPr>
              <w:t>解密时长</w:t>
            </w:r>
            <w:r>
              <w:rPr>
                <w:rFonts w:hint="eastAsia"/>
                <w:b/>
                <w:lang w:val="en-US" w:eastAsia="zh-CN"/>
              </w:rPr>
              <w:t>30分钟，</w:t>
            </w:r>
            <w:r>
              <w:rPr>
                <w:rFonts w:hint="eastAsia"/>
                <w:b/>
              </w:rPr>
              <w:t>如非系统原因造成无法解密的或非系统原因加密文件上传不成功的或没办理CA锁而造成加密文件无法解密、加密文件无法上传的视为无效投标。</w:t>
            </w:r>
            <w:r>
              <w:rPr>
                <w:rFonts w:hint="eastAsia"/>
                <w:b/>
                <w:color w:val="0000FF"/>
                <w:sz w:val="24"/>
                <w:szCs w:val="24"/>
                <w:lang w:eastAsia="zh-CN"/>
              </w:rPr>
              <w:t>（提示：请供应商开启解密后随时关注政采云系统短信，及时完成后续操作）</w:t>
            </w:r>
          </w:p>
        </w:tc>
      </w:tr>
      <w:tr w14:paraId="35691E13">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6ADB9DA5">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采购人联系</w:t>
            </w:r>
            <w:r>
              <w:rPr>
                <w:rFonts w:hint="eastAsia" w:ascii="宋体" w:hAnsi="宋体" w:cs="宋体"/>
                <w:color w:val="000000"/>
                <w:kern w:val="0"/>
              </w:rPr>
              <w:t>人</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3EF39928">
            <w:pPr>
              <w:keepNext w:val="0"/>
              <w:keepLines w:val="0"/>
              <w:pageBreakBefore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color w:val="000000"/>
                <w:kern w:val="0"/>
                <w:lang w:val="en-US" w:eastAsia="zh-CN"/>
              </w:rPr>
            </w:pPr>
            <w:r>
              <w:rPr>
                <w:rFonts w:hint="eastAsia" w:ascii="宋体" w:hAnsi="宋体" w:cs="宋体"/>
                <w:color w:val="000000"/>
                <w:kern w:val="0"/>
                <w:lang w:val="zh-CN"/>
              </w:rPr>
              <w:t>西宁市城市规划馆</w:t>
            </w:r>
            <w:r>
              <w:rPr>
                <w:rFonts w:hint="eastAsia" w:ascii="宋体" w:hAnsi="宋体" w:cs="宋体"/>
                <w:color w:val="000000"/>
                <w:kern w:val="0"/>
                <w:lang w:val="en-US" w:eastAsia="zh-CN"/>
              </w:rPr>
              <w:t xml:space="preserve">        宋先生</w:t>
            </w:r>
            <w:r>
              <w:rPr>
                <w:rFonts w:hint="eastAsia" w:ascii="宋体" w:hAnsi="宋体" w:cs="宋体"/>
                <w:color w:val="FF0000"/>
                <w:kern w:val="0"/>
                <w:lang w:val="zh-CN"/>
              </w:rPr>
              <w:t xml:space="preserve">  </w:t>
            </w:r>
            <w:r>
              <w:rPr>
                <w:rFonts w:hint="eastAsia" w:ascii="宋体" w:hAnsi="宋体" w:cs="宋体"/>
                <w:color w:val="FF0000"/>
                <w:kern w:val="0"/>
                <w:lang w:val="en-US" w:eastAsia="zh-CN"/>
              </w:rPr>
              <w:t xml:space="preserve"> </w:t>
            </w:r>
            <w:r>
              <w:rPr>
                <w:rFonts w:hint="eastAsia" w:ascii="宋体" w:hAnsi="宋体" w:cs="宋体"/>
                <w:color w:val="auto"/>
                <w:kern w:val="0"/>
                <w:lang w:val="zh-CN"/>
              </w:rPr>
              <w:t>联系电话：0971-</w:t>
            </w:r>
            <w:r>
              <w:rPr>
                <w:rFonts w:hint="eastAsia" w:ascii="宋体" w:hAnsi="宋体" w:cs="宋体"/>
                <w:color w:val="auto"/>
                <w:kern w:val="0"/>
                <w:lang w:val="en-US" w:eastAsia="zh-CN"/>
              </w:rPr>
              <w:t>6337667</w:t>
            </w:r>
          </w:p>
        </w:tc>
      </w:tr>
      <w:tr w14:paraId="55668F8A">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76721623">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kern w:val="0"/>
              </w:rPr>
              <w:t>集中</w:t>
            </w:r>
            <w:r>
              <w:rPr>
                <w:rFonts w:ascii="宋体" w:hAnsi="宋体" w:cs="宋体"/>
                <w:kern w:val="0"/>
              </w:rPr>
              <w:t>采购机构及联系人</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574B7BD0">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kern w:val="0"/>
                <w:szCs w:val="21"/>
              </w:rPr>
              <w:t xml:space="preserve">西宁市政府采购中心    </w:t>
            </w:r>
            <w:r>
              <w:rPr>
                <w:rFonts w:hint="eastAsia" w:ascii="宋体" w:hAnsi="宋体" w:cs="宋体"/>
                <w:kern w:val="0"/>
                <w:szCs w:val="21"/>
                <w:lang w:val="en-US" w:eastAsia="zh-CN"/>
              </w:rPr>
              <w:t>尚女士 高女士</w:t>
            </w:r>
            <w:r>
              <w:rPr>
                <w:rFonts w:hint="eastAsia" w:ascii="宋体" w:hAnsi="宋体" w:cs="宋体"/>
                <w:kern w:val="0"/>
                <w:szCs w:val="21"/>
              </w:rPr>
              <w:t xml:space="preserve">  联系电话：0971-7661369</w:t>
            </w:r>
          </w:p>
        </w:tc>
      </w:tr>
      <w:tr w14:paraId="1E9751DE">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2250BF0C">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其他事项</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7042F52F">
            <w:pPr>
              <w:keepNext w:val="0"/>
              <w:keepLines w:val="0"/>
              <w:pageBreakBefore w:val="0"/>
              <w:widowControl/>
              <w:numPr>
                <w:ilvl w:val="0"/>
                <w:numId w:val="1"/>
              </w:numPr>
              <w:kinsoku/>
              <w:wordWrap/>
              <w:overflowPunct/>
              <w:topLinePunct w:val="0"/>
              <w:bidi w:val="0"/>
              <w:snapToGrid/>
              <w:spacing w:line="400" w:lineRule="exact"/>
              <w:jc w:val="left"/>
              <w:textAlignment w:val="auto"/>
              <w:rPr>
                <w:rFonts w:hint="eastAsia"/>
              </w:rPr>
            </w:pPr>
            <w:r>
              <w:rPr>
                <w:rFonts w:hint="eastAsia"/>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0D0D174B">
            <w:pPr>
              <w:keepNext w:val="0"/>
              <w:keepLines w:val="0"/>
              <w:pageBreakBefore w:val="0"/>
              <w:widowControl/>
              <w:kinsoku/>
              <w:wordWrap/>
              <w:overflowPunct/>
              <w:topLinePunct w:val="0"/>
              <w:bidi w:val="0"/>
              <w:snapToGrid/>
              <w:spacing w:line="400" w:lineRule="exact"/>
              <w:jc w:val="left"/>
              <w:textAlignment w:val="auto"/>
              <w:rPr>
                <w:rFonts w:hint="eastAsia"/>
                <w:color w:val="0000FF"/>
              </w:rPr>
            </w:pPr>
            <w:r>
              <w:rPr>
                <w:rFonts w:hint="eastAsia"/>
                <w:color w:val="0000FF"/>
              </w:rPr>
              <w:t>2、线上电子化开评标系统操作及CA锁办理等相关事宜请咨询政采云：咨询电话：95763（办理实体CA或云CA均可）。</w:t>
            </w:r>
          </w:p>
          <w:p w14:paraId="6412A10D">
            <w:pPr>
              <w:keepNext w:val="0"/>
              <w:keepLines w:val="0"/>
              <w:pageBreakBefore w:val="0"/>
              <w:widowControl/>
              <w:kinsoku/>
              <w:wordWrap/>
              <w:overflowPunct/>
              <w:topLinePunct w:val="0"/>
              <w:bidi w:val="0"/>
              <w:snapToGrid/>
              <w:spacing w:line="400" w:lineRule="exact"/>
              <w:jc w:val="left"/>
              <w:textAlignment w:val="auto"/>
              <w:rPr>
                <w:rFonts w:hint="eastAsia"/>
                <w:color w:val="0000FF"/>
              </w:rPr>
            </w:pPr>
            <w:r>
              <w:rPr>
                <w:rFonts w:hint="eastAsia"/>
                <w:color w:val="0000FF"/>
              </w:rPr>
              <w:t>3、投标保证金免缴，资格后审；</w:t>
            </w:r>
          </w:p>
          <w:p w14:paraId="770EA33D">
            <w:pPr>
              <w:keepNext w:val="0"/>
              <w:keepLines w:val="0"/>
              <w:pageBreakBefore w:val="0"/>
              <w:widowControl/>
              <w:kinsoku/>
              <w:wordWrap/>
              <w:overflowPunct/>
              <w:topLinePunct w:val="0"/>
              <w:bidi w:val="0"/>
              <w:snapToGrid/>
              <w:spacing w:line="400" w:lineRule="exact"/>
              <w:jc w:val="left"/>
              <w:textAlignment w:val="auto"/>
              <w:rPr>
                <w:rFonts w:hint="eastAsia"/>
                <w:color w:val="0000FF"/>
              </w:rPr>
            </w:pPr>
            <w:r>
              <w:rPr>
                <w:rFonts w:hint="eastAsia"/>
                <w:color w:val="0000FF"/>
              </w:rPr>
              <w:t>4、履约保证金：</w:t>
            </w:r>
            <w:r>
              <w:rPr>
                <w:rFonts w:hint="eastAsia"/>
                <w:color w:val="0000FF"/>
                <w:lang w:val="en-US" w:eastAsia="zh-CN"/>
              </w:rPr>
              <w:t>合同总金额的5%</w:t>
            </w:r>
            <w:r>
              <w:rPr>
                <w:rFonts w:hint="eastAsia"/>
                <w:color w:val="0000FF"/>
              </w:rPr>
              <w:t>；</w:t>
            </w:r>
          </w:p>
          <w:p w14:paraId="586DEA24">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color w:val="0000FF"/>
                <w:lang w:eastAsia="zh-CN"/>
              </w:rPr>
            </w:pPr>
            <w:r>
              <w:rPr>
                <w:rFonts w:hint="eastAsia"/>
                <w:color w:val="0000FF"/>
              </w:rPr>
              <w:t>5、合</w:t>
            </w:r>
            <w:r>
              <w:rPr>
                <w:rFonts w:hint="eastAsia" w:ascii="Times New Roman" w:hAnsi="Times New Roman" w:eastAsia="宋体" w:cs="Times New Roman"/>
                <w:color w:val="0000FF"/>
              </w:rPr>
              <w:t>同预付款：</w:t>
            </w:r>
            <w:r>
              <w:rPr>
                <w:rFonts w:hint="eastAsia" w:ascii="Times New Roman" w:hAnsi="Times New Roman" w:eastAsia="宋体" w:cs="Times New Roman"/>
                <w:color w:val="0000FF"/>
                <w:lang w:val="en-US" w:eastAsia="zh-CN"/>
              </w:rPr>
              <w:t>无</w:t>
            </w:r>
            <w:r>
              <w:rPr>
                <w:rFonts w:hint="eastAsia" w:ascii="Times New Roman" w:hAnsi="Times New Roman" w:eastAsia="宋体" w:cs="Times New Roman"/>
                <w:color w:val="0000FF"/>
              </w:rPr>
              <w:t>；</w:t>
            </w:r>
          </w:p>
          <w:p w14:paraId="075542CD">
            <w:pPr>
              <w:keepNext w:val="0"/>
              <w:keepLines w:val="0"/>
              <w:pageBreakBefore w:val="0"/>
              <w:widowControl/>
              <w:kinsoku/>
              <w:wordWrap/>
              <w:overflowPunct/>
              <w:topLinePunct w:val="0"/>
              <w:bidi w:val="0"/>
              <w:snapToGrid/>
              <w:spacing w:line="400" w:lineRule="exact"/>
              <w:jc w:val="left"/>
              <w:textAlignment w:val="auto"/>
              <w:rPr>
                <w:rFonts w:hint="eastAsia" w:ascii="Times New Roman" w:hAnsi="Times New Roman" w:eastAsia="宋体" w:cs="Times New Roman"/>
                <w:color w:val="0000FF"/>
                <w:lang w:eastAsia="zh-CN"/>
              </w:rPr>
            </w:pPr>
            <w:r>
              <w:rPr>
                <w:rFonts w:hint="eastAsia" w:ascii="Times New Roman" w:hAnsi="Times New Roman" w:eastAsia="宋体" w:cs="Times New Roman"/>
                <w:color w:val="0000FF"/>
              </w:rPr>
              <w:t>6、本次标的物所属行业为</w:t>
            </w:r>
            <w:r>
              <w:rPr>
                <w:rFonts w:hint="eastAsia" w:ascii="Times New Roman" w:hAnsi="Times New Roman" w:eastAsia="宋体" w:cs="Times New Roman"/>
                <w:color w:val="0000FF"/>
                <w:lang w:eastAsia="zh-CN"/>
              </w:rPr>
              <w:t>：</w:t>
            </w:r>
            <w:r>
              <w:rPr>
                <w:rFonts w:hint="eastAsia" w:ascii="Times New Roman" w:hAnsi="Times New Roman" w:eastAsia="宋体" w:cs="Times New Roman"/>
                <w:color w:val="0000FF"/>
                <w:lang w:val="en-US" w:eastAsia="zh-CN"/>
              </w:rPr>
              <w:t>物业管理</w:t>
            </w:r>
            <w:r>
              <w:rPr>
                <w:rFonts w:hint="eastAsia" w:ascii="Times New Roman" w:hAnsi="Times New Roman" w:eastAsia="宋体" w:cs="Times New Roman"/>
                <w:color w:val="0000FF"/>
                <w:lang w:eastAsia="zh-CN"/>
              </w:rPr>
              <w:t>；</w:t>
            </w:r>
          </w:p>
          <w:p w14:paraId="64F324EB">
            <w:pPr>
              <w:pStyle w:val="28"/>
              <w:keepNext w:val="0"/>
              <w:keepLines w:val="0"/>
              <w:pageBreakBefore w:val="0"/>
              <w:kinsoku/>
              <w:wordWrap/>
              <w:overflowPunct/>
              <w:topLinePunct w:val="0"/>
              <w:bidi w:val="0"/>
              <w:snapToGrid/>
              <w:spacing w:line="400" w:lineRule="exact"/>
              <w:textAlignment w:val="auto"/>
              <w:rPr>
                <w:rFonts w:hint="eastAsia"/>
              </w:rPr>
            </w:pPr>
            <w:r>
              <w:rPr>
                <w:rFonts w:hint="eastAsia" w:ascii="Times New Roman" w:hAnsi="Times New Roman" w:eastAsia="宋体" w:cs="Times New Roman"/>
                <w:color w:val="0000FF"/>
                <w:lang w:val="en-US" w:eastAsia="zh-CN"/>
              </w:rPr>
              <w:t>7、服务期：365天。</w:t>
            </w:r>
          </w:p>
        </w:tc>
      </w:tr>
      <w:tr w14:paraId="19C7E86E">
        <w:tblPrEx>
          <w:tblCellMar>
            <w:top w:w="0" w:type="dxa"/>
            <w:left w:w="108" w:type="dxa"/>
            <w:bottom w:w="0" w:type="dxa"/>
            <w:right w:w="108" w:type="dxa"/>
          </w:tblCellMar>
        </w:tblPrEx>
        <w:trPr>
          <w:trHeight w:val="23" w:hRule="atLeast"/>
          <w:jc w:val="center"/>
        </w:trPr>
        <w:tc>
          <w:tcPr>
            <w:tcW w:w="2856" w:type="dxa"/>
            <w:tcBorders>
              <w:top w:val="single" w:color="000000" w:sz="6" w:space="0"/>
              <w:left w:val="single" w:color="000000" w:sz="6" w:space="0"/>
              <w:bottom w:val="single" w:color="000000" w:sz="6" w:space="0"/>
              <w:right w:val="single" w:color="000000" w:sz="6" w:space="0"/>
            </w:tcBorders>
            <w:noWrap w:val="0"/>
            <w:vAlign w:val="center"/>
          </w:tcPr>
          <w:p w14:paraId="601E69A9">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财政监督部门及电话</w:t>
            </w:r>
          </w:p>
        </w:tc>
        <w:tc>
          <w:tcPr>
            <w:tcW w:w="7210" w:type="dxa"/>
            <w:tcBorders>
              <w:top w:val="single" w:color="000000" w:sz="6" w:space="0"/>
              <w:left w:val="single" w:color="000000" w:sz="6" w:space="0"/>
              <w:bottom w:val="single" w:color="000000" w:sz="6" w:space="0"/>
              <w:right w:val="single" w:color="000000" w:sz="6" w:space="0"/>
            </w:tcBorders>
            <w:noWrap w:val="0"/>
            <w:vAlign w:val="center"/>
          </w:tcPr>
          <w:p w14:paraId="4E7DD62A">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cs="宋体"/>
                <w:color w:val="000000"/>
                <w:kern w:val="0"/>
                <w:lang w:val="zh-CN"/>
              </w:rPr>
            </w:pPr>
            <w:r>
              <w:rPr>
                <w:rFonts w:hint="eastAsia" w:ascii="宋体" w:hAnsi="宋体" w:cs="宋体"/>
                <w:color w:val="000000"/>
                <w:kern w:val="0"/>
                <w:lang w:val="zh-CN"/>
              </w:rPr>
              <w:t xml:space="preserve">西宁市财政局 </w:t>
            </w:r>
            <w:r>
              <w:rPr>
                <w:rFonts w:hint="eastAsia" w:ascii="宋体" w:hAnsi="宋体" w:cs="宋体"/>
                <w:color w:val="000000"/>
                <w:kern w:val="0"/>
              </w:rPr>
              <w:t xml:space="preserve">                   </w:t>
            </w:r>
            <w:r>
              <w:rPr>
                <w:rFonts w:hint="eastAsia" w:ascii="宋体" w:hAnsi="宋体" w:cs="宋体"/>
                <w:color w:val="000000"/>
                <w:kern w:val="0"/>
                <w:lang w:val="zh-CN"/>
              </w:rPr>
              <w:t>联系电话：0971-6304026</w:t>
            </w:r>
          </w:p>
        </w:tc>
      </w:tr>
      <w:bookmarkEnd w:id="1"/>
    </w:tbl>
    <w:p w14:paraId="05C3879E">
      <w:pPr>
        <w:pStyle w:val="20"/>
        <w:spacing w:before="0" w:after="0" w:line="360" w:lineRule="auto"/>
        <w:rPr>
          <w:rFonts w:hint="eastAsia" w:ascii="宋体" w:hAnsi="宋体" w:cs="宋体"/>
          <w:color w:val="000000"/>
          <w:szCs w:val="36"/>
        </w:rPr>
      </w:pPr>
      <w:bookmarkStart w:id="2" w:name="_Toc428180535"/>
      <w:r>
        <w:rPr>
          <w:rFonts w:hint="eastAsia" w:ascii="宋体" w:hAnsi="宋体" w:cs="宋体"/>
          <w:color w:val="000000"/>
          <w:lang w:val="zh-CN"/>
        </w:rPr>
        <w:br w:type="page"/>
      </w:r>
      <w:bookmarkEnd w:id="2"/>
      <w:bookmarkStart w:id="3" w:name="_Toc9436"/>
      <w:bookmarkStart w:id="4" w:name="_Toc24554913"/>
      <w:r>
        <w:rPr>
          <w:rFonts w:hint="eastAsia" w:ascii="宋体" w:hAnsi="宋体" w:cs="宋体"/>
          <w:color w:val="000000"/>
          <w:szCs w:val="36"/>
          <w:lang w:val="zh-CN"/>
        </w:rPr>
        <w:t>第二部分  投标人须知</w:t>
      </w:r>
      <w:bookmarkEnd w:id="3"/>
      <w:bookmarkEnd w:id="4"/>
    </w:p>
    <w:p w14:paraId="60E38D2F">
      <w:pPr>
        <w:pStyle w:val="20"/>
        <w:spacing w:before="0" w:after="0" w:line="360" w:lineRule="auto"/>
        <w:rPr>
          <w:rFonts w:hint="eastAsia" w:ascii="宋体" w:hAnsi="宋体" w:cs="宋体"/>
          <w:color w:val="000000"/>
        </w:rPr>
      </w:pPr>
      <w:bookmarkStart w:id="5" w:name="_Toc19768"/>
      <w:r>
        <w:rPr>
          <w:rFonts w:hint="eastAsia" w:ascii="宋体" w:hAnsi="宋体" w:cs="宋体"/>
          <w:color w:val="000000"/>
          <w:lang w:val="zh-CN"/>
        </w:rPr>
        <w:t>一、说明</w:t>
      </w:r>
      <w:bookmarkEnd w:id="5"/>
    </w:p>
    <w:p w14:paraId="1C05A7BD">
      <w:pPr>
        <w:pStyle w:val="20"/>
        <w:spacing w:before="0" w:after="0" w:line="360" w:lineRule="auto"/>
        <w:jc w:val="left"/>
        <w:rPr>
          <w:rFonts w:hint="eastAsia" w:ascii="宋体" w:hAnsi="宋体" w:cs="宋体"/>
          <w:color w:val="000000"/>
          <w:lang w:val="zh-CN"/>
        </w:rPr>
      </w:pPr>
      <w:bookmarkStart w:id="6" w:name="_Toc29274"/>
      <w:r>
        <w:rPr>
          <w:rFonts w:hint="eastAsia" w:ascii="宋体" w:hAnsi="宋体" w:cs="宋体"/>
          <w:color w:val="000000"/>
          <w:sz w:val="28"/>
          <w:szCs w:val="28"/>
          <w:lang w:val="zh-CN"/>
        </w:rPr>
        <w:t>1.适用范围</w:t>
      </w:r>
      <w:bookmarkEnd w:id="6"/>
    </w:p>
    <w:p w14:paraId="0F3D99D0">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本次招标依据采购人的采购计划，仅适用于本招标文件中所叙述的项目。</w:t>
      </w:r>
    </w:p>
    <w:p w14:paraId="043805B8">
      <w:pPr>
        <w:pStyle w:val="20"/>
        <w:spacing w:before="0" w:after="0" w:line="360" w:lineRule="auto"/>
        <w:jc w:val="left"/>
        <w:rPr>
          <w:rFonts w:hint="eastAsia" w:ascii="宋体" w:hAnsi="宋体" w:cs="宋体"/>
          <w:color w:val="000000"/>
          <w:lang w:val="zh-CN"/>
        </w:rPr>
      </w:pPr>
      <w:bookmarkStart w:id="7" w:name="_Toc22789"/>
      <w:r>
        <w:rPr>
          <w:rFonts w:hint="eastAsia" w:ascii="宋体" w:hAnsi="宋体" w:cs="宋体"/>
          <w:color w:val="000000"/>
          <w:sz w:val="28"/>
          <w:szCs w:val="28"/>
          <w:lang w:val="zh-CN"/>
        </w:rPr>
        <w:t>2.采购方式、合格的投标人</w:t>
      </w:r>
      <w:bookmarkEnd w:id="7"/>
    </w:p>
    <w:p w14:paraId="0B3408DC">
      <w:pPr>
        <w:autoSpaceDE w:val="0"/>
        <w:autoSpaceDN w:val="0"/>
        <w:spacing w:line="360" w:lineRule="auto"/>
        <w:ind w:firstLine="360" w:firstLineChars="150"/>
        <w:rPr>
          <w:rFonts w:hint="eastAsia" w:ascii="宋体" w:hAnsi="宋体" w:cs="宋体"/>
          <w:b/>
          <w:bCs/>
          <w:color w:val="000000"/>
          <w:kern w:val="0"/>
          <w:lang w:val="zh-CN"/>
        </w:rPr>
      </w:pPr>
      <w:r>
        <w:rPr>
          <w:rFonts w:hint="eastAsia" w:ascii="宋体" w:hAnsi="宋体" w:cs="宋体"/>
          <w:color w:val="000000"/>
          <w:kern w:val="0"/>
          <w:lang w:val="zh-CN"/>
        </w:rPr>
        <w:t>2.1</w:t>
      </w:r>
      <w:r>
        <w:rPr>
          <w:rFonts w:hint="eastAsia" w:ascii="宋体" w:hAnsi="宋体" w:cs="宋体"/>
          <w:color w:val="000000"/>
          <w:kern w:val="0"/>
        </w:rPr>
        <w:t xml:space="preserve"> </w:t>
      </w:r>
      <w:r>
        <w:rPr>
          <w:rFonts w:hint="eastAsia" w:ascii="宋体" w:hAnsi="宋体" w:cs="宋体"/>
          <w:color w:val="000000"/>
          <w:kern w:val="0"/>
          <w:lang w:val="zh-CN"/>
        </w:rPr>
        <w:t>本次招标采取公开招标方式。</w:t>
      </w:r>
    </w:p>
    <w:p w14:paraId="12D8E33A">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2.2</w:t>
      </w:r>
      <w:r>
        <w:rPr>
          <w:rFonts w:hint="eastAsia" w:ascii="宋体" w:hAnsi="宋体" w:cs="宋体"/>
          <w:color w:val="000000"/>
          <w:kern w:val="0"/>
        </w:rPr>
        <w:t xml:space="preserve"> </w:t>
      </w:r>
      <w:r>
        <w:rPr>
          <w:rFonts w:hint="eastAsia" w:ascii="宋体" w:hAnsi="宋体" w:cs="宋体"/>
          <w:color w:val="000000"/>
          <w:kern w:val="0"/>
          <w:lang w:val="zh-CN"/>
        </w:rPr>
        <w:t>合格的投标人：详见第一部分</w:t>
      </w:r>
      <w:r>
        <w:rPr>
          <w:rFonts w:hint="eastAsia" w:ascii="宋体" w:hAnsi="宋体" w:cs="宋体"/>
          <w:color w:val="000000"/>
          <w:kern w:val="0"/>
        </w:rPr>
        <w:t>“</w:t>
      </w:r>
      <w:r>
        <w:rPr>
          <w:rFonts w:hint="eastAsia" w:ascii="宋体" w:hAnsi="宋体" w:cs="宋体"/>
          <w:color w:val="000000"/>
          <w:kern w:val="0"/>
          <w:lang w:val="zh-CN"/>
        </w:rPr>
        <w:t>各包投标人资格要求</w:t>
      </w:r>
      <w:r>
        <w:rPr>
          <w:rFonts w:hint="eastAsia" w:ascii="宋体" w:hAnsi="宋体" w:cs="宋体"/>
          <w:color w:val="000000"/>
          <w:kern w:val="0"/>
        </w:rPr>
        <w:t>”。</w:t>
      </w:r>
    </w:p>
    <w:p w14:paraId="5E0B3A8D">
      <w:pPr>
        <w:pStyle w:val="20"/>
        <w:spacing w:before="0" w:after="0" w:line="360" w:lineRule="auto"/>
        <w:jc w:val="left"/>
        <w:rPr>
          <w:rFonts w:hint="eastAsia" w:ascii="宋体" w:hAnsi="宋体" w:cs="宋体"/>
          <w:color w:val="000000"/>
          <w:lang w:val="zh-CN"/>
        </w:rPr>
      </w:pPr>
      <w:bookmarkStart w:id="8" w:name="_Toc20668"/>
      <w:r>
        <w:rPr>
          <w:rFonts w:hint="eastAsia" w:ascii="宋体" w:hAnsi="宋体" w:cs="宋体"/>
          <w:color w:val="000000"/>
          <w:sz w:val="28"/>
          <w:szCs w:val="28"/>
          <w:lang w:val="zh-CN"/>
        </w:rPr>
        <w:t>3.投标费用</w:t>
      </w:r>
      <w:bookmarkEnd w:id="8"/>
    </w:p>
    <w:p w14:paraId="5A4A8AE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投标人应自愿承担与参加本次投标有关的费用。采购中心对投标人发生的费用不承担任何责任。</w:t>
      </w:r>
    </w:p>
    <w:p w14:paraId="2407B61A">
      <w:pPr>
        <w:pStyle w:val="20"/>
        <w:spacing w:before="0" w:after="0" w:line="360" w:lineRule="auto"/>
        <w:rPr>
          <w:rFonts w:hint="eastAsia" w:ascii="宋体" w:hAnsi="宋体" w:cs="宋体"/>
          <w:color w:val="000000"/>
        </w:rPr>
      </w:pPr>
      <w:bookmarkStart w:id="9" w:name="_Toc7329"/>
      <w:r>
        <w:rPr>
          <w:rFonts w:hint="eastAsia" w:ascii="宋体" w:hAnsi="宋体" w:cs="宋体"/>
          <w:color w:val="000000"/>
          <w:lang w:val="zh-CN"/>
        </w:rPr>
        <w:t>二、招标文件说明</w:t>
      </w:r>
      <w:bookmarkEnd w:id="9"/>
    </w:p>
    <w:p w14:paraId="5F45DC00">
      <w:pPr>
        <w:pStyle w:val="20"/>
        <w:spacing w:before="0" w:after="0" w:line="360" w:lineRule="auto"/>
        <w:jc w:val="left"/>
        <w:rPr>
          <w:rFonts w:hint="eastAsia" w:ascii="宋体" w:hAnsi="宋体" w:cs="宋体"/>
          <w:color w:val="000000"/>
          <w:lang w:val="zh-CN"/>
        </w:rPr>
      </w:pPr>
      <w:bookmarkStart w:id="10" w:name="_Toc15688"/>
      <w:r>
        <w:rPr>
          <w:rFonts w:hint="eastAsia" w:ascii="宋体" w:hAnsi="宋体" w:cs="宋体"/>
          <w:color w:val="000000"/>
          <w:sz w:val="28"/>
          <w:szCs w:val="28"/>
          <w:lang w:val="zh-CN"/>
        </w:rPr>
        <w:t>4.招标文件的构成</w:t>
      </w:r>
      <w:bookmarkEnd w:id="10"/>
    </w:p>
    <w:p w14:paraId="4D22B4A3">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4.1</w:t>
      </w:r>
      <w:r>
        <w:rPr>
          <w:rFonts w:hint="eastAsia" w:ascii="宋体" w:hAnsi="宋体" w:cs="宋体"/>
          <w:color w:val="000000"/>
          <w:kern w:val="0"/>
        </w:rPr>
        <w:t xml:space="preserve"> </w:t>
      </w:r>
      <w:r>
        <w:rPr>
          <w:rFonts w:hint="eastAsia" w:ascii="宋体" w:hAnsi="宋体" w:cs="宋体"/>
          <w:color w:val="000000"/>
          <w:kern w:val="0"/>
          <w:lang w:val="zh-CN"/>
        </w:rPr>
        <w:t>招标文件包括：</w:t>
      </w:r>
    </w:p>
    <w:p w14:paraId="6410918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（1）投标邀请</w:t>
      </w:r>
    </w:p>
    <w:p w14:paraId="546FF2FF">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2</w:t>
      </w:r>
      <w:r>
        <w:rPr>
          <w:rFonts w:hint="eastAsia" w:ascii="宋体" w:hAnsi="宋体" w:cs="宋体"/>
          <w:color w:val="000000"/>
          <w:kern w:val="0"/>
          <w:lang w:val="zh-CN"/>
        </w:rPr>
        <w:t>）投标人须知</w:t>
      </w:r>
    </w:p>
    <w:p w14:paraId="67AE159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3</w:t>
      </w:r>
      <w:r>
        <w:rPr>
          <w:rFonts w:hint="eastAsia" w:ascii="宋体" w:hAnsi="宋体" w:cs="宋体"/>
          <w:color w:val="000000"/>
          <w:kern w:val="0"/>
          <w:lang w:val="zh-CN"/>
        </w:rPr>
        <w:t>）西宁市政府采购项目合同书范本</w:t>
      </w:r>
    </w:p>
    <w:p w14:paraId="53A7028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4</w:t>
      </w:r>
      <w:r>
        <w:rPr>
          <w:rFonts w:hint="eastAsia" w:ascii="宋体" w:hAnsi="宋体" w:cs="宋体"/>
          <w:color w:val="000000"/>
          <w:kern w:val="0"/>
          <w:lang w:val="zh-CN"/>
        </w:rPr>
        <w:t>）投标文件格式</w:t>
      </w:r>
    </w:p>
    <w:p w14:paraId="12F565B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5</w:t>
      </w:r>
      <w:r>
        <w:rPr>
          <w:rFonts w:hint="eastAsia" w:ascii="宋体" w:hAnsi="宋体" w:cs="宋体"/>
          <w:color w:val="000000"/>
          <w:kern w:val="0"/>
          <w:lang w:val="zh-CN"/>
        </w:rPr>
        <w:t>）采购项目要求及技术参数</w:t>
      </w:r>
    </w:p>
    <w:p w14:paraId="0F9AE8E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6</w:t>
      </w:r>
      <w:r>
        <w:rPr>
          <w:rFonts w:hint="eastAsia" w:ascii="宋体" w:hAnsi="宋体" w:cs="宋体"/>
          <w:color w:val="000000"/>
          <w:kern w:val="0"/>
          <w:lang w:val="zh-CN"/>
        </w:rPr>
        <w:t>）采购过程中发生的澄清、变更和补充文件</w:t>
      </w:r>
    </w:p>
    <w:p w14:paraId="0B9A3C00">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 xml:space="preserve">4.2 </w:t>
      </w:r>
      <w:r>
        <w:rPr>
          <w:rFonts w:hint="eastAsia" w:ascii="宋体" w:hAnsi="宋体" w:cs="宋体"/>
          <w:kern w:val="0"/>
        </w:rPr>
        <w:t>投标人按照招标文件的要求编制投标文件。投标文件对招标文件提出的要求和条件作出明确响应。</w:t>
      </w:r>
    </w:p>
    <w:p w14:paraId="41A39762">
      <w:pPr>
        <w:pStyle w:val="20"/>
        <w:spacing w:before="0" w:after="0" w:line="360" w:lineRule="auto"/>
        <w:jc w:val="left"/>
        <w:rPr>
          <w:rFonts w:hint="eastAsia" w:ascii="宋体" w:hAnsi="宋体" w:cs="宋体"/>
          <w:color w:val="000000"/>
          <w:sz w:val="28"/>
          <w:szCs w:val="28"/>
          <w:lang w:val="zh-CN"/>
        </w:rPr>
      </w:pPr>
      <w:bookmarkStart w:id="11" w:name="_Toc13823"/>
      <w:r>
        <w:rPr>
          <w:rFonts w:hint="eastAsia" w:ascii="宋体" w:hAnsi="宋体" w:cs="宋体"/>
          <w:color w:val="000000"/>
          <w:sz w:val="28"/>
          <w:szCs w:val="28"/>
          <w:lang w:val="zh-CN"/>
        </w:rPr>
        <w:t>5.招标文件、采购活动和中标结果的质疑</w:t>
      </w:r>
      <w:bookmarkEnd w:id="11"/>
    </w:p>
    <w:p w14:paraId="217D099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投标人认为招标文件使自己的权益受到损害的，可以在知道或者应知其权益受到损害之日起7个工作日内</w:t>
      </w:r>
      <w:r>
        <w:rPr>
          <w:rFonts w:hint="eastAsia" w:ascii="宋体" w:hAnsi="宋体" w:cs="宋体"/>
          <w:color w:val="000000"/>
          <w:kern w:val="0"/>
          <w:lang w:val="en-US" w:eastAsia="zh-CN"/>
        </w:rPr>
        <w:t>通过政采云平台向</w:t>
      </w:r>
      <w:r>
        <w:rPr>
          <w:rFonts w:hint="eastAsia" w:ascii="宋体" w:hAnsi="宋体" w:cs="宋体"/>
          <w:color w:val="000000"/>
          <w:kern w:val="0"/>
          <w:lang w:val="zh-CN"/>
        </w:rPr>
        <w:t>西宁市政府采购中心提出质疑，不接受匿名质疑。</w:t>
      </w:r>
      <w:r>
        <w:rPr>
          <w:rFonts w:ascii="Arial" w:hAnsi="Arial" w:cs="Arial"/>
          <w:color w:val="000000"/>
        </w:rPr>
        <w:t>潜在供应商已依法获取其可质疑的采购文件的，可以对该文件提出质疑</w:t>
      </w:r>
      <w:r>
        <w:rPr>
          <w:rFonts w:hint="eastAsia" w:ascii="Arial" w:hAnsi="Arial" w:cs="Arial"/>
          <w:color w:val="000000"/>
        </w:rPr>
        <w:t>，</w:t>
      </w:r>
      <w:r>
        <w:rPr>
          <w:rFonts w:ascii="Arial" w:hAnsi="Arial" w:cs="Arial"/>
          <w:color w:val="000000"/>
        </w:rPr>
        <w:t>对采购文件提出质疑的，在获取采购文件或者采购文件公告期限届满之日起</w:t>
      </w:r>
      <w:r>
        <w:rPr>
          <w:rFonts w:hint="eastAsia" w:ascii="宋体" w:hAnsi="宋体" w:cs="宋体"/>
          <w:color w:val="000000"/>
        </w:rPr>
        <w:t>7</w:t>
      </w:r>
      <w:r>
        <w:rPr>
          <w:rFonts w:ascii="Arial" w:hAnsi="Arial" w:cs="Arial"/>
          <w:color w:val="000000"/>
        </w:rPr>
        <w:t>个工作日内提出</w:t>
      </w:r>
      <w:r>
        <w:rPr>
          <w:rFonts w:hint="eastAsia" w:ascii="宋体" w:hAnsi="宋体" w:cs="宋体"/>
          <w:color w:val="000000"/>
          <w:kern w:val="0"/>
          <w:lang w:bidi="ar"/>
        </w:rPr>
        <w:t>。</w:t>
      </w:r>
      <w:r>
        <w:rPr>
          <w:rFonts w:ascii="Arial" w:hAnsi="Arial" w:cs="Arial"/>
          <w:color w:val="000000"/>
        </w:rPr>
        <w:t>供应商</w:t>
      </w:r>
      <w:r>
        <w:rPr>
          <w:rFonts w:hint="eastAsia" w:ascii="Arial" w:hAnsi="Arial" w:cs="Arial"/>
          <w:color w:val="000000"/>
        </w:rPr>
        <w:t>须</w:t>
      </w:r>
      <w:r>
        <w:rPr>
          <w:rFonts w:ascii="Arial" w:hAnsi="Arial" w:cs="Arial"/>
          <w:color w:val="000000"/>
        </w:rPr>
        <w:t>在法定质疑期内一次性提出针对同一采购程序环节的质疑。</w:t>
      </w:r>
      <w:r>
        <w:rPr>
          <w:rFonts w:hint="eastAsia" w:ascii="Arial" w:hAnsi="Arial" w:cs="Arial"/>
          <w:color w:val="000000"/>
        </w:rPr>
        <w:t>采购人或采购中心</w:t>
      </w:r>
      <w:r>
        <w:rPr>
          <w:rFonts w:hint="eastAsia" w:ascii="宋体" w:hAnsi="宋体" w:cs="宋体"/>
          <w:color w:val="000000"/>
          <w:kern w:val="0"/>
          <w:lang w:val="zh-CN"/>
        </w:rPr>
        <w:t>在收到书面</w:t>
      </w:r>
      <w:r>
        <w:rPr>
          <w:rFonts w:ascii="Arial" w:hAnsi="Arial" w:cs="Arial"/>
          <w:color w:val="000000"/>
        </w:rPr>
        <w:t>质疑函后</w:t>
      </w:r>
      <w:r>
        <w:rPr>
          <w:rFonts w:hint="eastAsia" w:ascii="宋体" w:hAnsi="宋体" w:cs="宋体"/>
          <w:color w:val="000000"/>
        </w:rPr>
        <w:t>7</w:t>
      </w:r>
      <w:r>
        <w:rPr>
          <w:rFonts w:ascii="Arial" w:hAnsi="Arial" w:cs="Arial"/>
          <w:color w:val="000000"/>
        </w:rPr>
        <w:t>个工作日内作出答复</w:t>
      </w:r>
      <w:r>
        <w:rPr>
          <w:rFonts w:hint="eastAsia" w:ascii="宋体" w:hAnsi="宋体" w:cs="宋体"/>
          <w:color w:val="000000"/>
          <w:kern w:val="0"/>
          <w:lang w:val="zh-CN"/>
        </w:rPr>
        <w:t>。</w:t>
      </w:r>
    </w:p>
    <w:p w14:paraId="17B4814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参与采购活动的投标人对评审过程或者结果提出质疑的，采购人、采购中心可以组织原评审委员会协助答复质疑。</w:t>
      </w:r>
    </w:p>
    <w:p w14:paraId="3795A79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投标人应知其权益受到损害之日，是指：</w:t>
      </w:r>
    </w:p>
    <w:p w14:paraId="12412A2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（一）对可以质疑的招标文件提出质疑的，为收到招标文件之日；</w:t>
      </w:r>
    </w:p>
    <w:p w14:paraId="3B4E9180">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（二）对采购过程提出质疑的，为各采购程序环节结束之日；</w:t>
      </w:r>
    </w:p>
    <w:p w14:paraId="24E16F4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（三）对中标结果提出质疑的，为中标结果公告期限届满之日。</w:t>
      </w:r>
    </w:p>
    <w:p w14:paraId="7D4C5133">
      <w:pPr>
        <w:pStyle w:val="20"/>
        <w:spacing w:before="0" w:after="0" w:line="360" w:lineRule="auto"/>
        <w:jc w:val="left"/>
        <w:rPr>
          <w:rFonts w:hint="eastAsia" w:ascii="宋体" w:hAnsi="宋体" w:cs="宋体"/>
          <w:color w:val="000000"/>
          <w:lang w:val="zh-CN"/>
        </w:rPr>
      </w:pPr>
      <w:bookmarkStart w:id="12" w:name="_Toc17602"/>
      <w:r>
        <w:rPr>
          <w:rFonts w:hint="eastAsia" w:ascii="宋体" w:hAnsi="宋体" w:cs="宋体"/>
          <w:color w:val="000000"/>
          <w:sz w:val="28"/>
          <w:szCs w:val="28"/>
          <w:lang w:val="zh-CN"/>
        </w:rPr>
        <w:t>6.澄清或修改</w:t>
      </w:r>
      <w:bookmarkEnd w:id="12"/>
    </w:p>
    <w:p w14:paraId="2B2477E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6.1 采购中心可以对已发出的招标文件进行必要的澄清或者修改，但不得改变采购标的和资格条件。澄清或者修改在原公告发布媒体上发布澄清公告。澄清或者修改的内容为招标文件的组成部分。</w:t>
      </w:r>
    </w:p>
    <w:p w14:paraId="61C4C03D">
      <w:pPr>
        <w:autoSpaceDE w:val="0"/>
        <w:autoSpaceDN w:val="0"/>
        <w:spacing w:line="360" w:lineRule="auto"/>
        <w:ind w:firstLine="480" w:firstLineChars="200"/>
        <w:rPr>
          <w:rFonts w:hint="eastAsia" w:ascii="宋体" w:hAnsi="宋体" w:cs="宋体"/>
          <w:color w:val="000000"/>
          <w:kern w:val="0"/>
          <w:lang w:val="zh-CN"/>
        </w:rPr>
      </w:pPr>
      <w:r>
        <w:rPr>
          <w:rFonts w:ascii="宋体" w:hAnsi="宋体" w:cs="宋体"/>
          <w:color w:val="000000"/>
          <w:kern w:val="0"/>
          <w:lang w:val="zh-CN"/>
        </w:rPr>
        <w:t xml:space="preserve">6.2 </w:t>
      </w:r>
      <w:r>
        <w:rPr>
          <w:rFonts w:hint="eastAsia" w:ascii="宋体" w:hAnsi="宋体" w:cs="宋体"/>
          <w:color w:val="000000"/>
          <w:kern w:val="0"/>
          <w:lang w:val="zh-CN"/>
        </w:rPr>
        <w:t>澄清或者修改的内容可能影响投标文件编制的，采购中心在投标截止时间至少15日前，以书面形式通知所有获取招标文件的潜在投标人，</w:t>
      </w:r>
      <w:r>
        <w:rPr>
          <w:rFonts w:ascii="宋体" w:hAnsi="宋体" w:cs="宋体"/>
          <w:color w:val="000000"/>
          <w:kern w:val="0"/>
          <w:lang w:val="zh-CN"/>
        </w:rPr>
        <w:t>并在发布本次招标公告的网站上发布变更公告</w:t>
      </w:r>
      <w:r>
        <w:rPr>
          <w:rFonts w:hint="eastAsia" w:ascii="宋体" w:hAnsi="宋体" w:cs="宋体"/>
          <w:color w:val="000000"/>
          <w:kern w:val="0"/>
          <w:lang w:val="zh-CN"/>
        </w:rPr>
        <w:t>；不足15日的，采购中心顺延提交投标文件的截止时间。</w:t>
      </w:r>
    </w:p>
    <w:p w14:paraId="227DB427">
      <w:pPr>
        <w:autoSpaceDE w:val="0"/>
        <w:autoSpaceDN w:val="0"/>
        <w:spacing w:line="360" w:lineRule="auto"/>
        <w:ind w:firstLine="482" w:firstLineChars="200"/>
        <w:rPr>
          <w:rFonts w:hint="eastAsia" w:ascii="宋体" w:hAnsi="宋体" w:cs="宋体"/>
          <w:b/>
          <w:color w:val="000000"/>
          <w:kern w:val="0"/>
          <w:lang w:val="zh-CN"/>
        </w:rPr>
      </w:pPr>
      <w:r>
        <w:rPr>
          <w:rFonts w:hint="eastAsia" w:ascii="宋体" w:hAnsi="宋体" w:cs="宋体"/>
          <w:b/>
          <w:color w:val="000000"/>
          <w:kern w:val="0"/>
          <w:lang w:val="zh-CN"/>
        </w:rPr>
        <w:t>6.3 在评审过程中评审专家就有关问题需要向供应商进行澄清时，将通过电子评标系统进行线上询问，供应商接到澄清通知登录评标系统在规定的时间内完成线上答复，超时视为不认可评审专家所提出的问题；如发出的为告知函则无需在线提交任何证明资料。</w:t>
      </w:r>
    </w:p>
    <w:p w14:paraId="1F01F7E1">
      <w:pPr>
        <w:pStyle w:val="28"/>
        <w:rPr>
          <w:rFonts w:hint="eastAsia"/>
          <w:lang w:val="zh-CN"/>
        </w:rPr>
      </w:pPr>
    </w:p>
    <w:p w14:paraId="0A89C078">
      <w:pPr>
        <w:pStyle w:val="20"/>
        <w:spacing w:before="0" w:after="0" w:line="360" w:lineRule="auto"/>
        <w:rPr>
          <w:rFonts w:hint="eastAsia" w:ascii="宋体" w:hAnsi="宋体" w:cs="宋体"/>
          <w:color w:val="000000"/>
        </w:rPr>
      </w:pPr>
      <w:bookmarkStart w:id="13" w:name="_Toc21236"/>
      <w:r>
        <w:rPr>
          <w:rFonts w:hint="eastAsia" w:ascii="宋体" w:hAnsi="宋体" w:cs="宋体"/>
          <w:color w:val="000000"/>
          <w:lang w:val="zh-CN"/>
        </w:rPr>
        <w:t>三、投标文件的编制</w:t>
      </w:r>
      <w:bookmarkEnd w:id="13"/>
    </w:p>
    <w:p w14:paraId="65EF9CD7">
      <w:pPr>
        <w:pStyle w:val="20"/>
        <w:spacing w:before="0" w:after="0" w:line="360" w:lineRule="auto"/>
        <w:jc w:val="left"/>
        <w:rPr>
          <w:rFonts w:hint="eastAsia" w:ascii="宋体" w:hAnsi="宋体" w:cs="宋体"/>
          <w:color w:val="000000"/>
          <w:lang w:val="zh-CN"/>
        </w:rPr>
      </w:pPr>
      <w:bookmarkStart w:id="14" w:name="_Toc18784"/>
      <w:r>
        <w:rPr>
          <w:rFonts w:hint="eastAsia" w:ascii="宋体" w:hAnsi="宋体" w:cs="宋体"/>
          <w:color w:val="000000"/>
          <w:sz w:val="28"/>
          <w:szCs w:val="28"/>
          <w:lang w:val="zh-CN"/>
        </w:rPr>
        <w:t>7.投标文件的语言及度量衡单位</w:t>
      </w:r>
      <w:bookmarkEnd w:id="14"/>
    </w:p>
    <w:p w14:paraId="18A85EA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7.1</w:t>
      </w:r>
      <w:r>
        <w:rPr>
          <w:rFonts w:hint="eastAsia" w:ascii="宋体" w:hAnsi="宋体" w:cs="宋体"/>
          <w:color w:val="000000"/>
          <w:kern w:val="0"/>
        </w:rPr>
        <w:t xml:space="preserve"> </w:t>
      </w:r>
      <w:r>
        <w:rPr>
          <w:rFonts w:hint="eastAsia" w:ascii="宋体" w:hAnsi="宋体" w:cs="宋体"/>
          <w:color w:val="000000"/>
          <w:kern w:val="0"/>
          <w:lang w:val="zh-CN"/>
        </w:rPr>
        <w:t>投标人提交的投标文件以及投标人与采购中心就此投标发生的所有来往函电均应使用简体中文。</w:t>
      </w:r>
      <w:r>
        <w:rPr>
          <w:rFonts w:hint="eastAsia" w:ascii="宋体" w:hAnsi="宋体" w:cs="宋体"/>
          <w:color w:val="000000"/>
        </w:rPr>
        <w:t>除签名、盖章、专用名称等特殊情形外，以中文汉语以外的文字表述的投标文件视同未提供。</w:t>
      </w:r>
    </w:p>
    <w:p w14:paraId="5A5CEC5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7.2 除招标文件中另有规定外，投标文件所使用的度量衡单位，均须采用国家法定计量单位。</w:t>
      </w:r>
    </w:p>
    <w:p w14:paraId="1A0C9C6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7.3 附有外文资料的须翻译成中文，并加盖投标人公章，如果翻译的中文资料与外文资料出现差异与矛盾时，以中文为准，其准确性由投标人负责。</w:t>
      </w:r>
    </w:p>
    <w:p w14:paraId="263E3E51">
      <w:pPr>
        <w:pStyle w:val="20"/>
        <w:spacing w:before="0" w:after="0" w:line="360" w:lineRule="auto"/>
        <w:jc w:val="left"/>
        <w:rPr>
          <w:rFonts w:hint="eastAsia" w:ascii="宋体" w:hAnsi="宋体" w:cs="宋体"/>
          <w:color w:val="000000"/>
          <w:lang w:val="zh-CN"/>
        </w:rPr>
      </w:pPr>
      <w:bookmarkStart w:id="15" w:name="_Toc20929"/>
      <w:r>
        <w:rPr>
          <w:rFonts w:hint="eastAsia" w:ascii="宋体" w:hAnsi="宋体" w:cs="宋体"/>
          <w:color w:val="000000"/>
          <w:sz w:val="28"/>
          <w:szCs w:val="28"/>
          <w:lang w:val="zh-CN"/>
        </w:rPr>
        <w:t>8.投标报价及币种</w:t>
      </w:r>
      <w:bookmarkEnd w:id="15"/>
    </w:p>
    <w:p w14:paraId="1B70A7E0">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8.1</w:t>
      </w:r>
      <w:r>
        <w:rPr>
          <w:rFonts w:hint="eastAsia" w:ascii="宋体" w:hAnsi="宋体" w:cs="宋体"/>
          <w:color w:val="000000"/>
          <w:kern w:val="0"/>
        </w:rPr>
        <w:t xml:space="preserve"> </w:t>
      </w:r>
      <w:r>
        <w:rPr>
          <w:rFonts w:hint="eastAsia" w:ascii="宋体" w:hAnsi="宋体" w:cs="宋体"/>
          <w:color w:val="000000"/>
          <w:kern w:val="0"/>
          <w:lang w:val="zh-CN"/>
        </w:rPr>
        <w:t>投标报价为投标总价。投标报价必须包括：保险费、安装费、调试费、培训费、税金及不可预见费等全部费用。</w:t>
      </w:r>
    </w:p>
    <w:p w14:paraId="2794AAB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8.2</w:t>
      </w:r>
      <w:r>
        <w:rPr>
          <w:rFonts w:hint="eastAsia" w:ascii="宋体" w:hAnsi="宋体" w:cs="宋体"/>
          <w:color w:val="000000"/>
          <w:kern w:val="0"/>
        </w:rPr>
        <w:t xml:space="preserve"> </w:t>
      </w:r>
      <w:r>
        <w:rPr>
          <w:rFonts w:hint="eastAsia" w:ascii="宋体" w:hAnsi="宋体" w:cs="宋体"/>
          <w:color w:val="000000"/>
          <w:kern w:val="0"/>
          <w:lang w:val="zh-CN"/>
        </w:rPr>
        <w:t>投标报价有效期与投标有效期一致。</w:t>
      </w:r>
    </w:p>
    <w:p w14:paraId="0CE3988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3 </w:t>
      </w:r>
      <w:r>
        <w:rPr>
          <w:rFonts w:hint="eastAsia" w:ascii="宋体" w:hAnsi="宋体" w:cs="宋体"/>
          <w:color w:val="000000"/>
          <w:kern w:val="0"/>
          <w:lang w:val="zh-CN"/>
        </w:rPr>
        <w:t>投标报价为闭口价，即中标后在合同有效期内价格不变。</w:t>
      </w:r>
    </w:p>
    <w:p w14:paraId="69DE8F0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4 </w:t>
      </w:r>
      <w:r>
        <w:rPr>
          <w:rFonts w:hint="eastAsia" w:ascii="宋体" w:hAnsi="宋体" w:cs="宋体"/>
          <w:color w:val="000000"/>
          <w:kern w:val="0"/>
          <w:lang w:val="zh-CN"/>
        </w:rPr>
        <w:t>投标币种是人民币。</w:t>
      </w:r>
    </w:p>
    <w:p w14:paraId="23A6ACD4">
      <w:pPr>
        <w:pStyle w:val="20"/>
        <w:spacing w:before="0" w:after="0" w:line="360" w:lineRule="auto"/>
        <w:jc w:val="left"/>
        <w:rPr>
          <w:rFonts w:hint="eastAsia" w:ascii="宋体" w:hAnsi="宋体" w:cs="宋体"/>
          <w:color w:val="000000"/>
          <w:lang w:val="zh-CN"/>
        </w:rPr>
      </w:pPr>
      <w:bookmarkStart w:id="16" w:name="_Toc18849"/>
      <w:r>
        <w:rPr>
          <w:rFonts w:hint="eastAsia" w:ascii="宋体" w:hAnsi="宋体" w:cs="宋体"/>
          <w:color w:val="000000"/>
          <w:sz w:val="28"/>
          <w:szCs w:val="28"/>
          <w:lang w:val="en-US" w:eastAsia="zh-CN"/>
        </w:rPr>
        <w:t>9</w:t>
      </w:r>
      <w:r>
        <w:rPr>
          <w:rFonts w:hint="eastAsia" w:ascii="宋体" w:hAnsi="宋体" w:cs="宋体"/>
          <w:color w:val="000000"/>
          <w:sz w:val="28"/>
          <w:szCs w:val="28"/>
          <w:lang w:val="zh-CN"/>
        </w:rPr>
        <w:t>.投标有效期</w:t>
      </w:r>
      <w:bookmarkEnd w:id="16"/>
    </w:p>
    <w:p w14:paraId="015D511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shd w:val="clear" w:color="auto" w:fill="FFFFFF"/>
        </w:rPr>
        <w:t>从提交投标文件的截止之日起</w:t>
      </w:r>
      <w:r>
        <w:rPr>
          <w:rFonts w:hint="eastAsia" w:ascii="宋体" w:hAnsi="宋体" w:cs="宋体"/>
          <w:color w:val="000000"/>
          <w:kern w:val="0"/>
          <w:lang w:val="zh-CN"/>
        </w:rPr>
        <w:t>60日历日。投标文件中承诺的投标有效期不少于招标文件中载明的投标有效期。</w:t>
      </w:r>
    </w:p>
    <w:p w14:paraId="38164E13">
      <w:pPr>
        <w:pStyle w:val="20"/>
        <w:spacing w:before="0" w:after="0" w:line="360" w:lineRule="auto"/>
        <w:jc w:val="left"/>
        <w:rPr>
          <w:rFonts w:hint="eastAsia" w:ascii="宋体" w:hAnsi="宋体" w:cs="宋体"/>
          <w:color w:val="000000"/>
          <w:lang w:val="zh-CN"/>
        </w:rPr>
      </w:pPr>
      <w:bookmarkStart w:id="17" w:name="_Toc29478"/>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0</w:t>
      </w:r>
      <w:r>
        <w:rPr>
          <w:rFonts w:hint="eastAsia" w:ascii="宋体" w:hAnsi="宋体" w:cs="宋体"/>
          <w:color w:val="000000"/>
          <w:sz w:val="28"/>
          <w:szCs w:val="28"/>
          <w:lang w:val="zh-CN"/>
        </w:rPr>
        <w:t>.投标文件构成</w:t>
      </w:r>
      <w:bookmarkEnd w:id="17"/>
    </w:p>
    <w:p w14:paraId="7528AE6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投标人应提交相关证明材料，作为其参加投标和中标后有能力履行合同的证明。编写的投标文件须包括以下内容（格式见招标文件第四部分）：</w:t>
      </w:r>
    </w:p>
    <w:p w14:paraId="5A897B90">
      <w:pPr>
        <w:autoSpaceDE w:val="0"/>
        <w:autoSpaceDN w:val="0"/>
        <w:spacing w:line="360" w:lineRule="auto"/>
        <w:ind w:firstLine="482" w:firstLineChars="200"/>
        <w:rPr>
          <w:rFonts w:hint="eastAsia" w:ascii="宋体" w:hAnsi="宋体" w:cs="宋体"/>
          <w:color w:val="000000"/>
        </w:rPr>
      </w:pPr>
      <w:r>
        <w:rPr>
          <w:rFonts w:hint="eastAsia" w:ascii="宋体" w:hAnsi="宋体" w:cs="宋体"/>
          <w:b/>
          <w:bCs/>
          <w:color w:val="000000"/>
          <w:kern w:val="0"/>
        </w:rPr>
        <w:t>10.1</w:t>
      </w:r>
      <w:r>
        <w:rPr>
          <w:rFonts w:hint="eastAsia" w:ascii="宋体" w:hAnsi="宋体" w:cs="宋体"/>
          <w:b/>
          <w:bCs/>
          <w:color w:val="000000"/>
          <w:kern w:val="0"/>
          <w:lang w:val="zh-CN"/>
        </w:rPr>
        <w:t>、投标文件（上册）（资格审查）</w:t>
      </w:r>
    </w:p>
    <w:p w14:paraId="56A678F4">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投标函</w:t>
      </w:r>
    </w:p>
    <w:p w14:paraId="6D3F9FED">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法定代表人证明书</w:t>
      </w:r>
    </w:p>
    <w:p w14:paraId="7D187011">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法定代表人授权书</w:t>
      </w:r>
    </w:p>
    <w:p w14:paraId="7CCE7EA6">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投标人承诺函</w:t>
      </w:r>
    </w:p>
    <w:p w14:paraId="506FB7AC">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投标人诚信承诺书</w:t>
      </w:r>
    </w:p>
    <w:p w14:paraId="34903A89">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资格证明材料</w:t>
      </w:r>
    </w:p>
    <w:p w14:paraId="7FB63918">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财务状况报告，依法缴纳税收和社会保障资金的相关材料</w:t>
      </w:r>
    </w:p>
    <w:p w14:paraId="3D711D82">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具备履行合同所必须的设备和专业技术能力的证明材料</w:t>
      </w:r>
    </w:p>
    <w:p w14:paraId="0023F09F">
      <w:pPr>
        <w:numPr>
          <w:ilvl w:val="0"/>
          <w:numId w:val="2"/>
        </w:numPr>
        <w:autoSpaceDE w:val="0"/>
        <w:autoSpaceDN w:val="0"/>
        <w:spacing w:line="360" w:lineRule="auto"/>
        <w:ind w:firstLine="480" w:firstLineChars="200"/>
        <w:rPr>
          <w:rFonts w:hint="eastAsia"/>
          <w:lang w:val="zh-CN"/>
        </w:rPr>
      </w:pPr>
      <w:r>
        <w:rPr>
          <w:rFonts w:hint="eastAsia" w:ascii="宋体" w:hAnsi="宋体" w:cs="宋体"/>
          <w:color w:val="000000"/>
          <w:kern w:val="0"/>
          <w:lang w:val="zh-CN"/>
        </w:rPr>
        <w:t>无重大违法记录声明</w:t>
      </w:r>
    </w:p>
    <w:p w14:paraId="1296F0A3">
      <w:pPr>
        <w:numPr>
          <w:ilvl w:val="1"/>
          <w:numId w:val="3"/>
        </w:num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投标文件（下册）（符合性审查）</w:t>
      </w:r>
    </w:p>
    <w:p w14:paraId="6C3E9474">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评分对照表</w:t>
      </w:r>
    </w:p>
    <w:p w14:paraId="59B9B711">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开标一览表（报价表）</w:t>
      </w:r>
    </w:p>
    <w:p w14:paraId="0D7CD00C">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服务内容响应表</w:t>
      </w:r>
    </w:p>
    <w:p w14:paraId="2E84B318">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投标人的类似业绩证明材料</w:t>
      </w:r>
    </w:p>
    <w:p w14:paraId="659B0D1D">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中小企业声明函（工程或服务）</w:t>
      </w:r>
    </w:p>
    <w:p w14:paraId="388B30B5">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残疾人福利性单位声明函</w:t>
      </w:r>
    </w:p>
    <w:p w14:paraId="1CFE4AC5">
      <w:pPr>
        <w:numPr>
          <w:ilvl w:val="0"/>
          <w:numId w:val="2"/>
        </w:num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rPr>
        <w:t>投标人认为在其他方面有必要说明的事项</w:t>
      </w:r>
    </w:p>
    <w:p w14:paraId="708DE093">
      <w:pPr>
        <w:autoSpaceDE w:val="0"/>
        <w:autoSpaceDN w:val="0"/>
        <w:spacing w:line="360" w:lineRule="auto"/>
        <w:ind w:firstLine="600" w:firstLineChars="250"/>
        <w:rPr>
          <w:rFonts w:hint="eastAsia" w:ascii="宋体" w:hAnsi="宋体" w:cs="宋体"/>
          <w:color w:val="000000"/>
          <w:kern w:val="0"/>
          <w:lang w:val="zh-CN"/>
        </w:rPr>
      </w:pPr>
      <w:r>
        <w:rPr>
          <w:rFonts w:hint="eastAsia" w:ascii="宋体" w:hAnsi="宋体" w:cs="宋体"/>
          <w:color w:val="000000"/>
          <w:kern w:val="0"/>
          <w:lang w:val="zh-CN"/>
        </w:rPr>
        <w:t>注：投标人须按上述内容、顺序和格式编制投标文件，并按要求编制目录、页码，并保证所提供的全部资料真实可信，自愿承担相应责任。</w:t>
      </w:r>
    </w:p>
    <w:p w14:paraId="5D96AF50">
      <w:pPr>
        <w:pStyle w:val="20"/>
        <w:spacing w:before="0" w:after="0" w:line="360" w:lineRule="auto"/>
        <w:jc w:val="left"/>
        <w:rPr>
          <w:rFonts w:hint="eastAsia" w:ascii="宋体" w:hAnsi="宋体" w:cs="宋体"/>
          <w:color w:val="000000"/>
          <w:lang w:val="zh-CN"/>
        </w:rPr>
      </w:pPr>
      <w:bookmarkStart w:id="18" w:name="_Toc13974"/>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1</w:t>
      </w:r>
      <w:r>
        <w:rPr>
          <w:rFonts w:hint="eastAsia" w:ascii="宋体" w:hAnsi="宋体" w:cs="宋体"/>
          <w:color w:val="000000"/>
          <w:sz w:val="28"/>
          <w:szCs w:val="28"/>
          <w:lang w:val="zh-CN"/>
        </w:rPr>
        <w:t>.投标文件的编制要求</w:t>
      </w:r>
      <w:bookmarkEnd w:id="18"/>
    </w:p>
    <w:p w14:paraId="33E47FE9">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1</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14:paraId="410C4166">
      <w:pPr>
        <w:widowControl/>
        <w:ind w:firstLine="482" w:firstLineChars="200"/>
        <w:jc w:val="left"/>
        <w:rPr>
          <w:rFonts w:hint="default" w:ascii="宋体" w:hAnsi="宋体" w:eastAsia="宋体" w:cs="宋体"/>
          <w:b/>
          <w:color w:val="000000"/>
          <w:kern w:val="0"/>
          <w:lang w:val="en-US" w:eastAsia="zh-CN"/>
        </w:rPr>
      </w:pPr>
      <w:r>
        <w:rPr>
          <w:rFonts w:hint="eastAsia" w:ascii="宋体" w:hAnsi="宋体" w:cs="宋体"/>
          <w:b/>
          <w:color w:val="000000"/>
          <w:kern w:val="0"/>
          <w:lang w:val="zh-CN"/>
        </w:rPr>
        <w:t>1</w:t>
      </w:r>
      <w:r>
        <w:rPr>
          <w:rFonts w:hint="eastAsia" w:ascii="宋体" w:hAnsi="宋体" w:cs="宋体"/>
          <w:b/>
          <w:color w:val="000000"/>
          <w:kern w:val="0"/>
        </w:rPr>
        <w:t>1</w:t>
      </w:r>
      <w:r>
        <w:rPr>
          <w:rFonts w:hint="eastAsia" w:ascii="宋体" w:hAnsi="宋体" w:cs="宋体"/>
          <w:b/>
          <w:color w:val="000000"/>
          <w:kern w:val="0"/>
          <w:lang w:val="zh-CN"/>
        </w:rPr>
        <w:t>.2</w:t>
      </w:r>
      <w:r>
        <w:rPr>
          <w:rFonts w:hint="eastAsia" w:ascii="宋体" w:hAnsi="宋体" w:cs="宋体"/>
          <w:b/>
          <w:color w:val="000000"/>
          <w:kern w:val="0"/>
        </w:rPr>
        <w:t xml:space="preserve"> </w:t>
      </w:r>
      <w:r>
        <w:rPr>
          <w:rFonts w:hint="eastAsia" w:ascii="宋体" w:hAnsi="宋体" w:cs="宋体"/>
          <w:b/>
          <w:color w:val="000000"/>
          <w:kern w:val="0"/>
          <w:lang w:val="zh-CN"/>
        </w:rPr>
        <w:t>投标人应在投标截止时间之前将加密电子投标文件上传至评标系统；加密电子投标文件的制作详情请咨询政采云，咨询电话：</w:t>
      </w:r>
      <w:r>
        <w:rPr>
          <w:rFonts w:hint="eastAsia" w:ascii="宋体" w:hAnsi="宋体" w:cs="宋体"/>
          <w:b/>
          <w:color w:val="000000"/>
          <w:kern w:val="0"/>
          <w:lang w:val="en-US" w:eastAsia="zh-CN"/>
        </w:rPr>
        <w:t>95763.</w:t>
      </w:r>
    </w:p>
    <w:p w14:paraId="651130B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1</w:t>
      </w:r>
      <w:r>
        <w:rPr>
          <w:rFonts w:hint="eastAsia" w:ascii="宋体" w:hAnsi="宋体" w:cs="宋体"/>
          <w:color w:val="000000"/>
          <w:kern w:val="0"/>
          <w:lang w:val="zh-CN"/>
        </w:rPr>
        <w:t>.3投标文件中不得行间插字、涂改或增删，如有修改错漏处，须由投标人法定代表人或其委托代理人签字、加盖公章。</w:t>
      </w:r>
    </w:p>
    <w:p w14:paraId="2C1BEAFB">
      <w:pPr>
        <w:pStyle w:val="20"/>
        <w:spacing w:before="0" w:after="0" w:line="360" w:lineRule="auto"/>
        <w:rPr>
          <w:rFonts w:hint="eastAsia" w:ascii="宋体" w:hAnsi="宋体" w:cs="宋体"/>
          <w:color w:val="000000"/>
          <w:lang w:eastAsia="zh-CN"/>
        </w:rPr>
      </w:pPr>
      <w:bookmarkStart w:id="19" w:name="_Toc4606"/>
      <w:r>
        <w:rPr>
          <w:rFonts w:hint="eastAsia" w:ascii="宋体" w:hAnsi="宋体" w:cs="宋体"/>
          <w:color w:val="000000"/>
          <w:lang w:val="zh-CN"/>
        </w:rPr>
        <w:t>四、</w:t>
      </w:r>
      <w:r>
        <w:rPr>
          <w:rFonts w:hint="eastAsia" w:ascii="宋体" w:hAnsi="宋体" w:cs="宋体"/>
          <w:color w:val="000000"/>
          <w:kern w:val="0"/>
          <w:lang w:val="zh-CN" w:eastAsia="zh-CN"/>
        </w:rPr>
        <w:t>电子</w:t>
      </w:r>
      <w:r>
        <w:rPr>
          <w:rFonts w:hint="eastAsia" w:ascii="宋体" w:hAnsi="宋体" w:cs="宋体"/>
          <w:color w:val="000000"/>
          <w:lang w:val="zh-CN"/>
        </w:rPr>
        <w:t>投标文件的</w:t>
      </w:r>
      <w:r>
        <w:rPr>
          <w:rFonts w:hint="eastAsia" w:ascii="宋体" w:hAnsi="宋体" w:cs="宋体"/>
          <w:color w:val="000000"/>
          <w:lang w:val="zh-CN" w:eastAsia="zh-CN"/>
        </w:rPr>
        <w:t>上传</w:t>
      </w:r>
      <w:bookmarkEnd w:id="19"/>
    </w:p>
    <w:p w14:paraId="4C3E78E3">
      <w:pPr>
        <w:pStyle w:val="20"/>
        <w:spacing w:before="0" w:after="0" w:line="360" w:lineRule="auto"/>
        <w:jc w:val="left"/>
        <w:rPr>
          <w:rFonts w:hint="eastAsia" w:ascii="宋体" w:hAnsi="宋体" w:cs="宋体"/>
          <w:color w:val="000000"/>
          <w:lang w:val="zh-CN" w:eastAsia="zh-CN"/>
        </w:rPr>
      </w:pPr>
      <w:bookmarkStart w:id="20" w:name="_Toc7569"/>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2</w:t>
      </w:r>
      <w:r>
        <w:rPr>
          <w:rFonts w:hint="eastAsia" w:ascii="宋体" w:hAnsi="宋体" w:cs="宋体"/>
          <w:color w:val="000000"/>
          <w:sz w:val="28"/>
          <w:szCs w:val="28"/>
          <w:lang w:val="zh-CN"/>
        </w:rPr>
        <w:t>.</w:t>
      </w:r>
      <w:r>
        <w:rPr>
          <w:rFonts w:hint="eastAsia" w:ascii="宋体" w:hAnsi="宋体" w:cs="宋体"/>
          <w:color w:val="000000"/>
          <w:kern w:val="0"/>
          <w:lang w:val="zh-CN"/>
        </w:rPr>
        <w:t xml:space="preserve"> </w:t>
      </w:r>
      <w:r>
        <w:rPr>
          <w:rFonts w:hint="eastAsia" w:ascii="宋体" w:hAnsi="宋体" w:cs="宋体"/>
          <w:color w:val="000000"/>
          <w:sz w:val="28"/>
          <w:szCs w:val="28"/>
          <w:lang w:val="zh-CN" w:eastAsia="zh-CN"/>
        </w:rPr>
        <w:t>电子</w:t>
      </w:r>
      <w:r>
        <w:rPr>
          <w:rFonts w:hint="eastAsia" w:ascii="宋体" w:hAnsi="宋体" w:cs="宋体"/>
          <w:color w:val="000000"/>
          <w:sz w:val="28"/>
          <w:szCs w:val="28"/>
          <w:lang w:val="zh-CN"/>
        </w:rPr>
        <w:t>投标文件</w:t>
      </w:r>
      <w:r>
        <w:rPr>
          <w:rFonts w:hint="eastAsia" w:ascii="宋体" w:hAnsi="宋体" w:cs="宋体"/>
          <w:color w:val="000000"/>
          <w:sz w:val="28"/>
          <w:szCs w:val="28"/>
          <w:lang w:val="zh-CN" w:eastAsia="zh-CN"/>
        </w:rPr>
        <w:t>上传</w:t>
      </w:r>
      <w:bookmarkEnd w:id="20"/>
    </w:p>
    <w:p w14:paraId="09EB436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2</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电子投标文件</w:t>
      </w:r>
      <w:r>
        <w:rPr>
          <w:rFonts w:hint="eastAsia" w:ascii="宋体" w:hAnsi="宋体" w:cs="宋体"/>
          <w:color w:val="000000"/>
          <w:kern w:val="0"/>
        </w:rPr>
        <w:t>(上、下册)</w:t>
      </w:r>
      <w:r>
        <w:rPr>
          <w:rFonts w:hint="eastAsia" w:ascii="宋体" w:hAnsi="宋体" w:cs="宋体"/>
          <w:color w:val="000000"/>
          <w:kern w:val="0"/>
          <w:lang w:val="zh-CN"/>
        </w:rPr>
        <w:t>，应分别按照招标文件的及电子评标系统要求上传。</w:t>
      </w:r>
    </w:p>
    <w:p w14:paraId="63508E67">
      <w:pPr>
        <w:pStyle w:val="20"/>
        <w:spacing w:before="0" w:after="0" w:line="360" w:lineRule="auto"/>
        <w:jc w:val="left"/>
        <w:rPr>
          <w:rFonts w:hint="eastAsia" w:ascii="宋体" w:hAnsi="宋体" w:cs="宋体"/>
          <w:color w:val="000000"/>
          <w:lang w:val="zh-CN"/>
        </w:rPr>
      </w:pPr>
      <w:bookmarkStart w:id="21" w:name="_Toc13479"/>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3</w:t>
      </w:r>
      <w:r>
        <w:rPr>
          <w:rFonts w:hint="eastAsia" w:ascii="宋体" w:hAnsi="宋体" w:cs="宋体"/>
          <w:color w:val="000000"/>
          <w:sz w:val="28"/>
          <w:szCs w:val="28"/>
          <w:lang w:val="zh-CN"/>
        </w:rPr>
        <w:t>.</w:t>
      </w:r>
      <w:r>
        <w:rPr>
          <w:rFonts w:hint="eastAsia" w:ascii="宋体" w:hAnsi="宋体" w:cs="宋体"/>
          <w:color w:val="000000"/>
          <w:sz w:val="28"/>
          <w:szCs w:val="28"/>
          <w:lang w:val="zh-CN" w:eastAsia="zh-CN"/>
        </w:rPr>
        <w:t>上传</w:t>
      </w:r>
      <w:r>
        <w:rPr>
          <w:rFonts w:hint="eastAsia" w:ascii="宋体" w:hAnsi="宋体" w:cs="宋体"/>
          <w:color w:val="000000"/>
          <w:sz w:val="28"/>
          <w:szCs w:val="28"/>
          <w:lang w:val="zh-CN"/>
        </w:rPr>
        <w:t>加密电子投标文件的时间、地点、方式</w:t>
      </w:r>
      <w:bookmarkEnd w:id="21"/>
    </w:p>
    <w:p w14:paraId="57498F9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3</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投标人在招标文件要求开标截止时间前，</w:t>
      </w:r>
      <w:r>
        <w:rPr>
          <w:rFonts w:ascii="宋体" w:hAnsi="宋体" w:cs="宋体"/>
          <w:color w:val="000000"/>
          <w:kern w:val="0"/>
          <w:lang w:val="zh-CN"/>
        </w:rPr>
        <w:t>按要求</w:t>
      </w:r>
      <w:r>
        <w:rPr>
          <w:rFonts w:hint="eastAsia" w:ascii="宋体" w:hAnsi="宋体" w:cs="宋体"/>
          <w:color w:val="000000"/>
          <w:kern w:val="0"/>
          <w:lang w:val="zh-CN"/>
        </w:rPr>
        <w:t>上传加密电子投标文件至评标系统。</w:t>
      </w:r>
    </w:p>
    <w:p w14:paraId="227C02DE">
      <w:pPr>
        <w:pStyle w:val="20"/>
        <w:spacing w:before="0" w:after="0" w:line="360" w:lineRule="auto"/>
        <w:jc w:val="left"/>
        <w:rPr>
          <w:rFonts w:hint="eastAsia" w:ascii="宋体" w:hAnsi="宋体" w:cs="宋体"/>
          <w:color w:val="000000"/>
          <w:lang w:val="zh-CN"/>
        </w:rPr>
      </w:pPr>
      <w:bookmarkStart w:id="22" w:name="_Toc18537"/>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4</w:t>
      </w:r>
      <w:r>
        <w:rPr>
          <w:rFonts w:hint="eastAsia" w:ascii="宋体" w:hAnsi="宋体" w:cs="宋体"/>
          <w:color w:val="000000"/>
          <w:sz w:val="28"/>
          <w:szCs w:val="28"/>
          <w:lang w:val="zh-CN"/>
        </w:rPr>
        <w:t>.</w:t>
      </w:r>
      <w:r>
        <w:rPr>
          <w:rFonts w:hint="eastAsia" w:ascii="宋体" w:hAnsi="宋体" w:cs="宋体"/>
          <w:color w:val="000000"/>
          <w:sz w:val="28"/>
          <w:szCs w:val="28"/>
          <w:lang w:val="zh-CN" w:eastAsia="zh-CN"/>
        </w:rPr>
        <w:t>电子</w:t>
      </w:r>
      <w:r>
        <w:rPr>
          <w:rFonts w:hint="eastAsia" w:ascii="宋体" w:hAnsi="宋体" w:cs="宋体"/>
          <w:color w:val="000000"/>
          <w:sz w:val="28"/>
          <w:szCs w:val="28"/>
          <w:lang w:val="zh-CN"/>
        </w:rPr>
        <w:t>投标文件的补充、修改或者撤回</w:t>
      </w:r>
      <w:bookmarkEnd w:id="22"/>
    </w:p>
    <w:p w14:paraId="0C77AA1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4</w:t>
      </w:r>
      <w:r>
        <w:rPr>
          <w:rFonts w:hint="eastAsia" w:ascii="宋体" w:hAnsi="宋体" w:cs="宋体"/>
          <w:color w:val="000000"/>
          <w:kern w:val="0"/>
          <w:lang w:val="zh-CN"/>
        </w:rPr>
        <w:t>.1</w:t>
      </w:r>
      <w:r>
        <w:rPr>
          <w:rFonts w:hint="eastAsia" w:ascii="宋体" w:hAnsi="宋体" w:cs="宋体"/>
          <w:color w:val="000000"/>
          <w:kern w:val="0"/>
        </w:rPr>
        <w:t xml:space="preserve"> 投标人在投标截止时间前，可以对所上传的电子投标文件进行补充、修改或者撤回。补充、修改的内容按照招标文件要求签署、盖章，作为投标文件的组成部分。</w:t>
      </w:r>
    </w:p>
    <w:p w14:paraId="1AF17138">
      <w:pPr>
        <w:pStyle w:val="20"/>
        <w:spacing w:before="0" w:after="0" w:line="360" w:lineRule="auto"/>
        <w:rPr>
          <w:rFonts w:hint="eastAsia" w:ascii="宋体" w:hAnsi="宋体" w:cs="宋体"/>
          <w:color w:val="000000"/>
          <w:highlight w:val="green"/>
        </w:rPr>
      </w:pPr>
      <w:bookmarkStart w:id="23" w:name="_Toc11976"/>
      <w:r>
        <w:rPr>
          <w:rFonts w:hint="eastAsia" w:ascii="宋体" w:hAnsi="宋体" w:cs="宋体"/>
          <w:color w:val="000000"/>
          <w:lang w:val="zh-CN"/>
        </w:rPr>
        <w:t>五、开标</w:t>
      </w:r>
      <w:bookmarkEnd w:id="23"/>
    </w:p>
    <w:p w14:paraId="0FB44FEE">
      <w:pPr>
        <w:pStyle w:val="20"/>
        <w:spacing w:before="0" w:after="0" w:line="360" w:lineRule="auto"/>
        <w:jc w:val="left"/>
        <w:rPr>
          <w:rFonts w:hint="eastAsia" w:ascii="宋体" w:hAnsi="宋体" w:cs="宋体"/>
          <w:color w:val="000000"/>
          <w:lang w:val="zh-CN"/>
        </w:rPr>
      </w:pPr>
      <w:bookmarkStart w:id="24" w:name="_Toc20650"/>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5</w:t>
      </w:r>
      <w:r>
        <w:rPr>
          <w:rFonts w:hint="eastAsia" w:ascii="宋体" w:hAnsi="宋体" w:cs="宋体"/>
          <w:color w:val="000000"/>
          <w:sz w:val="28"/>
          <w:szCs w:val="28"/>
          <w:lang w:val="zh-CN"/>
        </w:rPr>
        <w:t>.开标</w:t>
      </w:r>
      <w:bookmarkEnd w:id="24"/>
    </w:p>
    <w:p w14:paraId="069AA21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5</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开标在招标文件确定的上传投标文件截止时间的同一时间进行。西宁市政府采购中心按本文件中确定的时间和地点组织开标活动。</w:t>
      </w:r>
    </w:p>
    <w:p w14:paraId="40CBE68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采购中心对开标、评标现场活动进行全程录音录像。录音录像清晰可辨，音像资料作为采购文件一并存档。</w:t>
      </w:r>
    </w:p>
    <w:p w14:paraId="20BE3A4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5</w:t>
      </w:r>
      <w:r>
        <w:rPr>
          <w:rFonts w:hint="eastAsia" w:ascii="宋体" w:hAnsi="宋体" w:cs="宋体"/>
          <w:color w:val="000000"/>
          <w:kern w:val="0"/>
          <w:lang w:val="zh-CN"/>
        </w:rPr>
        <w:t>.2</w:t>
      </w:r>
      <w:r>
        <w:rPr>
          <w:rFonts w:hint="eastAsia" w:ascii="宋体" w:hAnsi="宋体" w:cs="宋体"/>
          <w:color w:val="000000"/>
          <w:kern w:val="0"/>
        </w:rPr>
        <w:t xml:space="preserve"> </w:t>
      </w:r>
      <w:r>
        <w:rPr>
          <w:rFonts w:hint="eastAsia" w:ascii="宋体" w:hAnsi="宋体" w:cs="宋体"/>
          <w:color w:val="000000"/>
          <w:shd w:val="clear" w:color="auto" w:fill="FFFFFF"/>
        </w:rPr>
        <w:t>开标由</w:t>
      </w:r>
      <w:r>
        <w:rPr>
          <w:rFonts w:hint="eastAsia" w:ascii="宋体" w:hAnsi="宋体" w:cs="宋体"/>
          <w:color w:val="000000"/>
          <w:kern w:val="0"/>
          <w:lang w:val="zh-CN"/>
        </w:rPr>
        <w:t>采购中心</w:t>
      </w:r>
      <w:r>
        <w:rPr>
          <w:rFonts w:hint="eastAsia" w:ascii="宋体" w:hAnsi="宋体" w:cs="宋体"/>
          <w:color w:val="000000"/>
          <w:shd w:val="clear" w:color="auto" w:fill="FFFFFF"/>
        </w:rPr>
        <w:t>主持。评标委员会成员不得参加开标活动。</w:t>
      </w:r>
    </w:p>
    <w:p w14:paraId="750ADA70">
      <w:pPr>
        <w:autoSpaceDE w:val="0"/>
        <w:autoSpaceDN w:val="0"/>
        <w:spacing w:line="360" w:lineRule="auto"/>
        <w:ind w:firstLine="480" w:firstLineChars="200"/>
        <w:rPr>
          <w:rFonts w:hint="eastAsia" w:ascii="宋体" w:hAnsi="宋体" w:cs="宋体"/>
          <w:color w:val="000000"/>
          <w:shd w:val="clear" w:color="auto" w:fill="FFFFFF"/>
          <w:lang w:val="zh-CN"/>
        </w:rPr>
      </w:pPr>
      <w:r>
        <w:rPr>
          <w:rFonts w:hint="eastAsia" w:ascii="宋体" w:hAnsi="宋体" w:cs="宋体"/>
          <w:color w:val="000000"/>
          <w:shd w:val="clear" w:color="auto" w:fill="FFFFFF"/>
          <w:lang w:val="zh-CN"/>
        </w:rPr>
        <w:t>投标人不足3家的，宣布本次公开招标采购活动终止。</w:t>
      </w:r>
    </w:p>
    <w:p w14:paraId="43297FF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15.3开标过程由</w:t>
      </w:r>
      <w:r>
        <w:rPr>
          <w:rFonts w:hint="eastAsia" w:ascii="宋体" w:hAnsi="宋体" w:cs="宋体"/>
          <w:color w:val="000000"/>
          <w:kern w:val="0"/>
          <w:lang w:val="zh-CN"/>
        </w:rPr>
        <w:t>采购中心</w:t>
      </w:r>
      <w:r>
        <w:rPr>
          <w:rFonts w:hint="eastAsia" w:ascii="宋体" w:hAnsi="宋体" w:cs="宋体"/>
          <w:color w:val="000000"/>
          <w:kern w:val="0"/>
        </w:rPr>
        <w:t>负责记录，由参加开标的各投标人代表和相关工作人员线上签字确认后</w:t>
      </w:r>
      <w:r>
        <w:rPr>
          <w:rFonts w:ascii="宋体" w:hAnsi="宋体" w:cs="宋体"/>
          <w:color w:val="000000"/>
          <w:kern w:val="0"/>
        </w:rPr>
        <w:t>随采购文件一并存档</w:t>
      </w:r>
      <w:r>
        <w:rPr>
          <w:rFonts w:hint="eastAsia" w:ascii="宋体" w:hAnsi="宋体" w:cs="宋体"/>
          <w:color w:val="000000"/>
          <w:kern w:val="0"/>
        </w:rPr>
        <w:t>。</w:t>
      </w:r>
    </w:p>
    <w:p w14:paraId="2C6C672A">
      <w:pPr>
        <w:pStyle w:val="20"/>
        <w:spacing w:before="0" w:after="0" w:line="360" w:lineRule="auto"/>
        <w:rPr>
          <w:rFonts w:hint="eastAsia" w:ascii="宋体" w:hAnsi="宋体" w:cs="宋体"/>
          <w:color w:val="000000"/>
          <w:kern w:val="0"/>
        </w:rPr>
      </w:pPr>
      <w:bookmarkStart w:id="25" w:name="_Toc496004006"/>
      <w:bookmarkStart w:id="26" w:name="_Toc32310"/>
      <w:r>
        <w:rPr>
          <w:rFonts w:hint="eastAsia" w:ascii="宋体" w:hAnsi="宋体" w:cs="宋体"/>
          <w:kern w:val="0"/>
          <w:szCs w:val="36"/>
        </w:rPr>
        <w:t>六、资格</w:t>
      </w:r>
      <w:r>
        <w:rPr>
          <w:rFonts w:hint="eastAsia" w:ascii="宋体" w:hAnsi="宋体" w:cs="宋体"/>
          <w:color w:val="000000"/>
          <w:lang w:val="zh-CN"/>
        </w:rPr>
        <w:t>审查</w:t>
      </w:r>
      <w:r>
        <w:rPr>
          <w:rFonts w:hint="eastAsia" w:ascii="宋体" w:hAnsi="宋体" w:cs="宋体"/>
          <w:kern w:val="0"/>
          <w:szCs w:val="36"/>
        </w:rPr>
        <w:t>程序</w:t>
      </w:r>
      <w:bookmarkEnd w:id="25"/>
      <w:bookmarkEnd w:id="26"/>
    </w:p>
    <w:p w14:paraId="72AAA41E">
      <w:pPr>
        <w:pStyle w:val="20"/>
        <w:spacing w:before="0" w:after="0" w:line="360" w:lineRule="auto"/>
        <w:jc w:val="left"/>
        <w:rPr>
          <w:rFonts w:hint="eastAsia" w:ascii="宋体" w:hAnsi="宋体" w:cs="宋体"/>
          <w:color w:val="000000"/>
          <w:sz w:val="28"/>
          <w:szCs w:val="28"/>
        </w:rPr>
      </w:pPr>
      <w:bookmarkStart w:id="27" w:name="_Toc17768"/>
      <w:r>
        <w:rPr>
          <w:rFonts w:hint="eastAsia" w:ascii="宋体" w:hAnsi="宋体" w:cs="宋体"/>
          <w:color w:val="000000"/>
          <w:sz w:val="28"/>
          <w:szCs w:val="28"/>
        </w:rPr>
        <w:t>1</w:t>
      </w:r>
      <w:r>
        <w:rPr>
          <w:rFonts w:hint="eastAsia" w:ascii="宋体" w:hAnsi="宋体" w:cs="宋体"/>
          <w:color w:val="000000"/>
          <w:sz w:val="28"/>
          <w:szCs w:val="28"/>
          <w:lang w:val="en-US" w:eastAsia="zh-CN"/>
        </w:rPr>
        <w:t>6</w:t>
      </w:r>
      <w:r>
        <w:rPr>
          <w:rFonts w:hint="eastAsia" w:ascii="宋体" w:hAnsi="宋体" w:cs="宋体"/>
          <w:color w:val="000000"/>
          <w:sz w:val="28"/>
          <w:szCs w:val="28"/>
        </w:rPr>
        <w:t>.资格审查</w:t>
      </w:r>
      <w:bookmarkEnd w:id="27"/>
    </w:p>
    <w:p w14:paraId="503276FE">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16.1 开标结束后，采购人依法对投标人的资格性审查文件（上册）进行审查。</w:t>
      </w:r>
    </w:p>
    <w:p w14:paraId="16204D79">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16.2 合格投标人不足3家的，不得评标，</w:t>
      </w:r>
      <w:r>
        <w:rPr>
          <w:rFonts w:hint="eastAsia" w:ascii="宋体" w:hAnsi="宋体" w:cs="宋体"/>
          <w:color w:val="000000"/>
          <w:shd w:val="clear" w:color="auto" w:fill="FFFFFF"/>
          <w:lang w:val="zh-CN"/>
        </w:rPr>
        <w:t>宣布本次公开招标采购活动终止</w:t>
      </w:r>
      <w:r>
        <w:rPr>
          <w:rFonts w:hint="eastAsia" w:ascii="宋体" w:hAnsi="宋体" w:cs="宋体"/>
          <w:color w:val="000000"/>
          <w:kern w:val="0"/>
        </w:rPr>
        <w:t>。</w:t>
      </w:r>
    </w:p>
    <w:p w14:paraId="6937F93D">
      <w:pPr>
        <w:autoSpaceDE w:val="0"/>
        <w:autoSpaceDN w:val="0"/>
        <w:spacing w:line="360" w:lineRule="auto"/>
        <w:ind w:firstLine="480" w:firstLineChars="200"/>
        <w:rPr>
          <w:rFonts w:hint="eastAsia" w:ascii="宋体" w:hAnsi="宋体" w:cs="宋体"/>
          <w:color w:val="000000"/>
          <w:sz w:val="28"/>
          <w:szCs w:val="28"/>
        </w:rPr>
      </w:pPr>
      <w:bookmarkStart w:id="28" w:name="_Toc497503315"/>
      <w:bookmarkStart w:id="29" w:name="_Toc497503449"/>
      <w:bookmarkStart w:id="30" w:name="_Toc497503249"/>
      <w:bookmarkStart w:id="31" w:name="_Toc30809"/>
      <w:bookmarkStart w:id="32" w:name="_Toc497503516"/>
      <w:r>
        <w:rPr>
          <w:rFonts w:hint="eastAsia" w:ascii="宋体" w:hAnsi="宋体" w:cs="宋体"/>
          <w:color w:val="000000"/>
          <w:kern w:val="0"/>
        </w:rPr>
        <w:t>16.3 资格审查时，投标人存在下列情况之一的，按无效投标处理：</w:t>
      </w:r>
      <w:bookmarkEnd w:id="28"/>
      <w:bookmarkEnd w:id="29"/>
      <w:bookmarkEnd w:id="30"/>
      <w:bookmarkEnd w:id="31"/>
      <w:bookmarkEnd w:id="32"/>
    </w:p>
    <w:p w14:paraId="433F6682">
      <w:pPr>
        <w:numPr>
          <w:ilvl w:val="0"/>
          <w:numId w:val="4"/>
        </w:numPr>
        <w:tabs>
          <w:tab w:val="left" w:pos="960"/>
        </w:tabs>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shd w:val="clear" w:color="auto" w:fill="FFFFFF"/>
        </w:rPr>
        <w:t>不具备</w:t>
      </w:r>
      <w:r>
        <w:rPr>
          <w:rFonts w:hint="eastAsia" w:ascii="宋体" w:hAnsi="宋体" w:cs="宋体"/>
          <w:color w:val="000000"/>
          <w:kern w:val="0"/>
          <w:lang w:val="zh-CN"/>
        </w:rPr>
        <w:t>第一部分“投标邀请”中各包投标人资格要求</w:t>
      </w:r>
      <w:r>
        <w:rPr>
          <w:rFonts w:hint="eastAsia" w:ascii="宋体" w:hAnsi="宋体" w:cs="宋体"/>
          <w:color w:val="000000"/>
          <w:shd w:val="clear" w:color="auto" w:fill="FFFFFF"/>
        </w:rPr>
        <w:t>的；</w:t>
      </w:r>
    </w:p>
    <w:p w14:paraId="47B090D2">
      <w:pPr>
        <w:numPr>
          <w:ilvl w:val="0"/>
          <w:numId w:val="4"/>
        </w:numPr>
        <w:tabs>
          <w:tab w:val="left" w:pos="960"/>
        </w:tabs>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未按第10.1要求提供相关资料的；</w:t>
      </w:r>
    </w:p>
    <w:p w14:paraId="673963E7">
      <w:pPr>
        <w:numPr>
          <w:ilvl w:val="0"/>
          <w:numId w:val="4"/>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kern w:val="0"/>
        </w:rPr>
        <w:t>资格性审查文件未按招标文件规定和要求签字、盖章的；</w:t>
      </w:r>
    </w:p>
    <w:p w14:paraId="116C0594">
      <w:pPr>
        <w:numPr>
          <w:ilvl w:val="0"/>
          <w:numId w:val="4"/>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报价超过招标文件中规定的预算金额或者最高限价的；</w:t>
      </w:r>
    </w:p>
    <w:p w14:paraId="3F3C082E">
      <w:pPr>
        <w:numPr>
          <w:ilvl w:val="0"/>
          <w:numId w:val="4"/>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kern w:val="0"/>
          <w:lang w:val="zh-CN"/>
        </w:rPr>
        <w:t>投标有效期不能满足招标文件要求的；</w:t>
      </w:r>
    </w:p>
    <w:p w14:paraId="5CE28220">
      <w:pPr>
        <w:pStyle w:val="20"/>
        <w:spacing w:before="0" w:after="0" w:line="360" w:lineRule="auto"/>
        <w:rPr>
          <w:rFonts w:hint="eastAsia" w:ascii="宋体" w:hAnsi="宋体" w:cs="宋体"/>
          <w:color w:val="000000"/>
        </w:rPr>
      </w:pPr>
      <w:bookmarkStart w:id="33" w:name="_Toc9218"/>
      <w:r>
        <w:rPr>
          <w:rFonts w:hint="eastAsia" w:ascii="宋体" w:hAnsi="宋体" w:cs="宋体"/>
          <w:color w:val="000000"/>
          <w:lang w:val="zh-CN"/>
        </w:rPr>
        <w:t>七、评审程序及方法</w:t>
      </w:r>
      <w:bookmarkEnd w:id="33"/>
    </w:p>
    <w:p w14:paraId="3B24D2DD">
      <w:pPr>
        <w:pStyle w:val="20"/>
        <w:spacing w:before="0" w:after="0" w:line="360" w:lineRule="auto"/>
        <w:jc w:val="left"/>
        <w:rPr>
          <w:rFonts w:hint="eastAsia" w:ascii="宋体" w:hAnsi="宋体" w:cs="宋体"/>
          <w:color w:val="000000"/>
          <w:lang w:val="zh-CN"/>
        </w:rPr>
      </w:pPr>
      <w:bookmarkStart w:id="34" w:name="_Toc16529"/>
      <w:r>
        <w:rPr>
          <w:rFonts w:hint="eastAsia" w:ascii="宋体" w:hAnsi="宋体" w:cs="宋体"/>
          <w:color w:val="000000"/>
          <w:sz w:val="28"/>
          <w:szCs w:val="28"/>
          <w:lang w:val="zh-CN"/>
        </w:rPr>
        <w:t>1</w:t>
      </w:r>
      <w:r>
        <w:rPr>
          <w:rFonts w:hint="eastAsia" w:ascii="宋体" w:hAnsi="宋体" w:cs="宋体"/>
          <w:color w:val="000000"/>
          <w:sz w:val="28"/>
          <w:szCs w:val="28"/>
          <w:lang w:val="en-US" w:eastAsia="zh-CN"/>
        </w:rPr>
        <w:t>7</w:t>
      </w:r>
      <w:r>
        <w:rPr>
          <w:rFonts w:hint="eastAsia" w:ascii="宋体" w:hAnsi="宋体" w:cs="宋体"/>
          <w:color w:val="000000"/>
          <w:sz w:val="28"/>
          <w:szCs w:val="28"/>
          <w:lang w:val="zh-CN"/>
        </w:rPr>
        <w:t>.评标委员会</w:t>
      </w:r>
      <w:bookmarkEnd w:id="34"/>
    </w:p>
    <w:p w14:paraId="6F67B819">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 xml:space="preserve">17.1 </w:t>
      </w:r>
      <w:r>
        <w:rPr>
          <w:rFonts w:hint="eastAsia" w:ascii="宋体" w:hAnsi="宋体" w:cs="宋体"/>
          <w:color w:val="000000"/>
          <w:kern w:val="0"/>
          <w:lang w:val="zh-CN"/>
        </w:rPr>
        <w:t>西宁市政府采购中心负责组织评标工作，并履行下列职责：</w:t>
      </w:r>
    </w:p>
    <w:p w14:paraId="5EDD887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1</w:t>
      </w:r>
      <w:r>
        <w:rPr>
          <w:rFonts w:hint="eastAsia" w:ascii="宋体" w:hAnsi="宋体" w:cs="宋体"/>
          <w:color w:val="000000"/>
          <w:kern w:val="0"/>
          <w:lang w:val="zh-CN"/>
        </w:rPr>
        <w:t>）核对评审专家身份和采购人代表授权函，对评审专家在政府采购活动中的职责履行情况予以记录，并及时将有关违法违规行为向财政部门报告；</w:t>
      </w:r>
    </w:p>
    <w:p w14:paraId="3914483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2</w:t>
      </w:r>
      <w:r>
        <w:rPr>
          <w:rFonts w:hint="eastAsia" w:ascii="宋体" w:hAnsi="宋体" w:cs="宋体"/>
          <w:color w:val="000000"/>
          <w:kern w:val="0"/>
          <w:lang w:val="zh-CN"/>
        </w:rPr>
        <w:t>）宣布评标纪律；</w:t>
      </w:r>
    </w:p>
    <w:p w14:paraId="3DC881B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3</w:t>
      </w:r>
      <w:r>
        <w:rPr>
          <w:rFonts w:hint="eastAsia" w:ascii="宋体" w:hAnsi="宋体" w:cs="宋体"/>
          <w:color w:val="000000"/>
          <w:kern w:val="0"/>
          <w:lang w:val="zh-CN"/>
        </w:rPr>
        <w:t>）公布投标人名单，告知评审专家回避的情形；</w:t>
      </w:r>
    </w:p>
    <w:p w14:paraId="6ACCF25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4</w:t>
      </w:r>
      <w:r>
        <w:rPr>
          <w:rFonts w:hint="eastAsia" w:ascii="宋体" w:hAnsi="宋体" w:cs="宋体"/>
          <w:color w:val="000000"/>
          <w:kern w:val="0"/>
          <w:lang w:val="zh-CN"/>
        </w:rPr>
        <w:t>）组织评标委员会推选评标组长，采购人代表不得担任组长；</w:t>
      </w:r>
    </w:p>
    <w:p w14:paraId="1C2950C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5</w:t>
      </w:r>
      <w:r>
        <w:rPr>
          <w:rFonts w:hint="eastAsia" w:ascii="宋体" w:hAnsi="宋体" w:cs="宋体"/>
          <w:color w:val="000000"/>
          <w:kern w:val="0"/>
          <w:lang w:val="zh-CN"/>
        </w:rPr>
        <w:t>）在评标期间采取必要的通讯管理措施，保证评标活动不受外界干扰；</w:t>
      </w:r>
    </w:p>
    <w:p w14:paraId="5379D47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6</w:t>
      </w:r>
      <w:r>
        <w:rPr>
          <w:rFonts w:hint="eastAsia" w:ascii="宋体" w:hAnsi="宋体" w:cs="宋体"/>
          <w:color w:val="000000"/>
          <w:kern w:val="0"/>
          <w:lang w:val="zh-CN"/>
        </w:rPr>
        <w:t>）根据评标委员会的要求介绍政府采购相关政策法规、招标文件；</w:t>
      </w:r>
    </w:p>
    <w:p w14:paraId="6D7C034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7</w:t>
      </w:r>
      <w:r>
        <w:rPr>
          <w:rFonts w:hint="eastAsia" w:ascii="宋体" w:hAnsi="宋体" w:cs="宋体"/>
          <w:color w:val="000000"/>
          <w:kern w:val="0"/>
          <w:lang w:val="zh-CN"/>
        </w:rPr>
        <w:t>）维护评标秩序，监督评标委员会依照招标文件规定的评标程序、方法和标准进行独立评审，及时制止和纠正采购人代表、评审专家的倾向性言论或者违法违规行为；</w:t>
      </w:r>
    </w:p>
    <w:p w14:paraId="1F2F377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8</w:t>
      </w:r>
      <w:r>
        <w:rPr>
          <w:rFonts w:hint="eastAsia" w:ascii="宋体" w:hAnsi="宋体" w:cs="宋体"/>
          <w:color w:val="000000"/>
          <w:kern w:val="0"/>
          <w:lang w:val="zh-CN"/>
        </w:rPr>
        <w:t>）核对评标结果，有</w:t>
      </w:r>
      <w:r>
        <w:rPr>
          <w:rFonts w:hint="eastAsia" w:ascii="宋体" w:hAnsi="宋体" w:cs="宋体"/>
          <w:color w:val="000000"/>
          <w:kern w:val="0"/>
        </w:rPr>
        <w:t>19.4</w:t>
      </w:r>
      <w:r>
        <w:rPr>
          <w:rFonts w:hint="eastAsia" w:ascii="宋体" w:hAnsi="宋体" w:cs="宋体"/>
          <w:color w:val="000000"/>
          <w:kern w:val="0"/>
          <w:lang w:val="zh-CN"/>
        </w:rPr>
        <w:t>规定情形的，要求评标委员会复核或者书面说明理由，评标委员会拒绝的，应予记录并向本级财政部门报告；</w:t>
      </w:r>
    </w:p>
    <w:p w14:paraId="3348A929">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9</w:t>
      </w:r>
      <w:r>
        <w:rPr>
          <w:rFonts w:hint="eastAsia" w:ascii="宋体" w:hAnsi="宋体" w:cs="宋体"/>
          <w:color w:val="000000"/>
          <w:kern w:val="0"/>
          <w:lang w:val="zh-CN"/>
        </w:rPr>
        <w:t>）评审工作完成后，按照规定由采购人向评审专家支付劳务报酬和异地评审差旅费，不得向评审专家以外的其他人员支付评审劳务报酬；</w:t>
      </w:r>
    </w:p>
    <w:p w14:paraId="5690690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10</w:t>
      </w:r>
      <w:r>
        <w:rPr>
          <w:rFonts w:hint="eastAsia" w:ascii="宋体" w:hAnsi="宋体" w:cs="宋体"/>
          <w:color w:val="000000"/>
          <w:kern w:val="0"/>
          <w:lang w:val="zh-CN"/>
        </w:rPr>
        <w:t>）处理与评标有关的其他事项。</w:t>
      </w:r>
    </w:p>
    <w:p w14:paraId="028370F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采购人可以在评标前说明项目背景和采购需求，说明内容不得含有歧视性、倾向性意见，不得超出招标文件所述范围。说明提交书面材料，并随采购文件一并存档。</w:t>
      </w:r>
    </w:p>
    <w:p w14:paraId="7DDF8FB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17.2 评标委员会负责具体评标事务，并独立履行下列职责：</w:t>
      </w:r>
    </w:p>
    <w:p w14:paraId="4E6098BD">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严格遵守评审工作纪律,按照客观、公正、审慎的原则,根据采购文件规定的评审程序、评审方法和评审标准进行独立评审</w:t>
      </w:r>
      <w:r>
        <w:rPr>
          <w:rFonts w:hint="eastAsia" w:ascii="宋体" w:hAnsi="宋体" w:cs="宋体"/>
          <w:color w:val="000000"/>
          <w:kern w:val="0"/>
          <w:lang w:val="zh-CN"/>
        </w:rPr>
        <w:t>；</w:t>
      </w:r>
    </w:p>
    <w:p w14:paraId="5AC85691">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现采购文件内容违反国家有关强制性规定或者采购文件存在歧义、重大缺陷导致评审工作无法进行时,停止评审并向西宁市政府采购中心书面说明情况</w:t>
      </w:r>
      <w:r>
        <w:rPr>
          <w:rFonts w:hint="eastAsia" w:ascii="宋体" w:hAnsi="宋体" w:cs="宋体"/>
          <w:color w:val="000000"/>
          <w:kern w:val="0"/>
          <w:lang w:val="zh-CN"/>
        </w:rPr>
        <w:t>；</w:t>
      </w:r>
    </w:p>
    <w:p w14:paraId="03319F41">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审查、评价投标文件是否符合招标文件的商务、技术等实质性要求</w:t>
      </w:r>
      <w:r>
        <w:rPr>
          <w:rFonts w:hint="eastAsia" w:ascii="宋体" w:hAnsi="宋体" w:cs="宋体"/>
          <w:color w:val="000000"/>
          <w:kern w:val="0"/>
          <w:lang w:val="zh-CN"/>
        </w:rPr>
        <w:t>；</w:t>
      </w:r>
    </w:p>
    <w:p w14:paraId="4E11C8E3">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要求投标人对投标文件有关事项作出澄清或者说明；</w:t>
      </w:r>
    </w:p>
    <w:p w14:paraId="7DD7C297">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对投标文件进行比较和评价；</w:t>
      </w:r>
    </w:p>
    <w:p w14:paraId="77376CB3">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确定中标候选人名单，以及根据采购人委托直接确定中标人；</w:t>
      </w:r>
    </w:p>
    <w:p w14:paraId="0AEFB2BB">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配合答复供应商的询问、质疑和投诉等事项,不得泄露评审文件、评审情况和在评审过程中获悉的商业秘密</w:t>
      </w:r>
      <w:r>
        <w:rPr>
          <w:rFonts w:hint="eastAsia" w:ascii="宋体" w:hAnsi="宋体" w:cs="宋体"/>
          <w:color w:val="000000"/>
          <w:kern w:val="0"/>
          <w:lang w:val="zh-CN"/>
        </w:rPr>
        <w:t>；</w:t>
      </w:r>
    </w:p>
    <w:p w14:paraId="5F75B50C">
      <w:pPr>
        <w:numPr>
          <w:ilvl w:val="0"/>
          <w:numId w:val="5"/>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向采购人、采购中心或者有关部门报告评标中发现的违法行为。</w:t>
      </w:r>
    </w:p>
    <w:p w14:paraId="236F408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17.3 评标委员会由采购人代表和评审专家组成，成员人数为5人以上单数，其中评审专家不得少于成员总数的三分之二。</w:t>
      </w:r>
    </w:p>
    <w:p w14:paraId="781CC32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采购项目符合下列情形之一的，评标委员会成员人数为7人以上单数：</w:t>
      </w:r>
    </w:p>
    <w:p w14:paraId="1811202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（1）采购预算金额在1000万元以上；</w:t>
      </w:r>
    </w:p>
    <w:p w14:paraId="6F67FA9A">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（2）技术复杂；</w:t>
      </w:r>
    </w:p>
    <w:p w14:paraId="5BFB2A3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（3）社会影响较大。</w:t>
      </w:r>
    </w:p>
    <w:p w14:paraId="2D12FDC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评审专家对本单位的采购项目只能作为采购人代表参与评标。采购中心工作人员不得参加由本机构代理的政府采购项目的评标。</w:t>
      </w:r>
    </w:p>
    <w:p w14:paraId="6477F2E7">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评标委员会成员名单在评标结果公告前保密。</w:t>
      </w:r>
    </w:p>
    <w:p w14:paraId="6C38EFB2">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 xml:space="preserve">17.4 </w:t>
      </w:r>
      <w:r>
        <w:rPr>
          <w:rFonts w:hint="eastAsia" w:ascii="宋体" w:hAnsi="宋体" w:cs="宋体"/>
          <w:color w:val="000000"/>
          <w:kern w:val="0"/>
          <w:lang w:val="zh-CN"/>
        </w:rPr>
        <w:t>采购中心</w:t>
      </w:r>
      <w:r>
        <w:rPr>
          <w:rFonts w:hint="eastAsia" w:ascii="宋体" w:hAnsi="宋体" w:cs="宋体"/>
          <w:color w:val="000000"/>
          <w:kern w:val="0"/>
        </w:rPr>
        <w:t>从省级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优先选择本单位以外的评审专家，本项目所需评审专家均为省级专家库抽取。</w:t>
      </w:r>
    </w:p>
    <w:p w14:paraId="09BC186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1</w:t>
      </w:r>
      <w:r>
        <w:rPr>
          <w:rFonts w:hint="eastAsia" w:ascii="宋体" w:hAnsi="宋体" w:cs="宋体"/>
          <w:color w:val="000000"/>
          <w:kern w:val="0"/>
        </w:rPr>
        <w:t>7</w:t>
      </w:r>
      <w:r>
        <w:rPr>
          <w:rFonts w:hint="eastAsia" w:ascii="宋体" w:hAnsi="宋体" w:cs="宋体"/>
          <w:color w:val="000000"/>
          <w:kern w:val="0"/>
          <w:lang w:val="zh-CN"/>
        </w:rPr>
        <w:t>.</w:t>
      </w:r>
      <w:r>
        <w:rPr>
          <w:rFonts w:hint="eastAsia" w:ascii="宋体" w:hAnsi="宋体" w:cs="宋体"/>
          <w:color w:val="000000"/>
          <w:kern w:val="0"/>
        </w:rPr>
        <w:t>5 评标中因评标委员会成员缺席、回避或者健康等特殊原因导致评标委员会组成不符合规定的，采购中心依法补足后继续评标。被更换的评标委员会成员所作出的评标意见无效。无法及时补足评标委员会成员的，采购中心停止评标活动，封存所有投标文件和开标、评标资料，依法重新组建评标委员会进行评标。原评标委员会所作出的评标意见无效。</w:t>
      </w:r>
    </w:p>
    <w:p w14:paraId="3C45FDD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采购中心</w:t>
      </w:r>
      <w:r>
        <w:rPr>
          <w:rFonts w:hint="eastAsia" w:ascii="宋体" w:hAnsi="宋体" w:cs="宋体"/>
          <w:color w:val="000000"/>
          <w:kern w:val="0"/>
        </w:rPr>
        <w:t>将变更、重新组建评标委员会的情况予以记录，并随采购文件一并存档。</w:t>
      </w:r>
    </w:p>
    <w:p w14:paraId="15677A73">
      <w:pPr>
        <w:pStyle w:val="20"/>
        <w:spacing w:before="0" w:after="0" w:line="360" w:lineRule="auto"/>
        <w:jc w:val="left"/>
        <w:rPr>
          <w:rFonts w:hint="eastAsia" w:ascii="宋体" w:hAnsi="宋体" w:cs="宋体"/>
          <w:color w:val="000000"/>
          <w:lang w:val="zh-CN"/>
        </w:rPr>
      </w:pPr>
      <w:bookmarkStart w:id="35" w:name="_Toc761"/>
      <w:r>
        <w:rPr>
          <w:rFonts w:hint="eastAsia" w:ascii="宋体" w:hAnsi="宋体" w:cs="宋体"/>
          <w:color w:val="000000"/>
          <w:sz w:val="28"/>
          <w:szCs w:val="28"/>
        </w:rPr>
        <w:t>1</w:t>
      </w:r>
      <w:r>
        <w:rPr>
          <w:rFonts w:hint="eastAsia" w:ascii="宋体" w:hAnsi="宋体" w:cs="宋体"/>
          <w:color w:val="000000"/>
          <w:sz w:val="28"/>
          <w:szCs w:val="28"/>
          <w:lang w:val="en-US" w:eastAsia="zh-CN"/>
        </w:rPr>
        <w:t>8</w:t>
      </w:r>
      <w:r>
        <w:rPr>
          <w:rFonts w:hint="eastAsia" w:ascii="宋体" w:hAnsi="宋体" w:cs="宋体"/>
          <w:color w:val="000000"/>
          <w:sz w:val="28"/>
          <w:szCs w:val="28"/>
          <w:lang w:val="zh-CN"/>
        </w:rPr>
        <w:t>.评审工作程序</w:t>
      </w:r>
      <w:bookmarkEnd w:id="35"/>
    </w:p>
    <w:p w14:paraId="72562B8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8</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评标委员会对符合资格的投标人的符合性文件进行审查，以确定其是否满足招标文件的实质性要求。</w:t>
      </w:r>
    </w:p>
    <w:p w14:paraId="23252ED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18.1.1</w:t>
      </w:r>
      <w:r>
        <w:rPr>
          <w:rFonts w:hint="eastAsia" w:ascii="宋体" w:hAnsi="宋体" w:cs="宋体"/>
          <w:b/>
          <w:bCs/>
          <w:color w:val="000000"/>
          <w:kern w:val="0"/>
        </w:rPr>
        <w:t xml:space="preserve"> </w:t>
      </w:r>
      <w:r>
        <w:rPr>
          <w:rFonts w:hint="eastAsia" w:ascii="宋体" w:hAnsi="宋体" w:cs="宋体"/>
          <w:color w:val="000000"/>
          <w:kern w:val="0"/>
          <w:lang w:val="zh-CN"/>
        </w:rPr>
        <w:t>投标文件中含义不明确、同类问题表述不一致或者有明显文字和计算错误的内容，评标委员会以书面形式要求投标人作出必要的澄清、说明或者补正。</w:t>
      </w:r>
    </w:p>
    <w:p w14:paraId="3B35359B">
      <w:pPr>
        <w:autoSpaceDE w:val="0"/>
        <w:autoSpaceDN w:val="0"/>
        <w:spacing w:line="360" w:lineRule="auto"/>
        <w:ind w:firstLine="480" w:firstLineChars="200"/>
        <w:rPr>
          <w:rFonts w:hint="eastAsia" w:ascii="宋体" w:hAnsi="宋体" w:cs="宋体"/>
          <w:b/>
          <w:bCs/>
          <w:color w:val="000000"/>
          <w:kern w:val="0"/>
        </w:rPr>
      </w:pPr>
      <w:r>
        <w:rPr>
          <w:rFonts w:hint="eastAsia" w:ascii="宋体" w:hAnsi="宋体" w:cs="宋体"/>
          <w:color w:val="000000"/>
          <w:kern w:val="0"/>
          <w:lang w:val="zh-CN"/>
        </w:rPr>
        <w:t>投标人的澄清、说明或者补正采用线上形式，并加盖公章，或者由法定代表人或其授权的代表签字。投标人的澄清、说明或者补正不得超出投标文件的范围或者改变投标文件的实质性内容。</w:t>
      </w:r>
    </w:p>
    <w:p w14:paraId="5F2F3990">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8</w:t>
      </w:r>
      <w:r>
        <w:rPr>
          <w:rFonts w:hint="eastAsia" w:ascii="宋体" w:hAnsi="宋体" w:cs="宋体"/>
          <w:color w:val="000000"/>
          <w:kern w:val="0"/>
          <w:lang w:val="zh-CN"/>
        </w:rPr>
        <w:t>.</w:t>
      </w:r>
      <w:r>
        <w:rPr>
          <w:rFonts w:hint="eastAsia" w:ascii="宋体" w:hAnsi="宋体" w:cs="宋体"/>
          <w:color w:val="000000"/>
          <w:kern w:val="0"/>
        </w:rPr>
        <w:t>1</w:t>
      </w:r>
      <w:r>
        <w:rPr>
          <w:rFonts w:hint="eastAsia" w:ascii="宋体" w:hAnsi="宋体" w:cs="宋体"/>
          <w:color w:val="000000"/>
          <w:kern w:val="0"/>
          <w:lang w:val="zh-CN"/>
        </w:rPr>
        <w:t>.2投标人存在下列情况之一的，投标无效:</w:t>
      </w:r>
    </w:p>
    <w:p w14:paraId="2779C2D4">
      <w:pPr>
        <w:numPr>
          <w:ilvl w:val="0"/>
          <w:numId w:val="6"/>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符合性审查文件未按招标文件要求签署、盖章的；</w:t>
      </w:r>
    </w:p>
    <w:p w14:paraId="63DDC705">
      <w:pPr>
        <w:numPr>
          <w:ilvl w:val="0"/>
          <w:numId w:val="6"/>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lang w:val="zh-CN"/>
        </w:rPr>
        <w:t>未按第1</w:t>
      </w:r>
      <w:r>
        <w:rPr>
          <w:rFonts w:hint="eastAsia" w:ascii="宋体" w:hAnsi="宋体" w:cs="宋体"/>
        </w:rPr>
        <w:t>0.</w:t>
      </w:r>
      <w:r>
        <w:rPr>
          <w:rFonts w:hint="eastAsia" w:ascii="宋体" w:hAnsi="宋体" w:cs="宋体"/>
          <w:lang w:val="zh-CN"/>
        </w:rPr>
        <w:t>2（</w:t>
      </w:r>
      <w:r>
        <w:rPr>
          <w:rFonts w:hint="eastAsia" w:ascii="宋体" w:hAnsi="宋体" w:cs="宋体"/>
        </w:rPr>
        <w:t>10</w:t>
      </w:r>
      <w:r>
        <w:rPr>
          <w:rFonts w:hint="eastAsia" w:ascii="宋体" w:hAnsi="宋体" w:cs="宋体"/>
          <w:lang w:val="zh-CN"/>
        </w:rPr>
        <w:t>）</w:t>
      </w:r>
      <w:r>
        <w:rPr>
          <w:rFonts w:hint="eastAsia" w:ascii="宋体" w:hAnsi="宋体" w:cs="楷体_GB2312"/>
          <w:lang w:val="zh-CN"/>
        </w:rPr>
        <w:t>-</w:t>
      </w:r>
      <w:r>
        <w:rPr>
          <w:rFonts w:ascii="宋体" w:hAnsi="宋体" w:cs="宋体"/>
          <w:lang w:val="zh-CN"/>
        </w:rPr>
        <w:t>（</w:t>
      </w:r>
      <w:r>
        <w:rPr>
          <w:rFonts w:hint="eastAsia" w:ascii="宋体" w:hAnsi="宋体" w:cs="宋体"/>
          <w:lang w:val="zh-CN"/>
        </w:rPr>
        <w:t>1</w:t>
      </w:r>
      <w:r>
        <w:rPr>
          <w:rFonts w:hint="eastAsia" w:ascii="宋体" w:hAnsi="宋体" w:cs="宋体"/>
          <w:lang w:val="en-US" w:eastAsia="zh-CN"/>
        </w:rPr>
        <w:t>2</w:t>
      </w:r>
      <w:r>
        <w:rPr>
          <w:rFonts w:ascii="宋体" w:hAnsi="宋体" w:cs="宋体"/>
          <w:lang w:val="zh-CN"/>
        </w:rPr>
        <w:t>）</w:t>
      </w:r>
      <w:r>
        <w:rPr>
          <w:rFonts w:hint="eastAsia" w:ascii="宋体" w:hAnsi="宋体" w:cs="宋体"/>
          <w:lang w:val="zh-CN"/>
        </w:rPr>
        <w:t>款要求提供相关资料的</w:t>
      </w:r>
      <w:r>
        <w:rPr>
          <w:rFonts w:hint="eastAsia" w:ascii="宋体" w:hAnsi="宋体" w:cs="宋体"/>
          <w:color w:val="000000"/>
          <w:lang w:val="zh-CN"/>
        </w:rPr>
        <w:t>；</w:t>
      </w:r>
    </w:p>
    <w:p w14:paraId="02EF9189">
      <w:pPr>
        <w:numPr>
          <w:ilvl w:val="0"/>
          <w:numId w:val="6"/>
        </w:num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投标文件含有采购人不能接受的附加条件的；</w:t>
      </w:r>
    </w:p>
    <w:p w14:paraId="08364C66">
      <w:pPr>
        <w:numPr>
          <w:ilvl w:val="0"/>
          <w:numId w:val="6"/>
        </w:num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kern w:val="0"/>
          <w:lang w:val="zh-CN"/>
        </w:rPr>
        <w:t>服务</w:t>
      </w:r>
      <w:r>
        <w:rPr>
          <w:rFonts w:hint="eastAsia" w:ascii="宋体" w:hAnsi="宋体" w:cs="宋体"/>
          <w:kern w:val="0"/>
        </w:rPr>
        <w:t>/交货</w:t>
      </w:r>
      <w:r>
        <w:rPr>
          <w:rFonts w:hint="eastAsia" w:ascii="宋体" w:hAnsi="宋体" w:cs="宋体"/>
          <w:kern w:val="0"/>
          <w:lang w:val="zh-CN"/>
        </w:rPr>
        <w:t>时间</w:t>
      </w:r>
      <w:r>
        <w:rPr>
          <w:rFonts w:hint="eastAsia" w:ascii="宋体" w:hAnsi="宋体" w:cs="宋体"/>
          <w:color w:val="000000"/>
          <w:kern w:val="0"/>
          <w:lang w:val="zh-CN"/>
        </w:rPr>
        <w:t>不能满足招标文件要求的；</w:t>
      </w:r>
    </w:p>
    <w:p w14:paraId="1DCAEAF5">
      <w:pPr>
        <w:numPr>
          <w:ilvl w:val="0"/>
          <w:numId w:val="6"/>
        </w:numPr>
        <w:autoSpaceDE w:val="0"/>
        <w:autoSpaceDN w:val="0"/>
        <w:spacing w:line="360" w:lineRule="auto"/>
        <w:ind w:firstLine="480" w:firstLineChars="200"/>
        <w:rPr>
          <w:rFonts w:ascii="宋体" w:hAnsi="宋体" w:cs="宋体"/>
          <w:color w:val="000000"/>
          <w:kern w:val="0"/>
          <w:lang w:val="zh-CN"/>
        </w:rPr>
      </w:pPr>
      <w:r>
        <w:rPr>
          <w:rFonts w:hint="eastAsia" w:ascii="宋体" w:hAnsi="宋体"/>
          <w:color w:val="000000"/>
        </w:rPr>
        <w:t>投标总报价超过招标文件规定的采购预算额度或者最高限价的；</w:t>
      </w:r>
    </w:p>
    <w:p w14:paraId="757A940F">
      <w:pPr>
        <w:numPr>
          <w:ilvl w:val="0"/>
          <w:numId w:val="6"/>
        </w:num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color w:val="000000"/>
          <w:kern w:val="0"/>
          <w:lang w:val="zh-CN"/>
        </w:rPr>
        <w:t>存在串通投标行为；</w:t>
      </w:r>
    </w:p>
    <w:p w14:paraId="3B9C0FDE">
      <w:pPr>
        <w:numPr>
          <w:ilvl w:val="0"/>
          <w:numId w:val="6"/>
        </w:numPr>
        <w:autoSpaceDE w:val="0"/>
        <w:autoSpaceDN w:val="0"/>
        <w:spacing w:line="360" w:lineRule="auto"/>
        <w:ind w:firstLine="480" w:firstLineChars="200"/>
        <w:rPr>
          <w:rFonts w:ascii="宋体" w:hAnsi="宋体" w:cs="宋体"/>
          <w:color w:val="000000"/>
          <w:kern w:val="0"/>
          <w:lang w:val="zh-CN"/>
        </w:rPr>
      </w:pPr>
      <w:r>
        <w:rPr>
          <w:rFonts w:hint="eastAsia" w:ascii="宋体" w:hAnsi="宋体"/>
          <w:color w:val="000000"/>
        </w:rPr>
        <w:t>投标报价出现前后不一致</w:t>
      </w:r>
      <w:r>
        <w:rPr>
          <w:rFonts w:ascii="宋体" w:hAnsi="宋体"/>
          <w:color w:val="000000"/>
        </w:rPr>
        <w:t>，</w:t>
      </w:r>
      <w:r>
        <w:rPr>
          <w:rFonts w:hint="eastAsia" w:ascii="宋体" w:hAnsi="宋体"/>
          <w:color w:val="000000"/>
        </w:rPr>
        <w:t>又不按18.1.</w:t>
      </w:r>
      <w:r>
        <w:rPr>
          <w:rFonts w:ascii="宋体" w:hAnsi="宋体"/>
          <w:color w:val="000000"/>
        </w:rPr>
        <w:t>3</w:t>
      </w:r>
      <w:r>
        <w:rPr>
          <w:rFonts w:hint="eastAsia" w:ascii="宋体" w:hAnsi="宋体"/>
          <w:color w:val="000000"/>
        </w:rPr>
        <w:t>进行确认</w:t>
      </w:r>
      <w:r>
        <w:rPr>
          <w:rFonts w:ascii="宋体" w:hAnsi="宋体"/>
          <w:color w:val="000000"/>
        </w:rPr>
        <w:t>的；</w:t>
      </w:r>
    </w:p>
    <w:p w14:paraId="4A6E6C70">
      <w:pPr>
        <w:numPr>
          <w:ilvl w:val="0"/>
          <w:numId w:val="6"/>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olor w:val="000000"/>
        </w:rPr>
        <w:t>评标委员会认为应按无效投标处理的其他情况；</w:t>
      </w:r>
    </w:p>
    <w:p w14:paraId="299C0F7F">
      <w:pPr>
        <w:numPr>
          <w:ilvl w:val="0"/>
          <w:numId w:val="6"/>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法律、法规和招标文件规定的其他无效情形。</w:t>
      </w:r>
    </w:p>
    <w:p w14:paraId="3AE70F2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18.1.3 投标文件报价出现前后不一致的，按照下列规定修正：</w:t>
      </w:r>
    </w:p>
    <w:p w14:paraId="1E83ABC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（1）投标文件中开标一览表（报价表）内容与投标文件中相应内容不一致的，以开标一览表（报价表）为准；</w:t>
      </w:r>
    </w:p>
    <w:p w14:paraId="51ECCC3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（2）大写金额和小写金额不一致的，以大写金额为准；</w:t>
      </w:r>
    </w:p>
    <w:p w14:paraId="7837AE4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（3）单价金额小数点或者百分比有明显错位的，以开标一览表的总价为准，并修改单价；</w:t>
      </w:r>
    </w:p>
    <w:p w14:paraId="1C642A4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（4）总价金额与按单价汇总金额不一致的，以单价金额计算结果为准。</w:t>
      </w:r>
    </w:p>
    <w:p w14:paraId="385DFE9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同时出现两种以上不一致的，按照前款规定的顺序修正。修正后的报价按18.1.1第二款的规定经投标人确认后产生约束力。</w:t>
      </w:r>
    </w:p>
    <w:p w14:paraId="030B5B34">
      <w:pPr>
        <w:autoSpaceDE w:val="0"/>
        <w:autoSpaceDN w:val="0"/>
        <w:spacing w:line="360" w:lineRule="auto"/>
        <w:ind w:firstLine="480" w:firstLineChars="200"/>
        <w:rPr>
          <w:rFonts w:hint="eastAsia"/>
        </w:rPr>
      </w:pPr>
      <w:r>
        <w:t>18.2 根据《政府采购促进中小企业发展管理办法》，中小企业参加政府采购活动，应当出具本办法规定的《中小企业声明函》，否则不得享受相关中 小企业扶持政策。其划型标准严格按照国家工信部、国家统计局、国家发改委、财政部出台的《中小企业划型标准规定》（工信部联企业[2011]300号）执行。投标人提供的《中小企业声明函》资料必须真实，否则，按照有关规定予以处理。</w:t>
      </w:r>
    </w:p>
    <w:p w14:paraId="264F821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根据财政部、民政部、中国残疾人联合会出台的《关于促进残疾人就业政府采购政策的通知》（财库[2017]141号），属残疾人福利性单位的，投标人须提供《残疾人福利性单位声明函》（详见附件</w:t>
      </w:r>
      <w:r>
        <w:rPr>
          <w:rFonts w:hint="eastAsia" w:ascii="宋体" w:hAnsi="宋体" w:cs="宋体"/>
          <w:color w:val="000000"/>
          <w:kern w:val="0"/>
        </w:rPr>
        <w:t>18</w:t>
      </w:r>
      <w:r>
        <w:rPr>
          <w:rFonts w:hint="eastAsia" w:ascii="宋体" w:hAnsi="宋体" w:cs="宋体"/>
          <w:color w:val="000000"/>
          <w:kern w:val="0"/>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0A2A500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 xml:space="preserve">18.3 </w:t>
      </w:r>
      <w:r>
        <w:rPr>
          <w:rFonts w:hint="eastAsia" w:ascii="宋体" w:hAnsi="宋体" w:cs="宋体"/>
          <w:color w:val="000000"/>
          <w:kern w:val="0"/>
          <w:lang w:val="zh-CN"/>
        </w:rPr>
        <w:t>在评审过程中，</w:t>
      </w:r>
      <w:r>
        <w:rPr>
          <w:rFonts w:hint="eastAsia" w:ascii="宋体" w:hAnsi="宋体" w:cs="宋体"/>
          <w:color w:val="000000"/>
          <w:shd w:val="clear" w:color="auto" w:fill="FFFFFF"/>
        </w:rPr>
        <w:t>评标委员会成员对需要共同认定的事项存在争议的，按照少数服从多数的原则作出结论。持不同意见的评标委员会成员在评标报告上签署不同意见及理由，否则视为同意评标报告。</w:t>
      </w:r>
    </w:p>
    <w:p w14:paraId="5E8A1D8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8</w:t>
      </w:r>
      <w:r>
        <w:rPr>
          <w:rFonts w:hint="eastAsia" w:ascii="宋体" w:hAnsi="宋体" w:cs="宋体"/>
          <w:color w:val="000000"/>
          <w:kern w:val="0"/>
          <w:lang w:val="zh-CN"/>
        </w:rPr>
        <w:t>.</w:t>
      </w:r>
      <w:r>
        <w:rPr>
          <w:rFonts w:hint="eastAsia" w:ascii="宋体" w:hAnsi="宋体" w:cs="宋体"/>
          <w:color w:val="000000"/>
          <w:kern w:val="0"/>
        </w:rPr>
        <w:t>4</w:t>
      </w:r>
      <w:r>
        <w:rPr>
          <w:rFonts w:hint="eastAsia" w:ascii="宋体" w:hAnsi="宋体" w:cs="宋体"/>
          <w:color w:val="000000"/>
          <w:kern w:val="0"/>
          <w:lang w:val="zh-CN"/>
        </w:rPr>
        <w:t xml:space="preserve"> </w:t>
      </w:r>
      <w:r>
        <w:rPr>
          <w:rFonts w:hint="eastAsia" w:ascii="宋体" w:hAnsi="宋体" w:cs="宋体"/>
          <w:color w:val="000000"/>
          <w:shd w:val="clear" w:color="auto" w:fill="FFFFFF"/>
        </w:rPr>
        <w:t>评标委员会按照招标文件中规定的评标方法和标准，对符合性审查合格的投标文件进行商务和技术评估，综合比较与评价。</w:t>
      </w:r>
    </w:p>
    <w:p w14:paraId="10FBCA59">
      <w:pPr>
        <w:autoSpaceDE w:val="0"/>
        <w:autoSpaceDN w:val="0"/>
        <w:spacing w:line="360" w:lineRule="auto"/>
        <w:ind w:firstLine="480" w:firstLineChars="200"/>
        <w:rPr>
          <w:rFonts w:hint="eastAsia" w:ascii="宋体" w:hAnsi="宋体" w:eastAsia="宋体" w:cs="宋体"/>
          <w:color w:val="0000FF"/>
          <w:kern w:val="0"/>
          <w:sz w:val="24"/>
          <w:lang w:val="en-US" w:eastAsia="zh-CN"/>
        </w:rPr>
      </w:pPr>
      <w:bookmarkStart w:id="36" w:name="_Toc28661"/>
      <w:r>
        <w:rPr>
          <w:rFonts w:hint="eastAsia" w:ascii="宋体" w:hAnsi="宋体" w:eastAsia="宋体" w:cs="宋体"/>
          <w:color w:val="0000FF"/>
          <w:kern w:val="0"/>
          <w:sz w:val="24"/>
          <w:lang w:val="zh-CN" w:eastAsia="zh-CN"/>
        </w:rPr>
        <w:t>18.</w:t>
      </w:r>
      <w:r>
        <w:rPr>
          <w:rFonts w:hint="eastAsia" w:ascii="宋体" w:hAnsi="宋体" w:eastAsia="宋体" w:cs="宋体"/>
          <w:color w:val="0000FF"/>
          <w:kern w:val="0"/>
          <w:sz w:val="24"/>
          <w:lang w:val="en-US" w:eastAsia="zh-CN"/>
        </w:rPr>
        <w:t>5 政府采购异常低价审查</w:t>
      </w:r>
    </w:p>
    <w:p w14:paraId="7F45DF0C">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（一）采购人应当在采购文件中明确，政府采购评审中出现下列情形之一的，评审委员会应当启动异常低价投标（响应）审查程序： </w:t>
      </w:r>
    </w:p>
    <w:p w14:paraId="7B4819ED">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1.投标（响应）报价低于全部通过符合性审查供应商投标（响应）报价平均值50%的，即投标（响应）报价&lt;全部通过符合性审查供应商投标（响应）报价平均值×50%； </w:t>
      </w:r>
    </w:p>
    <w:p w14:paraId="3EE3D494">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2.投标（响应）报价低于通过符合性审查的次低报价供应商投标（响应）报价50%的，即投标（响应）报价&lt;通过符合性审查的次低报价供应商投标（响应）报价×50%； </w:t>
      </w:r>
    </w:p>
    <w:p w14:paraId="1E8ECB7D">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3.投标（响应）报价低于采购项目最高限价</w:t>
      </w:r>
      <w:r>
        <w:rPr>
          <w:rFonts w:hint="eastAsia" w:ascii="宋体" w:hAnsi="宋体" w:cs="宋体"/>
          <w:color w:val="000000"/>
          <w:kern w:val="0"/>
          <w:sz w:val="24"/>
          <w:lang w:val="en-US" w:eastAsia="zh-CN"/>
        </w:rPr>
        <w:t>45</w:t>
      </w:r>
      <w:r>
        <w:rPr>
          <w:rFonts w:hint="eastAsia" w:ascii="宋体" w:hAnsi="宋体" w:eastAsia="宋体" w:cs="宋体"/>
          <w:color w:val="000000"/>
          <w:kern w:val="0"/>
          <w:sz w:val="24"/>
          <w:lang w:val="en-US" w:eastAsia="zh-CN"/>
        </w:rPr>
        <w:t>%的，即投标（响应）报价&lt;采购项目最高限价×</w:t>
      </w:r>
      <w:r>
        <w:rPr>
          <w:rFonts w:hint="eastAsia" w:ascii="宋体" w:hAnsi="宋体" w:cs="宋体"/>
          <w:color w:val="000000"/>
          <w:kern w:val="0"/>
          <w:sz w:val="24"/>
          <w:lang w:val="en-US" w:eastAsia="zh-CN"/>
        </w:rPr>
        <w:t>45</w:t>
      </w:r>
      <w:r>
        <w:rPr>
          <w:rFonts w:hint="eastAsia" w:ascii="宋体" w:hAnsi="宋体" w:eastAsia="宋体" w:cs="宋体"/>
          <w:color w:val="000000"/>
          <w:kern w:val="0"/>
          <w:sz w:val="24"/>
          <w:lang w:val="en-US" w:eastAsia="zh-CN"/>
        </w:rPr>
        <w:t>%； </w:t>
      </w:r>
    </w:p>
    <w:p w14:paraId="3BD295AC">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4.评审委员会基于专业判断，认为供应商报价过低，有可能影响产品质量或者不能诚信履约的其他情形。 </w:t>
      </w:r>
    </w:p>
    <w:p w14:paraId="13015DD9">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相关法律法规对供应商报价有规定的，从其规定。 </w:t>
      </w:r>
    </w:p>
    <w:p w14:paraId="03D00DEE">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w:t>
      </w:r>
      <w:r>
        <w:rPr>
          <w:rFonts w:hint="eastAsia" w:ascii="宋体" w:hAnsi="宋体" w:eastAsia="宋体" w:cs="宋体"/>
          <w:color w:val="0000FF"/>
          <w:kern w:val="0"/>
          <w:sz w:val="24"/>
          <w:lang w:val="en-US" w:eastAsia="zh-CN"/>
        </w:rPr>
        <w:t>大于等于30分钟</w:t>
      </w:r>
      <w:r>
        <w:rPr>
          <w:rFonts w:hint="eastAsia" w:ascii="宋体" w:hAnsi="宋体" w:eastAsia="宋体" w:cs="宋体"/>
          <w:color w:val="000000"/>
          <w:kern w:val="0"/>
          <w:sz w:val="24"/>
          <w:lang w:val="en-US" w:eastAsia="zh-CN"/>
        </w:rPr>
        <w:t>。其中，属于第3项情形，供应商已随投标（响应）文件一并提交相关书面说明及必要的证明材料的，在评审现场可不再重复提交。 </w:t>
      </w:r>
    </w:p>
    <w:p w14:paraId="2B6EE8A3">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F8F475F">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CA44CBB">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异常低价投标（响应）审查的启动原因、审查意见和审查结果应当在评审报告中记录，并随供应商提供的相关书面说明及证明材料，以及评审委员会有关互联网浏览、查询历史一并归档。 </w:t>
      </w:r>
    </w:p>
    <w:p w14:paraId="112627C5">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0CA23F4">
      <w:pPr>
        <w:pStyle w:val="20"/>
        <w:spacing w:before="0" w:after="0" w:line="360" w:lineRule="auto"/>
        <w:jc w:val="left"/>
        <w:rPr>
          <w:rFonts w:hint="eastAsia" w:ascii="宋体" w:hAnsi="宋体" w:cs="宋体"/>
          <w:color w:val="000000"/>
          <w:sz w:val="28"/>
          <w:szCs w:val="28"/>
          <w:lang w:val="zh-CN"/>
        </w:rPr>
      </w:pPr>
      <w:r>
        <w:rPr>
          <w:rFonts w:hint="eastAsia" w:ascii="宋体" w:hAnsi="宋体" w:cs="宋体"/>
          <w:color w:val="000000"/>
          <w:sz w:val="28"/>
          <w:szCs w:val="28"/>
          <w:lang w:val="en-US" w:eastAsia="zh-CN"/>
        </w:rPr>
        <w:t>19</w:t>
      </w:r>
      <w:r>
        <w:rPr>
          <w:rFonts w:hint="eastAsia" w:ascii="宋体" w:hAnsi="宋体" w:cs="宋体"/>
          <w:color w:val="000000"/>
          <w:sz w:val="28"/>
          <w:szCs w:val="28"/>
          <w:lang w:val="zh-CN"/>
        </w:rPr>
        <w:t>.评审方法和标准</w:t>
      </w:r>
      <w:bookmarkEnd w:id="36"/>
    </w:p>
    <w:p w14:paraId="7A54754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本项目采用综合评分法，</w:t>
      </w:r>
      <w:r>
        <w:rPr>
          <w:rFonts w:hint="eastAsia" w:ascii="宋体" w:hAnsi="宋体" w:cs="宋体"/>
          <w:color w:val="000000"/>
          <w:shd w:val="clear" w:color="auto" w:fill="FFFFFF"/>
        </w:rPr>
        <w:t>投标文件满足招标文件全部实质性要求，且按照评审因素的量化指标评审得分最高的投标人为中标候选人的评标方法</w:t>
      </w:r>
      <w:r>
        <w:rPr>
          <w:rFonts w:hint="eastAsia" w:ascii="宋体" w:hAnsi="宋体" w:cs="宋体"/>
          <w:color w:val="000000"/>
          <w:kern w:val="0"/>
          <w:lang w:val="zh-CN"/>
        </w:rPr>
        <w:t>。</w:t>
      </w:r>
    </w:p>
    <w:p w14:paraId="15CE5677">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评审因素的设定与投标人所提供货物服务的质量相关，包括</w:t>
      </w:r>
      <w:r>
        <w:rPr>
          <w:rFonts w:hint="eastAsia" w:ascii="宋体" w:hAnsi="宋体" w:cs="宋体"/>
          <w:b/>
          <w:bCs/>
          <w:color w:val="000000"/>
          <w:shd w:val="clear" w:color="auto" w:fill="FFFFFF"/>
        </w:rPr>
        <w:t>投标报价、技术或者服务水平、履约能力、售后服务</w:t>
      </w:r>
      <w:r>
        <w:rPr>
          <w:rFonts w:hint="eastAsia" w:ascii="宋体" w:hAnsi="宋体" w:cs="宋体"/>
          <w:color w:val="000000"/>
          <w:shd w:val="clear" w:color="auto" w:fill="FFFFFF"/>
        </w:rPr>
        <w:t>等。资格条件不得作为评审因素。</w:t>
      </w:r>
    </w:p>
    <w:p w14:paraId="5C1C9683">
      <w:pPr>
        <w:autoSpaceDE w:val="0"/>
        <w:autoSpaceDN w:val="0"/>
        <w:spacing w:line="360" w:lineRule="auto"/>
        <w:ind w:firstLine="480" w:firstLineChars="200"/>
        <w:rPr>
          <w:rFonts w:hint="eastAsia" w:ascii="宋体" w:hAnsi="宋体" w:cs="宋体"/>
          <w:color w:val="000000"/>
          <w:highlight w:val="none"/>
          <w:shd w:val="clear" w:color="auto" w:fill="FFFFFF"/>
        </w:rPr>
      </w:pPr>
      <w:r>
        <w:rPr>
          <w:rFonts w:hint="eastAsia" w:ascii="宋体" w:hAnsi="宋体" w:cs="宋体"/>
          <w:color w:val="000000"/>
          <w:shd w:val="clear" w:color="auto" w:fill="FFFFFF"/>
        </w:rPr>
        <w:t>评审因素细化和量化，且与相应的商务条件和采购需求对应。商务条件和采购需求指标有区间规</w:t>
      </w:r>
      <w:r>
        <w:rPr>
          <w:rFonts w:hint="eastAsia" w:ascii="宋体" w:hAnsi="宋体" w:cs="宋体"/>
          <w:color w:val="000000"/>
          <w:highlight w:val="none"/>
          <w:shd w:val="clear" w:color="auto" w:fill="FFFFFF"/>
        </w:rPr>
        <w:t>定的，评审因素量化到相应区间，并设置各区间对应的不同分值。</w:t>
      </w:r>
    </w:p>
    <w:p w14:paraId="05058010">
      <w:pPr>
        <w:ind w:firstLine="480"/>
        <w:jc w:val="left"/>
        <w:rPr>
          <w:rFonts w:ascii="宋体" w:hAnsi="宋体" w:cs="宋体"/>
          <w:highlight w:val="none"/>
          <w:lang w:val="zh-CN"/>
        </w:rPr>
      </w:pPr>
      <w:r>
        <w:rPr>
          <w:rFonts w:hint="eastAsia" w:ascii="宋体" w:hAnsi="宋体"/>
          <w:highlight w:val="none"/>
        </w:rPr>
        <w:t>评审标准和分值分配：</w:t>
      </w:r>
      <w:r>
        <w:rPr>
          <w:rFonts w:hint="eastAsia" w:ascii="宋体" w:hAnsi="宋体" w:cs="宋体"/>
          <w:highlight w:val="none"/>
          <w:lang w:val="zh-CN"/>
        </w:rPr>
        <w:t xml:space="preserve"> </w:t>
      </w:r>
    </w:p>
    <w:tbl>
      <w:tblPr>
        <w:tblStyle w:val="2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455"/>
        <w:gridCol w:w="6648"/>
      </w:tblGrid>
      <w:tr w14:paraId="2D0E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54" w:type="dxa"/>
            <w:vAlign w:val="center"/>
          </w:tcPr>
          <w:p w14:paraId="1680AC98">
            <w:pPr>
              <w:pStyle w:val="11"/>
              <w:jc w:val="center"/>
              <w:rPr>
                <w:rFonts w:hint="eastAsia" w:ascii="宋体" w:hAnsi="宋体" w:eastAsia="宋体" w:cs="宋体"/>
                <w:b/>
                <w:bCs/>
                <w:lang w:val="zh-CN"/>
              </w:rPr>
            </w:pPr>
            <w:r>
              <w:rPr>
                <w:rFonts w:hint="eastAsia" w:ascii="宋体" w:hAnsi="宋体" w:eastAsia="宋体" w:cs="宋体"/>
                <w:b/>
                <w:bCs/>
                <w:lang w:val="zh-CN"/>
              </w:rPr>
              <w:t>评审</w:t>
            </w:r>
            <w:r>
              <w:rPr>
                <w:rFonts w:hint="eastAsia" w:ascii="宋体" w:hAnsi="宋体" w:eastAsia="宋体" w:cs="宋体"/>
                <w:b/>
                <w:bCs/>
              </w:rPr>
              <w:t>因素</w:t>
            </w:r>
          </w:p>
        </w:tc>
        <w:tc>
          <w:tcPr>
            <w:tcW w:w="1455" w:type="dxa"/>
            <w:vAlign w:val="center"/>
          </w:tcPr>
          <w:p w14:paraId="2740D34F">
            <w:pPr>
              <w:pStyle w:val="11"/>
              <w:jc w:val="center"/>
              <w:rPr>
                <w:rFonts w:hint="eastAsia" w:ascii="宋体" w:hAnsi="宋体" w:eastAsia="宋体" w:cs="宋体"/>
                <w:b/>
                <w:bCs/>
              </w:rPr>
            </w:pPr>
            <w:r>
              <w:rPr>
                <w:rFonts w:hint="eastAsia" w:ascii="宋体" w:hAnsi="宋体" w:eastAsia="宋体" w:cs="宋体"/>
                <w:b/>
                <w:bCs/>
              </w:rPr>
              <w:t>得分</w:t>
            </w:r>
          </w:p>
        </w:tc>
        <w:tc>
          <w:tcPr>
            <w:tcW w:w="6648" w:type="dxa"/>
            <w:vAlign w:val="center"/>
          </w:tcPr>
          <w:p w14:paraId="2C598060">
            <w:pPr>
              <w:pStyle w:val="11"/>
              <w:jc w:val="center"/>
              <w:rPr>
                <w:rFonts w:hint="eastAsia" w:ascii="宋体" w:hAnsi="宋体" w:eastAsia="宋体" w:cs="宋体"/>
                <w:b/>
                <w:bCs/>
              </w:rPr>
            </w:pPr>
            <w:r>
              <w:rPr>
                <w:rFonts w:hint="eastAsia" w:ascii="宋体" w:hAnsi="宋体" w:eastAsia="宋体" w:cs="宋体"/>
                <w:b/>
                <w:bCs/>
              </w:rPr>
              <w:t>评审标准</w:t>
            </w:r>
          </w:p>
        </w:tc>
      </w:tr>
      <w:tr w14:paraId="569C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4" w:type="dxa"/>
            <w:vAlign w:val="center"/>
          </w:tcPr>
          <w:p w14:paraId="544A2CA2">
            <w:pPr>
              <w:pStyle w:val="11"/>
              <w:jc w:val="center"/>
              <w:rPr>
                <w:rFonts w:hint="eastAsia" w:ascii="宋体" w:hAnsi="宋体" w:eastAsia="宋体" w:cs="宋体"/>
                <w:b/>
                <w:bCs/>
              </w:rPr>
            </w:pPr>
            <w:r>
              <w:rPr>
                <w:rFonts w:hint="eastAsia" w:ascii="宋体" w:hAnsi="宋体" w:eastAsia="宋体" w:cs="宋体"/>
                <w:b/>
                <w:bCs/>
              </w:rPr>
              <w:t>投标</w:t>
            </w:r>
          </w:p>
          <w:p w14:paraId="200DF498">
            <w:pPr>
              <w:pStyle w:val="11"/>
              <w:jc w:val="center"/>
              <w:rPr>
                <w:rFonts w:hint="eastAsia" w:ascii="宋体" w:hAnsi="宋体" w:eastAsia="宋体" w:cs="宋体"/>
                <w:b/>
                <w:bCs/>
              </w:rPr>
            </w:pPr>
            <w:r>
              <w:rPr>
                <w:rFonts w:hint="eastAsia" w:ascii="宋体" w:hAnsi="宋体" w:eastAsia="宋体" w:cs="宋体"/>
                <w:b/>
                <w:bCs/>
              </w:rPr>
              <w:t>报价</w:t>
            </w:r>
          </w:p>
          <w:p w14:paraId="29A18C77">
            <w:pPr>
              <w:pStyle w:val="11"/>
              <w:jc w:val="center"/>
              <w:rPr>
                <w:rFonts w:hint="eastAsia" w:ascii="宋体" w:hAnsi="宋体" w:eastAsia="宋体" w:cs="宋体"/>
                <w:b/>
                <w:bCs/>
              </w:rPr>
            </w:pPr>
            <w:r>
              <w:rPr>
                <w:rFonts w:hint="eastAsia" w:ascii="宋体" w:hAnsi="宋体" w:eastAsia="宋体" w:cs="宋体"/>
                <w:b/>
                <w:bCs/>
              </w:rPr>
              <w:t>(10分)</w:t>
            </w:r>
          </w:p>
        </w:tc>
        <w:tc>
          <w:tcPr>
            <w:tcW w:w="1455" w:type="dxa"/>
            <w:vAlign w:val="center"/>
          </w:tcPr>
          <w:p w14:paraId="7D6248EA">
            <w:pPr>
              <w:pStyle w:val="11"/>
              <w:jc w:val="center"/>
              <w:rPr>
                <w:rFonts w:hint="eastAsia" w:ascii="宋体" w:hAnsi="宋体" w:eastAsia="宋体" w:cs="宋体"/>
              </w:rPr>
            </w:pPr>
            <w:r>
              <w:rPr>
                <w:rFonts w:hint="eastAsia" w:ascii="宋体" w:hAnsi="宋体" w:eastAsia="宋体" w:cs="宋体"/>
              </w:rPr>
              <w:t>10分</w:t>
            </w:r>
          </w:p>
        </w:tc>
        <w:tc>
          <w:tcPr>
            <w:tcW w:w="6648" w:type="dxa"/>
            <w:vAlign w:val="center"/>
          </w:tcPr>
          <w:p w14:paraId="794D33CC">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价格分应当采用低价优先法计算，即满足招标文件要求且投标价格最低的投标报价为评标基准价，其价格分为满分。其他投标人的价格分统一按照下列公式计算：投标报价得分=(评标基准价／投标报价)×100×投标报价比重（10%）</w:t>
            </w:r>
          </w:p>
          <w:p w14:paraId="520D79E4">
            <w:pPr>
              <w:spacing w:line="300" w:lineRule="exact"/>
              <w:ind w:firstLine="480" w:firstLineChars="200"/>
              <w:jc w:val="left"/>
              <w:rPr>
                <w:rFonts w:hint="eastAsia" w:ascii="宋体" w:hAnsi="宋体" w:eastAsia="宋体" w:cs="宋体"/>
                <w:sz w:val="18"/>
              </w:rPr>
            </w:pPr>
            <w:r>
              <w:rPr>
                <w:rFonts w:hint="eastAsia" w:ascii="宋体" w:hAnsi="宋体" w:eastAsia="宋体" w:cs="宋体"/>
                <w:color w:val="000000"/>
                <w:sz w:val="24"/>
              </w:rPr>
              <w:t>2、根据《政府采购促进中小企业发展管理办法》的相关规定，因落实政府采购政策进行价格调整的，以调整后的价格计算评标基准价和投标报价，政策性价格给予10%的扣除。（注：中小微型企业、残疾人企业及监狱企业须提供相应企业声明函，且只能享受其中一项优惠政策。）</w:t>
            </w:r>
          </w:p>
        </w:tc>
      </w:tr>
      <w:tr w14:paraId="2E0E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4" w:type="dxa"/>
            <w:vMerge w:val="restart"/>
            <w:vAlign w:val="center"/>
          </w:tcPr>
          <w:p w14:paraId="2D6AA45F">
            <w:pPr>
              <w:pStyle w:val="38"/>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商务评分标准</w:t>
            </w:r>
          </w:p>
          <w:p w14:paraId="4A2ECB5B">
            <w:pPr>
              <w:pStyle w:val="38"/>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（商务评分标准</w:t>
            </w:r>
          </w:p>
          <w:p w14:paraId="22F7CD2F">
            <w:pPr>
              <w:pStyle w:val="38"/>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（信誉、业绩等）（40分）</w:t>
            </w:r>
          </w:p>
          <w:p w14:paraId="6DF895E7">
            <w:pPr>
              <w:pStyle w:val="38"/>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（40分）信誉、业绩等）</w:t>
            </w:r>
          </w:p>
          <w:p w14:paraId="2B9E9B58">
            <w:pPr>
              <w:pStyle w:val="38"/>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（40分）</w:t>
            </w:r>
          </w:p>
        </w:tc>
        <w:tc>
          <w:tcPr>
            <w:tcW w:w="1455" w:type="dxa"/>
            <w:vAlign w:val="center"/>
          </w:tcPr>
          <w:p w14:paraId="551FD918">
            <w:pPr>
              <w:rPr>
                <w:rFonts w:hint="eastAsia" w:ascii="宋体" w:hAnsi="宋体" w:eastAsia="宋体" w:cs="宋体"/>
                <w:sz w:val="24"/>
              </w:rPr>
            </w:pPr>
            <w:r>
              <w:rPr>
                <w:rFonts w:hint="eastAsia" w:ascii="宋体" w:hAnsi="宋体" w:eastAsia="宋体" w:cs="宋体"/>
                <w:sz w:val="24"/>
              </w:rPr>
              <w:t>企业资质及信用评价（15分）</w:t>
            </w:r>
          </w:p>
        </w:tc>
        <w:tc>
          <w:tcPr>
            <w:tcW w:w="6648" w:type="dxa"/>
            <w:vAlign w:val="center"/>
          </w:tcPr>
          <w:p w14:paraId="196D704E">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1.投标人物业服务信用等级AAAA级得9分；AAA级得6分；AA得3分，A得1分，A以下或未提供不得分。</w:t>
            </w:r>
          </w:p>
          <w:p w14:paraId="47816D85">
            <w:pPr>
              <w:spacing w:line="300" w:lineRule="exact"/>
              <w:ind w:firstLine="480" w:firstLineChars="200"/>
              <w:jc w:val="left"/>
              <w:rPr>
                <w:rFonts w:hint="eastAsia" w:ascii="宋体" w:hAnsi="宋体" w:eastAsia="宋体" w:cs="宋体"/>
              </w:rPr>
            </w:pPr>
            <w:r>
              <w:rPr>
                <w:rFonts w:hint="eastAsia" w:ascii="宋体" w:hAnsi="宋体" w:eastAsia="宋体" w:cs="宋体"/>
                <w:color w:val="000000"/>
                <w:sz w:val="24"/>
              </w:rPr>
              <w:t>2.投标人具有ISO9001质量管理体系、ISO45001职业安全管理体系、ISO14001环境管理体系认证，每个得2分，应当年审而未年审的，该认证不得分，最高6分。</w:t>
            </w:r>
          </w:p>
        </w:tc>
      </w:tr>
      <w:tr w14:paraId="024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4" w:type="dxa"/>
            <w:vMerge w:val="continue"/>
            <w:vAlign w:val="center"/>
          </w:tcPr>
          <w:p w14:paraId="51DE5C1E">
            <w:pPr>
              <w:pStyle w:val="11"/>
              <w:rPr>
                <w:rFonts w:hint="eastAsia" w:ascii="宋体" w:hAnsi="宋体" w:eastAsia="宋体" w:cs="宋体"/>
                <w:b/>
                <w:bCs/>
              </w:rPr>
            </w:pPr>
          </w:p>
        </w:tc>
        <w:tc>
          <w:tcPr>
            <w:tcW w:w="1455" w:type="dxa"/>
            <w:vAlign w:val="center"/>
          </w:tcPr>
          <w:p w14:paraId="7E01FB78">
            <w:pPr>
              <w:jc w:val="left"/>
              <w:rPr>
                <w:rFonts w:hint="eastAsia" w:ascii="宋体" w:hAnsi="宋体" w:eastAsia="宋体" w:cs="宋体"/>
                <w:sz w:val="24"/>
              </w:rPr>
            </w:pPr>
            <w:r>
              <w:rPr>
                <w:rFonts w:hint="eastAsia" w:ascii="宋体" w:hAnsi="宋体" w:eastAsia="宋体" w:cs="宋体"/>
                <w:sz w:val="24"/>
              </w:rPr>
              <w:t>投标人业绩</w:t>
            </w:r>
          </w:p>
          <w:p w14:paraId="65F152D0">
            <w:pPr>
              <w:jc w:val="left"/>
              <w:rPr>
                <w:rFonts w:hint="eastAsia" w:ascii="宋体" w:hAnsi="宋体" w:eastAsia="宋体" w:cs="宋体"/>
              </w:rPr>
            </w:pPr>
            <w:r>
              <w:rPr>
                <w:rFonts w:hint="eastAsia" w:ascii="宋体" w:hAnsi="宋体" w:eastAsia="宋体" w:cs="宋体"/>
                <w:sz w:val="24"/>
              </w:rPr>
              <w:t>（10分）</w:t>
            </w:r>
          </w:p>
        </w:tc>
        <w:tc>
          <w:tcPr>
            <w:tcW w:w="6648" w:type="dxa"/>
            <w:vAlign w:val="center"/>
          </w:tcPr>
          <w:p w14:paraId="66B845C0">
            <w:pPr>
              <w:spacing w:line="300" w:lineRule="exact"/>
              <w:ind w:firstLine="480" w:firstLineChars="200"/>
              <w:jc w:val="left"/>
              <w:rPr>
                <w:rFonts w:hint="eastAsia" w:ascii="宋体" w:hAnsi="宋体" w:eastAsia="宋体" w:cs="宋体"/>
                <w:sz w:val="18"/>
              </w:rPr>
            </w:pPr>
            <w:r>
              <w:rPr>
                <w:rFonts w:hint="eastAsia" w:ascii="宋体" w:hAnsi="宋体" w:eastAsia="宋体" w:cs="宋体"/>
                <w:color w:val="000000"/>
                <w:sz w:val="24"/>
              </w:rPr>
              <w:t>提供 2023年 1 月 1 日至投标截止时的类似业绩材料，每提供一项得 2分，最高得10分（必须提供包含合同首页、标的及金额所在页、签字盖章页的合同复印件及中标通知书或成交通知书）。</w:t>
            </w:r>
          </w:p>
        </w:tc>
      </w:tr>
      <w:tr w14:paraId="6F56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vMerge w:val="continue"/>
            <w:vAlign w:val="center"/>
          </w:tcPr>
          <w:p w14:paraId="79CE0D38">
            <w:pPr>
              <w:pStyle w:val="11"/>
              <w:rPr>
                <w:rFonts w:hint="eastAsia" w:ascii="宋体" w:hAnsi="宋体" w:eastAsia="宋体" w:cs="宋体"/>
                <w:b/>
                <w:bCs/>
              </w:rPr>
            </w:pPr>
          </w:p>
        </w:tc>
        <w:tc>
          <w:tcPr>
            <w:tcW w:w="1455" w:type="dxa"/>
            <w:vAlign w:val="center"/>
          </w:tcPr>
          <w:p w14:paraId="0FEA7DB5">
            <w:pPr>
              <w:rPr>
                <w:rFonts w:hint="eastAsia" w:ascii="宋体" w:hAnsi="宋体" w:eastAsia="宋体" w:cs="宋体"/>
              </w:rPr>
            </w:pPr>
            <w:r>
              <w:rPr>
                <w:rFonts w:hint="eastAsia" w:ascii="宋体" w:hAnsi="宋体" w:eastAsia="宋体" w:cs="宋体"/>
                <w:sz w:val="24"/>
              </w:rPr>
              <w:t>人员稳定性（15分）</w:t>
            </w:r>
          </w:p>
        </w:tc>
        <w:tc>
          <w:tcPr>
            <w:tcW w:w="6648" w:type="dxa"/>
            <w:vAlign w:val="center"/>
          </w:tcPr>
          <w:p w14:paraId="26D9F27C">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物业服务人员设置以下主要岗位并提供相应证书（物业经理1人、讲解员11人、宣教员3人、消控秩序安保12人、保洁10人、工程7人）</w:t>
            </w:r>
          </w:p>
          <w:p w14:paraId="3C21EA5F">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物业经理提供《全国物业管理企业经理证》，持证得1.24分，最高1.24分，没有不得分。（管理人员须提供身份证和相关证书及劳动合同，并提供由投标单位缴纳开标时间上近12个月内至少连续6月以上缴纳社保证明，否则不得分。）</w:t>
            </w:r>
          </w:p>
          <w:p w14:paraId="25CDFA57">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2、讲解员、宣教员提供二级乙等及以上水平《普通话水平测试等级证书》，每提供一证得0.32分，最高4.48分。</w:t>
            </w:r>
          </w:p>
          <w:p w14:paraId="1C0D583C">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3、消控监控人员提供《消防设施操作员证书》，每提供一证得0.32分，最高1.28分。</w:t>
            </w:r>
          </w:p>
          <w:p w14:paraId="439EBB05">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4、安保秩序人员提供公安机关颁发的《保安员证》，每提供一证得0.32分，最高2.56分。</w:t>
            </w:r>
          </w:p>
          <w:p w14:paraId="40C52142">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5、保洁人员提供《健康证》，每提供一证得0.32分，最高3.2分。</w:t>
            </w:r>
          </w:p>
          <w:p w14:paraId="50720D13">
            <w:pPr>
              <w:spacing w:line="300" w:lineRule="exact"/>
              <w:ind w:firstLine="480" w:firstLineChars="200"/>
              <w:jc w:val="left"/>
              <w:rPr>
                <w:rFonts w:hint="eastAsia" w:ascii="宋体" w:hAnsi="宋体" w:eastAsia="宋体" w:cs="宋体"/>
                <w:lang w:eastAsia="zh-CN"/>
              </w:rPr>
            </w:pPr>
            <w:r>
              <w:rPr>
                <w:rFonts w:hint="eastAsia" w:ascii="宋体" w:hAnsi="宋体" w:eastAsia="宋体" w:cs="宋体"/>
                <w:color w:val="000000"/>
                <w:sz w:val="24"/>
              </w:rPr>
              <w:t>6、工程人员提供《特种作业操作证》（电工），每提供一证得0.32分，最高2.24分。</w:t>
            </w:r>
            <w:r>
              <w:rPr>
                <w:rFonts w:hint="eastAsia" w:ascii="宋体" w:hAnsi="宋体" w:eastAsia="宋体" w:cs="宋体"/>
                <w:b/>
                <w:bCs/>
                <w:color w:val="000000"/>
                <w:sz w:val="24"/>
              </w:rPr>
              <w:t>注：人员不重复得分</w:t>
            </w:r>
            <w:r>
              <w:rPr>
                <w:rFonts w:hint="eastAsia" w:ascii="宋体" w:hAnsi="宋体" w:cs="宋体"/>
                <w:b/>
                <w:bCs/>
                <w:color w:val="000000"/>
                <w:sz w:val="24"/>
                <w:lang w:eastAsia="zh-CN"/>
              </w:rPr>
              <w:t>。</w:t>
            </w:r>
          </w:p>
        </w:tc>
      </w:tr>
      <w:tr w14:paraId="79C1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4" w:type="dxa"/>
            <w:vMerge w:val="restart"/>
            <w:vAlign w:val="center"/>
          </w:tcPr>
          <w:p w14:paraId="14787DAD">
            <w:pPr>
              <w:pStyle w:val="38"/>
              <w:spacing w:before="54"/>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技术评分</w:t>
            </w:r>
          </w:p>
          <w:p w14:paraId="61CDEBCE">
            <w:pPr>
              <w:pStyle w:val="38"/>
              <w:spacing w:before="54"/>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标准</w:t>
            </w:r>
          </w:p>
          <w:p w14:paraId="42315979">
            <w:pPr>
              <w:pStyle w:val="38"/>
              <w:spacing w:before="54"/>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（方案、承诺等技术评分</w:t>
            </w:r>
          </w:p>
          <w:p w14:paraId="31E006B3">
            <w:pPr>
              <w:pStyle w:val="38"/>
              <w:spacing w:before="54"/>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标准</w:t>
            </w:r>
          </w:p>
          <w:p w14:paraId="390D6630">
            <w:pPr>
              <w:pStyle w:val="38"/>
              <w:spacing w:before="54"/>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（方案、承诺等）</w:t>
            </w:r>
          </w:p>
          <w:p w14:paraId="7CD2E84D">
            <w:pPr>
              <w:pStyle w:val="38"/>
              <w:spacing w:before="54"/>
              <w:ind w:left="525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14:paraId="31CD4CD2">
            <w:pPr>
              <w:pStyle w:val="11"/>
              <w:rPr>
                <w:rFonts w:hint="eastAsia" w:ascii="宋体" w:hAnsi="宋体" w:eastAsia="宋体" w:cs="宋体"/>
                <w:b/>
                <w:bCs/>
              </w:rPr>
            </w:pPr>
            <w:r>
              <w:rPr>
                <w:rFonts w:hint="eastAsia" w:ascii="宋体" w:hAnsi="宋体" w:eastAsia="宋体" w:cs="宋体"/>
                <w:b/>
                <w:bCs/>
              </w:rPr>
              <w:t>（50分）</w:t>
            </w:r>
          </w:p>
        </w:tc>
        <w:tc>
          <w:tcPr>
            <w:tcW w:w="1455" w:type="dxa"/>
            <w:vAlign w:val="center"/>
          </w:tcPr>
          <w:p w14:paraId="70F55399">
            <w:pPr>
              <w:rPr>
                <w:rFonts w:hint="eastAsia" w:ascii="宋体" w:hAnsi="宋体" w:eastAsia="宋体" w:cs="宋体"/>
              </w:rPr>
            </w:pPr>
            <w:r>
              <w:rPr>
                <w:rFonts w:hint="eastAsia" w:ascii="宋体" w:hAnsi="宋体" w:eastAsia="宋体" w:cs="宋体"/>
                <w:sz w:val="24"/>
              </w:rPr>
              <w:t>物业服务总体方案（15分）</w:t>
            </w:r>
          </w:p>
        </w:tc>
        <w:tc>
          <w:tcPr>
            <w:tcW w:w="6648" w:type="dxa"/>
            <w:vAlign w:val="center"/>
          </w:tcPr>
          <w:p w14:paraId="186CF99E">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投标人针对本项目服务内容、服务特点，制定专项服务方案。 服务方案包括①讲解及新媒体宣传服务方案、②消控安保秩序服务方案、</w:t>
            </w:r>
            <w:r>
              <w:rPr>
                <w:rFonts w:hint="eastAsia" w:ascii="宋体" w:hAnsi="宋体" w:eastAsia="宋体" w:cs="宋体"/>
                <w:color w:val="000000"/>
                <w:sz w:val="24"/>
                <w:lang w:eastAsia="ja-JP"/>
              </w:rPr>
              <w:t>③</w:t>
            </w:r>
            <w:r>
              <w:rPr>
                <w:rFonts w:hint="eastAsia" w:ascii="宋体" w:hAnsi="宋体" w:eastAsia="宋体" w:cs="宋体"/>
                <w:color w:val="000000"/>
                <w:sz w:val="24"/>
              </w:rPr>
              <w:t>保洁服务方案、④工程设施及电子设备服务方案、⑤其他服务方案及承诺。以上服务方案有实质性响应一项得3分，满分15分，每有一项内容存在缺陷或内容不详细的扣3分，扣完为止。</w:t>
            </w:r>
          </w:p>
          <w:p w14:paraId="5AED2E0C">
            <w:pPr>
              <w:spacing w:line="300" w:lineRule="exact"/>
              <w:ind w:firstLine="480" w:firstLineChars="200"/>
              <w:jc w:val="left"/>
              <w:rPr>
                <w:rFonts w:hint="eastAsia" w:ascii="宋体" w:hAnsi="宋体" w:eastAsia="宋体" w:cs="宋体"/>
                <w:sz w:val="18"/>
              </w:rPr>
            </w:pPr>
            <w:r>
              <w:rPr>
                <w:rFonts w:hint="eastAsia" w:ascii="宋体" w:hAnsi="宋体" w:eastAsia="宋体" w:cs="宋体"/>
                <w:color w:val="000000"/>
                <w:sz w:val="24"/>
              </w:rPr>
              <w:t>没有服务方案的不得分。</w:t>
            </w:r>
          </w:p>
        </w:tc>
      </w:tr>
      <w:tr w14:paraId="7F8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4" w:type="dxa"/>
            <w:vMerge w:val="continue"/>
            <w:vAlign w:val="center"/>
          </w:tcPr>
          <w:p w14:paraId="1AB01952">
            <w:pPr>
              <w:pStyle w:val="38"/>
              <w:spacing w:before="54"/>
              <w:ind w:left="5250"/>
              <w:jc w:val="center"/>
              <w:rPr>
                <w:rFonts w:hint="eastAsia" w:ascii="宋体" w:hAnsi="宋体" w:eastAsia="宋体" w:cs="宋体"/>
                <w:b/>
                <w:bCs/>
                <w:sz w:val="21"/>
                <w:szCs w:val="21"/>
                <w:lang w:eastAsia="zh-CN"/>
              </w:rPr>
            </w:pPr>
          </w:p>
        </w:tc>
        <w:tc>
          <w:tcPr>
            <w:tcW w:w="1455" w:type="dxa"/>
            <w:vAlign w:val="center"/>
          </w:tcPr>
          <w:p w14:paraId="4299B221">
            <w:pPr>
              <w:jc w:val="center"/>
              <w:rPr>
                <w:rFonts w:hint="eastAsia" w:ascii="宋体" w:hAnsi="宋体" w:eastAsia="宋体" w:cs="宋体"/>
                <w:sz w:val="24"/>
              </w:rPr>
            </w:pPr>
            <w:r>
              <w:rPr>
                <w:rFonts w:hint="eastAsia" w:ascii="宋体" w:hAnsi="宋体" w:eastAsia="宋体" w:cs="宋体"/>
                <w:sz w:val="24"/>
              </w:rPr>
              <w:t>应急管理方案（15分）</w:t>
            </w:r>
          </w:p>
        </w:tc>
        <w:tc>
          <w:tcPr>
            <w:tcW w:w="6648" w:type="dxa"/>
            <w:vAlign w:val="center"/>
          </w:tcPr>
          <w:p w14:paraId="49E79ED8">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包括①《火灾事故》、②《防汛抗灾》、③《电梯突发事件》、④《停电事故》、⑤《地震灾害》、⑥《暴恐袭击》、⑦；《公共卫生事件》、⑧《人员秩序紊乱应急处置》、⑨《投诉纠纷应急处置》、⑩《其他应急预案》。以上应急方案有实质性响应一项得1.5分，满分15分，每有一项内容存在缺陷或内容不详细的扣1.5分，扣完为止。</w:t>
            </w:r>
          </w:p>
          <w:p w14:paraId="2E9C6434">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无应急管理方案的不得分。</w:t>
            </w:r>
          </w:p>
        </w:tc>
      </w:tr>
      <w:tr w14:paraId="7522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54" w:type="dxa"/>
            <w:vMerge w:val="continue"/>
            <w:vAlign w:val="center"/>
          </w:tcPr>
          <w:p w14:paraId="55B06FFF">
            <w:pPr>
              <w:pStyle w:val="11"/>
              <w:rPr>
                <w:rFonts w:hint="eastAsia" w:ascii="宋体" w:hAnsi="宋体" w:eastAsia="宋体" w:cs="宋体"/>
              </w:rPr>
            </w:pPr>
          </w:p>
        </w:tc>
        <w:tc>
          <w:tcPr>
            <w:tcW w:w="1455" w:type="dxa"/>
            <w:vAlign w:val="center"/>
          </w:tcPr>
          <w:p w14:paraId="24CC0194">
            <w:pPr>
              <w:rPr>
                <w:rFonts w:hint="eastAsia" w:ascii="宋体" w:hAnsi="宋体" w:eastAsia="宋体" w:cs="宋体"/>
                <w:sz w:val="24"/>
              </w:rPr>
            </w:pPr>
            <w:r>
              <w:rPr>
                <w:rFonts w:hint="eastAsia" w:ascii="宋体" w:hAnsi="宋体" w:eastAsia="宋体" w:cs="宋体"/>
                <w:sz w:val="24"/>
              </w:rPr>
              <w:t>服务体系及规章制度</w:t>
            </w:r>
          </w:p>
          <w:p w14:paraId="65E88A3E">
            <w:pPr>
              <w:rPr>
                <w:rFonts w:hint="eastAsia" w:ascii="宋体" w:hAnsi="宋体" w:eastAsia="宋体" w:cs="宋体"/>
              </w:rPr>
            </w:pPr>
            <w:r>
              <w:rPr>
                <w:rFonts w:hint="eastAsia" w:ascii="宋体" w:hAnsi="宋体" w:eastAsia="宋体" w:cs="宋体"/>
                <w:sz w:val="24"/>
              </w:rPr>
              <w:t>（10分）</w:t>
            </w:r>
          </w:p>
        </w:tc>
        <w:tc>
          <w:tcPr>
            <w:tcW w:w="6648" w:type="dxa"/>
            <w:vAlign w:val="center"/>
          </w:tcPr>
          <w:p w14:paraId="2136641C">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岗位设置合理，有明确的部门职责，工作流程完整、科学、可行，各类规章制度健全规范，针对本项目包括①《宣教服务工作制度》、②《消控秩序安保服务工作制度》、③《保洁服务工作制度》、④《工程设施及电子设备服务工作制度》、⑤《其他工作制度》。</w:t>
            </w:r>
          </w:p>
          <w:p w14:paraId="260AF612">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以上规章制度有实质性响应一项得2分，满分10分，每有一项内容存在缺陷或内容不详细的扣2分，扣完为止。</w:t>
            </w:r>
          </w:p>
          <w:p w14:paraId="08A290E6">
            <w:pPr>
              <w:spacing w:line="300" w:lineRule="exact"/>
              <w:ind w:firstLine="480" w:firstLineChars="200"/>
              <w:jc w:val="left"/>
              <w:rPr>
                <w:rFonts w:hint="eastAsia" w:ascii="宋体" w:hAnsi="宋体" w:eastAsia="宋体" w:cs="宋体"/>
                <w:sz w:val="18"/>
              </w:rPr>
            </w:pPr>
            <w:r>
              <w:rPr>
                <w:rFonts w:hint="eastAsia" w:ascii="宋体" w:hAnsi="宋体" w:eastAsia="宋体" w:cs="宋体"/>
                <w:color w:val="000000"/>
                <w:sz w:val="24"/>
              </w:rPr>
              <w:t>无规章制度的不得分。</w:t>
            </w:r>
          </w:p>
        </w:tc>
      </w:tr>
      <w:tr w14:paraId="781F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154" w:type="dxa"/>
            <w:vMerge w:val="continue"/>
            <w:vAlign w:val="center"/>
          </w:tcPr>
          <w:p w14:paraId="70645B53">
            <w:pPr>
              <w:pStyle w:val="11"/>
              <w:rPr>
                <w:rFonts w:hint="eastAsia" w:ascii="宋体" w:hAnsi="宋体" w:eastAsia="宋体" w:cs="宋体"/>
              </w:rPr>
            </w:pPr>
          </w:p>
        </w:tc>
        <w:tc>
          <w:tcPr>
            <w:tcW w:w="1455" w:type="dxa"/>
            <w:vAlign w:val="center"/>
          </w:tcPr>
          <w:p w14:paraId="5DCADE47">
            <w:pPr>
              <w:rPr>
                <w:rFonts w:hint="eastAsia" w:ascii="宋体" w:hAnsi="宋体" w:eastAsia="宋体" w:cs="宋体"/>
              </w:rPr>
            </w:pPr>
            <w:r>
              <w:rPr>
                <w:rFonts w:hint="eastAsia" w:ascii="宋体" w:hAnsi="宋体" w:eastAsia="宋体" w:cs="宋体"/>
                <w:sz w:val="24"/>
              </w:rPr>
              <w:t>物业管理服务各项质量指标的承诺情况（5分）</w:t>
            </w:r>
          </w:p>
        </w:tc>
        <w:tc>
          <w:tcPr>
            <w:tcW w:w="6648" w:type="dxa"/>
            <w:vAlign w:val="center"/>
          </w:tcPr>
          <w:p w14:paraId="7F5FE6BB">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投标人针对本项目提供完善的人员培训计划、物资保障及供应及相关的承诺。</w:t>
            </w:r>
          </w:p>
          <w:p w14:paraId="508669A5">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有承诺得5分；</w:t>
            </w:r>
          </w:p>
          <w:p w14:paraId="34CCA3CA">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无承诺不得分。</w:t>
            </w:r>
          </w:p>
        </w:tc>
      </w:tr>
      <w:tr w14:paraId="6169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54" w:type="dxa"/>
            <w:vMerge w:val="continue"/>
            <w:vAlign w:val="center"/>
          </w:tcPr>
          <w:p w14:paraId="5EF3FC81">
            <w:pPr>
              <w:pStyle w:val="11"/>
              <w:rPr>
                <w:rFonts w:hint="eastAsia" w:ascii="宋体" w:hAnsi="宋体" w:eastAsia="宋体" w:cs="宋体"/>
              </w:rPr>
            </w:pPr>
          </w:p>
        </w:tc>
        <w:tc>
          <w:tcPr>
            <w:tcW w:w="1455" w:type="dxa"/>
            <w:vAlign w:val="center"/>
          </w:tcPr>
          <w:p w14:paraId="36335A4F">
            <w:pPr>
              <w:rPr>
                <w:rFonts w:hint="eastAsia" w:ascii="宋体" w:hAnsi="宋体" w:eastAsia="宋体" w:cs="宋体"/>
              </w:rPr>
            </w:pPr>
            <w:r>
              <w:rPr>
                <w:rFonts w:hint="eastAsia" w:ascii="宋体" w:hAnsi="宋体" w:eastAsia="宋体" w:cs="宋体"/>
                <w:sz w:val="24"/>
              </w:rPr>
              <w:t>物资设备计划（5分）</w:t>
            </w:r>
          </w:p>
        </w:tc>
        <w:tc>
          <w:tcPr>
            <w:tcW w:w="6648" w:type="dxa"/>
            <w:vAlign w:val="center"/>
          </w:tcPr>
          <w:p w14:paraId="460429DD">
            <w:pPr>
              <w:spacing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投标人能提供清洁工具、垃圾清运等设备（如高压冲洗车、电动扫地车、地板清洁机、吸尘器等）且设备维护维修用品、易耗品分列详细、完整，有充足的备用设备的得 5分；</w:t>
            </w:r>
          </w:p>
          <w:p w14:paraId="65517608">
            <w:pPr>
              <w:spacing w:line="300" w:lineRule="exact"/>
              <w:ind w:firstLine="480" w:firstLineChars="200"/>
              <w:jc w:val="left"/>
              <w:rPr>
                <w:rFonts w:hint="eastAsia" w:ascii="宋体" w:hAnsi="宋体" w:eastAsia="宋体" w:cs="宋体"/>
                <w:sz w:val="18"/>
              </w:rPr>
            </w:pPr>
            <w:r>
              <w:rPr>
                <w:rFonts w:hint="eastAsia" w:ascii="宋体" w:hAnsi="宋体" w:eastAsia="宋体" w:cs="宋体"/>
                <w:color w:val="000000"/>
                <w:sz w:val="24"/>
              </w:rPr>
              <w:t>无物资设备计划的不得分。</w:t>
            </w:r>
          </w:p>
        </w:tc>
      </w:tr>
    </w:tbl>
    <w:p w14:paraId="6B81D55C">
      <w:pPr>
        <w:autoSpaceDE w:val="0"/>
        <w:autoSpaceDN w:val="0"/>
        <w:adjustRightInd w:val="0"/>
        <w:spacing w:line="360" w:lineRule="auto"/>
        <w:jc w:val="left"/>
        <w:rPr>
          <w:rFonts w:hint="eastAsia" w:ascii="宋体" w:hAnsi="宋体"/>
        </w:rPr>
      </w:pPr>
      <w:r>
        <w:rPr>
          <w:rFonts w:hint="eastAsia" w:ascii="宋体" w:hAnsi="Cambria" w:cs="宋体"/>
          <w:b/>
          <w:kern w:val="0"/>
        </w:rPr>
        <w:t>注：各供应商的提交的响应文件中，应将上述涉及到的证明资料扫描件（或复印件）附在其中，并加盖公章</w:t>
      </w:r>
      <w:r>
        <w:rPr>
          <w:rFonts w:hint="eastAsia" w:ascii="宋体" w:hAnsi="Cambria" w:cs="宋体"/>
          <w:kern w:val="0"/>
        </w:rPr>
        <w:t>。</w:t>
      </w:r>
    </w:p>
    <w:p w14:paraId="695F433F">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19.3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00ABE7E">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19.4 评标结果汇总完成后，除下列情形外，任何人不得修改评标结果：</w:t>
      </w:r>
    </w:p>
    <w:p w14:paraId="5AD16408">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（1）分值汇总计算错误的；</w:t>
      </w:r>
    </w:p>
    <w:p w14:paraId="640DF928">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（2）分项评分超出评分标准范围的；</w:t>
      </w:r>
    </w:p>
    <w:p w14:paraId="08941C36">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（3）评标委员会成员对客观评审因素评分不一致的；</w:t>
      </w:r>
    </w:p>
    <w:p w14:paraId="55386058">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（4）经评标委员会认定评分畸高、畸低的。</w:t>
      </w:r>
    </w:p>
    <w:p w14:paraId="6033F6B8">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评标报告签署前，经复核发现存在以上情形之一的，评标委员会当场修改评标结果，并在评标报告中记载；评标报告签署后，西宁市政府采购中心发现存在以上情形之一的，组织原评标委员会进行重新评审，重新评审改变评标结果的，书面报告本级财政部门。</w:t>
      </w:r>
    </w:p>
    <w:p w14:paraId="7E783160">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投标人对以上情形提出质疑的，西宁市政府采购中心可以组织原评标委员会进行重新评审，重新评审改变评标结果的，书面报告本级财政部门。</w:t>
      </w:r>
    </w:p>
    <w:p w14:paraId="3A503144">
      <w:pPr>
        <w:pStyle w:val="20"/>
        <w:spacing w:before="0" w:after="0" w:line="360" w:lineRule="auto"/>
        <w:rPr>
          <w:rFonts w:hint="eastAsia" w:ascii="宋体" w:hAnsi="宋体" w:cs="宋体"/>
          <w:color w:val="000000"/>
          <w:lang w:val="zh-CN"/>
        </w:rPr>
      </w:pPr>
      <w:bookmarkStart w:id="37" w:name="_Toc22297"/>
      <w:r>
        <w:rPr>
          <w:rFonts w:hint="eastAsia" w:ascii="宋体" w:hAnsi="宋体" w:cs="宋体"/>
          <w:color w:val="000000"/>
          <w:lang w:val="zh-CN"/>
        </w:rPr>
        <w:t>八、中标</w:t>
      </w:r>
      <w:bookmarkEnd w:id="37"/>
    </w:p>
    <w:p w14:paraId="01587C06">
      <w:pPr>
        <w:pStyle w:val="20"/>
        <w:spacing w:before="0" w:after="0" w:line="360" w:lineRule="auto"/>
        <w:jc w:val="left"/>
        <w:rPr>
          <w:rFonts w:hint="eastAsia" w:ascii="宋体" w:hAnsi="宋体" w:cs="宋体"/>
          <w:color w:val="000000"/>
          <w:lang w:val="zh-CN"/>
        </w:rPr>
      </w:pPr>
      <w:bookmarkStart w:id="38" w:name="_Toc30551"/>
      <w:r>
        <w:rPr>
          <w:rFonts w:hint="eastAsia" w:ascii="宋体" w:hAnsi="宋体" w:cs="宋体"/>
          <w:color w:val="000000"/>
          <w:sz w:val="28"/>
          <w:szCs w:val="28"/>
          <w:lang w:val="zh-CN"/>
        </w:rPr>
        <w:t>2</w:t>
      </w:r>
      <w:r>
        <w:rPr>
          <w:rFonts w:hint="eastAsia" w:ascii="宋体" w:hAnsi="宋体" w:cs="宋体"/>
          <w:color w:val="000000"/>
          <w:sz w:val="28"/>
          <w:szCs w:val="28"/>
          <w:lang w:val="en-US" w:eastAsia="zh-CN"/>
        </w:rPr>
        <w:t>0</w:t>
      </w:r>
      <w:r>
        <w:rPr>
          <w:rFonts w:hint="eastAsia" w:ascii="宋体" w:hAnsi="宋体" w:cs="宋体"/>
          <w:color w:val="000000"/>
          <w:sz w:val="28"/>
          <w:szCs w:val="28"/>
          <w:lang w:val="zh-CN"/>
        </w:rPr>
        <w:t>.推荐并确定中标人</w:t>
      </w:r>
      <w:bookmarkEnd w:id="38"/>
    </w:p>
    <w:p w14:paraId="2DD34EBA">
      <w:pPr>
        <w:autoSpaceDE w:val="0"/>
        <w:autoSpaceDN w:val="0"/>
        <w:spacing w:line="360" w:lineRule="auto"/>
        <w:ind w:firstLine="480" w:firstLineChars="200"/>
        <w:rPr>
          <w:rFonts w:hint="eastAsia" w:ascii="宋体" w:hAnsi="宋体" w:cs="宋体"/>
          <w:color w:val="000000"/>
        </w:rPr>
      </w:pPr>
      <w:r>
        <w:rPr>
          <w:rFonts w:hint="eastAsia" w:ascii="宋体" w:hAnsi="宋体" w:cs="宋体"/>
          <w:color w:val="000000"/>
        </w:rPr>
        <w:t>20.1 采购中心在评标结束后2个工作日内将评标报告提交采购人。采购人自收到评标报告之日起5个工作日内，在评标报告确定的中标候选人名单中按顺序确定中标人。</w:t>
      </w:r>
    </w:p>
    <w:p w14:paraId="4CC1A983">
      <w:pPr>
        <w:autoSpaceDE w:val="0"/>
        <w:autoSpaceDN w:val="0"/>
        <w:spacing w:line="360" w:lineRule="auto"/>
        <w:ind w:firstLine="480" w:firstLineChars="200"/>
        <w:rPr>
          <w:rFonts w:hint="eastAsia" w:ascii="宋体" w:hAnsi="宋体" w:cs="宋体"/>
          <w:color w:val="000000"/>
        </w:rPr>
      </w:pPr>
      <w:r>
        <w:rPr>
          <w:rFonts w:hint="eastAsia" w:ascii="宋体" w:hAnsi="宋体" w:cs="宋体"/>
          <w:color w:val="000000"/>
        </w:rPr>
        <w:t>20.2 采购人在收到评标报告5个工作日内未按评标报告推荐的中标候选人顺序确定中标人，又不能说明合法理由的，视同按评标报告推荐的顺序确定排名第一的中标候选人为中标人。</w:t>
      </w:r>
    </w:p>
    <w:p w14:paraId="0D06665E">
      <w:pPr>
        <w:pStyle w:val="20"/>
        <w:spacing w:before="0" w:after="0" w:line="360" w:lineRule="auto"/>
        <w:jc w:val="left"/>
        <w:rPr>
          <w:rFonts w:hint="eastAsia" w:ascii="宋体" w:hAnsi="宋体" w:cs="宋体"/>
          <w:color w:val="000000"/>
          <w:lang w:val="zh-CN"/>
        </w:rPr>
      </w:pPr>
      <w:bookmarkStart w:id="39" w:name="_Toc13773"/>
      <w:r>
        <w:rPr>
          <w:rFonts w:hint="eastAsia" w:ascii="宋体" w:hAnsi="宋体" w:cs="宋体"/>
          <w:color w:val="000000"/>
          <w:sz w:val="28"/>
          <w:szCs w:val="28"/>
          <w:lang w:val="zh-CN"/>
        </w:rPr>
        <w:t>2</w:t>
      </w:r>
      <w:r>
        <w:rPr>
          <w:rFonts w:hint="eastAsia" w:ascii="宋体" w:hAnsi="宋体" w:cs="宋体"/>
          <w:color w:val="000000"/>
          <w:sz w:val="28"/>
          <w:szCs w:val="28"/>
          <w:lang w:val="en-US" w:eastAsia="zh-CN"/>
        </w:rPr>
        <w:t>1</w:t>
      </w:r>
      <w:r>
        <w:rPr>
          <w:rFonts w:hint="eastAsia" w:ascii="宋体" w:hAnsi="宋体" w:cs="宋体"/>
          <w:color w:val="000000"/>
          <w:sz w:val="28"/>
          <w:szCs w:val="28"/>
          <w:lang w:val="zh-CN"/>
        </w:rPr>
        <w:t>.中标通知</w:t>
      </w:r>
      <w:bookmarkEnd w:id="39"/>
    </w:p>
    <w:p w14:paraId="794F9C1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21.1采购中心自中标人确定之日起2个工作日内，在省级以上财政部门指定的媒体上公告中标结果。</w:t>
      </w:r>
    </w:p>
    <w:p w14:paraId="72568B0A">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21.2 中标结果公告内容包括采购人及其委托的采购中心的名称、地址、联系方式，项目名称和项目编号，中标人名称、地址和中标金额，主要中标标的的名称、数量、单价、服务要求，中标公告期限以及评审专家名单。</w:t>
      </w:r>
    </w:p>
    <w:p w14:paraId="11B23D4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21.3 中标公告期限为1个工作日。</w:t>
      </w:r>
    </w:p>
    <w:p w14:paraId="408EB8F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21.4 在公告中标结果的同时，</w:t>
      </w:r>
      <w:r>
        <w:rPr>
          <w:rFonts w:hint="eastAsia" w:ascii="宋体" w:hAnsi="宋体" w:cs="宋体"/>
          <w:color w:val="000000"/>
          <w:shd w:val="clear" w:color="auto" w:fill="FFFFFF"/>
        </w:rPr>
        <w:t>采购中心</w:t>
      </w:r>
      <w:r>
        <w:rPr>
          <w:rFonts w:hint="eastAsia" w:ascii="宋体" w:hAnsi="宋体" w:cs="宋体"/>
          <w:color w:val="000000"/>
          <w:kern w:val="0"/>
        </w:rPr>
        <w:t>向中标人发出中标通知书；对投标无效的投标人，西宁市政府采购中心告知其投标无效的原因；采用综合评分法评审的，还告知未中标人本人的评审得分与排序。</w:t>
      </w:r>
    </w:p>
    <w:p w14:paraId="08BEC01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21.5 中标通知书发出后，采购人不得违法改变中标结果，中标人无正当理由不得放弃中标。</w:t>
      </w:r>
    </w:p>
    <w:p w14:paraId="08FC1B46">
      <w:pPr>
        <w:pStyle w:val="20"/>
        <w:spacing w:before="0" w:after="0" w:line="360" w:lineRule="auto"/>
        <w:rPr>
          <w:rFonts w:hint="eastAsia" w:ascii="宋体" w:hAnsi="宋体" w:cs="宋体"/>
          <w:color w:val="000000"/>
          <w:lang w:val="zh-CN"/>
        </w:rPr>
      </w:pPr>
      <w:bookmarkStart w:id="40" w:name="_Toc31817"/>
      <w:r>
        <w:rPr>
          <w:rFonts w:hint="eastAsia" w:ascii="宋体" w:hAnsi="宋体" w:cs="宋体"/>
          <w:color w:val="000000"/>
          <w:lang w:val="zh-CN"/>
        </w:rPr>
        <w:t>九、授予合同</w:t>
      </w:r>
      <w:bookmarkEnd w:id="40"/>
    </w:p>
    <w:p w14:paraId="63BDC0BE">
      <w:pPr>
        <w:pStyle w:val="20"/>
        <w:spacing w:before="0" w:after="0" w:line="360" w:lineRule="auto"/>
        <w:jc w:val="left"/>
        <w:rPr>
          <w:rFonts w:hint="eastAsia" w:ascii="宋体" w:hAnsi="宋体" w:cs="宋体"/>
          <w:color w:val="000000"/>
          <w:kern w:val="0"/>
          <w:sz w:val="24"/>
        </w:rPr>
      </w:pPr>
      <w:bookmarkStart w:id="41" w:name="_Toc17647"/>
      <w:r>
        <w:rPr>
          <w:rFonts w:hint="eastAsia" w:ascii="宋体" w:hAnsi="宋体" w:cs="宋体"/>
          <w:color w:val="000000"/>
          <w:sz w:val="28"/>
          <w:szCs w:val="28"/>
          <w:lang w:val="zh-CN"/>
        </w:rPr>
        <w:t>2</w:t>
      </w:r>
      <w:r>
        <w:rPr>
          <w:rFonts w:hint="eastAsia" w:ascii="宋体" w:hAnsi="宋体" w:cs="宋体"/>
          <w:color w:val="000000"/>
          <w:sz w:val="28"/>
          <w:szCs w:val="28"/>
          <w:lang w:val="en-US" w:eastAsia="zh-CN"/>
        </w:rPr>
        <w:t>2</w:t>
      </w:r>
      <w:r>
        <w:rPr>
          <w:rFonts w:hint="eastAsia" w:ascii="宋体" w:hAnsi="宋体" w:cs="宋体"/>
          <w:color w:val="000000"/>
          <w:sz w:val="28"/>
          <w:szCs w:val="28"/>
          <w:lang w:val="zh-CN"/>
        </w:rPr>
        <w:t>.签订合同</w:t>
      </w:r>
      <w:bookmarkEnd w:id="41"/>
    </w:p>
    <w:p w14:paraId="51289EB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.1</w:t>
      </w:r>
      <w:r>
        <w:rPr>
          <w:rFonts w:hint="eastAsia" w:ascii="宋体" w:hAnsi="宋体" w:cs="宋体"/>
          <w:color w:val="000000"/>
          <w:kern w:val="0"/>
        </w:rPr>
        <w:t xml:space="preserve"> 采购人自中标通知书发出之日起30日内，按照招标文件和中标人投标文件的规定，与中标人签订书面合同。所签订的合同不得对招标文件确定的事项和中标人投标文件作实质性修改。</w:t>
      </w:r>
    </w:p>
    <w:p w14:paraId="729D3C0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采购人不得向中标人提出任何不合理的要求作为签订合同的条件。</w:t>
      </w:r>
    </w:p>
    <w:p w14:paraId="16036E7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.2 签订合同时，可将中标人的投标保证金转为中标人的履约保证金或中标人以支票、汇票、本票等非现金形式向采购人指定的账户交纳履约保证金。履约保证金的数额由采购人确定，但不得超出采购合同总金额的10%。</w:t>
      </w:r>
    </w:p>
    <w:p w14:paraId="3FA0ABF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.3</w:t>
      </w:r>
      <w:r>
        <w:rPr>
          <w:rFonts w:hint="eastAsia" w:ascii="宋体" w:hAnsi="宋体" w:cs="宋体"/>
          <w:color w:val="000000"/>
          <w:kern w:val="0"/>
        </w:rPr>
        <w:t xml:space="preserve"> 中标人拒绝与采购人签订合同的</w:t>
      </w:r>
      <w:r>
        <w:rPr>
          <w:rFonts w:hint="eastAsia" w:ascii="宋体" w:hAnsi="宋体" w:cs="宋体"/>
          <w:color w:val="000000"/>
          <w:kern w:val="0"/>
          <w:lang w:val="zh-CN"/>
        </w:rPr>
        <w:t>，采购人可以按照评标报告推荐的中标候选人名单排序，确定下一候选人为中标人，也可重新开展政府采购活动。</w:t>
      </w:r>
    </w:p>
    <w:p w14:paraId="2C99022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.4</w:t>
      </w:r>
      <w:r>
        <w:rPr>
          <w:rFonts w:hint="eastAsia" w:ascii="宋体" w:hAnsi="宋体" w:cs="宋体"/>
          <w:color w:val="000000"/>
          <w:kern w:val="0"/>
          <w:lang w:bidi="ar"/>
        </w:rPr>
        <w:t xml:space="preserve"> </w:t>
      </w:r>
      <w:r>
        <w:rPr>
          <w:rFonts w:hint="eastAsia" w:ascii="宋体" w:hAnsi="宋体" w:cs="宋体"/>
          <w:color w:val="000000"/>
          <w:kern w:val="0"/>
          <w:lang w:val="zh-CN"/>
        </w:rPr>
        <w:t>招标文件、中标人的投标文件、《中标通知书》及其澄清、说明文件、承诺等，均为签订采购合同的依据，作为采购合同的组成部分。</w:t>
      </w:r>
    </w:p>
    <w:p w14:paraId="2B22DC1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 xml:space="preserve">22.5 </w:t>
      </w:r>
      <w:r>
        <w:rPr>
          <w:rFonts w:hint="eastAsia" w:ascii="宋体" w:hAnsi="宋体" w:cs="宋体"/>
          <w:color w:val="000000"/>
          <w:kern w:val="0"/>
          <w:lang w:val="zh-CN"/>
        </w:rPr>
        <w:t>采购合同签订之日起</w:t>
      </w:r>
      <w:r>
        <w:rPr>
          <w:rFonts w:hint="eastAsia" w:ascii="宋体" w:hAnsi="宋体" w:cs="宋体"/>
          <w:color w:val="000000"/>
          <w:kern w:val="0"/>
        </w:rPr>
        <w:t>2</w:t>
      </w:r>
      <w:r>
        <w:rPr>
          <w:rFonts w:hint="eastAsia" w:ascii="宋体" w:hAnsi="宋体" w:cs="宋体"/>
          <w:color w:val="000000"/>
          <w:kern w:val="0"/>
          <w:lang w:val="zh-CN"/>
        </w:rPr>
        <w:t>个工作日内，由采购人将采购合同在青海政府采购网上公告，但采购合同中涉及国家秘密、商业秘密的内容除外。</w:t>
      </w:r>
    </w:p>
    <w:p w14:paraId="4722214A">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22.6 采购人与中标人根据合同的约定依法履行合同义务。政府采购合同的履行、违约责任和解决争议的方法等适用《中华人民共和国民法典》。</w:t>
      </w:r>
    </w:p>
    <w:p w14:paraId="6794AAA5">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22.7</w:t>
      </w:r>
      <w:r>
        <w:rPr>
          <w:rFonts w:hint="eastAsia"/>
          <w:color w:val="000000"/>
        </w:rPr>
        <w:t>采购中心按照政府采购合同规定的技术、服务、安全标准组织对供应商履约情况进行验收，并出具验收书。验收书包括每一项技术、服务、安全标准的履约情况。</w:t>
      </w:r>
    </w:p>
    <w:p w14:paraId="7C4F39F0">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22.8</w:t>
      </w:r>
      <w:r>
        <w:rPr>
          <w:rFonts w:ascii="宋体" w:hAnsi="宋体" w:cs="宋体"/>
          <w:color w:val="000000"/>
          <w:kern w:val="0"/>
        </w:rPr>
        <w:t xml:space="preserve"> </w:t>
      </w:r>
      <w:r>
        <w:rPr>
          <w:rFonts w:hint="eastAsia" w:ascii="宋体" w:hAnsi="宋体" w:cs="宋体"/>
          <w:color w:val="000000"/>
          <w:kern w:val="0"/>
        </w:rPr>
        <w:t>采购人可以邀请参加本项目的其他投标人或者第三方机构参与验收。参与验收的投标人或者第三方机构的意见作为验收书的参考资料一并存档。</w:t>
      </w:r>
    </w:p>
    <w:p w14:paraId="31725FD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22.9</w:t>
      </w:r>
      <w:r>
        <w:rPr>
          <w:rFonts w:ascii="宋体" w:hAnsi="宋体" w:cs="宋体"/>
          <w:color w:val="000000"/>
          <w:kern w:val="0"/>
        </w:rPr>
        <w:t xml:space="preserve"> </w:t>
      </w:r>
      <w:r>
        <w:rPr>
          <w:rFonts w:hint="eastAsia" w:ascii="宋体" w:hAnsi="宋体" w:cs="宋体"/>
          <w:color w:val="000000"/>
          <w:kern w:val="0"/>
        </w:rPr>
        <w:t>采购人加强对中标人的履约管理，并按照采购合同约定，及时向中标人支付采购资金。对于中标人违反采购合同约定的行为，采购人及时处理，依法追究其违约责任。</w:t>
      </w:r>
    </w:p>
    <w:p w14:paraId="0179C6C6">
      <w:pPr>
        <w:autoSpaceDE w:val="0"/>
        <w:autoSpaceDN w:val="0"/>
        <w:spacing w:line="360" w:lineRule="auto"/>
        <w:ind w:firstLine="480" w:firstLineChars="200"/>
        <w:rPr>
          <w:rFonts w:hint="eastAsia" w:ascii="宋体" w:hAnsi="宋体" w:cs="宋体"/>
          <w:color w:val="000000"/>
          <w:lang w:val="zh-CN" w:eastAsia="zh-CN"/>
        </w:rPr>
      </w:pPr>
      <w:r>
        <w:rPr>
          <w:rFonts w:hint="eastAsia" w:ascii="宋体" w:hAnsi="宋体" w:cs="宋体"/>
          <w:color w:val="000000"/>
          <w:kern w:val="0"/>
        </w:rPr>
        <w:t>22.10 采购人、采购中心建立真实完整的招标采购档案，妥善保存每项采购活动的采购文件。</w:t>
      </w:r>
    </w:p>
    <w:p w14:paraId="683ABA25">
      <w:pPr>
        <w:pStyle w:val="20"/>
        <w:spacing w:before="0" w:after="0" w:line="360" w:lineRule="auto"/>
        <w:rPr>
          <w:rFonts w:hint="eastAsia" w:ascii="宋体" w:hAnsi="宋体" w:cs="宋体"/>
          <w:color w:val="000000"/>
          <w:lang w:val="zh-CN"/>
        </w:rPr>
      </w:pPr>
      <w:bookmarkStart w:id="42" w:name="_Toc29086"/>
      <w:r>
        <w:rPr>
          <w:rFonts w:hint="eastAsia" w:ascii="宋体" w:hAnsi="宋体" w:cs="宋体"/>
          <w:color w:val="000000"/>
          <w:lang w:val="zh-CN"/>
        </w:rPr>
        <w:t>十、其他</w:t>
      </w:r>
      <w:bookmarkEnd w:id="42"/>
    </w:p>
    <w:p w14:paraId="38C0D212">
      <w:pPr>
        <w:pStyle w:val="20"/>
        <w:spacing w:before="0" w:after="0" w:line="360" w:lineRule="auto"/>
        <w:jc w:val="left"/>
        <w:rPr>
          <w:rFonts w:ascii="宋体" w:hAnsi="宋体" w:cs="宋体"/>
          <w:color w:val="000000"/>
          <w:sz w:val="28"/>
          <w:szCs w:val="28"/>
        </w:rPr>
      </w:pPr>
      <w:bookmarkStart w:id="43" w:name="_Toc1755"/>
      <w:r>
        <w:rPr>
          <w:rFonts w:hint="eastAsia" w:ascii="宋体" w:hAnsi="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cs="宋体"/>
          <w:color w:val="000000"/>
          <w:sz w:val="28"/>
          <w:szCs w:val="28"/>
        </w:rPr>
        <w:t>. 串通投标的情形</w:t>
      </w:r>
      <w:bookmarkEnd w:id="43"/>
    </w:p>
    <w:p w14:paraId="2A908F94">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23.1投标人遵循公平竞争的原则，不得恶意串通，不得妨碍其他投标人的竞争行为，不得损害采购人或者其他投标人的合法权益。在评标过程中发现投标人有上述情形的，评标委员会认定其投标无效，并书面报告本级财政部门。</w:t>
      </w:r>
    </w:p>
    <w:p w14:paraId="22AC3CF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23.2</w:t>
      </w:r>
      <w:r>
        <w:rPr>
          <w:rFonts w:ascii="宋体" w:hAnsi="宋体" w:cs="宋体"/>
          <w:color w:val="000000"/>
          <w:kern w:val="0"/>
        </w:rPr>
        <w:t xml:space="preserve"> </w:t>
      </w:r>
      <w:r>
        <w:rPr>
          <w:rFonts w:hint="eastAsia" w:ascii="宋体" w:hAnsi="宋体" w:cs="宋体"/>
          <w:color w:val="000000"/>
          <w:kern w:val="0"/>
        </w:rPr>
        <w:t>有下列情形之一的，视为投标人串通投标，其投标无效：</w:t>
      </w:r>
    </w:p>
    <w:p w14:paraId="164F86E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（1）不同投标人的投标文件由同一单位或者个人编制；</w:t>
      </w:r>
    </w:p>
    <w:p w14:paraId="4684FC50">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（2）不同投标人委托同一单位或者个人办理投标事宜；</w:t>
      </w:r>
    </w:p>
    <w:p w14:paraId="438FCA8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（3）不同投标人的投标文件载明的项目管理成员或者联系人员为同一人；</w:t>
      </w:r>
    </w:p>
    <w:p w14:paraId="4B74C89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（4）不同投标人的投标文件异常一致或者投标报价呈规律性差异；</w:t>
      </w:r>
    </w:p>
    <w:p w14:paraId="1F6751E8">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（5）不同投标人的投标文件相互混装；</w:t>
      </w:r>
    </w:p>
    <w:p w14:paraId="028A9009">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（6）不同投标人的投标保证金从同一单位或者个人的账户转出。</w:t>
      </w:r>
    </w:p>
    <w:p w14:paraId="1A82E1EF">
      <w:pPr>
        <w:pStyle w:val="20"/>
        <w:spacing w:before="0" w:after="0" w:line="360" w:lineRule="auto"/>
        <w:jc w:val="left"/>
        <w:rPr>
          <w:rFonts w:ascii="宋体" w:hAnsi="宋体" w:cs="宋体"/>
          <w:color w:val="000000"/>
          <w:sz w:val="28"/>
          <w:szCs w:val="28"/>
        </w:rPr>
      </w:pPr>
      <w:bookmarkStart w:id="44" w:name="_Toc10168"/>
      <w:r>
        <w:rPr>
          <w:rFonts w:hint="eastAsia" w:ascii="宋体" w:hAnsi="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cs="宋体"/>
          <w:color w:val="000000"/>
          <w:sz w:val="28"/>
          <w:szCs w:val="28"/>
        </w:rPr>
        <w:t>. 废标</w:t>
      </w:r>
      <w:bookmarkEnd w:id="44"/>
    </w:p>
    <w:p w14:paraId="22EAE835">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24.1</w:t>
      </w:r>
      <w:r>
        <w:rPr>
          <w:rFonts w:ascii="宋体" w:hAnsi="宋体" w:cs="宋体"/>
          <w:color w:val="000000"/>
          <w:kern w:val="0"/>
        </w:rPr>
        <w:t xml:space="preserve"> </w:t>
      </w:r>
      <w:r>
        <w:rPr>
          <w:rFonts w:hint="eastAsia" w:ascii="宋体" w:hAnsi="宋体" w:cs="宋体"/>
          <w:color w:val="000000"/>
          <w:kern w:val="0"/>
        </w:rPr>
        <w:t>在招标采购中，出现下列情形之一的，应予废标：</w:t>
      </w:r>
    </w:p>
    <w:p w14:paraId="2C3891A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（1）符合专业条件的投标人或者对招标文件作实质性响应的投标人不足三家的。</w:t>
      </w:r>
    </w:p>
    <w:p w14:paraId="374E2FC0">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（2）出现影响采购公正的违法、违规行为的。</w:t>
      </w:r>
    </w:p>
    <w:p w14:paraId="7DEDF9F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（3）投标人的报价均超出采购预算，采购人不能支付的。</w:t>
      </w:r>
    </w:p>
    <w:p w14:paraId="46D0A08E">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（4）因重大变故，采购任务取消的。</w:t>
      </w:r>
    </w:p>
    <w:p w14:paraId="103DF187">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废标后，由西宁市政府采购中心发布废标公告。</w:t>
      </w:r>
    </w:p>
    <w:p w14:paraId="76EF6CED">
      <w:pPr>
        <w:autoSpaceDE w:val="0"/>
        <w:autoSpaceDN w:val="0"/>
        <w:spacing w:line="360" w:lineRule="auto"/>
        <w:ind w:firstLine="480" w:firstLineChars="200"/>
        <w:rPr>
          <w:rFonts w:hint="eastAsia" w:ascii="宋体" w:hAnsi="宋体" w:cs="宋体"/>
          <w:color w:val="000000"/>
          <w:kern w:val="0"/>
        </w:rPr>
      </w:pPr>
      <w:r>
        <w:rPr>
          <w:rFonts w:ascii="宋体" w:hAnsi="宋体" w:cs="宋体"/>
          <w:color w:val="000000"/>
          <w:kern w:val="0"/>
        </w:rPr>
        <w:t>2</w:t>
      </w:r>
      <w:r>
        <w:rPr>
          <w:rFonts w:hint="eastAsia" w:ascii="宋体" w:hAnsi="宋体" w:cs="宋体"/>
          <w:color w:val="000000"/>
          <w:kern w:val="0"/>
        </w:rPr>
        <w:t>4</w:t>
      </w:r>
      <w:r>
        <w:rPr>
          <w:rFonts w:ascii="宋体" w:hAnsi="宋体" w:cs="宋体"/>
          <w:color w:val="000000"/>
          <w:kern w:val="0"/>
        </w:rPr>
        <w:t xml:space="preserve">.2 </w:t>
      </w:r>
      <w:r>
        <w:rPr>
          <w:rFonts w:hint="eastAsia" w:ascii="宋体" w:hAnsi="宋体" w:cs="宋体"/>
          <w:color w:val="000000"/>
          <w:kern w:val="0"/>
        </w:rPr>
        <w:t>公开招标数额标准以上的采购项目，投标截止后投标人不足3家或者通过资格审查或符合性审查的投标人不足3家的，除采购任务取消情形外，按照以下方式处理：</w:t>
      </w:r>
    </w:p>
    <w:p w14:paraId="10361D0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（1）招标文件存在不合理条款或者招标程序不符合规定的，采购人、采购中心改正后依法重新招标；</w:t>
      </w:r>
    </w:p>
    <w:p w14:paraId="1AB7E86D">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（2）招标文件没有不合理条款、招标程序符合规定，需要采用其他采购方式采购的，采购人依法报财政部门批准。</w:t>
      </w:r>
    </w:p>
    <w:p w14:paraId="197A9418">
      <w:pPr>
        <w:autoSpaceDE w:val="0"/>
        <w:autoSpaceDN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zh-CN"/>
        </w:rPr>
        <w:t>其他未尽事宜，按照《中华人民共和国政府采购法》、《中华人民共和国政府采购法实施条例》、《中华人民共和国</w:t>
      </w:r>
      <w:r>
        <w:rPr>
          <w:rFonts w:hint="eastAsia" w:ascii="宋体" w:hAnsi="宋体" w:cs="宋体"/>
          <w:color w:val="000000"/>
          <w:kern w:val="0"/>
        </w:rPr>
        <w:t>民法典</w:t>
      </w:r>
      <w:r>
        <w:rPr>
          <w:rFonts w:hint="eastAsia" w:ascii="宋体" w:hAnsi="宋体" w:cs="宋体"/>
          <w:color w:val="000000"/>
          <w:kern w:val="0"/>
          <w:lang w:val="zh-CN"/>
        </w:rPr>
        <w:t>》等法律法规的有关条款执行。</w:t>
      </w:r>
    </w:p>
    <w:p w14:paraId="383E167A">
      <w:pPr>
        <w:pStyle w:val="20"/>
        <w:spacing w:before="0" w:after="0" w:line="360" w:lineRule="auto"/>
        <w:rPr>
          <w:rFonts w:ascii="宋体" w:hAnsi="宋体"/>
          <w:b w:val="0"/>
          <w:bCs w:val="0"/>
          <w:color w:val="000000"/>
          <w:kern w:val="28"/>
          <w:sz w:val="36"/>
          <w:szCs w:val="36"/>
        </w:rPr>
      </w:pPr>
      <w:r>
        <w:rPr>
          <w:rFonts w:hint="eastAsia" w:ascii="宋体" w:hAnsi="宋体" w:cs="宋体"/>
          <w:color w:val="000000"/>
          <w:szCs w:val="36"/>
          <w:lang w:val="zh-CN"/>
        </w:rPr>
        <w:br w:type="page"/>
      </w:r>
      <w:bookmarkStart w:id="45" w:name="_Toc29603"/>
      <w:r>
        <w:rPr>
          <w:rFonts w:hint="eastAsia" w:ascii="宋体" w:hAnsi="宋体" w:cs="宋体"/>
          <w:color w:val="000000"/>
          <w:szCs w:val="36"/>
          <w:lang w:val="zh-CN"/>
        </w:rPr>
        <w:t xml:space="preserve">第三部分 </w:t>
      </w:r>
      <w:r>
        <w:rPr>
          <w:rFonts w:hint="eastAsia" w:ascii="宋体" w:hAnsi="宋体" w:cs="宋体"/>
          <w:color w:val="000000"/>
          <w:szCs w:val="36"/>
        </w:rPr>
        <w:t xml:space="preserve"> </w:t>
      </w:r>
      <w:r>
        <w:rPr>
          <w:rFonts w:hint="eastAsia" w:ascii="宋体" w:hAnsi="宋体" w:cs="宋体"/>
          <w:color w:val="000000"/>
          <w:szCs w:val="36"/>
          <w:lang w:val="zh-CN"/>
        </w:rPr>
        <w:t>西宁市政府采购项目合同书范本</w:t>
      </w:r>
      <w:bookmarkEnd w:id="45"/>
    </w:p>
    <w:p w14:paraId="75F03832">
      <w:pPr>
        <w:jc w:val="center"/>
        <w:rPr>
          <w:b/>
          <w:kern w:val="28"/>
          <w:sz w:val="72"/>
        </w:rPr>
      </w:pPr>
      <w:r>
        <w:rPr>
          <w:rFonts w:hint="eastAsia"/>
          <w:b/>
          <w:kern w:val="28"/>
          <w:sz w:val="72"/>
        </w:rPr>
        <w:t>西宁市政府采购</w:t>
      </w:r>
    </w:p>
    <w:p w14:paraId="329F379F">
      <w:pPr>
        <w:jc w:val="center"/>
        <w:rPr>
          <w:kern w:val="28"/>
          <w:sz w:val="72"/>
        </w:rPr>
      </w:pPr>
    </w:p>
    <w:p w14:paraId="075A0D35">
      <w:pPr>
        <w:jc w:val="center"/>
        <w:rPr>
          <w:kern w:val="28"/>
          <w:sz w:val="72"/>
        </w:rPr>
      </w:pPr>
    </w:p>
    <w:p w14:paraId="5CDCE4EF">
      <w:pPr>
        <w:jc w:val="center"/>
        <w:rPr>
          <w:b/>
          <w:kern w:val="28"/>
          <w:sz w:val="72"/>
        </w:rPr>
      </w:pPr>
      <w:r>
        <w:rPr>
          <w:rFonts w:hint="eastAsia"/>
          <w:b/>
          <w:kern w:val="28"/>
          <w:sz w:val="72"/>
        </w:rPr>
        <w:t>合</w:t>
      </w:r>
    </w:p>
    <w:p w14:paraId="63CFDA34">
      <w:pPr>
        <w:jc w:val="center"/>
        <w:rPr>
          <w:b/>
          <w:kern w:val="28"/>
          <w:sz w:val="72"/>
        </w:rPr>
      </w:pPr>
    </w:p>
    <w:p w14:paraId="42A7C6DF">
      <w:pPr>
        <w:jc w:val="center"/>
        <w:rPr>
          <w:b/>
          <w:kern w:val="28"/>
          <w:sz w:val="72"/>
        </w:rPr>
      </w:pPr>
      <w:r>
        <w:rPr>
          <w:rFonts w:hint="eastAsia"/>
          <w:b/>
          <w:kern w:val="28"/>
          <w:sz w:val="72"/>
        </w:rPr>
        <w:t>同</w:t>
      </w:r>
    </w:p>
    <w:p w14:paraId="59C1456B">
      <w:pPr>
        <w:jc w:val="center"/>
        <w:rPr>
          <w:b/>
          <w:kern w:val="28"/>
          <w:sz w:val="72"/>
        </w:rPr>
      </w:pPr>
    </w:p>
    <w:p w14:paraId="7EA814EB">
      <w:pPr>
        <w:jc w:val="center"/>
        <w:rPr>
          <w:kern w:val="28"/>
          <w:sz w:val="72"/>
        </w:rPr>
      </w:pPr>
      <w:r>
        <w:rPr>
          <w:rFonts w:hint="eastAsia"/>
          <w:b/>
          <w:kern w:val="28"/>
          <w:sz w:val="72"/>
        </w:rPr>
        <w:t>书</w:t>
      </w:r>
    </w:p>
    <w:p w14:paraId="69CFAAD3">
      <w:pPr>
        <w:rPr>
          <w:sz w:val="52"/>
        </w:rPr>
      </w:pPr>
    </w:p>
    <w:p w14:paraId="01E9CCB0">
      <w:pPr>
        <w:spacing w:line="276" w:lineRule="auto"/>
        <w:ind w:firstLine="602"/>
        <w:rPr>
          <w:b/>
          <w:sz w:val="30"/>
          <w:szCs w:val="30"/>
          <w:u w:val="single"/>
        </w:rPr>
      </w:pPr>
      <w:r>
        <w:rPr>
          <w:rFonts w:hint="eastAsia"/>
          <w:b/>
          <w:sz w:val="30"/>
          <w:szCs w:val="30"/>
        </w:rPr>
        <w:t>采购项目名称：</w:t>
      </w:r>
    </w:p>
    <w:p w14:paraId="4315C771">
      <w:pPr>
        <w:spacing w:line="276" w:lineRule="auto"/>
        <w:ind w:firstLine="602"/>
        <w:rPr>
          <w:b/>
          <w:sz w:val="30"/>
          <w:szCs w:val="30"/>
          <w:u w:val="single"/>
        </w:rPr>
      </w:pPr>
      <w:r>
        <w:rPr>
          <w:rFonts w:hint="eastAsia"/>
          <w:b/>
          <w:sz w:val="30"/>
          <w:szCs w:val="30"/>
        </w:rPr>
        <w:t>采购项目编号：</w:t>
      </w:r>
    </w:p>
    <w:p w14:paraId="367CFEB8">
      <w:pPr>
        <w:spacing w:line="276" w:lineRule="auto"/>
        <w:ind w:firstLine="596" w:firstLineChars="198"/>
        <w:rPr>
          <w:b/>
          <w:sz w:val="30"/>
          <w:szCs w:val="30"/>
        </w:rPr>
      </w:pPr>
      <w:r>
        <w:rPr>
          <w:rFonts w:hint="eastAsia"/>
          <w:b/>
          <w:sz w:val="30"/>
          <w:szCs w:val="30"/>
        </w:rPr>
        <w:t>采购单位：</w:t>
      </w:r>
    </w:p>
    <w:p w14:paraId="1F35ACA4">
      <w:pPr>
        <w:spacing w:line="276" w:lineRule="auto"/>
        <w:ind w:firstLine="596" w:firstLineChars="198"/>
        <w:jc w:val="center"/>
        <w:rPr>
          <w:b/>
          <w:sz w:val="30"/>
          <w:szCs w:val="30"/>
        </w:rPr>
      </w:pPr>
      <w:r>
        <w:rPr>
          <w:rFonts w:hint="eastAsia"/>
          <w:b/>
          <w:sz w:val="30"/>
          <w:szCs w:val="30"/>
        </w:rPr>
        <w:t>西宁市政府采购中心</w:t>
      </w:r>
    </w:p>
    <w:p w14:paraId="02E5CDA9">
      <w:pPr>
        <w:spacing w:line="276" w:lineRule="auto"/>
        <w:ind w:firstLine="596" w:firstLineChars="198"/>
        <w:jc w:val="center"/>
        <w:rPr>
          <w:rFonts w:hint="eastAsia"/>
          <w:b/>
          <w:sz w:val="30"/>
          <w:szCs w:val="30"/>
        </w:rPr>
      </w:pPr>
      <w:r>
        <w:rPr>
          <w:rFonts w:hint="eastAsia"/>
          <w:b/>
          <w:sz w:val="30"/>
          <w:szCs w:val="30"/>
          <w:lang w:eastAsia="zh-CN"/>
        </w:rPr>
        <w:t>2026</w:t>
      </w:r>
      <w:r>
        <w:rPr>
          <w:rFonts w:hint="eastAsia"/>
          <w:b/>
          <w:sz w:val="30"/>
          <w:szCs w:val="30"/>
        </w:rPr>
        <w:t>年</w:t>
      </w:r>
      <w:r>
        <w:rPr>
          <w:b/>
          <w:sz w:val="30"/>
          <w:szCs w:val="30"/>
        </w:rPr>
        <w:t xml:space="preserve">  </w:t>
      </w:r>
      <w:r>
        <w:rPr>
          <w:rFonts w:hint="eastAsia"/>
          <w:b/>
          <w:sz w:val="30"/>
          <w:szCs w:val="30"/>
        </w:rPr>
        <w:t>月</w:t>
      </w:r>
    </w:p>
    <w:p w14:paraId="4257D57D">
      <w:pPr>
        <w:spacing w:line="276" w:lineRule="auto"/>
        <w:jc w:val="left"/>
        <w:rPr>
          <w:rFonts w:hint="eastAsia" w:ascii="宋体" w:hAnsi="宋体"/>
          <w:b/>
          <w:sz w:val="24"/>
          <w:szCs w:val="24"/>
        </w:rPr>
      </w:pPr>
    </w:p>
    <w:p w14:paraId="658BD9A9">
      <w:pPr>
        <w:spacing w:line="276" w:lineRule="auto"/>
        <w:jc w:val="left"/>
        <w:rPr>
          <w:rFonts w:hint="eastAsia" w:ascii="宋体" w:hAnsi="宋体"/>
          <w:b/>
          <w:sz w:val="24"/>
          <w:szCs w:val="24"/>
        </w:rPr>
      </w:pPr>
    </w:p>
    <w:p w14:paraId="691EC8D6">
      <w:pPr>
        <w:spacing w:line="276" w:lineRule="auto"/>
        <w:jc w:val="left"/>
        <w:rPr>
          <w:rFonts w:hint="eastAsia" w:ascii="宋体" w:hAnsi="宋体"/>
          <w:b/>
          <w:sz w:val="24"/>
          <w:szCs w:val="24"/>
        </w:rPr>
      </w:pPr>
      <w:r>
        <w:rPr>
          <w:rFonts w:hint="eastAsia" w:ascii="宋体" w:hAnsi="宋体"/>
          <w:b/>
          <w:sz w:val="24"/>
          <w:szCs w:val="24"/>
        </w:rPr>
        <w:t>注：本合同为范本甲乙双方协商后修改填写，但不得改变投标内容实质性内容，双方签字盖章后即生效</w:t>
      </w:r>
    </w:p>
    <w:p w14:paraId="7EF465FB">
      <w:pPr>
        <w:spacing w:line="276" w:lineRule="auto"/>
        <w:jc w:val="both"/>
        <w:rPr>
          <w:rFonts w:hint="eastAsia" w:ascii="宋体" w:hAnsi="宋体"/>
          <w:b/>
          <w:sz w:val="44"/>
          <w:szCs w:val="44"/>
        </w:rPr>
      </w:pPr>
    </w:p>
    <w:p w14:paraId="38DA49FE">
      <w:pPr>
        <w:spacing w:line="400" w:lineRule="exact"/>
        <w:ind w:firstLine="482" w:firstLineChars="200"/>
        <w:rPr>
          <w:rFonts w:hint="eastAsia" w:ascii="宋体" w:hAnsi="宋体"/>
          <w:b/>
          <w:bCs/>
          <w:sz w:val="24"/>
        </w:rPr>
      </w:pPr>
      <w:r>
        <w:rPr>
          <w:rFonts w:hint="eastAsia" w:ascii="宋体" w:hAnsi="宋体"/>
          <w:b/>
          <w:bCs/>
          <w:sz w:val="24"/>
        </w:rPr>
        <w:t>采购项目编号：宁政采</w:t>
      </w:r>
      <w:r>
        <w:rPr>
          <w:rFonts w:hint="eastAsia" w:ascii="宋体" w:hAnsi="宋体"/>
          <w:b/>
          <w:bCs/>
          <w:sz w:val="24"/>
          <w:lang w:val="en-US" w:eastAsia="zh-CN"/>
        </w:rPr>
        <w:t>公招</w:t>
      </w:r>
      <w:r>
        <w:rPr>
          <w:rFonts w:hint="eastAsia" w:ascii="宋体" w:hAnsi="宋体"/>
          <w:b/>
          <w:bCs/>
          <w:sz w:val="24"/>
        </w:rPr>
        <w:t>（货物或服务）202</w:t>
      </w:r>
      <w:r>
        <w:rPr>
          <w:rFonts w:hint="eastAsia" w:ascii="宋体" w:hAnsi="宋体"/>
          <w:b/>
          <w:bCs/>
          <w:sz w:val="24"/>
          <w:lang w:val="en-US" w:eastAsia="zh-CN"/>
        </w:rPr>
        <w:t>*</w:t>
      </w:r>
      <w:r>
        <w:rPr>
          <w:rFonts w:hint="eastAsia" w:ascii="宋体" w:hAnsi="宋体"/>
          <w:b/>
          <w:bCs/>
          <w:sz w:val="24"/>
        </w:rPr>
        <w:t>-***号</w:t>
      </w:r>
    </w:p>
    <w:p w14:paraId="385A72D8">
      <w:pPr>
        <w:spacing w:line="400" w:lineRule="exact"/>
        <w:ind w:firstLine="482" w:firstLineChars="200"/>
        <w:rPr>
          <w:rFonts w:hint="eastAsia" w:ascii="宋体" w:hAnsi="宋体"/>
          <w:b/>
          <w:bCs/>
          <w:sz w:val="24"/>
        </w:rPr>
      </w:pPr>
      <w:r>
        <w:rPr>
          <w:rFonts w:hint="eastAsia" w:ascii="宋体" w:hAnsi="宋体"/>
          <w:b/>
          <w:bCs/>
          <w:sz w:val="24"/>
        </w:rPr>
        <w:t>采购项目名称：</w:t>
      </w:r>
    </w:p>
    <w:p w14:paraId="39AAB9D2">
      <w:pPr>
        <w:spacing w:line="400" w:lineRule="exact"/>
        <w:ind w:firstLine="482" w:firstLineChars="200"/>
        <w:rPr>
          <w:rFonts w:hint="eastAsia" w:ascii="宋体" w:hAnsi="宋体"/>
          <w:b/>
          <w:bCs/>
          <w:sz w:val="24"/>
        </w:rPr>
      </w:pPr>
      <w:r>
        <w:rPr>
          <w:rFonts w:hint="eastAsia" w:ascii="宋体" w:hAnsi="宋体"/>
          <w:b/>
          <w:bCs/>
          <w:sz w:val="24"/>
        </w:rPr>
        <w:t>采购人（以下简称甲方）：西宁市城市规划馆</w:t>
      </w:r>
    </w:p>
    <w:p w14:paraId="1ED2CA6E">
      <w:pPr>
        <w:spacing w:line="400" w:lineRule="exact"/>
        <w:ind w:firstLine="482" w:firstLineChars="200"/>
        <w:rPr>
          <w:rFonts w:hint="eastAsia" w:ascii="宋体" w:hAnsi="宋体"/>
          <w:b/>
          <w:bCs/>
          <w:sz w:val="24"/>
        </w:rPr>
      </w:pPr>
      <w:r>
        <w:rPr>
          <w:rFonts w:hint="eastAsia" w:ascii="宋体" w:hAnsi="宋体"/>
          <w:b/>
          <w:bCs/>
          <w:sz w:val="24"/>
        </w:rPr>
        <w:t>供应商（以下简称乙方）：</w:t>
      </w:r>
    </w:p>
    <w:p w14:paraId="5BC9686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甲、乙双方根据    年   月   日                        项目 （项目编号： 宁政采公招（服务）202*-**号）的文件要求和政府采购中心出具的《中标通知书》，并经双方协商一致，签订本合同协议书。</w:t>
      </w:r>
    </w:p>
    <w:p w14:paraId="026DCE7F">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一、签订本政府采购合同的依据</w:t>
      </w:r>
    </w:p>
    <w:p w14:paraId="411DF40A">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本政府采购合同所附下列文件是构成本政府采购合同不可分割的部分：</w:t>
      </w:r>
    </w:p>
    <w:p w14:paraId="48BEAD7E">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1.招标文件；</w:t>
      </w:r>
    </w:p>
    <w:p w14:paraId="4D1783A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2.招标文件的澄清、变更公告；</w:t>
      </w:r>
    </w:p>
    <w:p w14:paraId="3A21C4DA">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3.供应商提交的响应文件；</w:t>
      </w:r>
    </w:p>
    <w:p w14:paraId="41DE6CEB">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4.中标通知书；</w:t>
      </w:r>
    </w:p>
    <w:p w14:paraId="54EE4977">
      <w:pPr>
        <w:spacing w:line="300" w:lineRule="exact"/>
        <w:ind w:firstLine="480" w:firstLineChars="200"/>
        <w:jc w:val="left"/>
        <w:rPr>
          <w:rFonts w:ascii="仿宋_GB2312" w:hAnsi="仿宋_GB2312" w:eastAsia="仿宋_GB2312" w:cs="仿宋_GB2312"/>
          <w:color w:val="000000"/>
          <w:sz w:val="24"/>
        </w:rPr>
      </w:pPr>
      <w:r>
        <w:rPr>
          <w:rFonts w:hint="eastAsia" w:ascii="黑体" w:hAnsi="黑体" w:eastAsia="黑体" w:cs="仿宋_GB2312"/>
          <w:color w:val="000000"/>
          <w:sz w:val="24"/>
        </w:rPr>
        <w:t xml:space="preserve">二、合同标的及金额  </w:t>
      </w:r>
      <w:r>
        <w:rPr>
          <w:rFonts w:hint="eastAsia" w:ascii="仿宋_GB2312" w:hAnsi="仿宋_GB2312" w:eastAsia="仿宋_GB2312" w:cs="仿宋_GB2312"/>
          <w:color w:val="000000"/>
          <w:sz w:val="24"/>
        </w:rPr>
        <w:t xml:space="preserve">                                     </w:t>
      </w:r>
    </w:p>
    <w:p w14:paraId="7D034186">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根据上述政府采购合同文件要求，</w:t>
      </w:r>
    </w:p>
    <w:p w14:paraId="358AA16F">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本合同的总金额为：              </w:t>
      </w:r>
    </w:p>
    <w:p w14:paraId="2503EAC7">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服务期限： </w:t>
      </w:r>
      <w:r>
        <w:rPr>
          <w:rFonts w:hint="eastAsia" w:ascii="仿宋_GB2312" w:hAnsi="仿宋_GB2312" w:eastAsia="仿宋_GB2312" w:cs="仿宋_GB2312"/>
          <w:color w:val="000000"/>
          <w:sz w:val="24"/>
          <w:u w:val="single"/>
        </w:rPr>
        <w:t>2026年7月1日-2027年6月30日，</w:t>
      </w:r>
      <w:r>
        <w:rPr>
          <w:rFonts w:ascii="仿宋_GB2312" w:hAnsi="仿宋_GB2312" w:eastAsia="仿宋_GB2312" w:cs="仿宋_GB2312"/>
          <w:color w:val="000000"/>
          <w:sz w:val="24"/>
          <w:u w:val="single"/>
        </w:rPr>
        <w:t>共</w:t>
      </w:r>
      <w:r>
        <w:rPr>
          <w:rFonts w:hint="eastAsia" w:ascii="仿宋_GB2312" w:hAnsi="仿宋_GB2312" w:eastAsia="仿宋_GB2312" w:cs="仿宋_GB2312"/>
          <w:color w:val="000000"/>
          <w:sz w:val="24"/>
          <w:u w:val="single"/>
        </w:rPr>
        <w:t>12个月</w:t>
      </w:r>
      <w:r>
        <w:rPr>
          <w:rFonts w:hint="eastAsia" w:ascii="仿宋_GB2312" w:hAnsi="仿宋_GB2312" w:eastAsia="仿宋_GB2312" w:cs="仿宋_GB2312"/>
          <w:color w:val="000000"/>
          <w:sz w:val="24"/>
        </w:rPr>
        <w:t xml:space="preserve">                                                        </w:t>
      </w:r>
    </w:p>
    <w:p w14:paraId="00DD02E9">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服务地点：</w:t>
      </w:r>
      <w:r>
        <w:rPr>
          <w:rFonts w:hint="eastAsia" w:ascii="仿宋_GB2312" w:hAnsi="仿宋_GB2312" w:eastAsia="仿宋_GB2312" w:cs="仿宋_GB2312"/>
          <w:color w:val="000000"/>
          <w:sz w:val="24"/>
          <w:u w:val="single"/>
        </w:rPr>
        <w:t xml:space="preserve">西宁市城市展示中心  </w:t>
      </w:r>
      <w:r>
        <w:rPr>
          <w:rFonts w:hint="eastAsia" w:ascii="仿宋_GB2312" w:hAnsi="仿宋_GB2312" w:eastAsia="仿宋_GB2312" w:cs="仿宋_GB2312"/>
          <w:color w:val="000000"/>
          <w:sz w:val="24"/>
        </w:rPr>
        <w:t xml:space="preserve">                                                   </w:t>
      </w:r>
    </w:p>
    <w:p w14:paraId="7F4169E2">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三、合同签订及付款方式</w:t>
      </w:r>
    </w:p>
    <w:p w14:paraId="6297DF38">
      <w:pPr>
        <w:spacing w:line="300" w:lineRule="exact"/>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1.合同签订：甲、乙双方依据《中华人民共和国民法典》及相关法律法规，在平等自愿的基础上签订服务合同。</w:t>
      </w:r>
    </w:p>
    <w:p w14:paraId="37D062B1">
      <w:pPr>
        <w:spacing w:line="300" w:lineRule="exact"/>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2.付款方式：物业服务费根据</w:t>
      </w:r>
      <w:r>
        <w:rPr>
          <w:rFonts w:ascii="仿宋_GB2312" w:hAnsi="仿宋_GB2312" w:eastAsia="仿宋_GB2312" w:cs="仿宋_GB2312"/>
          <w:color w:val="000000" w:themeColor="text1"/>
          <w:sz w:val="24"/>
          <w14:textFill>
            <w14:solidFill>
              <w14:schemeClr w14:val="tx1"/>
            </w14:solidFill>
          </w14:textFill>
        </w:rPr>
        <w:t>考核</w:t>
      </w:r>
      <w:r>
        <w:rPr>
          <w:rFonts w:hint="eastAsia" w:ascii="仿宋_GB2312" w:hAnsi="仿宋_GB2312" w:eastAsia="仿宋_GB2312" w:cs="仿宋_GB2312"/>
          <w:color w:val="000000" w:themeColor="text1"/>
          <w:sz w:val="24"/>
          <w14:textFill>
            <w14:solidFill>
              <w14:schemeClr w14:val="tx1"/>
            </w14:solidFill>
          </w14:textFill>
        </w:rPr>
        <w:t>结果按季度结算。乙方应于每季度的次月初向甲方提交上一季度的服务费结算申请、等额有效的增值税发票及经甲方签字确认的《物业服务季度考核表》。</w:t>
      </w:r>
    </w:p>
    <w:p w14:paraId="49DDE0F4">
      <w:pPr>
        <w:spacing w:line="300" w:lineRule="exact"/>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3.支付流程：甲方在收到上述材料并审核无误后15个工作日内，向乙方支付当期物业服务费支付</w:t>
      </w:r>
      <w:r>
        <w:rPr>
          <w:rFonts w:ascii="仿宋_GB2312" w:hAnsi="仿宋_GB2312" w:eastAsia="仿宋_GB2312" w:cs="仿宋_GB2312"/>
          <w:color w:val="000000" w:themeColor="text1"/>
          <w:sz w:val="24"/>
          <w14:textFill>
            <w14:solidFill>
              <w14:schemeClr w14:val="tx1"/>
            </w14:solidFill>
          </w14:textFill>
        </w:rPr>
        <w:t>申请</w:t>
      </w:r>
      <w:r>
        <w:rPr>
          <w:rFonts w:hint="eastAsia" w:ascii="仿宋_GB2312" w:hAnsi="仿宋_GB2312" w:eastAsia="仿宋_GB2312" w:cs="仿宋_GB2312"/>
          <w:color w:val="000000" w:themeColor="text1"/>
          <w:sz w:val="24"/>
          <w14:textFill>
            <w14:solidFill>
              <w14:schemeClr w14:val="tx1"/>
            </w14:solidFill>
          </w14:textFill>
        </w:rPr>
        <w:t>。实际付款金额以甲方当季考核分数为准：90（含</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100</w:t>
      </w:r>
      <w:r>
        <w:rPr>
          <w:rFonts w:hint="eastAsia" w:ascii="仿宋_GB2312" w:hAnsi="仿宋_GB2312" w:eastAsia="仿宋_GB2312" w:cs="仿宋_GB2312"/>
          <w:color w:val="000000" w:themeColor="text1"/>
          <w:sz w:val="24"/>
          <w14:textFill>
            <w14:solidFill>
              <w14:schemeClr w14:val="tx1"/>
            </w14:solidFill>
          </w14:textFill>
        </w:rPr>
        <w:t>分</w:t>
      </w:r>
      <w:r>
        <w:rPr>
          <w:rFonts w:ascii="仿宋_GB2312" w:hAnsi="仿宋_GB2312" w:eastAsia="仿宋_GB2312" w:cs="仿宋_GB2312"/>
          <w:color w:val="000000" w:themeColor="text1"/>
          <w:sz w:val="24"/>
          <w14:textFill>
            <w14:solidFill>
              <w14:schemeClr w14:val="tx1"/>
            </w14:solidFill>
          </w14:textFill>
        </w:rPr>
        <w:t>，不扣费；</w:t>
      </w:r>
      <w:r>
        <w:rPr>
          <w:rFonts w:hint="eastAsia" w:ascii="仿宋_GB2312" w:hAnsi="仿宋_GB2312" w:eastAsia="仿宋_GB2312" w:cs="仿宋_GB2312"/>
          <w:color w:val="000000" w:themeColor="text1"/>
          <w:sz w:val="24"/>
          <w14:textFill>
            <w14:solidFill>
              <w14:schemeClr w14:val="tx1"/>
            </w14:solidFill>
          </w14:textFill>
        </w:rPr>
        <w:t>80（含</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89</w:t>
      </w:r>
      <w:r>
        <w:rPr>
          <w:rFonts w:hint="eastAsia" w:ascii="仿宋_GB2312" w:hAnsi="仿宋_GB2312" w:eastAsia="仿宋_GB2312" w:cs="仿宋_GB2312"/>
          <w:color w:val="000000" w:themeColor="text1"/>
          <w:sz w:val="24"/>
          <w14:textFill>
            <w14:solidFill>
              <w14:schemeClr w14:val="tx1"/>
            </w14:solidFill>
          </w14:textFill>
        </w:rPr>
        <w:t>分</w:t>
      </w:r>
      <w:r>
        <w:rPr>
          <w:rFonts w:ascii="仿宋_GB2312" w:hAnsi="仿宋_GB2312" w:eastAsia="仿宋_GB2312" w:cs="仿宋_GB2312"/>
          <w:color w:val="000000" w:themeColor="text1"/>
          <w:sz w:val="24"/>
          <w14:textFill>
            <w14:solidFill>
              <w14:schemeClr w14:val="tx1"/>
            </w14:solidFill>
          </w14:textFill>
        </w:rPr>
        <w:t>，扣减当季物业服务费的</w:t>
      </w:r>
      <w:r>
        <w:rPr>
          <w:rFonts w:hint="eastAsia" w:ascii="仿宋_GB2312" w:hAnsi="仿宋_GB2312" w:eastAsia="仿宋_GB2312" w:cs="仿宋_GB2312"/>
          <w:color w:val="000000" w:themeColor="text1"/>
          <w:sz w:val="24"/>
          <w14:textFill>
            <w14:solidFill>
              <w14:schemeClr w14:val="tx1"/>
            </w14:solidFill>
          </w14:textFill>
        </w:rPr>
        <w:t>5</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70（含</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79</w:t>
      </w:r>
      <w:r>
        <w:rPr>
          <w:rFonts w:hint="eastAsia" w:ascii="仿宋_GB2312" w:hAnsi="仿宋_GB2312" w:eastAsia="仿宋_GB2312" w:cs="仿宋_GB2312"/>
          <w:color w:val="000000" w:themeColor="text1"/>
          <w:sz w:val="24"/>
          <w14:textFill>
            <w14:solidFill>
              <w14:schemeClr w14:val="tx1"/>
            </w14:solidFill>
          </w14:textFill>
        </w:rPr>
        <w:t>分</w:t>
      </w:r>
      <w:r>
        <w:rPr>
          <w:rFonts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扣减当季物业服务费的</w:t>
      </w:r>
      <w:r>
        <w:rPr>
          <w:rFonts w:ascii="仿宋_GB2312" w:hAnsi="仿宋_GB2312" w:eastAsia="仿宋_GB2312" w:cs="仿宋_GB2312"/>
          <w:color w:val="000000" w:themeColor="text1"/>
          <w:sz w:val="24"/>
          <w14:textFill>
            <w14:solidFill>
              <w14:schemeClr w14:val="tx1"/>
            </w14:solidFill>
          </w14:textFill>
        </w:rPr>
        <w:t>10</w:t>
      </w:r>
      <w:r>
        <w:rPr>
          <w:rFonts w:hint="eastAsia" w:ascii="仿宋_GB2312" w:hAnsi="仿宋_GB2312" w:eastAsia="仿宋_GB2312" w:cs="仿宋_GB2312"/>
          <w:color w:val="000000" w:themeColor="text1"/>
          <w:sz w:val="24"/>
          <w14:textFill>
            <w14:solidFill>
              <w14:schemeClr w14:val="tx1"/>
            </w14:solidFill>
          </w14:textFill>
        </w:rPr>
        <w:t>%；70分</w:t>
      </w:r>
      <w:r>
        <w:rPr>
          <w:rFonts w:ascii="仿宋_GB2312" w:hAnsi="仿宋_GB2312" w:eastAsia="仿宋_GB2312" w:cs="仿宋_GB2312"/>
          <w:color w:val="000000" w:themeColor="text1"/>
          <w:sz w:val="24"/>
          <w14:textFill>
            <w14:solidFill>
              <w14:schemeClr w14:val="tx1"/>
            </w14:solidFill>
          </w14:textFill>
        </w:rPr>
        <w:t>以下，扣减</w:t>
      </w:r>
      <w:bookmarkStart w:id="117" w:name="_GoBack"/>
      <w:bookmarkEnd w:id="117"/>
      <w:r>
        <w:rPr>
          <w:rFonts w:hint="eastAsia" w:ascii="仿宋_GB2312" w:hAnsi="仿宋_GB2312" w:eastAsia="仿宋_GB2312" w:cs="仿宋_GB2312"/>
          <w:color w:val="000000" w:themeColor="text1"/>
          <w:sz w:val="24"/>
          <w14:textFill>
            <w14:solidFill>
              <w14:schemeClr w14:val="tx1"/>
            </w14:solidFill>
          </w14:textFill>
        </w:rPr>
        <w:t>当季物业服务费的1</w:t>
      </w:r>
      <w:r>
        <w:rPr>
          <w:rFonts w:ascii="仿宋_GB2312" w:hAnsi="仿宋_GB2312" w:eastAsia="仿宋_GB2312" w:cs="仿宋_GB2312"/>
          <w:color w:val="000000" w:themeColor="text1"/>
          <w:sz w:val="24"/>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%；若连续</w:t>
      </w:r>
      <w:r>
        <w:rPr>
          <w:rFonts w:ascii="仿宋_GB2312" w:hAnsi="仿宋_GB2312" w:eastAsia="仿宋_GB2312" w:cs="仿宋_GB2312"/>
          <w:color w:val="000000" w:themeColor="text1"/>
          <w:sz w:val="24"/>
          <w14:textFill>
            <w14:solidFill>
              <w14:schemeClr w14:val="tx1"/>
            </w14:solidFill>
          </w14:textFill>
        </w:rPr>
        <w:t>出现</w:t>
      </w:r>
      <w:r>
        <w:rPr>
          <w:rFonts w:hint="eastAsia" w:ascii="仿宋_GB2312" w:hAnsi="仿宋_GB2312" w:eastAsia="仿宋_GB2312" w:cs="仿宋_GB2312"/>
          <w:color w:val="000000" w:themeColor="text1"/>
          <w:sz w:val="24"/>
          <w14:textFill>
            <w14:solidFill>
              <w14:schemeClr w14:val="tx1"/>
            </w14:solidFill>
          </w14:textFill>
        </w:rPr>
        <w:t>2次</w:t>
      </w:r>
      <w:r>
        <w:rPr>
          <w:rFonts w:ascii="仿宋_GB2312" w:hAnsi="仿宋_GB2312" w:eastAsia="仿宋_GB2312" w:cs="仿宋_GB2312"/>
          <w:color w:val="000000" w:themeColor="text1"/>
          <w:sz w:val="24"/>
          <w14:textFill>
            <w14:solidFill>
              <w14:schemeClr w14:val="tx1"/>
            </w14:solidFill>
          </w14:textFill>
        </w:rPr>
        <w:t>考核结果在</w:t>
      </w:r>
      <w:r>
        <w:rPr>
          <w:rFonts w:hint="eastAsia" w:ascii="仿宋_GB2312" w:hAnsi="仿宋_GB2312" w:eastAsia="仿宋_GB2312" w:cs="仿宋_GB2312"/>
          <w:color w:val="000000" w:themeColor="text1"/>
          <w:sz w:val="24"/>
          <w14:textFill>
            <w14:solidFill>
              <w14:schemeClr w14:val="tx1"/>
            </w14:solidFill>
          </w14:textFill>
        </w:rPr>
        <w:t>70分</w:t>
      </w:r>
      <w:r>
        <w:rPr>
          <w:rFonts w:ascii="仿宋_GB2312" w:hAnsi="仿宋_GB2312" w:eastAsia="仿宋_GB2312" w:cs="仿宋_GB2312"/>
          <w:color w:val="000000" w:themeColor="text1"/>
          <w:sz w:val="24"/>
          <w14:textFill>
            <w14:solidFill>
              <w14:schemeClr w14:val="tx1"/>
            </w14:solidFill>
          </w14:textFill>
        </w:rPr>
        <w:t>以下，甲方有权解除合同</w:t>
      </w:r>
      <w:r>
        <w:rPr>
          <w:rFonts w:hint="eastAsia" w:ascii="仿宋_GB2312" w:hAnsi="仿宋_GB2312" w:eastAsia="仿宋_GB2312" w:cs="仿宋_GB2312"/>
          <w:color w:val="000000" w:themeColor="text1"/>
          <w:sz w:val="24"/>
          <w14:textFill>
            <w14:solidFill>
              <w14:schemeClr w14:val="tx1"/>
            </w14:solidFill>
          </w14:textFill>
        </w:rPr>
        <w:t>。</w:t>
      </w:r>
      <w:r>
        <w:rPr>
          <w:rFonts w:ascii="仿宋_GB2312" w:hAnsi="仿宋_GB2312" w:eastAsia="仿宋_GB2312" w:cs="仿宋_GB2312"/>
          <w:color w:val="000000" w:themeColor="text1"/>
          <w:sz w:val="24"/>
          <w14:textFill>
            <w14:solidFill>
              <w14:schemeClr w14:val="tx1"/>
            </w14:solidFill>
          </w14:textFill>
        </w:rPr>
        <w:t>乙方</w:t>
      </w:r>
      <w:r>
        <w:rPr>
          <w:rFonts w:hint="eastAsia" w:ascii="仿宋_GB2312" w:hAnsi="仿宋_GB2312" w:eastAsia="仿宋_GB2312" w:cs="仿宋_GB2312"/>
          <w:color w:val="000000" w:themeColor="text1"/>
          <w:sz w:val="24"/>
          <w14:textFill>
            <w14:solidFill>
              <w14:schemeClr w14:val="tx1"/>
            </w14:solidFill>
          </w14:textFill>
        </w:rPr>
        <w:t>配合</w:t>
      </w:r>
      <w:r>
        <w:rPr>
          <w:rFonts w:ascii="仿宋_GB2312" w:hAnsi="仿宋_GB2312" w:eastAsia="仿宋_GB2312" w:cs="仿宋_GB2312"/>
          <w:color w:val="000000" w:themeColor="text1"/>
          <w:sz w:val="24"/>
          <w14:textFill>
            <w14:solidFill>
              <w14:schemeClr w14:val="tx1"/>
            </w14:solidFill>
          </w14:textFill>
        </w:rPr>
        <w:t>甲方完成合同内容外的相关服务或在重大活动中积极配合甲方完成工作目标，甲方考评后，可予以加分奖励，单项服务加分不超过</w:t>
      </w:r>
      <w:r>
        <w:rPr>
          <w:rFonts w:hint="eastAsia" w:ascii="仿宋_GB2312" w:hAnsi="仿宋_GB2312" w:eastAsia="仿宋_GB2312" w:cs="仿宋_GB2312"/>
          <w:color w:val="000000" w:themeColor="text1"/>
          <w:sz w:val="24"/>
          <w14:textFill>
            <w14:solidFill>
              <w14:schemeClr w14:val="tx1"/>
            </w14:solidFill>
          </w14:textFill>
        </w:rPr>
        <w:t>5分</w:t>
      </w:r>
      <w:r>
        <w:rPr>
          <w:rFonts w:ascii="仿宋_GB2312" w:hAnsi="仿宋_GB2312" w:eastAsia="仿宋_GB2312" w:cs="仿宋_GB2312"/>
          <w:color w:val="000000" w:themeColor="text1"/>
          <w:sz w:val="24"/>
          <w14:textFill>
            <w14:solidFill>
              <w14:schemeClr w14:val="tx1"/>
            </w14:solidFill>
          </w14:textFill>
        </w:rPr>
        <w:t>。</w:t>
      </w:r>
    </w:p>
    <w:p w14:paraId="7974BFE9">
      <w:pPr>
        <w:spacing w:line="300" w:lineRule="exact"/>
        <w:ind w:firstLine="480" w:firstLineChars="20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4.动态调整：如遇不可抗力或财政资金支付政策重大调整等特殊情况，双方可协商对付款进度和方式作出适当调整，并签署补充协议。</w:t>
      </w:r>
    </w:p>
    <w:p w14:paraId="1C64575D">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四</w:t>
      </w:r>
      <w:r>
        <w:rPr>
          <w:rFonts w:ascii="黑体" w:hAnsi="黑体" w:eastAsia="黑体" w:cs="仿宋_GB2312"/>
          <w:color w:val="000000"/>
          <w:sz w:val="24"/>
        </w:rPr>
        <w:t>、项目服务内容及标准</w:t>
      </w:r>
    </w:p>
    <w:p w14:paraId="3A5FB81F">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根据西宁市城市展示中心工作的目标要求，由物业服务公司成立展示中心物业服务机构，共</w:t>
      </w:r>
      <w:r>
        <w:rPr>
          <w:rFonts w:ascii="仿宋_GB2312" w:hAnsi="仿宋_GB2312" w:eastAsia="仿宋_GB2312" w:cs="仿宋_GB2312"/>
          <w:color w:val="000000"/>
          <w:sz w:val="24"/>
        </w:rPr>
        <w:t>44</w:t>
      </w:r>
      <w:r>
        <w:rPr>
          <w:rFonts w:hint="eastAsia" w:ascii="仿宋_GB2312" w:hAnsi="仿宋_GB2312" w:eastAsia="仿宋_GB2312" w:cs="仿宋_GB2312"/>
          <w:color w:val="000000"/>
          <w:sz w:val="24"/>
        </w:rPr>
        <w:t>人左右，设物业经理1人，设置宣教、安保、保洁、工程等业务部门，职能分别是具体承担展馆讲解、新媒体</w:t>
      </w:r>
      <w:r>
        <w:rPr>
          <w:rFonts w:ascii="仿宋_GB2312" w:hAnsi="仿宋_GB2312" w:eastAsia="仿宋_GB2312" w:cs="仿宋_GB2312"/>
          <w:color w:val="000000"/>
          <w:sz w:val="24"/>
        </w:rPr>
        <w:t>宣传、</w:t>
      </w:r>
      <w:r>
        <w:rPr>
          <w:rFonts w:hint="eastAsia" w:ascii="仿宋_GB2312" w:hAnsi="仿宋_GB2312" w:eastAsia="仿宋_GB2312" w:cs="仿宋_GB2312"/>
          <w:color w:val="000000"/>
          <w:sz w:val="24"/>
        </w:rPr>
        <w:t>安保、秩序</w:t>
      </w:r>
      <w:r>
        <w:rPr>
          <w:rFonts w:ascii="仿宋_GB2312" w:hAnsi="仿宋_GB2312" w:eastAsia="仿宋_GB2312" w:cs="仿宋_GB2312"/>
          <w:color w:val="000000"/>
          <w:sz w:val="24"/>
        </w:rPr>
        <w:t>、消控、</w:t>
      </w:r>
      <w:r>
        <w:rPr>
          <w:rFonts w:hint="eastAsia" w:ascii="仿宋_GB2312" w:hAnsi="仿宋_GB2312" w:eastAsia="仿宋_GB2312" w:cs="仿宋_GB2312"/>
          <w:color w:val="000000"/>
          <w:sz w:val="24"/>
        </w:rPr>
        <w:t>保洁、工程设施、展示设备维护等工作。</w:t>
      </w:r>
    </w:p>
    <w:p w14:paraId="715504C1">
      <w:pPr>
        <w:pStyle w:val="2"/>
      </w:pPr>
    </w:p>
    <w:p w14:paraId="232FC634">
      <w:pPr>
        <w:spacing w:line="300" w:lineRule="exact"/>
        <w:ind w:firstLine="482" w:firstLineChars="200"/>
        <w:jc w:val="center"/>
        <w:rPr>
          <w:rFonts w:ascii="黑体" w:hAnsi="黑体" w:eastAsia="黑体" w:cs="仿宋_GB2312"/>
          <w:b/>
          <w:color w:val="000000"/>
          <w:sz w:val="24"/>
        </w:rPr>
      </w:pPr>
      <w:r>
        <w:rPr>
          <w:rFonts w:hint="eastAsia" w:ascii="黑体" w:hAnsi="黑体" w:eastAsia="黑体" w:cs="仿宋_GB2312"/>
          <w:b/>
          <w:color w:val="000000"/>
          <w:sz w:val="24"/>
        </w:rPr>
        <w:t>服务</w:t>
      </w:r>
      <w:r>
        <w:rPr>
          <w:rFonts w:ascii="黑体" w:hAnsi="黑体" w:eastAsia="黑体" w:cs="仿宋_GB2312"/>
          <w:b/>
          <w:color w:val="000000"/>
          <w:sz w:val="24"/>
        </w:rPr>
        <w:t>内容</w:t>
      </w:r>
      <w:r>
        <w:rPr>
          <w:rFonts w:hint="eastAsia" w:ascii="黑体" w:hAnsi="黑体" w:eastAsia="黑体" w:cs="仿宋_GB2312"/>
          <w:b/>
          <w:color w:val="000000"/>
          <w:sz w:val="24"/>
        </w:rPr>
        <w:t>：</w:t>
      </w:r>
    </w:p>
    <w:p w14:paraId="21C54A3B">
      <w:pPr>
        <w:pStyle w:val="2"/>
      </w:pPr>
    </w:p>
    <w:p w14:paraId="682A0461">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（一）、宣教服务内容：</w:t>
      </w:r>
    </w:p>
    <w:p w14:paraId="4E6E728B">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配备宣教人员共14名，其中讲解人员11名，设组长1名；宣教专员3名，设组长1名。</w:t>
      </w:r>
    </w:p>
    <w:p w14:paraId="10618E1E">
      <w:pPr>
        <w:spacing w:line="300" w:lineRule="exact"/>
        <w:ind w:firstLine="482" w:firstLineChars="200"/>
        <w:jc w:val="left"/>
        <w:rPr>
          <w:rFonts w:ascii="仿宋_GB2312" w:hAnsi="仿宋_GB2312" w:eastAsia="仿宋_GB2312" w:cs="仿宋_GB2312"/>
          <w:color w:val="000000"/>
          <w:sz w:val="24"/>
        </w:rPr>
      </w:pPr>
      <w:r>
        <w:rPr>
          <w:rFonts w:ascii="仿宋_GB2312" w:hAnsi="仿宋_GB2312" w:eastAsia="仿宋_GB2312" w:cs="仿宋_GB2312"/>
          <w:b/>
          <w:color w:val="000000"/>
          <w:sz w:val="24"/>
        </w:rPr>
        <w:t>1</w:t>
      </w:r>
      <w:r>
        <w:rPr>
          <w:rFonts w:hint="eastAsia" w:ascii="仿宋_GB2312" w:hAnsi="仿宋_GB2312" w:eastAsia="仿宋_GB2312" w:cs="仿宋_GB2312"/>
          <w:b/>
          <w:color w:val="000000"/>
          <w:sz w:val="24"/>
        </w:rPr>
        <w:t>.讲解岗11人，</w:t>
      </w:r>
      <w:r>
        <w:rPr>
          <w:rFonts w:hint="eastAsia" w:ascii="仿宋_GB2312" w:hAnsi="仿宋_GB2312" w:eastAsia="仿宋_GB2312" w:cs="仿宋_GB2312"/>
          <w:bCs/>
          <w:color w:val="000000"/>
          <w:sz w:val="24"/>
        </w:rPr>
        <w:t>负责日常团队、散客及政务参观的全流程接待与讲解服务，承担普通话及双语（英语/藏语）讲解任务，确保语言表达规范流畅、内容输出精准，落实“因人施讲”以满足涉外、少数民族及重大政务接待需求；同时严格执行访客登记、参观引导及现场答疑，规范完成接待闭环，展现展馆良好形象。</w:t>
      </w:r>
    </w:p>
    <w:p w14:paraId="5DFB57DA">
      <w:pPr>
        <w:pStyle w:val="11"/>
        <w:ind w:firstLine="482" w:firstLineChars="200"/>
        <w:rPr>
          <w:rFonts w:ascii="仿宋_GB2312" w:hAnsi="仿宋_GB2312" w:eastAsia="仿宋_GB2312" w:cs="仿宋_GB2312"/>
          <w:bCs/>
          <w:color w:val="000000"/>
          <w:sz w:val="24"/>
        </w:rPr>
      </w:pPr>
      <w:r>
        <w:rPr>
          <w:rFonts w:ascii="仿宋_GB2312" w:hAnsi="仿宋_GB2312" w:eastAsia="仿宋_GB2312" w:cs="仿宋_GB2312"/>
          <w:b/>
          <w:color w:val="000000"/>
          <w:sz w:val="24"/>
        </w:rPr>
        <w:t>2</w:t>
      </w:r>
      <w:r>
        <w:rPr>
          <w:rFonts w:hint="eastAsia" w:ascii="仿宋_GB2312" w:hAnsi="仿宋_GB2312" w:eastAsia="仿宋_GB2312" w:cs="仿宋_GB2312"/>
          <w:b/>
          <w:color w:val="000000"/>
          <w:sz w:val="24"/>
        </w:rPr>
        <w:t>.宣教岗3人，</w:t>
      </w:r>
      <w:r>
        <w:rPr>
          <w:rFonts w:hint="eastAsia" w:ascii="仿宋_GB2312" w:hAnsi="仿宋_GB2312" w:eastAsia="仿宋_GB2312" w:cs="仿宋_GB2312"/>
          <w:bCs/>
          <w:color w:val="000000"/>
          <w:sz w:val="24"/>
        </w:rPr>
        <w:t>主要负责结合展馆工作重点、节日节点及主题活动，策划并执行新媒体宣传专题、线上互动活动及话题营销，通过多渠道运营提升展馆宣传覆盖面与社会影响力，高质量完成各项宣教任务。</w:t>
      </w:r>
    </w:p>
    <w:p w14:paraId="6FF4D449">
      <w:pPr>
        <w:pStyle w:val="11"/>
        <w:ind w:firstLine="480" w:firstLineChars="200"/>
        <w:rPr>
          <w:rFonts w:ascii="仿宋_GB2312" w:hAnsi="仿宋_GB2312" w:eastAsia="仿宋_GB2312" w:cs="仿宋_GB2312"/>
          <w:color w:val="000000"/>
          <w:sz w:val="24"/>
        </w:rPr>
      </w:pPr>
    </w:p>
    <w:p w14:paraId="3B207A49">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（二）、消防安保秩序服务内容：</w:t>
      </w:r>
    </w:p>
    <w:p w14:paraId="1AC9DE03">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配备1</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名左右消防安保秩序人员</w:t>
      </w:r>
      <w:r>
        <w:rPr>
          <w:rFonts w:ascii="仿宋_GB2312" w:hAnsi="仿宋_GB2312" w:eastAsia="仿宋_GB2312" w:cs="仿宋_GB2312"/>
          <w:color w:val="000000"/>
          <w:sz w:val="24"/>
        </w:rPr>
        <w:t>，设</w:t>
      </w:r>
      <w:r>
        <w:rPr>
          <w:rFonts w:hint="eastAsia" w:ascii="仿宋_GB2312" w:hAnsi="仿宋_GB2312" w:eastAsia="仿宋_GB2312" w:cs="仿宋_GB2312"/>
          <w:color w:val="000000"/>
          <w:sz w:val="24"/>
        </w:rPr>
        <w:t>组长1名，</w:t>
      </w:r>
      <w:r>
        <w:rPr>
          <w:rFonts w:ascii="仿宋_GB2312" w:hAnsi="仿宋_GB2312" w:eastAsia="仿宋_GB2312" w:cs="仿宋_GB2312"/>
          <w:color w:val="000000"/>
          <w:sz w:val="24"/>
        </w:rPr>
        <w:t>消控</w:t>
      </w:r>
      <w:r>
        <w:rPr>
          <w:rFonts w:hint="eastAsia" w:ascii="仿宋_GB2312" w:hAnsi="仿宋_GB2312" w:eastAsia="仿宋_GB2312" w:cs="仿宋_GB2312"/>
          <w:color w:val="000000"/>
          <w:sz w:val="24"/>
        </w:rPr>
        <w:t>监控岗</w:t>
      </w:r>
      <w:r>
        <w:rPr>
          <w:rFonts w:ascii="仿宋_GB2312" w:hAnsi="仿宋_GB2312" w:eastAsia="仿宋_GB2312" w:cs="仿宋_GB2312"/>
          <w:color w:val="000000"/>
          <w:sz w:val="24"/>
        </w:rPr>
        <w:t>和安保岗需</w:t>
      </w:r>
      <w:r>
        <w:rPr>
          <w:rFonts w:hint="eastAsia" w:ascii="仿宋_GB2312" w:hAnsi="仿宋_GB2312" w:eastAsia="仿宋_GB2312" w:cs="仿宋_GB2312"/>
          <w:color w:val="000000"/>
          <w:sz w:val="24"/>
        </w:rPr>
        <w:t>24小时</w:t>
      </w:r>
      <w:r>
        <w:rPr>
          <w:rFonts w:ascii="仿宋_GB2312" w:hAnsi="仿宋_GB2312" w:eastAsia="仿宋_GB2312" w:cs="仿宋_GB2312"/>
          <w:color w:val="000000"/>
          <w:sz w:val="24"/>
        </w:rPr>
        <w:t>在岗。</w:t>
      </w:r>
    </w:p>
    <w:p w14:paraId="22CC5568">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1</w:t>
      </w:r>
      <w:r>
        <w:rPr>
          <w:rFonts w:ascii="仿宋_GB2312" w:hAnsi="仿宋_GB2312" w:eastAsia="仿宋_GB2312" w:cs="仿宋_GB2312"/>
          <w:b/>
          <w:color w:val="000000"/>
          <w:sz w:val="24"/>
        </w:rPr>
        <w:t>.消控监控岗4</w:t>
      </w:r>
      <w:r>
        <w:rPr>
          <w:rFonts w:hint="eastAsia" w:ascii="仿宋_GB2312" w:hAnsi="仿宋_GB2312" w:eastAsia="仿宋_GB2312" w:cs="仿宋_GB2312"/>
          <w:b/>
          <w:color w:val="000000"/>
          <w:sz w:val="24"/>
        </w:rPr>
        <w:t>人</w:t>
      </w:r>
      <w:r>
        <w:rPr>
          <w:rFonts w:hint="eastAsia" w:ascii="仿宋_GB2312" w:hAnsi="仿宋_GB2312" w:eastAsia="仿宋_GB2312" w:cs="仿宋_GB2312"/>
          <w:color w:val="000000"/>
          <w:sz w:val="24"/>
        </w:rPr>
        <w:t>，负责消防控制室24小时的日常管理和值班工作，实时监测消防设备的运行状态，发现故障及时报告并协助维修。负责展示中心内的安全监控，通过监控系统实时监测各区域情况，发现异常及时报告并采取相应措施。接到火灾报警信号后，应立即确认火情，按照应急预案启动消防设备，如消防泵、喷淋系统、排烟系统等，并通知相关人员疏散。定期对消防设备设施进行检查和维护，确保其完好有效，检查内容包括火灾自动报警系统、自动喷水灭火系统、消火栓系统、防排烟系统、应急照明和疏散指示系统等。组织消防演练，提高展示中心内人员的消防安全意识和应急处理能力。</w:t>
      </w:r>
    </w:p>
    <w:p w14:paraId="3AEAD83B">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2</w:t>
      </w:r>
      <w:r>
        <w:rPr>
          <w:rFonts w:ascii="仿宋_GB2312" w:hAnsi="仿宋_GB2312" w:eastAsia="仿宋_GB2312" w:cs="仿宋_GB2312"/>
          <w:b/>
          <w:color w:val="000000"/>
          <w:sz w:val="24"/>
        </w:rPr>
        <w:t>.秩序维护岗4</w:t>
      </w:r>
      <w:r>
        <w:rPr>
          <w:rFonts w:hint="eastAsia" w:ascii="仿宋_GB2312" w:hAnsi="仿宋_GB2312" w:eastAsia="仿宋_GB2312" w:cs="仿宋_GB2312"/>
          <w:b/>
          <w:color w:val="000000"/>
          <w:sz w:val="24"/>
        </w:rPr>
        <w:t>人，</w:t>
      </w:r>
      <w:r>
        <w:rPr>
          <w:rFonts w:hint="eastAsia" w:ascii="仿宋_GB2312" w:hAnsi="仿宋_GB2312" w:eastAsia="仿宋_GB2312" w:cs="仿宋_GB2312"/>
          <w:color w:val="000000"/>
          <w:sz w:val="24"/>
        </w:rPr>
        <w:t>在展示中心入口、展厅、通道等人员密集区域进行秩序维护，引导参观人员有序排队、文明参观，防止拥挤、推搡等现象发生。对展示中心内的公共设施、展品等进行保护，制止参观人员的破坏行为，如涂鸦、触摸展品等。协助处理参观人员之间的纠纷，维护良好的参观环境。配合安保人员做好安全管理工作，发现异常情况及时报告。</w:t>
      </w:r>
    </w:p>
    <w:p w14:paraId="66AA1AC7">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3</w:t>
      </w:r>
      <w:r>
        <w:rPr>
          <w:rFonts w:ascii="仿宋_GB2312" w:hAnsi="仿宋_GB2312" w:eastAsia="仿宋_GB2312" w:cs="仿宋_GB2312"/>
          <w:b/>
          <w:color w:val="000000"/>
          <w:sz w:val="24"/>
        </w:rPr>
        <w:t>.</w:t>
      </w:r>
      <w:r>
        <w:rPr>
          <w:rFonts w:hint="eastAsia" w:ascii="仿宋_GB2312" w:hAnsi="仿宋_GB2312" w:eastAsia="仿宋_GB2312" w:cs="仿宋_GB2312"/>
          <w:b/>
          <w:color w:val="000000"/>
          <w:sz w:val="24"/>
        </w:rPr>
        <w:t>安保</w:t>
      </w:r>
      <w:r>
        <w:rPr>
          <w:rFonts w:ascii="仿宋_GB2312" w:hAnsi="仿宋_GB2312" w:eastAsia="仿宋_GB2312" w:cs="仿宋_GB2312"/>
          <w:b/>
          <w:color w:val="000000"/>
          <w:sz w:val="24"/>
        </w:rPr>
        <w:t>岗4</w:t>
      </w:r>
      <w:r>
        <w:rPr>
          <w:rFonts w:hint="eastAsia" w:ascii="仿宋_GB2312" w:hAnsi="仿宋_GB2312" w:eastAsia="仿宋_GB2312" w:cs="仿宋_GB2312"/>
          <w:b/>
          <w:color w:val="000000"/>
          <w:sz w:val="24"/>
        </w:rPr>
        <w:t>人，</w:t>
      </w:r>
      <w:r>
        <w:rPr>
          <w:rFonts w:hint="eastAsia" w:ascii="仿宋_GB2312" w:hAnsi="仿宋_GB2312" w:eastAsia="仿宋_GB2312" w:cs="仿宋_GB2312"/>
          <w:color w:val="000000"/>
          <w:sz w:val="24"/>
        </w:rPr>
        <w:t>负责展示中心出入口的人员、车辆进出管理，严格执行访客登记制度，对进出人员进行身份核实和登记，对携带物品进行检查，防止危险物品进入。对展示中心内部进行定时巡逻，巡逻范围覆盖所有区域，包括展厅、办公区、设备间等，巡逻频次不少于规定次数，并做好巡逻记录。处理展示中心内的突发事件，如盗窃、斗殴、火灾等，按照应急预案进行处置，维护现场秩序，保护人员安全。</w:t>
      </w:r>
    </w:p>
    <w:p w14:paraId="262B9D7F">
      <w:pPr>
        <w:pStyle w:val="2"/>
      </w:pPr>
    </w:p>
    <w:p w14:paraId="3729DAAF">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（三）、保洁服务内容：</w:t>
      </w:r>
    </w:p>
    <w:p w14:paraId="594ED93E">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配置10名左右保洁人员，设组长1名。</w:t>
      </w:r>
    </w:p>
    <w:p w14:paraId="697E3BEC">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 全域日常保洁</w:t>
      </w:r>
    </w:p>
    <w:p w14:paraId="63CDE1B1">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展馆室内全域全天候巡回保洁、随脏随清，保持场地洁净无积尘、无杂物；同步清理租赁绿植周边落叶残枝，维护摆放区域整洁。</w:t>
      </w:r>
    </w:p>
    <w:p w14:paraId="3959381B">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2. 卫生间专项运维</w:t>
      </w:r>
    </w:p>
    <w:p w14:paraId="7CDCE73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定时清扫消杀、通风除味，足额补给各类卫生耗材并及时增补；规范建立耗材管理台账，账物清晰、可追溯。</w:t>
      </w:r>
    </w:p>
    <w:p w14:paraId="516FA1CA">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3. 日常巡检与台账管理</w:t>
      </w:r>
    </w:p>
    <w:p w14:paraId="127EBCB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保洁组长每日不定时巡检，落实问题整改闭环；建立保洁巡检、耗材管理、绿植养护等台账，规范登记、随时备查。</w:t>
      </w:r>
    </w:p>
    <w:p w14:paraId="6B585470">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4. 绿植养护及门前环境卫生</w:t>
      </w:r>
    </w:p>
    <w:p w14:paraId="3F5DF61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负责展馆绿植租赁、摆放、养护、更换全周期工作，做好浇水、修剪、病虫害防治，及时更换不良绿植；落实门前三包，维护馆区外围环境整洁。</w:t>
      </w:r>
    </w:p>
    <w:p w14:paraId="728494FC">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5. 垃圾收集与清运</w:t>
      </w:r>
    </w:p>
    <w:p w14:paraId="3FA3C705">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全域垃圾分类收集、日产日清，定期清洗消杀垃圾桶，杜绝垃圾堆积与二次污染，及时清运绿植修剪残枝。</w:t>
      </w:r>
    </w:p>
    <w:p w14:paraId="476F6D7B">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6. 闭馆深度清洁养护</w:t>
      </w:r>
    </w:p>
    <w:p w14:paraId="6620F449">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闭馆日开展全域深度保洁养护，同步清洁绿植叶片、擦拭花盆，提升场馆整体整洁度。</w:t>
      </w:r>
    </w:p>
    <w:p w14:paraId="4AAC4F69">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7. 外墙及幕墙清洗</w:t>
      </w:r>
    </w:p>
    <w:p w14:paraId="4380423F">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负责玻璃幕墙每季度清洗1次、建筑外墙每年清洗2次，自备作业设备与药剂，持证人员错峰施工，清洗后表面洁净无污渍。</w:t>
      </w:r>
    </w:p>
    <w:p w14:paraId="5AC3F64C">
      <w:pPr>
        <w:spacing w:line="300" w:lineRule="exact"/>
        <w:ind w:firstLine="482" w:firstLineChars="200"/>
        <w:jc w:val="left"/>
        <w:rPr>
          <w:rFonts w:ascii="仿宋_GB2312" w:hAnsi="仿宋_GB2312" w:eastAsia="仿宋_GB2312" w:cs="仿宋_GB2312"/>
          <w:b/>
          <w:color w:val="000000"/>
          <w:sz w:val="24"/>
        </w:rPr>
      </w:pPr>
      <w:r>
        <w:rPr>
          <w:rFonts w:ascii="仿宋_GB2312" w:hAnsi="仿宋_GB2312" w:eastAsia="仿宋_GB2312" w:cs="仿宋_GB2312"/>
          <w:b/>
          <w:color w:val="000000"/>
          <w:sz w:val="24"/>
        </w:rPr>
        <w:t>8</w:t>
      </w:r>
      <w:r>
        <w:rPr>
          <w:rFonts w:hint="eastAsia" w:ascii="仿宋_GB2312" w:hAnsi="仿宋_GB2312" w:eastAsia="仿宋_GB2312" w:cs="仿宋_GB2312"/>
          <w:b/>
          <w:color w:val="000000"/>
          <w:sz w:val="24"/>
        </w:rPr>
        <w:t>. 病媒生物防制</w:t>
      </w:r>
    </w:p>
    <w:p w14:paraId="72B1C21B">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开展场馆常态化“四害”消杀与孳生地治理，规范使用环保药剂，保障公共卫生安全。</w:t>
      </w:r>
    </w:p>
    <w:p w14:paraId="7DB4CF9D">
      <w:pPr>
        <w:spacing w:line="300" w:lineRule="exact"/>
        <w:ind w:firstLine="482" w:firstLineChars="200"/>
        <w:jc w:val="left"/>
        <w:rPr>
          <w:rFonts w:ascii="仿宋_GB2312" w:hAnsi="仿宋_GB2312" w:eastAsia="仿宋_GB2312" w:cs="仿宋_GB2312"/>
          <w:b/>
          <w:color w:val="000000"/>
          <w:sz w:val="24"/>
        </w:rPr>
      </w:pPr>
      <w:r>
        <w:rPr>
          <w:rFonts w:ascii="仿宋_GB2312" w:hAnsi="仿宋_GB2312" w:eastAsia="仿宋_GB2312" w:cs="仿宋_GB2312"/>
          <w:b/>
          <w:color w:val="000000"/>
          <w:sz w:val="24"/>
        </w:rPr>
        <w:t>9</w:t>
      </w:r>
      <w:r>
        <w:rPr>
          <w:rFonts w:hint="eastAsia" w:ascii="仿宋_GB2312" w:hAnsi="仿宋_GB2312" w:eastAsia="仿宋_GB2312" w:cs="仿宋_GB2312"/>
          <w:b/>
          <w:color w:val="000000"/>
          <w:sz w:val="24"/>
        </w:rPr>
        <w:t>. 其他临时服务</w:t>
      </w:r>
    </w:p>
    <w:p w14:paraId="6840980E">
      <w:pPr>
        <w:pStyle w:val="11"/>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服从甲方调度，完成重大活动、节假日保障、临时清洁消杀、绿植临时布设等交办工作。</w:t>
      </w:r>
    </w:p>
    <w:p w14:paraId="1EB443DB">
      <w:pPr>
        <w:pStyle w:val="11"/>
        <w:ind w:firstLine="480" w:firstLineChars="200"/>
        <w:rPr>
          <w:rFonts w:ascii="仿宋_GB2312" w:hAnsi="仿宋_GB2312" w:eastAsia="仿宋_GB2312" w:cs="仿宋_GB2312"/>
          <w:color w:val="000000"/>
          <w:sz w:val="24"/>
          <w:szCs w:val="24"/>
        </w:rPr>
      </w:pPr>
    </w:p>
    <w:p w14:paraId="172973A6">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（四）、工程设施维护管理服务内容：</w:t>
      </w:r>
    </w:p>
    <w:p w14:paraId="7E52CD6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人的工程设施维护团队，设组长1名，需24小时在岗。</w:t>
      </w:r>
    </w:p>
    <w:p w14:paraId="5E7EF511">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负责展馆各类工程设施设备的运行维护检修，主要对高压低压系统、电源及照明、监控系统、风机系统、消防设施、给排水设施、空调、电梯、门锁、窗户、玻璃幕墙、地砖栏杆、展板展架、楼面地面等展馆建筑设施进行日常巡检，确保各项设施设备正常运行，</w:t>
      </w:r>
      <w:r>
        <w:rPr>
          <w:rFonts w:ascii="仿宋_GB2312" w:hAnsi="仿宋_GB2312" w:eastAsia="仿宋_GB2312" w:cs="仿宋_GB2312"/>
          <w:color w:val="000000"/>
          <w:sz w:val="24"/>
        </w:rPr>
        <w:t>遇到</w:t>
      </w:r>
      <w:r>
        <w:rPr>
          <w:rFonts w:hint="eastAsia" w:ascii="仿宋_GB2312" w:hAnsi="仿宋_GB2312" w:eastAsia="仿宋_GB2312" w:cs="仿宋_GB2312"/>
          <w:color w:val="000000"/>
          <w:sz w:val="24"/>
        </w:rPr>
        <w:t>故障及时维修处理，并配合专业维修单位做好维修。</w:t>
      </w:r>
    </w:p>
    <w:p w14:paraId="33075EF0">
      <w:pPr>
        <w:spacing w:line="300" w:lineRule="exact"/>
        <w:ind w:firstLine="480" w:firstLineChars="200"/>
        <w:jc w:val="left"/>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应对突发故障，自然灾害，及时安排处理降低影响。</w:t>
      </w:r>
    </w:p>
    <w:p w14:paraId="19B141A4">
      <w:pPr>
        <w:spacing w:line="300" w:lineRule="exact"/>
        <w:ind w:firstLine="480" w:firstLineChars="200"/>
        <w:jc w:val="left"/>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依据维修计划替换灯泡、水龙头、开关面板、瓷砖、玻璃等，并完成建筑维修及漏雨问题处理。</w:t>
      </w:r>
    </w:p>
    <w:p w14:paraId="3F1440D2">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对于</w:t>
      </w:r>
      <w:r>
        <w:rPr>
          <w:rFonts w:ascii="仿宋_GB2312" w:hAnsi="仿宋_GB2312" w:eastAsia="仿宋_GB2312" w:cs="仿宋_GB2312"/>
          <w:color w:val="000000"/>
          <w:sz w:val="24"/>
        </w:rPr>
        <w:t>展馆内工程设施、电子设备维修需要的零件</w:t>
      </w:r>
      <w:r>
        <w:rPr>
          <w:rFonts w:hint="eastAsia" w:ascii="仿宋_GB2312" w:hAnsi="仿宋_GB2312" w:eastAsia="仿宋_GB2312" w:cs="仿宋_GB2312"/>
          <w:color w:val="000000"/>
          <w:sz w:val="24"/>
        </w:rPr>
        <w:t>耗材</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由物业服务商提供</w:t>
      </w:r>
      <w:r>
        <w:rPr>
          <w:rFonts w:ascii="仿宋_GB2312" w:hAnsi="仿宋_GB2312" w:eastAsia="仿宋_GB2312" w:cs="仿宋_GB2312"/>
          <w:color w:val="000000"/>
          <w:sz w:val="24"/>
        </w:rPr>
        <w:t>，费用</w:t>
      </w:r>
      <w:r>
        <w:rPr>
          <w:rFonts w:hint="eastAsia" w:ascii="仿宋_GB2312" w:hAnsi="仿宋_GB2312" w:eastAsia="仿宋_GB2312" w:cs="仿宋_GB2312"/>
          <w:color w:val="000000"/>
          <w:sz w:val="24"/>
        </w:rPr>
        <w:t>全额包含在本物业服务合同约定价款之内。</w:t>
      </w:r>
    </w:p>
    <w:p w14:paraId="42909625">
      <w:pPr>
        <w:pStyle w:val="2"/>
      </w:pPr>
    </w:p>
    <w:p w14:paraId="79D99200">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（五）、展示设备维护管理服务内容：</w:t>
      </w:r>
    </w:p>
    <w:p w14:paraId="115B7B1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配备2名展示设备维护员。</w:t>
      </w:r>
    </w:p>
    <w:p w14:paraId="61EC94E2">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1.日常工作：</w:t>
      </w:r>
      <w:r>
        <w:rPr>
          <w:rFonts w:hint="eastAsia" w:ascii="仿宋_GB2312" w:hAnsi="仿宋_GB2312" w:eastAsia="仿宋_GB2312" w:cs="仿宋_GB2312"/>
          <w:color w:val="000000"/>
          <w:sz w:val="24"/>
        </w:rPr>
        <w:t>开馆前负责开启展示设备并检查设备是否正常运行，按要求</w:t>
      </w:r>
      <w:r>
        <w:rPr>
          <w:rFonts w:ascii="仿宋_GB2312" w:hAnsi="仿宋_GB2312" w:eastAsia="仿宋_GB2312" w:cs="仿宋_GB2312"/>
          <w:color w:val="000000"/>
          <w:sz w:val="24"/>
        </w:rPr>
        <w:t>完成</w:t>
      </w:r>
      <w:r>
        <w:rPr>
          <w:rFonts w:hint="eastAsia" w:ascii="仿宋_GB2312" w:hAnsi="仿宋_GB2312" w:eastAsia="仿宋_GB2312" w:cs="仿宋_GB2312"/>
          <w:color w:val="000000"/>
          <w:sz w:val="24"/>
        </w:rPr>
        <w:t xml:space="preserve">展馆屏幕的文字修改、更新等日常工作。开馆期间不定期监测展示设备运行状态并形成每日设备情况台账，发现异常及时处理，对故障展示设备及时排查原因并进行检修，与综合维修人员紧密配合尽快完成修复等应急抢修工作。闭馆后关闭展示设备并切断电源。每周一闭馆日对展示设备进行维护保养。 </w:t>
      </w:r>
    </w:p>
    <w:p w14:paraId="090D6A1F">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2.物料管理：</w:t>
      </w:r>
      <w:r>
        <w:rPr>
          <w:rFonts w:hint="eastAsia" w:ascii="仿宋_GB2312" w:hAnsi="仿宋_GB2312" w:eastAsia="仿宋_GB2312" w:cs="仿宋_GB2312"/>
          <w:color w:val="000000"/>
          <w:sz w:val="24"/>
        </w:rPr>
        <w:t>建立全馆电子设备配件、备用零件专属管理台账，详细记录物料名称、规格型号、数量、领用情况、存放位置等信息；定期开展盘点核对工作，做到账物相符、账账相符，及时补充短缺配件，保障设备维修物料充足供应。</w:t>
      </w:r>
    </w:p>
    <w:p w14:paraId="7D384812">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3.机房管理：</w:t>
      </w:r>
      <w:r>
        <w:rPr>
          <w:rFonts w:hint="eastAsia" w:ascii="仿宋_GB2312" w:hAnsi="仿宋_GB2312" w:eastAsia="仿宋_GB2312" w:cs="仿宋_GB2312"/>
          <w:color w:val="000000"/>
          <w:sz w:val="24"/>
        </w:rPr>
        <w:t>严格执行机房门禁管理制度，非设备维护相关工作人员严禁进入机房。机房内做好设备规范摆放、线路清晰规整工作，定期检查机房温湿度、通风、消防设施等，确保机房运行环境安全、规范、达标。</w:t>
      </w:r>
    </w:p>
    <w:p w14:paraId="5F4CA3D8">
      <w:pPr>
        <w:spacing w:line="300" w:lineRule="exact"/>
        <w:ind w:firstLine="482" w:firstLineChars="200"/>
        <w:jc w:val="left"/>
        <w:rPr>
          <w:rFonts w:ascii="仿宋_GB2312" w:hAnsi="仿宋_GB2312" w:eastAsia="仿宋_GB2312" w:cs="仿宋_GB2312"/>
          <w:color w:val="000000"/>
          <w:sz w:val="24"/>
        </w:rPr>
      </w:pPr>
      <w:r>
        <w:rPr>
          <w:rFonts w:ascii="仿宋_GB2312" w:hAnsi="仿宋_GB2312" w:eastAsia="仿宋_GB2312" w:cs="仿宋_GB2312"/>
          <w:b/>
          <w:color w:val="000000"/>
          <w:sz w:val="24"/>
        </w:rPr>
        <w:t>4</w:t>
      </w:r>
      <w:r>
        <w:rPr>
          <w:rFonts w:hint="eastAsia" w:ascii="仿宋_GB2312" w:hAnsi="仿宋_GB2312" w:eastAsia="仿宋_GB2312" w:cs="仿宋_GB2312"/>
          <w:b/>
          <w:color w:val="000000"/>
          <w:sz w:val="24"/>
        </w:rPr>
        <w:t>.其他工作：</w:t>
      </w:r>
      <w:r>
        <w:rPr>
          <w:rFonts w:hint="eastAsia" w:ascii="仿宋_GB2312" w:hAnsi="仿宋_GB2312" w:eastAsia="仿宋_GB2312" w:cs="仿宋_GB2312"/>
          <w:color w:val="000000"/>
          <w:sz w:val="24"/>
        </w:rPr>
        <w:t>严格执行并高效完成上级交办的其他设备维护相关工作任务；主动配合馆内其他部门开展工作，做好设备使用指导和技术支持；定期对馆内设备整体运行状态进行汇总、分析，针对设备老化、故障频发等问题，提出设备维护、升级优化的合理化建议，为馆内设备管理工作提供参考。</w:t>
      </w:r>
    </w:p>
    <w:p w14:paraId="651FE221">
      <w:pPr>
        <w:pStyle w:val="2"/>
      </w:pPr>
    </w:p>
    <w:p w14:paraId="156CAF4D">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（六）</w:t>
      </w:r>
      <w:r>
        <w:rPr>
          <w:rFonts w:ascii="仿宋_GB2312" w:hAnsi="仿宋_GB2312" w:eastAsia="仿宋_GB2312" w:cs="仿宋_GB2312"/>
          <w:b/>
          <w:color w:val="000000"/>
          <w:sz w:val="24"/>
        </w:rPr>
        <w:t>、消防维保</w:t>
      </w:r>
      <w:r>
        <w:rPr>
          <w:rFonts w:hint="eastAsia" w:ascii="仿宋_GB2312" w:hAnsi="仿宋_GB2312" w:eastAsia="仿宋_GB2312" w:cs="仿宋_GB2312"/>
          <w:b/>
          <w:color w:val="000000"/>
          <w:sz w:val="24"/>
        </w:rPr>
        <w:t>服务</w:t>
      </w:r>
      <w:r>
        <w:rPr>
          <w:rFonts w:ascii="仿宋_GB2312" w:hAnsi="仿宋_GB2312" w:eastAsia="仿宋_GB2312" w:cs="仿宋_GB2312"/>
          <w:b/>
          <w:color w:val="000000"/>
          <w:sz w:val="24"/>
        </w:rPr>
        <w:t>内容</w:t>
      </w:r>
    </w:p>
    <w:p w14:paraId="532BE442">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委托专业消防维保单位，对西宁市城市展示中心所有消防设备设施按要求定期开展检查维护保养。</w:t>
      </w:r>
    </w:p>
    <w:p w14:paraId="3806F118">
      <w:pPr>
        <w:pStyle w:val="2"/>
      </w:pPr>
    </w:p>
    <w:p w14:paraId="7A54EDCC">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（七）</w:t>
      </w:r>
      <w:r>
        <w:rPr>
          <w:rFonts w:ascii="仿宋_GB2312" w:hAnsi="仿宋_GB2312" w:eastAsia="仿宋_GB2312" w:cs="仿宋_GB2312"/>
          <w:b/>
          <w:color w:val="000000"/>
          <w:sz w:val="24"/>
        </w:rPr>
        <w:t>、电梯维保</w:t>
      </w:r>
      <w:r>
        <w:rPr>
          <w:rFonts w:hint="eastAsia" w:ascii="仿宋_GB2312" w:hAnsi="仿宋_GB2312" w:eastAsia="仿宋_GB2312" w:cs="仿宋_GB2312"/>
          <w:b/>
          <w:color w:val="000000"/>
          <w:sz w:val="24"/>
        </w:rPr>
        <w:t>服务</w:t>
      </w:r>
      <w:r>
        <w:rPr>
          <w:rFonts w:ascii="仿宋_GB2312" w:hAnsi="仿宋_GB2312" w:eastAsia="仿宋_GB2312" w:cs="仿宋_GB2312"/>
          <w:b/>
          <w:color w:val="000000"/>
          <w:sz w:val="24"/>
        </w:rPr>
        <w:t>内容</w:t>
      </w:r>
    </w:p>
    <w:p w14:paraId="47402D7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委托专业电梯维保单位，对西宁市城市展示中心所有直梯</w:t>
      </w:r>
      <w:r>
        <w:rPr>
          <w:rFonts w:ascii="仿宋_GB2312" w:hAnsi="仿宋_GB2312" w:eastAsia="仿宋_GB2312" w:cs="仿宋_GB2312"/>
          <w:color w:val="000000"/>
          <w:sz w:val="24"/>
        </w:rPr>
        <w:t>、扶梯</w:t>
      </w:r>
      <w:r>
        <w:rPr>
          <w:rFonts w:hint="eastAsia" w:ascii="仿宋_GB2312" w:hAnsi="仿宋_GB2312" w:eastAsia="仿宋_GB2312" w:cs="仿宋_GB2312"/>
          <w:color w:val="000000"/>
          <w:sz w:val="24"/>
        </w:rPr>
        <w:t>按要求定期开展检查维护保养。</w:t>
      </w:r>
    </w:p>
    <w:p w14:paraId="35D8BB9E">
      <w:pPr>
        <w:pStyle w:val="2"/>
      </w:pPr>
    </w:p>
    <w:p w14:paraId="251C973F">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（八）</w:t>
      </w:r>
      <w:r>
        <w:rPr>
          <w:rFonts w:ascii="仿宋_GB2312" w:hAnsi="仿宋_GB2312" w:eastAsia="仿宋_GB2312" w:cs="仿宋_GB2312"/>
          <w:b/>
          <w:color w:val="000000"/>
          <w:sz w:val="24"/>
        </w:rPr>
        <w:t>、</w:t>
      </w:r>
      <w:r>
        <w:rPr>
          <w:rFonts w:hint="eastAsia" w:ascii="仿宋_GB2312" w:hAnsi="仿宋_GB2312" w:eastAsia="仿宋_GB2312" w:cs="仿宋_GB2312"/>
          <w:b/>
          <w:color w:val="000000"/>
          <w:sz w:val="24"/>
        </w:rPr>
        <w:t>展览陈列公示及</w:t>
      </w:r>
      <w:r>
        <w:rPr>
          <w:rFonts w:ascii="仿宋_GB2312" w:hAnsi="仿宋_GB2312" w:eastAsia="仿宋_GB2312" w:cs="仿宋_GB2312"/>
          <w:b/>
          <w:color w:val="000000"/>
          <w:sz w:val="24"/>
        </w:rPr>
        <w:t>各类活动</w:t>
      </w:r>
      <w:r>
        <w:rPr>
          <w:rFonts w:hint="eastAsia" w:ascii="仿宋_GB2312" w:hAnsi="仿宋_GB2312" w:eastAsia="仿宋_GB2312" w:cs="仿宋_GB2312"/>
          <w:b/>
          <w:color w:val="000000"/>
          <w:sz w:val="24"/>
        </w:rPr>
        <w:t>配套</w:t>
      </w:r>
      <w:r>
        <w:rPr>
          <w:rFonts w:ascii="仿宋_GB2312" w:hAnsi="仿宋_GB2312" w:eastAsia="仿宋_GB2312" w:cs="仿宋_GB2312"/>
          <w:b/>
          <w:color w:val="000000"/>
          <w:sz w:val="24"/>
        </w:rPr>
        <w:t>服务内容</w:t>
      </w:r>
    </w:p>
    <w:p w14:paraId="63FBECFE">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物业服务方须统筹整合安保、保洁、现场服务等人员力量，实行多方联动一体化服务模式，全力保障场馆展览陈列公示工作有序开展。针对甲方自行组织实施的展览陈列公示及</w:t>
      </w:r>
      <w:r>
        <w:rPr>
          <w:rFonts w:ascii="仿宋_GB2312" w:hAnsi="仿宋_GB2312" w:eastAsia="仿宋_GB2312" w:cs="仿宋_GB2312"/>
          <w:color w:val="000000"/>
          <w:sz w:val="24"/>
        </w:rPr>
        <w:t>各类活动</w:t>
      </w:r>
      <w:r>
        <w:rPr>
          <w:rFonts w:hint="eastAsia" w:ascii="仿宋_GB2312" w:hAnsi="仿宋_GB2312" w:eastAsia="仿宋_GB2312" w:cs="仿宋_GB2312"/>
          <w:color w:val="000000"/>
          <w:sz w:val="24"/>
        </w:rPr>
        <w:t>，由物业方全权负责场地规整、展区布设、现场搭建、展板设计制作安装、宣传</w:t>
      </w:r>
      <w:r>
        <w:rPr>
          <w:rFonts w:ascii="仿宋_GB2312" w:hAnsi="仿宋_GB2312" w:eastAsia="仿宋_GB2312" w:cs="仿宋_GB2312"/>
          <w:color w:val="000000"/>
          <w:sz w:val="24"/>
        </w:rPr>
        <w:t>物资打印、</w:t>
      </w:r>
      <w:r>
        <w:rPr>
          <w:rFonts w:hint="eastAsia" w:ascii="仿宋_GB2312" w:hAnsi="仿宋_GB2312" w:eastAsia="仿宋_GB2312" w:cs="仿宋_GB2312"/>
          <w:color w:val="000000"/>
          <w:sz w:val="24"/>
        </w:rPr>
        <w:t>陈列物品摆放布置等全部布设工作；外部单位入驻开展的展览陈列公示，由物业方负责现场衔接配合工作。</w:t>
      </w:r>
    </w:p>
    <w:p w14:paraId="5DE4EE9A">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展览陈列公示开展期间，物业方须常态化落实现场秩序维护、人员引导分流、来访接待、基础咨询讲解、展区环境卫生管护等服务工作；活动结束后及时完成现场清理、垃圾清运、场地原貌复原、设施设备归位等全套收尾保障工作。</w:t>
      </w:r>
    </w:p>
    <w:p w14:paraId="12600C81">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甲方自主组织实施的展览陈列公示全过程产生的各项开支，无论物业方自行实施作业还是委托第三方承办相关事宜，所有费用均已全额包含在本物业服务合同约定价款之内，甲方无需另行支付任何费用。物业方须严格遵守甲方各项场馆管理规定，妥善爱护场馆设施设备与各类陈列公示物品，若因物业方履职不当、管理疏漏或其所委托第三方工作失误，造成设施损坏、物品损毁遗失的，由此产生的全部维修费用、经济损失及相关赔偿责任，均由物业服务方全部承担。</w:t>
      </w:r>
    </w:p>
    <w:p w14:paraId="6A523EB3">
      <w:pPr>
        <w:pStyle w:val="11"/>
      </w:pPr>
    </w:p>
    <w:p w14:paraId="614B9E2D">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（九）、会务服务服务内容：</w:t>
      </w:r>
    </w:p>
    <w:p w14:paraId="1C4839F3">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具体会务安排，物业公司统筹各服务部门联动落实，制定专项会务保障方案。会前精准落实车辆导引停放、会场布设、物品规范摆放、多媒体设备调试、电梯驻停、全域安全排查及环境卫生清洁；会中提供高标准接待引导、全程茶水服务及秩序维护，高效处置突发状况；会后迅速完成场地复原、物资清点及清洁消杀，确保各环节衔接顺畅。</w:t>
      </w:r>
    </w:p>
    <w:p w14:paraId="315284D4">
      <w:pPr>
        <w:pStyle w:val="11"/>
      </w:pPr>
    </w:p>
    <w:p w14:paraId="64E1AEDC">
      <w:pPr>
        <w:pStyle w:val="11"/>
      </w:pPr>
    </w:p>
    <w:p w14:paraId="72F40B8E">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（十）</w:t>
      </w:r>
      <w:r>
        <w:rPr>
          <w:rFonts w:ascii="仿宋_GB2312" w:hAnsi="仿宋_GB2312" w:eastAsia="仿宋_GB2312" w:cs="仿宋_GB2312"/>
          <w:b/>
          <w:color w:val="000000"/>
          <w:sz w:val="24"/>
        </w:rPr>
        <w:t>、其他服务内容</w:t>
      </w:r>
    </w:p>
    <w:p w14:paraId="421FF4D5">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物业公司需全面完成甲方交办的各项临时性及其他工作任务，针对各服务岗位，制定完善、规范的岗位工作制度与操作流程，并严格按照既定制度执行落实；物业工作人员的制式服装由物业公司自行统一承担、配备；服务人员配置、人员数量及具体服务内容，根据现场实际工作需求进行动态优化调整。</w:t>
      </w:r>
    </w:p>
    <w:p w14:paraId="7940333D">
      <w:pPr>
        <w:pStyle w:val="2"/>
      </w:pPr>
    </w:p>
    <w:p w14:paraId="332F1FF2">
      <w:pPr>
        <w:spacing w:line="300" w:lineRule="exact"/>
        <w:ind w:firstLine="482" w:firstLineChars="200"/>
        <w:jc w:val="center"/>
        <w:rPr>
          <w:rFonts w:ascii="黑体" w:hAnsi="黑体" w:eastAsia="黑体" w:cs="仿宋_GB2312"/>
          <w:b/>
          <w:color w:val="000000"/>
          <w:sz w:val="24"/>
        </w:rPr>
      </w:pPr>
      <w:r>
        <w:rPr>
          <w:rFonts w:hint="eastAsia" w:ascii="黑体" w:hAnsi="黑体" w:eastAsia="黑体" w:cs="仿宋_GB2312"/>
          <w:b/>
          <w:color w:val="000000"/>
          <w:sz w:val="24"/>
        </w:rPr>
        <w:t>服务标准：</w:t>
      </w:r>
    </w:p>
    <w:p w14:paraId="0692A100">
      <w:pPr>
        <w:pStyle w:val="2"/>
      </w:pPr>
    </w:p>
    <w:p w14:paraId="770FAFF9">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_GB2312" w:hAnsi="仿宋_GB2312" w:eastAsia="仿宋_GB2312" w:cs="仿宋_GB2312"/>
          <w:b/>
          <w:sz w:val="24"/>
        </w:rPr>
        <w:t>、宣教服务标准：</w:t>
      </w:r>
    </w:p>
    <w:p w14:paraId="0850E3AD">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1.讲解岗：</w:t>
      </w:r>
      <w:r>
        <w:rPr>
          <w:rFonts w:hint="eastAsia" w:ascii="仿宋_GB2312" w:hAnsi="仿宋_GB2312" w:eastAsia="仿宋_GB2312" w:cs="仿宋_GB2312"/>
          <w:bCs/>
          <w:color w:val="000000"/>
          <w:sz w:val="24"/>
        </w:rPr>
        <w:t>讲解岗11人，</w:t>
      </w:r>
      <w:r>
        <w:rPr>
          <w:rFonts w:hint="eastAsia" w:ascii="仿宋_GB2312" w:hAnsi="仿宋_GB2312" w:eastAsia="仿宋_GB2312" w:cs="仿宋_GB2312"/>
          <w:color w:val="000000"/>
          <w:sz w:val="24"/>
        </w:rPr>
        <w:t>人员年龄不超过30岁，具有大专或以上学历，要求有1年或以上讲解、导游或相关服务工作经验（英语讲解员需持有英语专业6级证书）。熟练使用展馆声光电设备，做到语言规范、表达流畅、内容准确。能针对不同的参观群体，调整讲解深度和内容，增强互动性。</w:t>
      </w:r>
    </w:p>
    <w:p w14:paraId="3C72BB45">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2.宣教岗：</w:t>
      </w:r>
      <w:r>
        <w:rPr>
          <w:rFonts w:hint="eastAsia" w:ascii="仿宋_GB2312" w:hAnsi="仿宋_GB2312" w:eastAsia="仿宋_GB2312" w:cs="仿宋_GB2312"/>
          <w:bCs/>
          <w:color w:val="000000"/>
          <w:sz w:val="24"/>
        </w:rPr>
        <w:t>宣教岗3人，</w:t>
      </w:r>
      <w:r>
        <w:rPr>
          <w:rFonts w:hint="eastAsia" w:ascii="仿宋_GB2312" w:hAnsi="仿宋_GB2312" w:eastAsia="仿宋_GB2312" w:cs="仿宋_GB2312"/>
          <w:color w:val="000000"/>
          <w:sz w:val="24"/>
        </w:rPr>
        <w:t>人员年龄35岁以内，大专及以上学历，要求有1年以上新媒体运营、宣传推广、内容创作相关经验。熟悉短视频拍摄剪辑和图文排版运营，具备基础文案撰写能力，通过多渠道运营提升展馆宣传覆盖面与社会影响力，高质量完成各项宣教任务。</w:t>
      </w:r>
    </w:p>
    <w:p w14:paraId="36790565">
      <w:pPr>
        <w:pStyle w:val="2"/>
      </w:pPr>
    </w:p>
    <w:p w14:paraId="7DE2DF55">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（二）、消防安保</w:t>
      </w:r>
      <w:r>
        <w:rPr>
          <w:rFonts w:ascii="仿宋_GB2312" w:hAnsi="仿宋_GB2312" w:eastAsia="仿宋_GB2312" w:cs="仿宋_GB2312"/>
          <w:b/>
          <w:color w:val="000000"/>
          <w:sz w:val="24"/>
        </w:rPr>
        <w:t>秩序</w:t>
      </w:r>
      <w:r>
        <w:rPr>
          <w:rFonts w:hint="eastAsia" w:ascii="仿宋_GB2312" w:hAnsi="仿宋_GB2312" w:eastAsia="仿宋_GB2312" w:cs="仿宋_GB2312"/>
          <w:b/>
          <w:color w:val="000000"/>
          <w:sz w:val="24"/>
        </w:rPr>
        <w:t>服务标准：</w:t>
      </w:r>
    </w:p>
    <w:p w14:paraId="0A1E4F0A">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1．消控岗</w:t>
      </w:r>
      <w:r>
        <w:rPr>
          <w:rFonts w:ascii="仿宋_GB2312" w:hAnsi="仿宋_GB2312" w:eastAsia="仿宋_GB2312" w:cs="仿宋_GB2312"/>
          <w:b/>
          <w:color w:val="000000"/>
          <w:sz w:val="24"/>
        </w:rPr>
        <w:t>：</w:t>
      </w:r>
      <w:r>
        <w:rPr>
          <w:rFonts w:hint="eastAsia" w:ascii="仿宋_GB2312" w:hAnsi="仿宋_GB2312" w:eastAsia="仿宋_GB2312" w:cs="仿宋_GB2312"/>
          <w:color w:val="000000"/>
          <w:sz w:val="24"/>
        </w:rPr>
        <w:t>消控监控岗4人，具备消防设施操作员资格证书的专业人员，熟悉消防设备设施的操作和维护，具备较强的应急处理能力。严格遵守消防控制室管理制度，不得擅自离岗。确保消防设备设施完好率达到100%，火灾报警处理及时率达到100%。定期向甲方报告消防工作情况，包括设备运行状况、隐患排查情况、演练情况等。</w:t>
      </w:r>
    </w:p>
    <w:p w14:paraId="18355DF0">
      <w:pPr>
        <w:spacing w:line="300" w:lineRule="exact"/>
        <w:ind w:firstLine="482" w:firstLineChars="200"/>
        <w:jc w:val="left"/>
        <w:rPr>
          <w:rFonts w:ascii="仿宋_GB2312" w:hAnsi="仿宋_GB2312" w:eastAsia="仿宋_GB2312" w:cs="仿宋_GB2312"/>
          <w:color w:val="000000"/>
          <w:sz w:val="24"/>
        </w:rPr>
      </w:pPr>
      <w:r>
        <w:rPr>
          <w:rFonts w:ascii="仿宋_GB2312" w:hAnsi="仿宋_GB2312" w:eastAsia="仿宋_GB2312" w:cs="仿宋_GB2312"/>
          <w:b/>
          <w:color w:val="000000"/>
          <w:sz w:val="24"/>
        </w:rPr>
        <w:t>2</w:t>
      </w:r>
      <w:r>
        <w:rPr>
          <w:rFonts w:hint="eastAsia" w:ascii="仿宋_GB2312" w:hAnsi="仿宋_GB2312" w:eastAsia="仿宋_GB2312" w:cs="仿宋_GB2312"/>
          <w:b/>
          <w:color w:val="000000"/>
          <w:sz w:val="24"/>
        </w:rPr>
        <w:t>．秩序</w:t>
      </w:r>
      <w:r>
        <w:rPr>
          <w:rFonts w:ascii="仿宋_GB2312" w:hAnsi="仿宋_GB2312" w:eastAsia="仿宋_GB2312" w:cs="仿宋_GB2312"/>
          <w:b/>
          <w:color w:val="000000"/>
          <w:sz w:val="24"/>
        </w:rPr>
        <w:t>岗：</w:t>
      </w:r>
      <w:r>
        <w:rPr>
          <w:rFonts w:hint="eastAsia" w:ascii="仿宋_GB2312" w:hAnsi="仿宋_GB2312" w:eastAsia="仿宋_GB2312" w:cs="仿宋_GB2312"/>
          <w:color w:val="000000"/>
          <w:sz w:val="24"/>
        </w:rPr>
        <w:t>秩序维护岗</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人，年龄符合要求（男性18-</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0岁），经过专业培训，具备良好的组织协调能力和应急处理能力，坚守岗位，认真负责，确保展示中心内秩序井然。对参观人员应热情服务，及时解答疑问，提供帮助。在大型活动或特殊情况下，能够迅速组织人员疏导，确保人员安全和活动顺利进行。</w:t>
      </w:r>
    </w:p>
    <w:p w14:paraId="04AECBDB">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3．安保</w:t>
      </w:r>
      <w:r>
        <w:rPr>
          <w:rFonts w:ascii="仿宋_GB2312" w:hAnsi="仿宋_GB2312" w:eastAsia="仿宋_GB2312" w:cs="仿宋_GB2312"/>
          <w:b/>
          <w:color w:val="000000"/>
          <w:sz w:val="24"/>
        </w:rPr>
        <w:t>岗：</w:t>
      </w:r>
      <w:r>
        <w:rPr>
          <w:rFonts w:hint="eastAsia" w:ascii="仿宋_GB2312" w:hAnsi="仿宋_GB2312" w:eastAsia="仿宋_GB2312" w:cs="仿宋_GB2312"/>
          <w:color w:val="000000"/>
          <w:sz w:val="24"/>
        </w:rPr>
        <w:t>安保岗</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人，确保24小时不间断安保服务。年龄符合要求（男性18-50岁），无犯罪记录，具备相关安保工作经验，持有有效的保安员证。举止文明、态度热情，具备良好的沟通能力和服务意识。对访客和工作人员应礼貌询问、耐心引导，不得出现态度恶劣、粗暴执法等情况。确保展示中心内无安全隐患，无盗窃、抢劫等刑事案件发生，无重大安全事故。</w:t>
      </w:r>
    </w:p>
    <w:p w14:paraId="4C1DCA4A">
      <w:pPr>
        <w:pStyle w:val="2"/>
      </w:pPr>
    </w:p>
    <w:p w14:paraId="004E9314">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（三）、保洁服务标准：</w:t>
      </w:r>
    </w:p>
    <w:p w14:paraId="2B11AD99">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1. 人员配置要求：</w:t>
      </w:r>
      <w:r>
        <w:rPr>
          <w:rFonts w:hint="eastAsia" w:ascii="仿宋_GB2312" w:hAnsi="仿宋_GB2312" w:eastAsia="仿宋_GB2312" w:cs="仿宋_GB2312"/>
          <w:color w:val="000000"/>
          <w:sz w:val="24"/>
        </w:rPr>
        <w:t>配置专职保洁人员约10名，50周岁及以下、高中以上学历，身体健康、持证上岗，含专业绿植养护人员；高空作业人员须持有效资质。</w:t>
      </w:r>
    </w:p>
    <w:p w14:paraId="7CE58A42">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2．日常保洁作业要求：</w:t>
      </w:r>
      <w:r>
        <w:rPr>
          <w:rFonts w:hint="eastAsia" w:ascii="仿宋_GB2312" w:hAnsi="仿宋_GB2312" w:eastAsia="仿宋_GB2312" w:cs="仿宋_GB2312"/>
          <w:color w:val="000000"/>
          <w:sz w:val="24"/>
        </w:rPr>
        <w:t>对展馆全域实行定时清扫+巡回保洁，全域保持干净无杂物、无积尘、无卫生死角；同步做好租赁绿植周边清洁养护。</w:t>
      </w:r>
    </w:p>
    <w:p w14:paraId="41C9B57C">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3. 全域保洁、卫生间及绿植养护管理要求：</w:t>
      </w:r>
      <w:r>
        <w:rPr>
          <w:rFonts w:hint="eastAsia" w:ascii="仿宋_GB2312" w:hAnsi="仿宋_GB2312" w:eastAsia="仿宋_GB2312" w:cs="仿宋_GB2312"/>
          <w:color w:val="000000"/>
          <w:sz w:val="24"/>
        </w:rPr>
        <w:t>卫生间定人定岗管理，保洁标准参照星级酒店、景区；服务商负责绿植租赁、摆放、日常养护及定期更换，配套物资全部由服务商提供。</w:t>
      </w:r>
    </w:p>
    <w:p w14:paraId="08750B88">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4．消杀作业及台账管理要求：</w:t>
      </w:r>
      <w:r>
        <w:rPr>
          <w:rFonts w:hint="eastAsia" w:ascii="仿宋_GB2312" w:hAnsi="仿宋_GB2312" w:eastAsia="仿宋_GB2312" w:cs="仿宋_GB2312"/>
          <w:color w:val="000000"/>
          <w:sz w:val="24"/>
        </w:rPr>
        <w:t xml:space="preserve">负责场馆全域常态化消杀、病媒防制；建立保洁巡检、消杀作业、耗材管理等台账，登记规范、随时备查。   </w:t>
      </w:r>
    </w:p>
    <w:p w14:paraId="72570A52">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b/>
          <w:color w:val="000000"/>
          <w:sz w:val="24"/>
        </w:rPr>
        <w:t>5. 外墙及玻璃幕墙专项清洗要求：</w:t>
      </w:r>
      <w:r>
        <w:rPr>
          <w:rFonts w:hint="eastAsia" w:ascii="仿宋_GB2312" w:hAnsi="仿宋_GB2312" w:eastAsia="仿宋_GB2312" w:cs="仿宋_GB2312"/>
          <w:color w:val="000000"/>
          <w:sz w:val="24"/>
        </w:rPr>
        <w:t>服务商自备全部高空设备、药剂及防护用品，人员持证作业；玻璃幕墙每季度至少清洗1次，建筑外墙每年至少清洗2次，作业提前报备、完工洁净无污渍水印。</w:t>
      </w:r>
    </w:p>
    <w:p w14:paraId="16F8C562">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6. 工具设备及耗材：</w:t>
      </w:r>
      <w:r>
        <w:rPr>
          <w:rFonts w:hint="eastAsia" w:ascii="仿宋_GB2312" w:hAnsi="仿宋_GB2312" w:eastAsia="仿宋_GB2312" w:cs="仿宋_GB2312"/>
          <w:color w:val="000000"/>
          <w:sz w:val="24"/>
        </w:rPr>
        <w:t>洗地机等全部保洁设备、工具、清洁及消杀耗材均由服务商自备提供；耗材随时增补、不断供，设备由服务商负责维保、维修及更换。</w:t>
      </w:r>
    </w:p>
    <w:p w14:paraId="33EF17B3">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7. 物资及赔偿责任：</w:t>
      </w:r>
      <w:r>
        <w:rPr>
          <w:rFonts w:hint="eastAsia" w:ascii="仿宋_GB2312" w:hAnsi="仿宋_GB2312" w:eastAsia="仿宋_GB2312" w:cs="仿宋_GB2312"/>
          <w:color w:val="000000"/>
          <w:sz w:val="24"/>
        </w:rPr>
        <w:t>服务商自备警示标识、防护用具等配套物资；作业造成甲方设施、展陈损坏，由服务商全额赔偿修复。</w:t>
      </w:r>
    </w:p>
    <w:p w14:paraId="1B507A0B">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8. 垃圾分类处置要求：</w:t>
      </w:r>
      <w:r>
        <w:rPr>
          <w:rFonts w:hint="eastAsia" w:ascii="仿宋_GB2312" w:hAnsi="仿宋_GB2312" w:eastAsia="仿宋_GB2312" w:cs="仿宋_GB2312"/>
          <w:color w:val="000000"/>
          <w:sz w:val="24"/>
        </w:rPr>
        <w:t>严格落实垃圾分类、日产日清，垃圾桶定期消杀；绿植枯枝单独清运，每年开展不少于2次垃圾分类培训考核。</w:t>
      </w:r>
    </w:p>
    <w:p w14:paraId="7090631E">
      <w:pPr>
        <w:spacing w:line="300" w:lineRule="exact"/>
        <w:ind w:firstLine="482" w:firstLineChars="200"/>
        <w:jc w:val="left"/>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9. 应急及临时保障要求：</w:t>
      </w:r>
      <w:r>
        <w:rPr>
          <w:rFonts w:hint="eastAsia" w:ascii="仿宋_GB2312" w:hAnsi="仿宋_GB2312" w:eastAsia="仿宋_GB2312" w:cs="仿宋_GB2312"/>
          <w:color w:val="000000"/>
          <w:sz w:val="24"/>
        </w:rPr>
        <w:t>配备应急保洁、消杀物资，突发情况快速处置；节假日、重大活动无偿增人保障，不另行计费。</w:t>
      </w:r>
    </w:p>
    <w:p w14:paraId="5621897A">
      <w:pPr>
        <w:pStyle w:val="2"/>
      </w:pPr>
    </w:p>
    <w:p w14:paraId="78422977">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（四）、工程设施维护服务标准：</w:t>
      </w:r>
    </w:p>
    <w:p w14:paraId="59CE588E">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1．配置</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名工程设备人员，所有工程技术人员年龄45岁及以下，具有中专或以上学历的，有3年或以上工作经验，必须具有年审合格的上岗证。</w:t>
      </w:r>
    </w:p>
    <w:p w14:paraId="03E73677">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2．工程设备人员: 具有相关工作3年及以上经验；从事电工操作的技术人员，须持有国家颁发的电工职业资格证、电工操作证或相应的职业资格证书；从事建筑维修维护人员须熟悉土建的基本操作规范，适应房屋建筑维修工作的需要。 </w:t>
      </w:r>
    </w:p>
    <w:p w14:paraId="4422F27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3．做好建筑风险点的及时维修，做好展馆公共区域、展厅、会议室、办公区设施维修与保障，尤其是屋面漏水隐患，确保运行畅通，不留安全隐患。</w:t>
      </w:r>
    </w:p>
    <w:p w14:paraId="0BDD7BD0">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4．做好水电、空调，电梯设备设施的应急抢修工作，保证上下水管道畅通，无滴、冒、漏、堵现象发生，电力系统平稳运行，电梯空调运行安全。</w:t>
      </w:r>
    </w:p>
    <w:p w14:paraId="1CE6F45C">
      <w:pPr>
        <w:pStyle w:val="2"/>
        <w:ind w:left="120" w:leftChars="50" w:firstLine="360" w:firstLineChars="1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5．工程技术人员对大楼内所有房屋、管线、设备等的位置和用途不得擅自改动。</w:t>
      </w:r>
    </w:p>
    <w:p w14:paraId="27266CC4">
      <w:pPr>
        <w:pStyle w:val="2"/>
        <w:ind w:left="120" w:leftChars="50" w:firstLine="360" w:firstLineChars="1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6、晚上</w:t>
      </w:r>
      <w:r>
        <w:rPr>
          <w:rFonts w:ascii="仿宋_GB2312" w:hAnsi="仿宋_GB2312" w:eastAsia="仿宋_GB2312" w:cs="仿宋_GB2312"/>
          <w:color w:val="000000"/>
          <w:sz w:val="24"/>
        </w:rPr>
        <w:t>及闭馆期间需</w:t>
      </w:r>
      <w:r>
        <w:rPr>
          <w:rFonts w:hint="eastAsia" w:ascii="仿宋_GB2312" w:hAnsi="仿宋_GB2312" w:eastAsia="仿宋_GB2312" w:cs="仿宋_GB2312"/>
          <w:color w:val="000000"/>
          <w:sz w:val="24"/>
        </w:rPr>
        <w:t>值班。</w:t>
      </w:r>
    </w:p>
    <w:p w14:paraId="2B7AA223">
      <w:pPr>
        <w:pStyle w:val="11"/>
      </w:pPr>
    </w:p>
    <w:p w14:paraId="6DF4EBD0">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（五）、展示设备维护管理服务标准：</w:t>
      </w:r>
    </w:p>
    <w:p w14:paraId="558F6AF9">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1、配置</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名展示设备管理人员，须大专以上文化程度，年龄45岁以下，计算机、电子相关专业，具备3年以上的设备维护相关经验，具有灯光、影音专业操作技能，</w:t>
      </w:r>
      <w:r>
        <w:rPr>
          <w:rFonts w:ascii="仿宋_GB2312" w:hAnsi="仿宋_GB2312" w:eastAsia="仿宋_GB2312" w:cs="仿宋_GB2312"/>
          <w:color w:val="000000"/>
          <w:sz w:val="24"/>
        </w:rPr>
        <w:t>须持有弱电工程师证</w:t>
      </w:r>
      <w:r>
        <w:rPr>
          <w:rFonts w:hint="eastAsia" w:ascii="仿宋_GB2312" w:hAnsi="仿宋_GB2312" w:eastAsia="仿宋_GB2312" w:cs="仿宋_GB2312"/>
          <w:color w:val="000000"/>
          <w:sz w:val="24"/>
        </w:rPr>
        <w:t>。</w:t>
      </w:r>
    </w:p>
    <w:p w14:paraId="11CE20AE">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2、定期巡检</w:t>
      </w:r>
      <w:r>
        <w:rPr>
          <w:rFonts w:ascii="仿宋_GB2312" w:hAnsi="仿宋_GB2312" w:eastAsia="仿宋_GB2312" w:cs="仿宋_GB2312"/>
          <w:color w:val="000000"/>
          <w:sz w:val="24"/>
        </w:rPr>
        <w:t>、调试、清洁</w:t>
      </w:r>
      <w:r>
        <w:rPr>
          <w:rFonts w:hint="eastAsia" w:ascii="仿宋_GB2312" w:hAnsi="仿宋_GB2312" w:eastAsia="仿宋_GB2312" w:cs="仿宋_GB2312"/>
          <w:color w:val="000000"/>
          <w:sz w:val="24"/>
        </w:rPr>
        <w:t>电子</w:t>
      </w:r>
      <w:r>
        <w:rPr>
          <w:rFonts w:ascii="仿宋_GB2312" w:hAnsi="仿宋_GB2312" w:eastAsia="仿宋_GB2312" w:cs="仿宋_GB2312"/>
          <w:color w:val="000000"/>
          <w:sz w:val="24"/>
        </w:rPr>
        <w:t>设备，建立台账</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日常保修快速</w:t>
      </w:r>
      <w:r>
        <w:rPr>
          <w:rFonts w:hint="eastAsia" w:ascii="仿宋_GB2312" w:hAnsi="仿宋_GB2312" w:eastAsia="仿宋_GB2312" w:cs="仿宋_GB2312"/>
          <w:color w:val="000000"/>
          <w:sz w:val="24"/>
        </w:rPr>
        <w:t>响应</w:t>
      </w:r>
      <w:r>
        <w:rPr>
          <w:rFonts w:ascii="仿宋_GB2312" w:hAnsi="仿宋_GB2312" w:eastAsia="仿宋_GB2312" w:cs="仿宋_GB2312"/>
          <w:color w:val="000000"/>
          <w:sz w:val="24"/>
        </w:rPr>
        <w:t>，一般故障20</w:t>
      </w:r>
      <w:r>
        <w:rPr>
          <w:rFonts w:hint="eastAsia" w:ascii="仿宋_GB2312" w:hAnsi="仿宋_GB2312" w:eastAsia="仿宋_GB2312" w:cs="仿宋_GB2312"/>
          <w:color w:val="000000"/>
          <w:sz w:val="24"/>
        </w:rPr>
        <w:t>分钟</w:t>
      </w:r>
      <w:r>
        <w:rPr>
          <w:rFonts w:ascii="仿宋_GB2312" w:hAnsi="仿宋_GB2312" w:eastAsia="仿宋_GB2312" w:cs="仿宋_GB2312"/>
          <w:color w:val="000000"/>
          <w:sz w:val="24"/>
        </w:rPr>
        <w:t>内处理完毕</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重大故障做好</w:t>
      </w:r>
      <w:r>
        <w:rPr>
          <w:rFonts w:hint="eastAsia" w:ascii="仿宋_GB2312" w:hAnsi="仿宋_GB2312" w:eastAsia="仿宋_GB2312" w:cs="仿宋_GB2312"/>
          <w:color w:val="000000"/>
          <w:sz w:val="24"/>
        </w:rPr>
        <w:t>临时</w:t>
      </w:r>
      <w:r>
        <w:rPr>
          <w:rFonts w:ascii="仿宋_GB2312" w:hAnsi="仿宋_GB2312" w:eastAsia="仿宋_GB2312" w:cs="仿宋_GB2312"/>
          <w:color w:val="000000"/>
          <w:sz w:val="24"/>
        </w:rPr>
        <w:t>处置，</w:t>
      </w:r>
      <w:r>
        <w:rPr>
          <w:rFonts w:hint="eastAsia" w:ascii="仿宋_GB2312" w:hAnsi="仿宋_GB2312" w:eastAsia="仿宋_GB2312" w:cs="仿宋_GB2312"/>
          <w:color w:val="000000"/>
          <w:sz w:val="24"/>
        </w:rPr>
        <w:t>设置</w:t>
      </w:r>
      <w:r>
        <w:rPr>
          <w:rFonts w:ascii="仿宋_GB2312" w:hAnsi="仿宋_GB2312" w:eastAsia="仿宋_GB2312" w:cs="仿宋_GB2312"/>
          <w:color w:val="000000"/>
          <w:sz w:val="24"/>
        </w:rPr>
        <w:t>隔离，第一时间联系厂家处理。</w:t>
      </w:r>
    </w:p>
    <w:p w14:paraId="3A435C1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3、机房</w:t>
      </w:r>
      <w:r>
        <w:rPr>
          <w:rFonts w:ascii="仿宋_GB2312" w:hAnsi="仿宋_GB2312" w:eastAsia="仿宋_GB2312" w:cs="仿宋_GB2312"/>
          <w:color w:val="000000"/>
          <w:sz w:val="24"/>
        </w:rPr>
        <w:t>做好</w:t>
      </w:r>
      <w:r>
        <w:rPr>
          <w:rFonts w:hint="eastAsia" w:ascii="仿宋_GB2312" w:hAnsi="仿宋_GB2312" w:eastAsia="仿宋_GB2312" w:cs="仿宋_GB2312"/>
          <w:color w:val="000000"/>
          <w:sz w:val="24"/>
        </w:rPr>
        <w:t>恒温</w:t>
      </w:r>
      <w:r>
        <w:rPr>
          <w:rFonts w:ascii="仿宋_GB2312" w:hAnsi="仿宋_GB2312" w:eastAsia="仿宋_GB2312" w:cs="仿宋_GB2312"/>
          <w:color w:val="000000"/>
          <w:sz w:val="24"/>
        </w:rPr>
        <w:t>、干净整洁</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防尘防潮，实行机房出入登记，严控权限。</w:t>
      </w:r>
    </w:p>
    <w:p w14:paraId="40E0F0B9">
      <w:pPr>
        <w:pStyle w:val="2"/>
      </w:pPr>
    </w:p>
    <w:p w14:paraId="376E4C64">
      <w:pPr>
        <w:spacing w:line="30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（六）、会务服务标准：</w:t>
      </w:r>
    </w:p>
    <w:p w14:paraId="3F6FC270">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1、熟悉会务工作相关流程;细致认真、举止得体、服务意识强，具备优秀的语言表达、临场应变能力和团队合作精神。</w:t>
      </w:r>
    </w:p>
    <w:p w14:paraId="10ACFAD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2、接到会议通知后，迅速制定保障方案。精准落实车辆停放引导、会场桌椅及物品摆放、多媒体及电梯设备调试、全域安全排查及环境卫生清洁，确保会场“零隐患、零故障”。</w:t>
      </w:r>
    </w:p>
    <w:p w14:paraId="15B7B792">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3、会前15分钟于指定位置立岗迎宾；会议期间提供全程微笑服务，按需进行“无声、避让”式茶水续添，密切关注会场动态，高效处置各类突发状况。</w:t>
      </w:r>
    </w:p>
    <w:p w14:paraId="541C920D">
      <w:pPr>
        <w:pStyle w:val="2"/>
      </w:pPr>
      <w:r>
        <w:rPr>
          <w:rFonts w:hint="eastAsia" w:ascii="仿宋_GB2312" w:hAnsi="仿宋_GB2312" w:eastAsia="仿宋_GB2312" w:cs="仿宋_GB2312"/>
          <w:color w:val="000000"/>
          <w:sz w:val="24"/>
        </w:rPr>
        <w:t>4、会议结束后立即开窗通风，迅速完成场地复原、物资清点及清洁消杀；全面检查设备有无损坏、有无遗留物品，确认无误后关闭电源及门窗。</w:t>
      </w:r>
    </w:p>
    <w:p w14:paraId="1CD69F2F">
      <w:pPr>
        <w:spacing w:line="300" w:lineRule="exact"/>
        <w:ind w:firstLine="480" w:firstLineChars="200"/>
        <w:jc w:val="left"/>
        <w:rPr>
          <w:rFonts w:ascii="仿宋_GB2312" w:hAnsi="仿宋_GB2312" w:eastAsia="仿宋_GB2312" w:cs="仿宋_GB2312"/>
          <w:color w:val="000000"/>
          <w:sz w:val="24"/>
        </w:rPr>
      </w:pPr>
    </w:p>
    <w:p w14:paraId="3A93D9B3">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五</w:t>
      </w:r>
      <w:r>
        <w:rPr>
          <w:rFonts w:ascii="黑体" w:hAnsi="黑体" w:eastAsia="黑体" w:cs="仿宋_GB2312"/>
          <w:color w:val="000000"/>
          <w:sz w:val="24"/>
        </w:rPr>
        <w:t>、分包要求</w:t>
      </w:r>
    </w:p>
    <w:p w14:paraId="54D0848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本合同</w:t>
      </w:r>
      <w:r>
        <w:rPr>
          <w:rFonts w:ascii="仿宋_GB2312" w:hAnsi="仿宋_GB2312" w:eastAsia="仿宋_GB2312" w:cs="仿宋_GB2312"/>
          <w:color w:val="000000"/>
          <w:sz w:val="24"/>
        </w:rPr>
        <w:t>项下所有服务内容不允许分包、转包。</w:t>
      </w:r>
    </w:p>
    <w:p w14:paraId="13C8107C">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六、知识产权</w:t>
      </w:r>
    </w:p>
    <w:p w14:paraId="1F714CE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乙方应保证所提供的服务或其任何一部分均不会侵犯任何第三方的专利权、商标权或著作权。</w:t>
      </w:r>
    </w:p>
    <w:p w14:paraId="023EBE1D">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七、无产权瑕疵条款</w:t>
      </w:r>
    </w:p>
    <w:p w14:paraId="4B4B185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乙方保证所提供的服务的所有权完全属于乙方且无任何抵押、查封等产权瑕疵。如有产权瑕疵的，视为乙方违约。乙方应负担由此而产生的一切损失。</w:t>
      </w:r>
    </w:p>
    <w:p w14:paraId="6329B028">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八、甲方的权利和义务</w:t>
      </w:r>
    </w:p>
    <w:p w14:paraId="518A0DEB">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1．甲方有权对合同规定范围内乙方的服务行为进行监督和检查，拥有监管权。对甲方认为不合理的部分有权下达整改通知书，并要求乙方限期整改。</w:t>
      </w:r>
    </w:p>
    <w:p w14:paraId="71BDF5C3">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2．甲方有权依据双方签订的考评办法对乙方提供的服务进行定期考评。</w:t>
      </w:r>
    </w:p>
    <w:p w14:paraId="74DE8981">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3．负责检查监督乙方管理工作的实施及制度的执行情况。</w:t>
      </w:r>
    </w:p>
    <w:p w14:paraId="09463F89">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4．根据本合同规定，按时向乙方支付应付服务费用。</w:t>
      </w:r>
    </w:p>
    <w:p w14:paraId="073B336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5．国家法律、法规所规定由甲方承担的其它责任。</w:t>
      </w:r>
    </w:p>
    <w:p w14:paraId="67AA0D56">
      <w:pPr>
        <w:spacing w:line="300" w:lineRule="exact"/>
        <w:ind w:firstLine="480" w:firstLineChars="200"/>
        <w:jc w:val="left"/>
        <w:rPr>
          <w:rFonts w:ascii="仿宋_GB2312" w:hAnsi="仿宋_GB2312" w:eastAsia="仿宋_GB2312" w:cs="仿宋_GB2312"/>
          <w:color w:val="000000"/>
          <w:sz w:val="24"/>
        </w:rPr>
      </w:pPr>
      <w:r>
        <w:rPr>
          <w:rFonts w:hint="eastAsia" w:ascii="黑体" w:hAnsi="黑体" w:eastAsia="黑体" w:cs="仿宋_GB2312"/>
          <w:color w:val="000000"/>
          <w:sz w:val="24"/>
        </w:rPr>
        <w:t>九、乙方的权利和义务</w:t>
      </w:r>
    </w:p>
    <w:p w14:paraId="605EA8C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1．对本合同规定的委托服务范围内的项目享有管理权及服务义务。</w:t>
      </w:r>
    </w:p>
    <w:p w14:paraId="0EA8B2BA">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2．根据本合同的规定向甲方收取相关服务费用，并有权在本项目管理范围内管理及合理使用。</w:t>
      </w:r>
    </w:p>
    <w:p w14:paraId="1BE4C17F">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3．乙方必须为聘用人员购买相关保险，未购买保险的不准参与劳务服务。</w:t>
      </w:r>
    </w:p>
    <w:p w14:paraId="336AD03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4．乙方及时向甲方通告本项目服务范围内有关服务的重大事项，及时配合处理投诉。</w:t>
      </w:r>
    </w:p>
    <w:p w14:paraId="0B3F7E36">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5．接受项目行业管理部门及政府有关部门的指导，接受甲方的监督。</w:t>
      </w:r>
    </w:p>
    <w:p w14:paraId="57140C6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6．国家法律、法规所规定由乙方承担的其它责任。</w:t>
      </w:r>
    </w:p>
    <w:p w14:paraId="25BF53B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应当对本需求的内容以及在签订、履行本合同过程中知悉或获得的所有有关对方的商业秘密、客户资料等信息（即“保密信息”）予以保密，未经披露方书面同意，接受方不得将保密信息用于本合同以外的目的，并不得将其泄漏给任何第三方。</w:t>
      </w:r>
    </w:p>
    <w:p w14:paraId="7673B48F">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8．乙方应定期向甲方汇报工作开展情况。</w:t>
      </w:r>
    </w:p>
    <w:p w14:paraId="22EAF78D">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十、违约责任</w:t>
      </w:r>
    </w:p>
    <w:p w14:paraId="28276562">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1．乙方不按照甲方要求提供物业服务或物业服务达不到甲方服务要求的，甲方有权终止合同并要求乙方赔偿所造成的一切损失。</w:t>
      </w:r>
    </w:p>
    <w:p w14:paraId="347731A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2．乙方应对甲方物业服务范围内的设备、设施、家具、公共财产等进行保护和维修，因乙方原因造成甲方财产损失的，乙方应赔偿与财产相应的损失，造成甲方经济损失的应赔偿相应的经济损失。</w:t>
      </w:r>
    </w:p>
    <w:p w14:paraId="26D432C4">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3．乙方应内部劳资争议、工伤纠纷等原因导致不能按时按要求提供履约服务的，甲方有权了解乙方支付费用情况，如乙方违反国家相关法律等情况的甲方有权暂停费用情况。</w:t>
      </w:r>
    </w:p>
    <w:p w14:paraId="1AF1A230">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4．乙方必须为提供的服务人员购买相关保险，因乙方操作不当等原因造成甲方或乙方服务人员生命财产损失的，乙方应承担所有的责任并善后处理善后事宜，造成甲方财产损失的，乙方应当赔偿甲方相关损失。</w:t>
      </w:r>
    </w:p>
    <w:p w14:paraId="140B4E81">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十一、不可抗力事件处理</w:t>
      </w:r>
    </w:p>
    <w:p w14:paraId="254F57E0">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1．在合同有效期内，任何一方因不可抗力事件导致不能履行合同，则合同履行期可延长，其延长期与不可抗力影响期相同。</w:t>
      </w:r>
    </w:p>
    <w:p w14:paraId="3DAF8CB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2．不可抗力事件发生后，应立即通知对方，并寄送有关权威机构出具的证明。</w:t>
      </w:r>
    </w:p>
    <w:p w14:paraId="106863A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3．不可抗力事件延续120天以上，双方应通过友好协商，确定是否继续履行合同。</w:t>
      </w:r>
    </w:p>
    <w:p w14:paraId="5732E070">
      <w:pPr>
        <w:spacing w:line="300" w:lineRule="exact"/>
        <w:ind w:firstLine="480" w:firstLineChars="200"/>
        <w:jc w:val="left"/>
        <w:rPr>
          <w:rFonts w:ascii="黑体" w:hAnsi="黑体" w:eastAsia="黑体" w:cs="仿宋_GB2312"/>
          <w:color w:val="000000"/>
          <w:sz w:val="24"/>
        </w:rPr>
      </w:pPr>
      <w:bookmarkStart w:id="46" w:name="_Toc225670756"/>
      <w:bookmarkStart w:id="47" w:name="_Toc247334846"/>
      <w:bookmarkStart w:id="48" w:name="_Toc239233919"/>
      <w:bookmarkStart w:id="49" w:name="_Toc211854454"/>
      <w:bookmarkStart w:id="50" w:name="_Toc232492933"/>
      <w:bookmarkStart w:id="51" w:name="_Toc237145411"/>
      <w:bookmarkStart w:id="52" w:name="_Toc238984980"/>
      <w:bookmarkStart w:id="53" w:name="_Toc251768867"/>
      <w:bookmarkStart w:id="54" w:name="_Toc185395254"/>
      <w:bookmarkStart w:id="55" w:name="_Toc239568423"/>
      <w:bookmarkStart w:id="56" w:name="_Toc286993792"/>
      <w:bookmarkStart w:id="57" w:name="_Toc211911353"/>
      <w:bookmarkStart w:id="58" w:name="_Toc225654649"/>
      <w:bookmarkStart w:id="59" w:name="_Toc212019599"/>
      <w:bookmarkStart w:id="60" w:name="_Toc241833908"/>
      <w:bookmarkStart w:id="61" w:name="_Toc225244857"/>
      <w:r>
        <w:rPr>
          <w:rFonts w:hint="eastAsia" w:ascii="黑体" w:hAnsi="黑体" w:eastAsia="黑体" w:cs="仿宋_GB2312"/>
          <w:color w:val="000000"/>
          <w:sz w:val="24"/>
        </w:rPr>
        <w:t>十二、解决合同纠纷的方式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E509F1B">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1．在执行本合同中发生的或与本合同有关的争端，双方应通过友好协商解决，经协商在60天内不能达成协议时，应向甲方所在地有管辖权的人民法院提起诉讼。</w:t>
      </w:r>
    </w:p>
    <w:p w14:paraId="1B3637F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2．人民法院作出的生效判决为最终裁决，并对双方均具有法律约束力。</w:t>
      </w:r>
    </w:p>
    <w:p w14:paraId="6D987B30">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3．除生效裁决另有规定外，诉讼费由败诉方负担。 </w:t>
      </w:r>
    </w:p>
    <w:p w14:paraId="057234E8">
      <w:pPr>
        <w:spacing w:line="300" w:lineRule="exact"/>
        <w:ind w:firstLine="480" w:firstLineChars="200"/>
        <w:jc w:val="left"/>
        <w:rPr>
          <w:rFonts w:ascii="黑体" w:hAnsi="黑体" w:eastAsia="黑体" w:cs="仿宋_GB2312"/>
          <w:color w:val="000000"/>
          <w:sz w:val="24"/>
        </w:rPr>
      </w:pPr>
      <w:r>
        <w:rPr>
          <w:rFonts w:hint="eastAsia" w:ascii="仿宋_GB2312" w:hAnsi="仿宋_GB2312" w:eastAsia="仿宋_GB2312" w:cs="仿宋_GB2312"/>
          <w:color w:val="000000"/>
          <w:sz w:val="24"/>
        </w:rPr>
        <w:t>在诉讼期间，除正在进行诉讼部分外，合同其他部分继续执行。</w:t>
      </w:r>
      <w:r>
        <w:rPr>
          <w:rFonts w:hint="eastAsia" w:ascii="黑体" w:hAnsi="黑体" w:eastAsia="黑体" w:cs="仿宋_GB2312"/>
          <w:color w:val="000000"/>
          <w:sz w:val="24"/>
        </w:rPr>
        <w:t>十三、履约验收</w:t>
      </w:r>
    </w:p>
    <w:p w14:paraId="7C282F9C">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1、中标供应商须按照中标合同总金额的5%缴纳履约保证金，履约保证金须以银行保函形式提交，严格按照相关规定履行履约担保义务。</w:t>
      </w:r>
    </w:p>
    <w:p w14:paraId="0B947148">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2、本项目</w:t>
      </w:r>
      <w:r>
        <w:rPr>
          <w:rFonts w:ascii="仿宋_GB2312" w:hAnsi="仿宋_GB2312" w:eastAsia="仿宋_GB2312" w:cs="仿宋_GB2312"/>
          <w:color w:val="000000"/>
          <w:sz w:val="24"/>
        </w:rPr>
        <w:t>履约验收分为初验和终验</w:t>
      </w:r>
      <w:r>
        <w:rPr>
          <w:rFonts w:hint="eastAsia" w:ascii="仿宋_GB2312" w:hAnsi="仿宋_GB2312" w:eastAsia="仿宋_GB2312" w:cs="仿宋_GB2312"/>
          <w:color w:val="000000"/>
          <w:sz w:val="24"/>
        </w:rPr>
        <w:t>，初验</w:t>
      </w:r>
      <w:r>
        <w:rPr>
          <w:rFonts w:ascii="仿宋_GB2312" w:hAnsi="仿宋_GB2312" w:eastAsia="仿宋_GB2312" w:cs="仿宋_GB2312"/>
          <w:color w:val="000000"/>
          <w:sz w:val="24"/>
        </w:rPr>
        <w:t>由</w:t>
      </w:r>
      <w:r>
        <w:rPr>
          <w:rFonts w:hint="eastAsia" w:ascii="仿宋_GB2312" w:hAnsi="仿宋_GB2312" w:eastAsia="仿宋_GB2312" w:cs="仿宋_GB2312"/>
          <w:color w:val="000000"/>
          <w:sz w:val="24"/>
        </w:rPr>
        <w:t>甲方</w:t>
      </w:r>
      <w:r>
        <w:rPr>
          <w:rFonts w:ascii="仿宋_GB2312" w:hAnsi="仿宋_GB2312" w:eastAsia="仿宋_GB2312" w:cs="仿宋_GB2312"/>
          <w:color w:val="000000"/>
          <w:sz w:val="24"/>
        </w:rPr>
        <w:t>组织对物业服务单位</w:t>
      </w:r>
      <w:r>
        <w:rPr>
          <w:rFonts w:hint="eastAsia" w:ascii="仿宋_GB2312" w:hAnsi="仿宋_GB2312" w:eastAsia="仿宋_GB2312" w:cs="仿宋_GB2312"/>
          <w:color w:val="000000"/>
          <w:sz w:val="24"/>
        </w:rPr>
        <w:t>进行</w:t>
      </w:r>
      <w:r>
        <w:rPr>
          <w:rFonts w:ascii="仿宋_GB2312" w:hAnsi="仿宋_GB2312" w:eastAsia="仿宋_GB2312" w:cs="仿宋_GB2312"/>
          <w:color w:val="000000"/>
          <w:sz w:val="24"/>
        </w:rPr>
        <w:t>考核，</w:t>
      </w:r>
      <w:r>
        <w:rPr>
          <w:rFonts w:hint="eastAsia" w:ascii="仿宋_GB2312" w:hAnsi="仿宋_GB2312" w:eastAsia="仿宋_GB2312" w:cs="仿宋_GB2312"/>
          <w:color w:val="000000"/>
          <w:sz w:val="24"/>
        </w:rPr>
        <w:t>考核通过即</w:t>
      </w:r>
      <w:r>
        <w:rPr>
          <w:rFonts w:ascii="仿宋_GB2312" w:hAnsi="仿宋_GB2312" w:eastAsia="仿宋_GB2312" w:cs="仿宋_GB2312"/>
          <w:color w:val="000000"/>
          <w:sz w:val="24"/>
        </w:rPr>
        <w:t>初验通过</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终验根据财政</w:t>
      </w:r>
      <w:r>
        <w:rPr>
          <w:rFonts w:hint="eastAsia" w:ascii="仿宋_GB2312" w:hAnsi="仿宋_GB2312" w:eastAsia="仿宋_GB2312" w:cs="仿宋_GB2312"/>
          <w:color w:val="000000"/>
          <w:sz w:val="24"/>
        </w:rPr>
        <w:t>部门</w:t>
      </w:r>
      <w:r>
        <w:rPr>
          <w:rFonts w:ascii="仿宋_GB2312" w:hAnsi="仿宋_GB2312" w:eastAsia="仿宋_GB2312" w:cs="仿宋_GB2312"/>
          <w:color w:val="000000"/>
          <w:sz w:val="24"/>
        </w:rPr>
        <w:t>相关规定</w:t>
      </w:r>
      <w:r>
        <w:rPr>
          <w:rFonts w:hint="eastAsia" w:ascii="仿宋_GB2312" w:hAnsi="仿宋_GB2312" w:eastAsia="仿宋_GB2312" w:cs="仿宋_GB2312"/>
          <w:color w:val="000000"/>
          <w:sz w:val="24"/>
        </w:rPr>
        <w:t>开展</w:t>
      </w:r>
      <w:r>
        <w:rPr>
          <w:rFonts w:ascii="仿宋_GB2312" w:hAnsi="仿宋_GB2312" w:eastAsia="仿宋_GB2312" w:cs="仿宋_GB2312"/>
          <w:color w:val="000000"/>
          <w:sz w:val="24"/>
        </w:rPr>
        <w:t>。</w:t>
      </w:r>
    </w:p>
    <w:p w14:paraId="3740D12B">
      <w:pPr>
        <w:spacing w:line="300" w:lineRule="exact"/>
        <w:ind w:firstLine="480" w:firstLineChars="200"/>
        <w:jc w:val="left"/>
        <w:rPr>
          <w:rFonts w:ascii="黑体" w:hAnsi="黑体" w:eastAsia="黑体" w:cs="仿宋_GB2312"/>
          <w:color w:val="000000"/>
          <w:sz w:val="24"/>
        </w:rPr>
      </w:pPr>
      <w:r>
        <w:rPr>
          <w:rFonts w:hint="eastAsia" w:ascii="黑体" w:hAnsi="黑体" w:eastAsia="黑体" w:cs="仿宋_GB2312"/>
          <w:color w:val="000000"/>
          <w:sz w:val="24"/>
        </w:rPr>
        <w:t>十四、合同生效及其它：</w:t>
      </w:r>
    </w:p>
    <w:p w14:paraId="0A52EF6D">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1.本合同一式  份，甲方  份，乙方  份 ，采购代理机构1份。经双方签字，并加盖公章即为生效。</w:t>
      </w:r>
    </w:p>
    <w:p w14:paraId="51083F61">
      <w:pPr>
        <w:spacing w:line="30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2.本合同未尽事宜，按经济合同法有关规定处理。</w:t>
      </w:r>
    </w:p>
    <w:p w14:paraId="22C32248">
      <w:pPr>
        <w:ind w:firstLine="480" w:firstLineChars="200"/>
      </w:pPr>
      <w:r>
        <w:rPr>
          <w:rFonts w:hint="eastAsia" w:ascii="仿宋_GB2312" w:hAnsi="仿宋_GB2312" w:eastAsia="仿宋_GB2312" w:cs="仿宋_GB2312"/>
          <w:color w:val="000000"/>
          <w:sz w:val="24"/>
        </w:rPr>
        <w:t>3.本合同的组成包含《合同通用条款》、《合同专用条款》。</w:t>
      </w:r>
    </w:p>
    <w:p w14:paraId="57C519FD">
      <w:pPr>
        <w:spacing w:line="400" w:lineRule="exact"/>
        <w:rPr>
          <w:rFonts w:hint="eastAsia" w:ascii="宋体" w:hAnsi="宋体"/>
          <w:sz w:val="24"/>
        </w:rPr>
      </w:pPr>
    </w:p>
    <w:p w14:paraId="65CE85B1">
      <w:pPr>
        <w:spacing w:line="400" w:lineRule="exact"/>
        <w:ind w:firstLine="482" w:firstLineChars="200"/>
        <w:rPr>
          <w:rFonts w:hint="eastAsia" w:ascii="宋体" w:hAnsi="宋体"/>
          <w:b/>
          <w:sz w:val="24"/>
        </w:rPr>
      </w:pPr>
      <w:r>
        <w:rPr>
          <w:rFonts w:hint="eastAsia" w:ascii="宋体" w:hAnsi="宋体"/>
          <w:b/>
          <w:sz w:val="24"/>
        </w:rPr>
        <w:t>采购单位（盖章）：                   供应商（盖章）：</w:t>
      </w:r>
    </w:p>
    <w:p w14:paraId="7BBD1B79">
      <w:pPr>
        <w:spacing w:line="400" w:lineRule="exact"/>
        <w:ind w:firstLine="482" w:firstLineChars="200"/>
        <w:rPr>
          <w:rFonts w:hint="eastAsia" w:ascii="宋体" w:hAnsi="宋体"/>
          <w:b/>
          <w:sz w:val="24"/>
        </w:rPr>
      </w:pPr>
      <w:r>
        <w:rPr>
          <w:rFonts w:hint="eastAsia" w:ascii="宋体" w:hAnsi="宋体"/>
          <w:b/>
          <w:sz w:val="24"/>
        </w:rPr>
        <w:t>地址：                              地址：</w:t>
      </w:r>
    </w:p>
    <w:p w14:paraId="476B34DC">
      <w:pPr>
        <w:spacing w:line="400" w:lineRule="exact"/>
        <w:ind w:firstLine="482" w:firstLineChars="200"/>
        <w:rPr>
          <w:rFonts w:hint="eastAsia" w:ascii="宋体" w:hAnsi="宋体"/>
          <w:b/>
          <w:sz w:val="24"/>
        </w:rPr>
      </w:pPr>
      <w:r>
        <w:rPr>
          <w:rFonts w:hint="eastAsia" w:ascii="宋体" w:hAnsi="宋体"/>
          <w:b/>
          <w:sz w:val="24"/>
        </w:rPr>
        <w:t>法定代表人或</w:t>
      </w:r>
      <w:r>
        <w:rPr>
          <w:rFonts w:hint="eastAsia"/>
          <w:b/>
          <w:sz w:val="24"/>
        </w:rPr>
        <w:t>委托代理人</w:t>
      </w:r>
      <w:r>
        <w:rPr>
          <w:rFonts w:hint="eastAsia" w:ascii="宋体" w:hAnsi="宋体"/>
          <w:b/>
          <w:sz w:val="24"/>
        </w:rPr>
        <w:t>：            法定代表人或</w:t>
      </w:r>
      <w:r>
        <w:rPr>
          <w:rFonts w:hint="eastAsia"/>
          <w:b/>
          <w:sz w:val="24"/>
        </w:rPr>
        <w:t>委托代理人</w:t>
      </w:r>
      <w:r>
        <w:rPr>
          <w:rFonts w:hint="eastAsia" w:ascii="宋体" w:hAnsi="宋体"/>
          <w:b/>
          <w:sz w:val="24"/>
        </w:rPr>
        <w:t>：</w:t>
      </w:r>
    </w:p>
    <w:p w14:paraId="5C8A668F">
      <w:pPr>
        <w:spacing w:line="400" w:lineRule="exact"/>
        <w:ind w:firstLine="482" w:firstLineChars="200"/>
        <w:rPr>
          <w:rFonts w:hint="eastAsia"/>
          <w:b/>
          <w:sz w:val="24"/>
        </w:rPr>
      </w:pPr>
      <w:r>
        <w:rPr>
          <w:rFonts w:hint="eastAsia"/>
          <w:b/>
          <w:sz w:val="24"/>
        </w:rPr>
        <w:t xml:space="preserve">                                    开户银行：</w:t>
      </w:r>
    </w:p>
    <w:p w14:paraId="32B6F7E2">
      <w:pPr>
        <w:spacing w:line="400" w:lineRule="exact"/>
        <w:ind w:firstLine="482" w:firstLineChars="200"/>
        <w:rPr>
          <w:rFonts w:hint="eastAsia"/>
          <w:b/>
          <w:sz w:val="24"/>
        </w:rPr>
      </w:pPr>
      <w:r>
        <w:rPr>
          <w:rFonts w:hint="eastAsia"/>
          <w:b/>
          <w:sz w:val="24"/>
        </w:rPr>
        <w:t>联系电话：                          账号：</w:t>
      </w:r>
    </w:p>
    <w:p w14:paraId="1D52C4FF">
      <w:pPr>
        <w:spacing w:line="400" w:lineRule="exact"/>
        <w:ind w:firstLine="482" w:firstLineChars="200"/>
        <w:rPr>
          <w:rFonts w:hint="eastAsia" w:ascii="宋体" w:hAnsi="宋体"/>
          <w:b/>
          <w:sz w:val="24"/>
        </w:rPr>
      </w:pPr>
      <w:r>
        <w:rPr>
          <w:rFonts w:hint="eastAsia"/>
          <w:b/>
          <w:sz w:val="24"/>
        </w:rPr>
        <w:t xml:space="preserve">                                    联系电话：</w:t>
      </w:r>
    </w:p>
    <w:p w14:paraId="5E26A928">
      <w:pPr>
        <w:spacing w:line="400" w:lineRule="exact"/>
        <w:jc w:val="center"/>
        <w:rPr>
          <w:rFonts w:hint="eastAsia" w:ascii="宋体" w:hAnsi="宋体"/>
          <w:b/>
          <w:sz w:val="36"/>
          <w:szCs w:val="36"/>
        </w:rPr>
      </w:pPr>
      <w:r>
        <w:rPr>
          <w:rFonts w:hint="eastAsia"/>
          <w:b/>
          <w:sz w:val="24"/>
        </w:rPr>
        <w:t>签约时间：          年     月    日</w:t>
      </w:r>
    </w:p>
    <w:p w14:paraId="5227FA8F">
      <w:pPr>
        <w:pStyle w:val="11"/>
        <w:rPr>
          <w:rFonts w:hint="eastAsia"/>
        </w:rPr>
      </w:pPr>
    </w:p>
    <w:p w14:paraId="653CAD54">
      <w:pPr>
        <w:spacing w:line="400" w:lineRule="exact"/>
        <w:jc w:val="center"/>
        <w:rPr>
          <w:rFonts w:hint="eastAsia" w:ascii="宋体" w:hAnsi="宋体"/>
          <w:b/>
          <w:sz w:val="36"/>
          <w:szCs w:val="36"/>
        </w:rPr>
      </w:pPr>
    </w:p>
    <w:p w14:paraId="552BA744">
      <w:pPr>
        <w:spacing w:line="400" w:lineRule="exact"/>
        <w:jc w:val="center"/>
        <w:rPr>
          <w:rFonts w:hint="eastAsia" w:ascii="宋体" w:hAnsi="宋体"/>
          <w:b/>
          <w:sz w:val="36"/>
          <w:szCs w:val="36"/>
        </w:rPr>
      </w:pPr>
    </w:p>
    <w:p w14:paraId="1C8E5A13">
      <w:pPr>
        <w:spacing w:line="400" w:lineRule="exact"/>
        <w:jc w:val="center"/>
        <w:rPr>
          <w:rFonts w:hint="eastAsia" w:ascii="宋体" w:hAnsi="宋体"/>
          <w:b/>
          <w:sz w:val="36"/>
          <w:szCs w:val="36"/>
        </w:rPr>
      </w:pPr>
    </w:p>
    <w:p w14:paraId="420E568A">
      <w:pPr>
        <w:spacing w:line="400" w:lineRule="exact"/>
        <w:jc w:val="center"/>
        <w:rPr>
          <w:rFonts w:hint="eastAsia" w:ascii="宋体" w:hAnsi="宋体"/>
          <w:b/>
          <w:sz w:val="36"/>
          <w:szCs w:val="36"/>
        </w:rPr>
      </w:pPr>
    </w:p>
    <w:p w14:paraId="64E3C43C">
      <w:pPr>
        <w:spacing w:line="400" w:lineRule="exact"/>
        <w:jc w:val="center"/>
        <w:rPr>
          <w:rFonts w:hint="eastAsia" w:ascii="宋体" w:hAnsi="宋体"/>
          <w:b/>
          <w:sz w:val="36"/>
          <w:szCs w:val="36"/>
        </w:rPr>
      </w:pPr>
    </w:p>
    <w:p w14:paraId="07EFACC4">
      <w:pPr>
        <w:spacing w:line="400" w:lineRule="exact"/>
        <w:jc w:val="center"/>
        <w:rPr>
          <w:rFonts w:hint="eastAsia" w:ascii="宋体" w:hAnsi="宋体"/>
          <w:b/>
          <w:sz w:val="36"/>
          <w:szCs w:val="36"/>
        </w:rPr>
      </w:pPr>
    </w:p>
    <w:p w14:paraId="15170614">
      <w:pPr>
        <w:spacing w:line="400" w:lineRule="exact"/>
        <w:jc w:val="both"/>
        <w:rPr>
          <w:rFonts w:hint="eastAsia" w:ascii="宋体" w:hAnsi="宋体"/>
          <w:b/>
          <w:sz w:val="36"/>
          <w:szCs w:val="36"/>
        </w:rPr>
      </w:pPr>
    </w:p>
    <w:p w14:paraId="18D74143">
      <w:pPr>
        <w:spacing w:line="400" w:lineRule="exact"/>
        <w:jc w:val="center"/>
        <w:rPr>
          <w:rFonts w:hint="eastAsia" w:ascii="宋体" w:hAnsi="宋体"/>
          <w:b/>
          <w:sz w:val="36"/>
          <w:szCs w:val="36"/>
        </w:rPr>
      </w:pPr>
    </w:p>
    <w:p w14:paraId="4271E992">
      <w:pPr>
        <w:pStyle w:val="2"/>
        <w:rPr>
          <w:rFonts w:hint="eastAsia" w:ascii="宋体" w:hAnsi="宋体"/>
          <w:b/>
          <w:sz w:val="36"/>
          <w:szCs w:val="36"/>
        </w:rPr>
      </w:pPr>
    </w:p>
    <w:p w14:paraId="3B27B20F">
      <w:pPr>
        <w:pStyle w:val="2"/>
        <w:rPr>
          <w:rFonts w:hint="eastAsia" w:ascii="宋体" w:hAnsi="宋体"/>
          <w:b/>
          <w:sz w:val="36"/>
          <w:szCs w:val="36"/>
        </w:rPr>
      </w:pPr>
    </w:p>
    <w:p w14:paraId="02D3FEDB">
      <w:pPr>
        <w:pStyle w:val="2"/>
        <w:rPr>
          <w:rFonts w:hint="eastAsia" w:ascii="宋体" w:hAnsi="宋体"/>
          <w:b/>
          <w:sz w:val="36"/>
          <w:szCs w:val="36"/>
        </w:rPr>
      </w:pPr>
    </w:p>
    <w:p w14:paraId="7E1ADFD7">
      <w:pPr>
        <w:pStyle w:val="2"/>
        <w:rPr>
          <w:rFonts w:hint="eastAsia" w:ascii="宋体" w:hAnsi="宋体"/>
          <w:b/>
          <w:sz w:val="36"/>
          <w:szCs w:val="36"/>
        </w:rPr>
      </w:pPr>
    </w:p>
    <w:p w14:paraId="06A17D7D">
      <w:pPr>
        <w:pStyle w:val="2"/>
        <w:rPr>
          <w:rFonts w:hint="eastAsia" w:ascii="宋体" w:hAnsi="宋体"/>
          <w:b/>
          <w:sz w:val="36"/>
          <w:szCs w:val="36"/>
        </w:rPr>
      </w:pPr>
    </w:p>
    <w:p w14:paraId="35185364">
      <w:pPr>
        <w:spacing w:line="400" w:lineRule="exact"/>
        <w:jc w:val="center"/>
        <w:rPr>
          <w:rFonts w:hint="eastAsia" w:ascii="宋体" w:hAnsi="宋体"/>
          <w:b/>
          <w:sz w:val="36"/>
          <w:szCs w:val="36"/>
        </w:rPr>
      </w:pPr>
    </w:p>
    <w:p w14:paraId="7EF57948">
      <w:pPr>
        <w:spacing w:line="400" w:lineRule="exact"/>
        <w:jc w:val="center"/>
        <w:rPr>
          <w:rFonts w:hint="eastAsia" w:ascii="宋体" w:hAnsi="宋体"/>
          <w:b/>
          <w:sz w:val="36"/>
          <w:szCs w:val="36"/>
        </w:rPr>
      </w:pPr>
      <w:r>
        <w:rPr>
          <w:rFonts w:hint="eastAsia" w:ascii="宋体" w:hAnsi="宋体"/>
          <w:b/>
          <w:sz w:val="36"/>
          <w:szCs w:val="36"/>
        </w:rPr>
        <w:t>合同通用条款</w:t>
      </w:r>
    </w:p>
    <w:p w14:paraId="44C84022">
      <w:pPr>
        <w:spacing w:line="400" w:lineRule="exact"/>
        <w:ind w:firstLine="3253" w:firstLineChars="900"/>
        <w:rPr>
          <w:rFonts w:hint="eastAsia" w:ascii="宋体" w:hAnsi="宋体"/>
          <w:b/>
          <w:sz w:val="36"/>
          <w:szCs w:val="36"/>
        </w:rPr>
      </w:pPr>
    </w:p>
    <w:p w14:paraId="3BCA5C40">
      <w:pPr>
        <w:spacing w:line="400" w:lineRule="exact"/>
        <w:ind w:firstLine="480" w:firstLineChars="200"/>
        <w:rPr>
          <w:rFonts w:ascii="宋体" w:hAnsi="宋体"/>
          <w:sz w:val="24"/>
        </w:rPr>
      </w:pPr>
      <w:r>
        <w:rPr>
          <w:rFonts w:hint="eastAsia" w:ascii="宋体" w:hAnsi="宋体"/>
          <w:sz w:val="24"/>
        </w:rPr>
        <w:t>根据《中华人民共和国民法典》、《中华人民共和国政府采购法》的规定，合同双方经协商达成一致，自愿订立本合同，遵循公平原则明确双方的权利、义务，确保双方诚实守信地履行合同。</w:t>
      </w:r>
    </w:p>
    <w:p w14:paraId="23581811">
      <w:pPr>
        <w:spacing w:line="400" w:lineRule="exact"/>
        <w:ind w:firstLine="482" w:firstLineChars="200"/>
        <w:rPr>
          <w:rFonts w:ascii="宋体" w:hAnsi="宋体"/>
          <w:b/>
          <w:sz w:val="24"/>
        </w:rPr>
      </w:pPr>
      <w:r>
        <w:rPr>
          <w:rFonts w:hint="eastAsia" w:ascii="宋体" w:hAnsi="宋体"/>
          <w:b/>
          <w:sz w:val="24"/>
        </w:rPr>
        <w:t>1.定义</w:t>
      </w:r>
    </w:p>
    <w:p w14:paraId="573A89AD">
      <w:pPr>
        <w:spacing w:line="400" w:lineRule="exact"/>
        <w:ind w:firstLine="480" w:firstLineChars="200"/>
        <w:rPr>
          <w:rFonts w:ascii="宋体" w:hAnsi="宋体"/>
          <w:sz w:val="24"/>
        </w:rPr>
      </w:pPr>
      <w:r>
        <w:rPr>
          <w:rFonts w:ascii="宋体" w:hAnsi="宋体"/>
          <w:sz w:val="24"/>
        </w:rPr>
        <w:t>本合同中的下列术语应解释为：</w:t>
      </w:r>
    </w:p>
    <w:p w14:paraId="3095E268">
      <w:pPr>
        <w:spacing w:line="400" w:lineRule="exact"/>
        <w:ind w:firstLine="480" w:firstLineChars="200"/>
        <w:rPr>
          <w:rFonts w:ascii="宋体" w:hAnsi="宋体"/>
          <w:sz w:val="24"/>
        </w:rPr>
      </w:pPr>
      <w:r>
        <w:rPr>
          <w:rFonts w:ascii="宋体" w:hAnsi="宋体"/>
          <w:sz w:val="24"/>
        </w:rPr>
        <w:t>1.1 “合同”指</w:t>
      </w:r>
      <w:r>
        <w:rPr>
          <w:rFonts w:hint="eastAsia" w:ascii="宋体" w:hAnsi="宋体"/>
          <w:sz w:val="24"/>
        </w:rPr>
        <w:t>甲乙</w:t>
      </w:r>
      <w:r>
        <w:rPr>
          <w:rFonts w:ascii="宋体" w:hAnsi="宋体"/>
          <w:sz w:val="24"/>
        </w:rPr>
        <w:t>双方签署的、载明的</w:t>
      </w:r>
      <w:r>
        <w:rPr>
          <w:rFonts w:hint="eastAsia" w:ascii="宋体" w:hAnsi="宋体"/>
          <w:sz w:val="24"/>
        </w:rPr>
        <w:t>甲乙</w:t>
      </w:r>
      <w:r>
        <w:rPr>
          <w:rFonts w:ascii="宋体" w:hAnsi="宋体"/>
          <w:sz w:val="24"/>
        </w:rPr>
        <w:t>双方</w:t>
      </w:r>
      <w:r>
        <w:rPr>
          <w:rFonts w:hint="eastAsia" w:ascii="宋体" w:hAnsi="宋体"/>
          <w:sz w:val="24"/>
        </w:rPr>
        <w:t>权利义务</w:t>
      </w:r>
      <w:r>
        <w:rPr>
          <w:rFonts w:ascii="宋体" w:hAnsi="宋体"/>
          <w:sz w:val="24"/>
        </w:rPr>
        <w:t>的协议，包括所有的附件、附录和</w:t>
      </w:r>
      <w:r>
        <w:rPr>
          <w:rFonts w:hint="eastAsia" w:ascii="宋体" w:hAnsi="宋体"/>
          <w:sz w:val="24"/>
        </w:rPr>
        <w:t>上述文件所提到的构成合同的所有文件</w:t>
      </w:r>
      <w:r>
        <w:rPr>
          <w:rFonts w:ascii="宋体" w:hAnsi="宋体"/>
          <w:sz w:val="24"/>
        </w:rPr>
        <w:t>。</w:t>
      </w:r>
    </w:p>
    <w:p w14:paraId="383DB31E">
      <w:pPr>
        <w:spacing w:line="400" w:lineRule="exact"/>
        <w:ind w:firstLine="480" w:firstLineChars="200"/>
        <w:rPr>
          <w:rFonts w:ascii="宋体" w:hAnsi="宋体"/>
          <w:sz w:val="24"/>
        </w:rPr>
      </w:pPr>
      <w:r>
        <w:rPr>
          <w:rFonts w:ascii="宋体" w:hAnsi="宋体"/>
          <w:sz w:val="24"/>
        </w:rPr>
        <w:t>1.2 “合同</w:t>
      </w:r>
      <w:r>
        <w:rPr>
          <w:rFonts w:hint="eastAsia" w:ascii="宋体" w:hAnsi="宋体"/>
          <w:sz w:val="24"/>
        </w:rPr>
        <w:t>金额</w:t>
      </w:r>
      <w:r>
        <w:rPr>
          <w:rFonts w:ascii="宋体" w:hAnsi="宋体"/>
          <w:sz w:val="24"/>
        </w:rPr>
        <w:t>”指根据合同</w:t>
      </w:r>
      <w:r>
        <w:rPr>
          <w:rFonts w:hint="eastAsia" w:ascii="宋体" w:hAnsi="宋体"/>
          <w:sz w:val="24"/>
        </w:rPr>
        <w:t>规</w:t>
      </w:r>
      <w:r>
        <w:rPr>
          <w:rFonts w:ascii="宋体" w:hAnsi="宋体"/>
          <w:sz w:val="24"/>
        </w:rPr>
        <w:t>定，</w:t>
      </w:r>
      <w:r>
        <w:rPr>
          <w:rFonts w:hint="eastAsia" w:ascii="宋体" w:hAnsi="宋体"/>
          <w:sz w:val="24"/>
        </w:rPr>
        <w:t>乙</w:t>
      </w:r>
      <w:r>
        <w:rPr>
          <w:rFonts w:ascii="宋体" w:hAnsi="宋体"/>
          <w:sz w:val="24"/>
        </w:rPr>
        <w:t>方在</w:t>
      </w:r>
      <w:r>
        <w:rPr>
          <w:rFonts w:hint="eastAsia" w:ascii="宋体" w:hAnsi="宋体"/>
          <w:sz w:val="24"/>
        </w:rPr>
        <w:t>正确地</w:t>
      </w:r>
      <w:r>
        <w:rPr>
          <w:rFonts w:ascii="宋体" w:hAnsi="宋体"/>
          <w:sz w:val="24"/>
        </w:rPr>
        <w:t>完全履行合同义务后</w:t>
      </w:r>
      <w:r>
        <w:rPr>
          <w:rFonts w:hint="eastAsia" w:ascii="宋体" w:hAnsi="宋体"/>
          <w:sz w:val="24"/>
        </w:rPr>
        <w:t>甲</w:t>
      </w:r>
      <w:r>
        <w:rPr>
          <w:rFonts w:ascii="宋体" w:hAnsi="宋体"/>
          <w:sz w:val="24"/>
        </w:rPr>
        <w:t>方应付给</w:t>
      </w:r>
      <w:r>
        <w:rPr>
          <w:rFonts w:hint="eastAsia" w:ascii="宋体" w:hAnsi="宋体"/>
          <w:sz w:val="24"/>
        </w:rPr>
        <w:t>乙</w:t>
      </w:r>
      <w:r>
        <w:rPr>
          <w:rFonts w:ascii="宋体" w:hAnsi="宋体"/>
          <w:sz w:val="24"/>
        </w:rPr>
        <w:t>方的价</w:t>
      </w:r>
      <w:r>
        <w:rPr>
          <w:rFonts w:hint="eastAsia" w:ascii="宋体" w:hAnsi="宋体"/>
          <w:sz w:val="24"/>
        </w:rPr>
        <w:t>款</w:t>
      </w:r>
      <w:r>
        <w:rPr>
          <w:rFonts w:ascii="宋体" w:hAnsi="宋体"/>
          <w:sz w:val="24"/>
        </w:rPr>
        <w:t>。</w:t>
      </w:r>
    </w:p>
    <w:p w14:paraId="3C7633C5">
      <w:pPr>
        <w:spacing w:line="400" w:lineRule="exact"/>
        <w:ind w:firstLine="480" w:firstLineChars="200"/>
        <w:rPr>
          <w:rFonts w:ascii="宋体" w:hAnsi="宋体"/>
          <w:sz w:val="24"/>
        </w:rPr>
      </w:pPr>
      <w:r>
        <w:rPr>
          <w:rFonts w:hint="eastAsia" w:ascii="宋体" w:hAnsi="宋体"/>
          <w:sz w:val="24"/>
        </w:rPr>
        <w:t>1.3 “合同条款”指本合同条款。</w:t>
      </w:r>
    </w:p>
    <w:p w14:paraId="339747A6">
      <w:pPr>
        <w:spacing w:line="40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“货物”指</w:t>
      </w:r>
      <w:r>
        <w:rPr>
          <w:rFonts w:hint="eastAsia" w:ascii="宋体" w:hAnsi="宋体"/>
          <w:sz w:val="24"/>
        </w:rPr>
        <w:t>乙</w:t>
      </w:r>
      <w:r>
        <w:rPr>
          <w:rFonts w:ascii="宋体" w:hAnsi="宋体"/>
          <w:sz w:val="24"/>
        </w:rPr>
        <w:t>方根据合同约定须向</w:t>
      </w:r>
      <w:r>
        <w:rPr>
          <w:rFonts w:hint="eastAsia" w:ascii="宋体" w:hAnsi="宋体"/>
          <w:sz w:val="24"/>
        </w:rPr>
        <w:t>甲</w:t>
      </w:r>
      <w:r>
        <w:rPr>
          <w:rFonts w:ascii="宋体" w:hAnsi="宋体"/>
          <w:sz w:val="24"/>
        </w:rPr>
        <w:t>方提供的一切</w:t>
      </w:r>
      <w:r>
        <w:rPr>
          <w:rFonts w:hint="eastAsia" w:ascii="宋体" w:hAnsi="宋体"/>
          <w:sz w:val="24"/>
        </w:rPr>
        <w:t>产品、</w:t>
      </w:r>
      <w:r>
        <w:rPr>
          <w:rFonts w:ascii="宋体" w:hAnsi="宋体"/>
          <w:sz w:val="24"/>
        </w:rPr>
        <w:t>设备、机械、仪表、备件</w:t>
      </w:r>
      <w:r>
        <w:rPr>
          <w:rFonts w:hint="eastAsia" w:ascii="宋体" w:hAnsi="宋体"/>
          <w:sz w:val="24"/>
        </w:rPr>
        <w:t>等</w:t>
      </w:r>
      <w:r>
        <w:rPr>
          <w:rFonts w:ascii="宋体" w:hAnsi="宋体"/>
          <w:sz w:val="24"/>
        </w:rPr>
        <w:t>，包括</w:t>
      </w:r>
      <w:r>
        <w:rPr>
          <w:rFonts w:hint="eastAsia" w:ascii="宋体" w:hAnsi="宋体"/>
          <w:sz w:val="24"/>
        </w:rPr>
        <w:t>辅助</w:t>
      </w:r>
      <w:r>
        <w:rPr>
          <w:rFonts w:ascii="宋体" w:hAnsi="宋体"/>
          <w:sz w:val="24"/>
        </w:rPr>
        <w:t>工具、</w:t>
      </w:r>
      <w:r>
        <w:rPr>
          <w:rFonts w:hint="eastAsia" w:ascii="宋体" w:hAnsi="宋体"/>
          <w:sz w:val="24"/>
        </w:rPr>
        <w:t>使用</w:t>
      </w:r>
      <w:r>
        <w:rPr>
          <w:rFonts w:ascii="宋体" w:hAnsi="宋体"/>
          <w:sz w:val="24"/>
        </w:rPr>
        <w:t>手册等相关资料。</w:t>
      </w:r>
    </w:p>
    <w:p w14:paraId="6E5B5A2A">
      <w:pPr>
        <w:spacing w:line="400" w:lineRule="exact"/>
        <w:ind w:firstLine="480" w:firstLineChars="200"/>
        <w:rPr>
          <w:rFonts w:ascii="宋体" w:hAnsi="宋体"/>
          <w:sz w:val="24"/>
        </w:rPr>
      </w:pPr>
      <w:r>
        <w:rPr>
          <w:rFonts w:hint="eastAsia" w:ascii="宋体" w:hAnsi="宋体"/>
          <w:sz w:val="24"/>
        </w:rPr>
        <w:t>1.5 “服务”指根据本合同规定乙方承担与供货有关的辅助服务，如运输、保险及安装、调试、提供技术援助、培训和合同中规定乙方应承担的其它义务。</w:t>
      </w:r>
    </w:p>
    <w:p w14:paraId="25C9A3C6">
      <w:pPr>
        <w:spacing w:line="40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w:t>
      </w:r>
      <w:r>
        <w:rPr>
          <w:rFonts w:hint="eastAsia" w:ascii="宋体" w:hAnsi="宋体"/>
          <w:sz w:val="24"/>
        </w:rPr>
        <w:t>甲</w:t>
      </w:r>
      <w:r>
        <w:rPr>
          <w:rFonts w:ascii="宋体" w:hAnsi="宋体"/>
          <w:sz w:val="24"/>
        </w:rPr>
        <w:t>方”</w:t>
      </w:r>
      <w:r>
        <w:rPr>
          <w:rFonts w:hint="eastAsia" w:ascii="宋体" w:hAnsi="宋体"/>
          <w:sz w:val="24"/>
        </w:rPr>
        <w:t>指购买货物和服务的单位。</w:t>
      </w:r>
    </w:p>
    <w:p w14:paraId="702CA503">
      <w:pPr>
        <w:spacing w:line="40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 “</w:t>
      </w:r>
      <w:r>
        <w:rPr>
          <w:rFonts w:hint="eastAsia" w:ascii="宋体" w:hAnsi="宋体"/>
          <w:sz w:val="24"/>
        </w:rPr>
        <w:t>乙</w:t>
      </w:r>
      <w:r>
        <w:rPr>
          <w:rFonts w:ascii="宋体" w:hAnsi="宋体"/>
          <w:sz w:val="24"/>
        </w:rPr>
        <w:t>方”指</w:t>
      </w:r>
      <w:r>
        <w:rPr>
          <w:rFonts w:hint="eastAsia" w:ascii="宋体" w:hAnsi="宋体"/>
          <w:sz w:val="24"/>
        </w:rPr>
        <w:t>提供本合同条款下货物和服务的公司或其他实体。</w:t>
      </w:r>
    </w:p>
    <w:p w14:paraId="5B37AD04">
      <w:pPr>
        <w:spacing w:line="40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 xml:space="preserve"> “现场”指合同</w:t>
      </w:r>
      <w:r>
        <w:rPr>
          <w:rFonts w:hint="eastAsia" w:ascii="宋体" w:hAnsi="宋体"/>
          <w:sz w:val="24"/>
        </w:rPr>
        <w:t>规</w:t>
      </w:r>
      <w:r>
        <w:rPr>
          <w:rFonts w:ascii="宋体" w:hAnsi="宋体"/>
          <w:sz w:val="24"/>
        </w:rPr>
        <w:t>定货物将要运至和安装的地点。</w:t>
      </w:r>
    </w:p>
    <w:p w14:paraId="6E2B0ABF">
      <w:pPr>
        <w:spacing w:line="400" w:lineRule="exact"/>
        <w:ind w:firstLine="480" w:firstLineChars="200"/>
        <w:rPr>
          <w:rFonts w:ascii="宋体" w:hAnsi="宋体"/>
          <w:sz w:val="24"/>
        </w:rPr>
      </w:pPr>
      <w:r>
        <w:rPr>
          <w:rFonts w:ascii="宋体" w:hAnsi="宋体"/>
          <w:sz w:val="24"/>
        </w:rPr>
        <w:t>1.</w:t>
      </w:r>
      <w:r>
        <w:rPr>
          <w:rFonts w:hint="eastAsia" w:ascii="宋体" w:hAnsi="宋体"/>
          <w:sz w:val="24"/>
        </w:rPr>
        <w:t xml:space="preserve">9 </w:t>
      </w:r>
      <w:r>
        <w:rPr>
          <w:rFonts w:ascii="宋体" w:hAnsi="宋体"/>
          <w:sz w:val="24"/>
        </w:rPr>
        <w:t>“验收”指合同双方依据强制性的国家技术质量规范和合同约定，确认合同条款下的货物符合合同规定的活动。</w:t>
      </w:r>
    </w:p>
    <w:p w14:paraId="7246EFFB">
      <w:pPr>
        <w:spacing w:line="400" w:lineRule="exact"/>
        <w:ind w:firstLine="480" w:firstLineChars="200"/>
        <w:rPr>
          <w:rFonts w:hint="eastAsia" w:ascii="宋体" w:hAnsi="宋体"/>
          <w:sz w:val="24"/>
        </w:rPr>
      </w:pPr>
      <w:r>
        <w:rPr>
          <w:rFonts w:hint="eastAsia" w:ascii="宋体" w:hAnsi="宋体"/>
          <w:sz w:val="24"/>
        </w:rPr>
        <w:t>1.10原厂商：产品制造商或其在中国境内设立的办事或技术服务机构。除另有说明外，本合同文件所述的制造商、产品制造商、制造厂家、产品制造厂家均为原厂商。</w:t>
      </w:r>
    </w:p>
    <w:p w14:paraId="63208527">
      <w:pPr>
        <w:spacing w:line="400" w:lineRule="exact"/>
        <w:ind w:firstLine="480" w:firstLineChars="200"/>
        <w:rPr>
          <w:rFonts w:hint="eastAsia" w:ascii="宋体" w:hAnsi="宋体"/>
          <w:sz w:val="24"/>
        </w:rPr>
      </w:pPr>
      <w:r>
        <w:rPr>
          <w:rFonts w:hint="eastAsia" w:ascii="宋体" w:hAnsi="宋体"/>
          <w:sz w:val="24"/>
        </w:rPr>
        <w:t>1.11 原产地：指产品的生产地，或提供服务的来源地。</w:t>
      </w:r>
    </w:p>
    <w:p w14:paraId="51988538">
      <w:pPr>
        <w:spacing w:line="400" w:lineRule="exact"/>
        <w:ind w:firstLine="480" w:firstLineChars="200"/>
        <w:rPr>
          <w:rFonts w:ascii="宋体" w:hAnsi="宋体"/>
          <w:sz w:val="24"/>
        </w:rPr>
      </w:pPr>
      <w:r>
        <w:rPr>
          <w:rFonts w:hint="eastAsia" w:ascii="宋体" w:hAnsi="宋体"/>
          <w:sz w:val="24"/>
        </w:rPr>
        <w:t>1.12 “工作日”指国家法定工作日，“天”指日历天数。</w:t>
      </w:r>
    </w:p>
    <w:p w14:paraId="1A27E4CA">
      <w:pPr>
        <w:spacing w:line="400" w:lineRule="exact"/>
        <w:ind w:firstLine="482" w:firstLineChars="200"/>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技术</w:t>
      </w:r>
      <w:r>
        <w:rPr>
          <w:rFonts w:hint="eastAsia" w:ascii="宋体" w:hAnsi="宋体"/>
          <w:b/>
          <w:sz w:val="24"/>
        </w:rPr>
        <w:t>规格要求</w:t>
      </w:r>
    </w:p>
    <w:p w14:paraId="6BFCFF7A">
      <w:pPr>
        <w:spacing w:line="400" w:lineRule="exact"/>
        <w:ind w:firstLine="480" w:firstLineChars="200"/>
        <w:rPr>
          <w:rFonts w:ascii="宋体" w:hAnsi="宋体"/>
          <w:sz w:val="24"/>
        </w:rPr>
      </w:pPr>
      <w:r>
        <w:rPr>
          <w:rFonts w:hint="eastAsia" w:ascii="宋体" w:hAnsi="宋体"/>
          <w:sz w:val="24"/>
        </w:rPr>
        <w:t>2.1 本合同条款下提服务物的技术规格要求应等于或优于招投标文件技术规格要求。若技术规格要求中无相应规定，则应符合相应的国家有关部门最新颁布的相应正式标准。</w:t>
      </w:r>
    </w:p>
    <w:p w14:paraId="2EE139CF">
      <w:pPr>
        <w:spacing w:line="400" w:lineRule="exact"/>
        <w:ind w:firstLine="480" w:firstLineChars="200"/>
        <w:rPr>
          <w:rFonts w:ascii="宋体" w:hAnsi="宋体"/>
          <w:sz w:val="24"/>
        </w:rPr>
      </w:pPr>
      <w:r>
        <w:rPr>
          <w:rFonts w:hint="eastAsia" w:ascii="宋体" w:hAnsi="宋体"/>
          <w:sz w:val="24"/>
        </w:rPr>
        <w:t>2.2 乙方应向甲方提供货物及服务有关的标准的中文文本。</w:t>
      </w:r>
    </w:p>
    <w:p w14:paraId="2EADA298">
      <w:pPr>
        <w:spacing w:line="400" w:lineRule="exact"/>
        <w:ind w:firstLine="480" w:firstLineChars="200"/>
        <w:rPr>
          <w:rFonts w:ascii="宋体" w:hAnsi="宋体"/>
          <w:sz w:val="24"/>
        </w:rPr>
      </w:pPr>
      <w:r>
        <w:rPr>
          <w:rFonts w:hint="eastAsia" w:ascii="宋体" w:hAnsi="宋体"/>
          <w:sz w:val="24"/>
        </w:rPr>
        <w:t>2.3 除非技术规范中另有规定，计量单位均采用中华人民共和国法定计量单位。</w:t>
      </w:r>
    </w:p>
    <w:p w14:paraId="6A548C04">
      <w:pPr>
        <w:spacing w:line="400" w:lineRule="exact"/>
        <w:ind w:firstLine="482" w:firstLineChars="200"/>
        <w:rPr>
          <w:rFonts w:ascii="宋体" w:hAnsi="宋体"/>
          <w:b/>
          <w:sz w:val="24"/>
        </w:rPr>
      </w:pPr>
      <w:r>
        <w:rPr>
          <w:rFonts w:hint="eastAsia" w:ascii="宋体" w:hAnsi="宋体"/>
          <w:b/>
          <w:sz w:val="24"/>
        </w:rPr>
        <w:t>3.合同范围</w:t>
      </w:r>
    </w:p>
    <w:p w14:paraId="66050A3A">
      <w:pPr>
        <w:spacing w:line="400" w:lineRule="exact"/>
        <w:ind w:firstLine="480" w:firstLineChars="200"/>
        <w:rPr>
          <w:rFonts w:ascii="宋体" w:hAnsi="宋体"/>
          <w:sz w:val="24"/>
        </w:rPr>
      </w:pPr>
      <w:r>
        <w:rPr>
          <w:rFonts w:hint="eastAsia" w:ascii="宋体" w:hAnsi="宋体"/>
          <w:sz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C4E98DB">
      <w:pPr>
        <w:spacing w:line="400" w:lineRule="exact"/>
        <w:ind w:firstLine="480" w:firstLineChars="200"/>
        <w:rPr>
          <w:rFonts w:hint="eastAsia" w:ascii="宋体" w:hAnsi="宋体"/>
          <w:sz w:val="24"/>
        </w:rPr>
      </w:pPr>
      <w:r>
        <w:rPr>
          <w:rFonts w:hint="eastAsia" w:ascii="宋体" w:hAnsi="宋体"/>
          <w:sz w:val="24"/>
        </w:rPr>
        <w:t>3.2 乙方应负责培训甲方的技术人员。</w:t>
      </w:r>
    </w:p>
    <w:p w14:paraId="58E00B7F">
      <w:pPr>
        <w:spacing w:line="400" w:lineRule="exact"/>
        <w:ind w:firstLine="480" w:firstLineChars="200"/>
        <w:rPr>
          <w:rFonts w:ascii="宋体" w:hAnsi="宋体"/>
          <w:sz w:val="24"/>
        </w:rPr>
      </w:pPr>
      <w:r>
        <w:rPr>
          <w:rFonts w:hint="eastAsia" w:ascii="宋体" w:hAnsi="宋体"/>
          <w:sz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3338927F">
      <w:pPr>
        <w:spacing w:line="400" w:lineRule="exact"/>
        <w:ind w:firstLine="482" w:firstLineChars="200"/>
        <w:rPr>
          <w:rFonts w:ascii="宋体" w:hAnsi="宋体"/>
          <w:b/>
          <w:sz w:val="24"/>
        </w:rPr>
      </w:pPr>
      <w:r>
        <w:rPr>
          <w:rFonts w:hint="eastAsia" w:ascii="宋体" w:hAnsi="宋体"/>
          <w:b/>
          <w:sz w:val="24"/>
        </w:rPr>
        <w:t>4.合同文件和资料</w:t>
      </w:r>
    </w:p>
    <w:p w14:paraId="21D6575D">
      <w:pPr>
        <w:spacing w:line="400" w:lineRule="exact"/>
        <w:ind w:firstLine="480" w:firstLineChars="200"/>
        <w:rPr>
          <w:rFonts w:ascii="宋体" w:hAnsi="宋体"/>
          <w:sz w:val="24"/>
        </w:rPr>
      </w:pPr>
      <w:r>
        <w:rPr>
          <w:rFonts w:hint="eastAsia" w:ascii="宋体" w:hAnsi="宋体"/>
          <w:sz w:val="24"/>
        </w:rPr>
        <w:t>4.1乙方在提供仪器设备时应同时提供中文版相关的技术资料，如目录索引、图纸、操作手册、使用指南、维修指南、服务手册等。</w:t>
      </w:r>
    </w:p>
    <w:p w14:paraId="0FFD4D1B">
      <w:pPr>
        <w:spacing w:line="400" w:lineRule="exact"/>
        <w:ind w:firstLine="480" w:firstLineChars="200"/>
        <w:rPr>
          <w:rFonts w:ascii="宋体" w:hAnsi="宋体"/>
          <w:sz w:val="24"/>
        </w:rPr>
      </w:pPr>
      <w:r>
        <w:rPr>
          <w:rFonts w:hint="eastAsia" w:ascii="宋体" w:hAnsi="宋体"/>
          <w:sz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A885B06">
      <w:pPr>
        <w:spacing w:line="400" w:lineRule="exact"/>
        <w:ind w:firstLine="482" w:firstLineChars="200"/>
        <w:rPr>
          <w:rFonts w:ascii="宋体" w:hAnsi="宋体"/>
          <w:b/>
          <w:sz w:val="24"/>
        </w:rPr>
      </w:pPr>
      <w:r>
        <w:rPr>
          <w:rFonts w:hint="eastAsia" w:ascii="宋体" w:hAnsi="宋体"/>
          <w:b/>
          <w:sz w:val="24"/>
        </w:rPr>
        <w:t>5.</w:t>
      </w:r>
      <w:r>
        <w:rPr>
          <w:rFonts w:ascii="宋体" w:hAnsi="宋体"/>
          <w:b/>
          <w:sz w:val="24"/>
        </w:rPr>
        <w:t>知识产权</w:t>
      </w:r>
    </w:p>
    <w:p w14:paraId="7DABB8F6">
      <w:pPr>
        <w:spacing w:line="400" w:lineRule="exact"/>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乙</w:t>
      </w:r>
      <w:r>
        <w:rPr>
          <w:rFonts w:ascii="宋体" w:hAnsi="宋体"/>
          <w:sz w:val="24"/>
        </w:rPr>
        <w:t>方应保证</w:t>
      </w:r>
      <w:r>
        <w:rPr>
          <w:rFonts w:hint="eastAsia" w:ascii="宋体" w:hAnsi="宋体"/>
          <w:sz w:val="24"/>
        </w:rPr>
        <w:t>甲</w:t>
      </w:r>
      <w:r>
        <w:rPr>
          <w:rFonts w:ascii="宋体" w:hAnsi="宋体"/>
          <w:sz w:val="24"/>
        </w:rPr>
        <w:t>方在使用该货物或其任何一部分时不受第三方提出的侵犯专利权、 著作权、商标权和工业设计权等的起诉。</w:t>
      </w:r>
    </w:p>
    <w:p w14:paraId="2C6BD325">
      <w:pPr>
        <w:spacing w:line="400" w:lineRule="exact"/>
        <w:ind w:firstLine="480" w:firstLineChars="200"/>
        <w:rPr>
          <w:rFonts w:ascii="宋体" w:hAnsi="宋体"/>
          <w:sz w:val="24"/>
        </w:rPr>
      </w:pPr>
      <w:r>
        <w:rPr>
          <w:rFonts w:hint="eastAsia" w:ascii="宋体" w:hAnsi="宋体"/>
          <w:sz w:val="24"/>
        </w:rPr>
        <w:t>5.2</w:t>
      </w:r>
      <w:r>
        <w:rPr>
          <w:rFonts w:ascii="宋体" w:hAnsi="宋体"/>
          <w:sz w:val="24"/>
        </w:rPr>
        <w:t>任何第三方提出侵权指控，</w:t>
      </w:r>
      <w:r>
        <w:rPr>
          <w:rFonts w:hint="eastAsia" w:ascii="宋体" w:hAnsi="宋体"/>
          <w:sz w:val="24"/>
        </w:rPr>
        <w:t>乙</w:t>
      </w:r>
      <w:r>
        <w:rPr>
          <w:rFonts w:ascii="宋体" w:hAnsi="宋体"/>
          <w:sz w:val="24"/>
        </w:rPr>
        <w:t>方须与第三方交涉并承担由此</w:t>
      </w:r>
      <w:r>
        <w:rPr>
          <w:rFonts w:hint="eastAsia" w:ascii="宋体" w:hAnsi="宋体"/>
          <w:sz w:val="24"/>
        </w:rPr>
        <w:t>产生</w:t>
      </w:r>
      <w:r>
        <w:rPr>
          <w:rFonts w:ascii="宋体" w:hAnsi="宋体"/>
          <w:sz w:val="24"/>
        </w:rPr>
        <w:t>的一切责任、费用</w:t>
      </w:r>
      <w:r>
        <w:rPr>
          <w:rFonts w:hint="eastAsia" w:ascii="宋体" w:hAnsi="宋体"/>
          <w:sz w:val="24"/>
        </w:rPr>
        <w:t>和经济赔偿。</w:t>
      </w:r>
    </w:p>
    <w:p w14:paraId="26802D79">
      <w:pPr>
        <w:spacing w:line="400" w:lineRule="exact"/>
        <w:ind w:firstLine="480" w:firstLineChars="200"/>
        <w:rPr>
          <w:rFonts w:ascii="宋体" w:hAnsi="宋体"/>
          <w:sz w:val="24"/>
        </w:rPr>
      </w:pPr>
      <w:r>
        <w:rPr>
          <w:rFonts w:hint="eastAsia" w:ascii="宋体" w:hAnsi="宋体"/>
          <w:sz w:val="24"/>
        </w:rPr>
        <w:t>5.3双方应共同遵守国家有关版权、专利、商标等知识产权方面的法律规定，相互尊重对方的知识产权，对本合同内容、对方的技术秘密和商业秘密负有保密责任。如有违反，违约方负相关法律责任。</w:t>
      </w:r>
    </w:p>
    <w:p w14:paraId="31F7B00A">
      <w:pPr>
        <w:spacing w:line="400" w:lineRule="exact"/>
        <w:ind w:firstLine="480" w:firstLineChars="200"/>
        <w:rPr>
          <w:rFonts w:ascii="宋体" w:hAnsi="宋体"/>
          <w:sz w:val="24"/>
        </w:rPr>
      </w:pPr>
      <w:r>
        <w:rPr>
          <w:rFonts w:hint="eastAsia" w:ascii="宋体" w:hAnsi="宋体"/>
          <w:sz w:val="24"/>
        </w:rPr>
        <w:t>5.4在本合同生效时已经存在并为各方合法拥有或使用的所有技术、资料和信息的知识产权，仍应属于其各自的原权利人所有或享有，另有约定的除外。</w:t>
      </w:r>
    </w:p>
    <w:p w14:paraId="2280D612">
      <w:pPr>
        <w:spacing w:line="400" w:lineRule="exact"/>
        <w:ind w:firstLine="480" w:firstLineChars="200"/>
        <w:rPr>
          <w:rFonts w:hint="eastAsia" w:ascii="宋体" w:hAnsi="宋体"/>
          <w:sz w:val="24"/>
        </w:rPr>
      </w:pPr>
      <w:r>
        <w:rPr>
          <w:rFonts w:hint="eastAsia" w:ascii="宋体" w:hAnsi="宋体"/>
          <w:sz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6D36E6E4">
      <w:pPr>
        <w:spacing w:line="400" w:lineRule="exact"/>
        <w:ind w:firstLine="482" w:firstLineChars="200"/>
        <w:rPr>
          <w:rFonts w:ascii="宋体" w:hAnsi="宋体"/>
          <w:b/>
          <w:sz w:val="24"/>
        </w:rPr>
      </w:pPr>
      <w:r>
        <w:rPr>
          <w:rFonts w:hint="eastAsia" w:ascii="宋体" w:hAnsi="宋体"/>
          <w:b/>
          <w:sz w:val="24"/>
        </w:rPr>
        <w:t>6.保密</w:t>
      </w:r>
    </w:p>
    <w:p w14:paraId="79D18193">
      <w:pPr>
        <w:spacing w:line="400" w:lineRule="exact"/>
        <w:ind w:firstLine="480" w:firstLineChars="200"/>
        <w:rPr>
          <w:rFonts w:ascii="宋体" w:hAnsi="宋体"/>
          <w:sz w:val="24"/>
        </w:rPr>
      </w:pPr>
      <w:r>
        <w:rPr>
          <w:rFonts w:hint="eastAsia" w:ascii="宋体" w:hAnsi="宋体"/>
          <w:sz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4C97AB5">
      <w:pPr>
        <w:spacing w:line="400" w:lineRule="exact"/>
        <w:ind w:firstLine="480" w:firstLineChars="200"/>
        <w:rPr>
          <w:rFonts w:ascii="宋体" w:hAnsi="宋体"/>
          <w:sz w:val="24"/>
        </w:rPr>
      </w:pPr>
      <w:r>
        <w:rPr>
          <w:rFonts w:hint="eastAsia" w:ascii="宋体" w:hAnsi="宋体"/>
          <w:sz w:val="24"/>
        </w:rPr>
        <w:t>6.2保密信息指任何一方因履行本合同所知悉的任何以口头、书面、图表或电子形式存在的对方信息，具体包括：</w:t>
      </w:r>
    </w:p>
    <w:p w14:paraId="0E29B1BC">
      <w:pPr>
        <w:spacing w:line="400" w:lineRule="exact"/>
        <w:ind w:firstLine="480" w:firstLineChars="200"/>
        <w:rPr>
          <w:rFonts w:ascii="宋体" w:hAnsi="宋体"/>
          <w:sz w:val="24"/>
        </w:rPr>
      </w:pPr>
      <w:r>
        <w:rPr>
          <w:rFonts w:hint="eastAsia" w:ascii="宋体" w:hAnsi="宋体"/>
          <w:sz w:val="24"/>
        </w:rPr>
        <w:t>6.2.1任何涉及对方过去、现在或将来的商业计划、规章制度、操作规程、处理手段、财务信息；</w:t>
      </w:r>
    </w:p>
    <w:p w14:paraId="584FF4EB">
      <w:pPr>
        <w:spacing w:line="400" w:lineRule="exact"/>
        <w:ind w:firstLine="480" w:firstLineChars="200"/>
        <w:rPr>
          <w:rFonts w:ascii="宋体" w:hAnsi="宋体"/>
          <w:sz w:val="24"/>
        </w:rPr>
      </w:pPr>
      <w:r>
        <w:rPr>
          <w:rFonts w:hint="eastAsia" w:ascii="宋体" w:hAnsi="宋体"/>
          <w:sz w:val="24"/>
        </w:rPr>
        <w:t>6.2.2任何对方的技术措施、技术方案、软件应用及开发，硬件设备的品种、质量、数量、品牌等；</w:t>
      </w:r>
    </w:p>
    <w:p w14:paraId="775EB538">
      <w:pPr>
        <w:spacing w:line="400" w:lineRule="exact"/>
        <w:ind w:firstLine="480" w:firstLineChars="200"/>
        <w:rPr>
          <w:rFonts w:ascii="宋体" w:hAnsi="宋体"/>
          <w:sz w:val="24"/>
        </w:rPr>
      </w:pPr>
      <w:r>
        <w:rPr>
          <w:rFonts w:hint="eastAsia" w:ascii="宋体" w:hAnsi="宋体"/>
          <w:sz w:val="24"/>
        </w:rPr>
        <w:t>6.2.3任何对方的技术秘密或专有知识、文件 、报告、数据、客户软件、流程图、数据库、发明、知识、贸易秘密。</w:t>
      </w:r>
    </w:p>
    <w:p w14:paraId="28967F20">
      <w:pPr>
        <w:spacing w:line="400" w:lineRule="exact"/>
        <w:ind w:firstLine="480" w:firstLineChars="200"/>
        <w:rPr>
          <w:rFonts w:ascii="宋体" w:hAnsi="宋体"/>
          <w:sz w:val="24"/>
        </w:rPr>
      </w:pPr>
      <w:r>
        <w:rPr>
          <w:rFonts w:hint="eastAsia" w:ascii="宋体" w:hAnsi="宋体"/>
          <w:sz w:val="24"/>
        </w:rPr>
        <w:t>6.3乙方应根据甲方的要求签署相应的保密协议，保密协议与本条款存在不一致的，以保密协议为准。</w:t>
      </w:r>
    </w:p>
    <w:p w14:paraId="3FBE3779">
      <w:pPr>
        <w:spacing w:line="400" w:lineRule="exact"/>
        <w:ind w:firstLine="482" w:firstLineChars="200"/>
        <w:rPr>
          <w:rFonts w:ascii="宋体" w:hAnsi="宋体"/>
          <w:b/>
          <w:sz w:val="24"/>
        </w:rPr>
      </w:pPr>
      <w:r>
        <w:rPr>
          <w:rFonts w:hint="eastAsia" w:ascii="宋体" w:hAnsi="宋体"/>
          <w:b/>
          <w:sz w:val="24"/>
        </w:rPr>
        <w:t>7.</w:t>
      </w:r>
      <w:r>
        <w:rPr>
          <w:rFonts w:ascii="宋体" w:hAnsi="宋体"/>
          <w:b/>
          <w:sz w:val="24"/>
        </w:rPr>
        <w:t xml:space="preserve"> 质量保证</w:t>
      </w:r>
    </w:p>
    <w:p w14:paraId="3E789238">
      <w:pPr>
        <w:spacing w:line="400" w:lineRule="exact"/>
        <w:ind w:firstLine="480" w:firstLineChars="200"/>
        <w:rPr>
          <w:rFonts w:hint="eastAsia" w:ascii="宋体" w:hAnsi="宋体"/>
          <w:sz w:val="24"/>
        </w:rPr>
      </w:pPr>
      <w:r>
        <w:rPr>
          <w:rFonts w:hint="eastAsia" w:ascii="宋体" w:hAnsi="宋体"/>
          <w:sz w:val="24"/>
        </w:rPr>
        <w:t>7.1货物质量保证</w:t>
      </w:r>
    </w:p>
    <w:p w14:paraId="21DEEF06">
      <w:pPr>
        <w:spacing w:line="400" w:lineRule="exact"/>
        <w:ind w:firstLine="480" w:firstLineChars="200"/>
        <w:rPr>
          <w:rFonts w:ascii="宋体" w:hAnsi="宋体"/>
          <w:sz w:val="24"/>
        </w:rPr>
      </w:pPr>
      <w:r>
        <w:rPr>
          <w:rFonts w:hint="eastAsia" w:ascii="宋体" w:hAnsi="宋体"/>
          <w:sz w:val="24"/>
        </w:rPr>
        <w:t>7.1.1乙</w:t>
      </w:r>
      <w:r>
        <w:rPr>
          <w:rFonts w:ascii="宋体" w:hAnsi="宋体"/>
          <w:sz w:val="24"/>
        </w:rPr>
        <w:t>方</w:t>
      </w:r>
      <w:r>
        <w:rPr>
          <w:rFonts w:hint="eastAsia" w:ascii="宋体" w:hAnsi="宋体"/>
          <w:sz w:val="24"/>
        </w:rPr>
        <w:t>必</w:t>
      </w:r>
      <w:r>
        <w:rPr>
          <w:rFonts w:ascii="宋体" w:hAnsi="宋体"/>
          <w:sz w:val="24"/>
        </w:rPr>
        <w:t>须保证货物是全新、未使用过的，并完全符合强制性的国家技术质量规范和合同规定的质量、规格、性能和技术规范等的要求。</w:t>
      </w:r>
    </w:p>
    <w:p w14:paraId="40923D25">
      <w:pPr>
        <w:spacing w:line="400" w:lineRule="exact"/>
        <w:ind w:firstLine="480" w:firstLineChars="200"/>
        <w:rPr>
          <w:rFonts w:ascii="宋体" w:hAnsi="宋体"/>
          <w:sz w:val="24"/>
        </w:rPr>
      </w:pPr>
      <w:r>
        <w:rPr>
          <w:rFonts w:hint="eastAsia" w:ascii="宋体" w:hAnsi="宋体"/>
          <w:sz w:val="24"/>
        </w:rPr>
        <w:t>7.1.2乙</w:t>
      </w:r>
      <w:r>
        <w:rPr>
          <w:rFonts w:ascii="宋体" w:hAnsi="宋体"/>
          <w:sz w:val="24"/>
        </w:rPr>
        <w:t>方须保证所提供的货物经正确安装、正常运转和保养，在其使用寿命期内须具有符合质量要求和产品说明书的性能。在货物质量保证期之内，</w:t>
      </w:r>
      <w:r>
        <w:rPr>
          <w:rFonts w:hint="eastAsia" w:ascii="宋体" w:hAnsi="宋体"/>
          <w:sz w:val="24"/>
        </w:rPr>
        <w:t>乙</w:t>
      </w:r>
      <w:r>
        <w:rPr>
          <w:rFonts w:ascii="宋体" w:hAnsi="宋体"/>
          <w:sz w:val="24"/>
        </w:rPr>
        <w:t>方须对由于设计、工艺或材料的缺陷而发生的任何不足或故障负责</w:t>
      </w:r>
      <w:r>
        <w:rPr>
          <w:rFonts w:hint="eastAsia" w:ascii="宋体" w:hAnsi="宋体" w:cs="宋体"/>
          <w:sz w:val="24"/>
        </w:rPr>
        <w:t>，并免费予以改进或更换</w:t>
      </w:r>
      <w:r>
        <w:rPr>
          <w:rFonts w:ascii="宋体" w:hAnsi="宋体"/>
          <w:sz w:val="24"/>
        </w:rPr>
        <w:t>。</w:t>
      </w:r>
    </w:p>
    <w:p w14:paraId="79C2A1F5">
      <w:pPr>
        <w:spacing w:line="400" w:lineRule="exact"/>
        <w:ind w:firstLine="480" w:firstLineChars="200"/>
        <w:rPr>
          <w:rFonts w:ascii="宋体" w:hAnsi="宋体" w:cs="宋体"/>
          <w:sz w:val="24"/>
        </w:rPr>
      </w:pPr>
      <w:r>
        <w:rPr>
          <w:rFonts w:hint="eastAsia" w:ascii="宋体" w:hAnsi="宋体"/>
          <w:sz w:val="24"/>
        </w:rPr>
        <w:t>7.1.3</w:t>
      </w:r>
      <w:r>
        <w:rPr>
          <w:rFonts w:ascii="宋体" w:hAnsi="宋体"/>
          <w:sz w:val="24"/>
        </w:rPr>
        <w:t>根据</w:t>
      </w:r>
      <w:r>
        <w:rPr>
          <w:rFonts w:hint="eastAsia" w:ascii="宋体" w:hAnsi="宋体"/>
          <w:sz w:val="24"/>
        </w:rPr>
        <w:t>乙</w:t>
      </w:r>
      <w:r>
        <w:rPr>
          <w:rFonts w:ascii="宋体" w:hAnsi="宋体"/>
          <w:sz w:val="24"/>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rPr>
        <w:t>甲方应书面通知乙方。接到上述通知后，乙方应及时免费更换或修理破损货物。乙方在甲方发出质量异议通知后，未作答复，甲方在通知书中所提出的要求应视为已被乙方接受。</w:t>
      </w:r>
    </w:p>
    <w:p w14:paraId="57F6A484">
      <w:pPr>
        <w:spacing w:line="400" w:lineRule="exact"/>
        <w:ind w:firstLine="480" w:firstLineChars="200"/>
        <w:rPr>
          <w:rFonts w:hint="eastAsia" w:ascii="宋体" w:hAnsi="宋体"/>
          <w:sz w:val="24"/>
        </w:rPr>
      </w:pPr>
      <w:r>
        <w:rPr>
          <w:rFonts w:hint="eastAsia" w:ascii="宋体" w:hAnsi="宋体"/>
          <w:sz w:val="24"/>
        </w:rPr>
        <w:t>7.1.4乙</w:t>
      </w:r>
      <w:r>
        <w:rPr>
          <w:rFonts w:ascii="宋体" w:hAnsi="宋体"/>
          <w:sz w:val="24"/>
        </w:rPr>
        <w:t>方在收到通知后</w:t>
      </w:r>
      <w:r>
        <w:rPr>
          <w:rFonts w:hint="eastAsia" w:ascii="宋体" w:hAnsi="宋体"/>
          <w:sz w:val="24"/>
        </w:rPr>
        <w:t>虽答复，但</w:t>
      </w:r>
      <w:r>
        <w:rPr>
          <w:rFonts w:ascii="宋体" w:hAnsi="宋体"/>
          <w:sz w:val="24"/>
        </w:rPr>
        <w:t>没有弥补缺陷，</w:t>
      </w:r>
      <w:r>
        <w:rPr>
          <w:rFonts w:hint="eastAsia" w:ascii="宋体" w:hAnsi="宋体"/>
          <w:sz w:val="24"/>
        </w:rPr>
        <w:t>甲</w:t>
      </w:r>
      <w:r>
        <w:rPr>
          <w:rFonts w:ascii="宋体" w:hAnsi="宋体"/>
          <w:sz w:val="24"/>
        </w:rPr>
        <w:t>方可采取必要的补救措施，但由此引发的风险和费用将由</w:t>
      </w:r>
      <w:r>
        <w:rPr>
          <w:rFonts w:hint="eastAsia" w:ascii="宋体" w:hAnsi="宋体"/>
          <w:sz w:val="24"/>
        </w:rPr>
        <w:t>乙</w:t>
      </w:r>
      <w:r>
        <w:rPr>
          <w:rFonts w:ascii="宋体" w:hAnsi="宋体"/>
          <w:sz w:val="24"/>
        </w:rPr>
        <w:t>方承担。</w:t>
      </w:r>
      <w:r>
        <w:rPr>
          <w:rFonts w:hint="eastAsia" w:ascii="宋体" w:hAnsi="宋体"/>
          <w:sz w:val="24"/>
        </w:rPr>
        <w:t>甲方可从合同款或乙方提交的履约保证金中扣款，不足部分，甲方有权要求乙方赔偿。甲方根据合同规定对卖方行使的其他权力不受影响。</w:t>
      </w:r>
    </w:p>
    <w:p w14:paraId="659FEEB9">
      <w:pPr>
        <w:spacing w:line="400" w:lineRule="exact"/>
        <w:ind w:firstLine="480" w:firstLineChars="200"/>
        <w:rPr>
          <w:rFonts w:ascii="宋体" w:hAnsi="宋体"/>
          <w:sz w:val="24"/>
        </w:rPr>
      </w:pPr>
      <w:r>
        <w:rPr>
          <w:rFonts w:hint="eastAsia" w:ascii="宋体" w:hAnsi="宋体"/>
          <w:sz w:val="24"/>
        </w:rPr>
        <w:t xml:space="preserve">7.1.5 </w:t>
      </w:r>
      <w:r>
        <w:rPr>
          <w:rFonts w:ascii="宋体" w:hAnsi="宋体"/>
          <w:sz w:val="24"/>
        </w:rPr>
        <w:t>合同条款下货物的质量保证期自货物通过最终验收起</w:t>
      </w:r>
      <w:r>
        <w:rPr>
          <w:rFonts w:hint="eastAsia" w:ascii="宋体" w:hAnsi="宋体"/>
          <w:sz w:val="24"/>
        </w:rPr>
        <w:t>算，合同另行规定除外。</w:t>
      </w:r>
    </w:p>
    <w:p w14:paraId="1DEEF4D7">
      <w:pPr>
        <w:spacing w:line="400" w:lineRule="exact"/>
        <w:ind w:firstLine="480" w:firstLineChars="200"/>
        <w:rPr>
          <w:rFonts w:hint="eastAsia" w:ascii="宋体" w:hAnsi="宋体"/>
          <w:sz w:val="24"/>
        </w:rPr>
      </w:pPr>
      <w:r>
        <w:rPr>
          <w:rFonts w:hint="eastAsia" w:ascii="宋体" w:hAnsi="宋体"/>
          <w:sz w:val="24"/>
        </w:rPr>
        <w:t>7.2辅助服务质量保证</w:t>
      </w:r>
    </w:p>
    <w:p w14:paraId="5D8B3476">
      <w:pPr>
        <w:spacing w:line="400" w:lineRule="exact"/>
        <w:ind w:firstLine="480" w:firstLineChars="200"/>
        <w:rPr>
          <w:rFonts w:ascii="宋体" w:hAnsi="宋体"/>
          <w:sz w:val="24"/>
        </w:rPr>
      </w:pPr>
      <w:r>
        <w:rPr>
          <w:rFonts w:hint="eastAsia" w:ascii="宋体" w:hAnsi="宋体"/>
          <w:sz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74517926">
      <w:pPr>
        <w:spacing w:line="400" w:lineRule="exact"/>
        <w:ind w:firstLine="480" w:firstLineChars="200"/>
        <w:rPr>
          <w:rFonts w:ascii="宋体" w:hAnsi="宋体"/>
          <w:sz w:val="24"/>
        </w:rPr>
      </w:pPr>
      <w:r>
        <w:rPr>
          <w:rFonts w:hint="eastAsia" w:ascii="宋体" w:hAnsi="宋体"/>
          <w:sz w:val="24"/>
        </w:rPr>
        <w:t>7.2.2乙方应保证合同条款下所提供的服务包括培训、安装指导、单机调试、系统联调和试验等，按合同规定方式进行，并保证不存在因乙方工作人员的过失、错误或疏忽而产生的缺陷。</w:t>
      </w:r>
    </w:p>
    <w:p w14:paraId="05CC2DC3">
      <w:pPr>
        <w:spacing w:line="400" w:lineRule="exact"/>
        <w:ind w:firstLine="482" w:firstLineChars="200"/>
        <w:rPr>
          <w:rFonts w:ascii="宋体" w:hAnsi="宋体"/>
          <w:b/>
          <w:sz w:val="24"/>
        </w:rPr>
      </w:pPr>
      <w:r>
        <w:rPr>
          <w:rFonts w:hint="eastAsia" w:ascii="宋体" w:hAnsi="宋体"/>
          <w:b/>
          <w:sz w:val="24"/>
        </w:rPr>
        <w:t>8.</w:t>
      </w:r>
      <w:r>
        <w:rPr>
          <w:rFonts w:ascii="宋体" w:hAnsi="宋体"/>
          <w:b/>
          <w:sz w:val="24"/>
        </w:rPr>
        <w:t>包装要求</w:t>
      </w:r>
    </w:p>
    <w:p w14:paraId="2350DDE9">
      <w:pPr>
        <w:spacing w:line="40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 xml:space="preserve"> </w:t>
      </w:r>
      <w:r>
        <w:rPr>
          <w:rFonts w:ascii="宋体" w:hAnsi="宋体"/>
          <w:sz w:val="24"/>
        </w:rPr>
        <w:t>除合同另有约定外，</w:t>
      </w:r>
      <w:r>
        <w:rPr>
          <w:rFonts w:hint="eastAsia" w:ascii="宋体" w:hAnsi="宋体"/>
          <w:sz w:val="24"/>
        </w:rPr>
        <w:t>乙</w:t>
      </w:r>
      <w:r>
        <w:rPr>
          <w:rFonts w:ascii="宋体" w:hAnsi="宋体"/>
          <w:sz w:val="24"/>
        </w:rPr>
        <w:t>方提供的全部货物，均应采用本行业通用的方式进行包装，且该包装应符合国家有关包装的法律、法规的规定。</w:t>
      </w:r>
    </w:p>
    <w:p w14:paraId="412FB29E">
      <w:pPr>
        <w:spacing w:line="400" w:lineRule="exact"/>
        <w:ind w:firstLine="480" w:firstLineChars="200"/>
        <w:rPr>
          <w:rFonts w:ascii="宋体" w:hAnsi="宋体"/>
          <w:sz w:val="24"/>
        </w:rPr>
      </w:pPr>
      <w:r>
        <w:rPr>
          <w:rFonts w:hint="eastAsia" w:ascii="宋体" w:hAnsi="宋体"/>
          <w:sz w:val="24"/>
        </w:rPr>
        <w:t xml:space="preserve">8.2 </w:t>
      </w:r>
      <w:r>
        <w:rPr>
          <w:rFonts w:ascii="宋体" w:hAnsi="宋体"/>
          <w:sz w:val="24"/>
        </w:rPr>
        <w:t>包装应适应于远距离运输</w:t>
      </w:r>
      <w:r>
        <w:rPr>
          <w:rFonts w:hint="eastAsia" w:ascii="宋体" w:hAnsi="宋体"/>
          <w:sz w:val="24"/>
        </w:rPr>
        <w:t>，</w:t>
      </w:r>
      <w:r>
        <w:rPr>
          <w:rFonts w:hint="eastAsia" w:ascii="宋体" w:hAnsi="宋体" w:cs="宋体"/>
          <w:sz w:val="24"/>
        </w:rPr>
        <w:t>并有良好的</w:t>
      </w:r>
      <w:r>
        <w:rPr>
          <w:rFonts w:ascii="宋体" w:hAnsi="宋体"/>
          <w:sz w:val="24"/>
        </w:rPr>
        <w:t>防潮、防震、防锈和防粗暴装卸</w:t>
      </w:r>
      <w:r>
        <w:rPr>
          <w:rFonts w:hint="eastAsia" w:ascii="宋体" w:hAnsi="宋体"/>
          <w:sz w:val="24"/>
        </w:rPr>
        <w:t>等保护措施</w:t>
      </w:r>
      <w:r>
        <w:rPr>
          <w:rFonts w:ascii="宋体" w:hAnsi="宋体"/>
          <w:sz w:val="24"/>
        </w:rPr>
        <w:t>，</w:t>
      </w:r>
      <w:r>
        <w:rPr>
          <w:rFonts w:hint="eastAsia" w:ascii="宋体" w:hAnsi="宋体" w:cs="宋体"/>
          <w:sz w:val="24"/>
        </w:rPr>
        <w:t>以确保货物安全运抵现场。</w:t>
      </w:r>
      <w:r>
        <w:rPr>
          <w:rFonts w:ascii="宋体" w:hAnsi="宋体"/>
          <w:sz w:val="24"/>
        </w:rPr>
        <w:t>由于包装不善所引起的货物锈蚀、损坏和损失均由</w:t>
      </w:r>
      <w:r>
        <w:rPr>
          <w:rFonts w:hint="eastAsia" w:ascii="宋体" w:hAnsi="宋体"/>
          <w:sz w:val="24"/>
        </w:rPr>
        <w:t>乙</w:t>
      </w:r>
      <w:r>
        <w:rPr>
          <w:rFonts w:ascii="宋体" w:hAnsi="宋体"/>
          <w:sz w:val="24"/>
        </w:rPr>
        <w:t>方承担。</w:t>
      </w:r>
    </w:p>
    <w:p w14:paraId="056C2E06">
      <w:pPr>
        <w:spacing w:line="400" w:lineRule="exact"/>
        <w:ind w:firstLine="480" w:firstLineChars="200"/>
        <w:rPr>
          <w:rFonts w:ascii="宋体" w:hAnsi="宋体"/>
          <w:sz w:val="24"/>
        </w:rPr>
      </w:pPr>
      <w:r>
        <w:rPr>
          <w:rFonts w:hint="eastAsia" w:ascii="宋体" w:hAnsi="宋体"/>
          <w:sz w:val="24"/>
        </w:rPr>
        <w:t>乙方应提供货物运至合同规定的最终目的地所需要的包装，以防止货物在转运中损坏或变质。</w:t>
      </w:r>
    </w:p>
    <w:p w14:paraId="4C91FB52">
      <w:pPr>
        <w:spacing w:line="400" w:lineRule="exact"/>
        <w:ind w:firstLine="480" w:firstLineChars="200"/>
        <w:rPr>
          <w:rFonts w:ascii="宋体" w:hAnsi="宋体"/>
          <w:sz w:val="24"/>
        </w:rPr>
      </w:pPr>
      <w:r>
        <w:rPr>
          <w:rFonts w:hint="eastAsia" w:ascii="宋体" w:hAnsi="宋体"/>
          <w:sz w:val="24"/>
        </w:rPr>
        <w:t>8.3 乙方所提供的货物包装均为出厂时原包装。</w:t>
      </w:r>
    </w:p>
    <w:p w14:paraId="0783EC60">
      <w:pPr>
        <w:spacing w:line="400" w:lineRule="exact"/>
        <w:ind w:firstLine="480" w:firstLineChars="200"/>
        <w:rPr>
          <w:rFonts w:hint="eastAsia" w:ascii="宋体" w:hAnsi="宋体"/>
          <w:sz w:val="24"/>
        </w:rPr>
      </w:pPr>
      <w:r>
        <w:rPr>
          <w:rFonts w:hint="eastAsia" w:ascii="宋体" w:hAnsi="宋体"/>
          <w:sz w:val="24"/>
        </w:rPr>
        <w:t>8.4 乙方所提供货物必须附有</w:t>
      </w:r>
      <w:r>
        <w:rPr>
          <w:rFonts w:hint="eastAsia" w:ascii="宋体" w:hAnsi="宋体" w:cs="宋体"/>
          <w:sz w:val="24"/>
        </w:rPr>
        <w:t>质量合格证，</w:t>
      </w:r>
      <w:r>
        <w:rPr>
          <w:rFonts w:hint="eastAsia" w:ascii="宋体" w:hAnsi="宋体"/>
          <w:sz w:val="24"/>
        </w:rPr>
        <w:t>装箱清单，主机、附件、各种零部件和消耗品，有清楚的与装箱单相对应的名称和编号。</w:t>
      </w:r>
    </w:p>
    <w:p w14:paraId="77A4E7E3">
      <w:pPr>
        <w:spacing w:line="400" w:lineRule="exact"/>
        <w:ind w:firstLine="480" w:firstLineChars="200"/>
        <w:rPr>
          <w:rFonts w:ascii="宋体" w:hAnsi="宋体"/>
          <w:sz w:val="24"/>
        </w:rPr>
      </w:pPr>
      <w:r>
        <w:rPr>
          <w:rFonts w:hint="eastAsia" w:ascii="宋体" w:hAnsi="宋体"/>
          <w:sz w:val="24"/>
        </w:rPr>
        <w:t>8.5 货物运输中的运输费用和保险费用均由乙方承担。运输过程中的一切损失、损坏均由乙方负责。</w:t>
      </w:r>
    </w:p>
    <w:p w14:paraId="60CE150B">
      <w:pPr>
        <w:spacing w:line="400" w:lineRule="exact"/>
        <w:ind w:firstLine="482" w:firstLineChars="200"/>
        <w:rPr>
          <w:rFonts w:ascii="宋体" w:hAnsi="宋体"/>
          <w:b/>
          <w:sz w:val="24"/>
        </w:rPr>
      </w:pPr>
      <w:r>
        <w:rPr>
          <w:rFonts w:hint="eastAsia" w:ascii="宋体" w:hAnsi="宋体"/>
          <w:b/>
          <w:sz w:val="24"/>
        </w:rPr>
        <w:t>9.</w:t>
      </w:r>
      <w:r>
        <w:rPr>
          <w:rFonts w:ascii="宋体" w:hAnsi="宋体"/>
          <w:b/>
          <w:sz w:val="24"/>
        </w:rPr>
        <w:t xml:space="preserve"> </w:t>
      </w:r>
      <w:r>
        <w:rPr>
          <w:rFonts w:hint="eastAsia" w:ascii="宋体" w:hAnsi="宋体"/>
          <w:b/>
          <w:sz w:val="24"/>
        </w:rPr>
        <w:t>价格</w:t>
      </w:r>
    </w:p>
    <w:p w14:paraId="3E503342">
      <w:pPr>
        <w:spacing w:line="400" w:lineRule="exact"/>
        <w:ind w:firstLine="480" w:firstLineChars="200"/>
        <w:rPr>
          <w:rFonts w:hint="eastAsia" w:ascii="宋体" w:hAnsi="宋体"/>
          <w:sz w:val="24"/>
        </w:rPr>
      </w:pPr>
      <w:r>
        <w:rPr>
          <w:rFonts w:hint="eastAsia" w:ascii="宋体" w:hAnsi="宋体"/>
          <w:sz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9092B3C">
      <w:pPr>
        <w:spacing w:line="400" w:lineRule="exact"/>
        <w:ind w:firstLine="480" w:firstLineChars="200"/>
        <w:rPr>
          <w:rFonts w:hint="eastAsia" w:ascii="宋体" w:hAnsi="宋体"/>
          <w:sz w:val="24"/>
        </w:rPr>
      </w:pPr>
      <w:r>
        <w:rPr>
          <w:rFonts w:hint="eastAsia" w:ascii="宋体" w:hAnsi="宋体"/>
          <w:sz w:val="24"/>
        </w:rPr>
        <w:t>9.2 本合同价格为固定价格，包括了乙方履行合同全过程产生的所有成本和费用以及乙方应承担的一切税费。</w:t>
      </w:r>
    </w:p>
    <w:p w14:paraId="498F289B">
      <w:pPr>
        <w:spacing w:line="400" w:lineRule="exact"/>
        <w:ind w:firstLine="480" w:firstLineChars="200"/>
        <w:rPr>
          <w:rFonts w:hint="eastAsia" w:ascii="宋体" w:hAnsi="宋体"/>
          <w:sz w:val="24"/>
        </w:rPr>
      </w:pPr>
      <w:r>
        <w:rPr>
          <w:rFonts w:hint="eastAsia" w:ascii="宋体" w:hAnsi="宋体"/>
          <w:sz w:val="24"/>
        </w:rPr>
        <w:t xml:space="preserve">9.3检验费用 </w:t>
      </w:r>
    </w:p>
    <w:p w14:paraId="0766B14B">
      <w:pPr>
        <w:spacing w:line="400" w:lineRule="exact"/>
        <w:ind w:firstLine="480" w:firstLineChars="200"/>
        <w:rPr>
          <w:rFonts w:hint="eastAsia" w:ascii="宋体" w:hAnsi="宋体"/>
          <w:sz w:val="24"/>
        </w:rPr>
      </w:pPr>
      <w:r>
        <w:rPr>
          <w:rFonts w:hint="eastAsia" w:ascii="宋体" w:hAnsi="宋体"/>
          <w:sz w:val="24"/>
        </w:rPr>
        <w:t>9.3.1 乙方必须负担本条款下属于乙方负责的检验、测试、调试、试运行和验收的所有费用，并负责乙方派往买方组织的检验、测试和验收人员的所有费用。</w:t>
      </w:r>
    </w:p>
    <w:p w14:paraId="0BA06E7D">
      <w:pPr>
        <w:spacing w:line="400" w:lineRule="exact"/>
        <w:ind w:firstLine="480" w:firstLineChars="200"/>
        <w:rPr>
          <w:rFonts w:hint="eastAsia" w:ascii="宋体" w:hAnsi="宋体"/>
          <w:sz w:val="24"/>
        </w:rPr>
      </w:pPr>
      <w:r>
        <w:rPr>
          <w:rFonts w:hint="eastAsia" w:ascii="宋体" w:hAnsi="宋体"/>
          <w:sz w:val="24"/>
        </w:rPr>
        <w:t>9.3.2 甲方按合同计划参加在乙方工厂所在地检验、测试和验收的费用全部由乙方负责并已包含在合同总价中。</w:t>
      </w:r>
    </w:p>
    <w:p w14:paraId="2CFA9596">
      <w:pPr>
        <w:spacing w:line="400" w:lineRule="exact"/>
        <w:ind w:firstLine="480" w:firstLineChars="200"/>
        <w:rPr>
          <w:rFonts w:hint="eastAsia" w:ascii="宋体" w:hAnsi="宋体" w:cs="宋体"/>
          <w:sz w:val="24"/>
        </w:rPr>
      </w:pPr>
      <w:r>
        <w:rPr>
          <w:rFonts w:hint="eastAsia" w:ascii="宋体" w:hAnsi="宋体" w:cs="宋体"/>
          <w:sz w:val="24"/>
        </w:rPr>
        <w:t>9.3</w:t>
      </w:r>
      <w:r>
        <w:rPr>
          <w:rFonts w:hint="eastAsia" w:ascii="宋体" w:hAnsi="宋体"/>
          <w:sz w:val="24"/>
        </w:rPr>
        <w:t xml:space="preserve">.3甲方检验人员已到卖方所在地，测试无法依照合同进行， 而引起甲方人员延长逗留时间，所有由此产生的包括甲方人员在内的直接费用及成本由乙方承担。 </w:t>
      </w:r>
    </w:p>
    <w:p w14:paraId="4C85977F">
      <w:pPr>
        <w:spacing w:line="400" w:lineRule="exact"/>
        <w:ind w:firstLine="482" w:firstLineChars="200"/>
        <w:rPr>
          <w:rFonts w:ascii="宋体" w:hAnsi="宋体"/>
          <w:b/>
          <w:sz w:val="24"/>
        </w:rPr>
      </w:pPr>
      <w:r>
        <w:rPr>
          <w:rFonts w:hint="eastAsia" w:ascii="宋体" w:hAnsi="宋体"/>
          <w:b/>
          <w:sz w:val="24"/>
        </w:rPr>
        <w:t>10.</w:t>
      </w:r>
      <w:r>
        <w:rPr>
          <w:rFonts w:ascii="宋体" w:hAnsi="宋体"/>
          <w:b/>
          <w:sz w:val="24"/>
        </w:rPr>
        <w:t>服务方式</w:t>
      </w:r>
      <w:r>
        <w:rPr>
          <w:rFonts w:hint="eastAsia" w:ascii="宋体" w:hAnsi="宋体"/>
          <w:b/>
          <w:sz w:val="24"/>
        </w:rPr>
        <w:t>及服务日期</w:t>
      </w:r>
    </w:p>
    <w:p w14:paraId="180B5A0F">
      <w:pPr>
        <w:spacing w:line="400" w:lineRule="exact"/>
        <w:ind w:firstLine="480" w:firstLineChars="200"/>
        <w:rPr>
          <w:rFonts w:hint="eastAsia" w:ascii="宋体" w:hAnsi="宋体"/>
          <w:sz w:val="24"/>
        </w:rPr>
      </w:pPr>
      <w:r>
        <w:rPr>
          <w:rFonts w:ascii="宋体" w:hAnsi="宋体"/>
          <w:sz w:val="24"/>
        </w:rPr>
        <w:t>服务方式：现场服务</w:t>
      </w:r>
      <w:r>
        <w:rPr>
          <w:rFonts w:hint="eastAsia" w:ascii="宋体" w:hAnsi="宋体"/>
          <w:sz w:val="24"/>
        </w:rPr>
        <w:t>，乙</w:t>
      </w:r>
      <w:r>
        <w:rPr>
          <w:rFonts w:ascii="宋体" w:hAnsi="宋体"/>
          <w:sz w:val="24"/>
        </w:rPr>
        <w:t>方负责办理运输和保险，将货物运抵现场。</w:t>
      </w:r>
    </w:p>
    <w:p w14:paraId="4D1F5092">
      <w:pPr>
        <w:spacing w:line="400" w:lineRule="exact"/>
        <w:ind w:firstLine="480" w:firstLineChars="200"/>
        <w:rPr>
          <w:rFonts w:ascii="宋体" w:hAnsi="宋体"/>
          <w:sz w:val="24"/>
        </w:rPr>
      </w:pPr>
      <w:r>
        <w:rPr>
          <w:rFonts w:hint="eastAsia" w:ascii="宋体" w:hAnsi="宋体"/>
          <w:sz w:val="24"/>
        </w:rPr>
        <w:t>服务日期：所有货物运抵现场并经双方开箱验收合格之日。</w:t>
      </w:r>
    </w:p>
    <w:p w14:paraId="15867287">
      <w:pPr>
        <w:spacing w:line="400" w:lineRule="exact"/>
        <w:ind w:firstLine="482" w:firstLineChars="200"/>
        <w:rPr>
          <w:rFonts w:ascii="宋体" w:hAnsi="宋体"/>
          <w:b/>
          <w:sz w:val="24"/>
        </w:rPr>
      </w:pPr>
      <w:r>
        <w:rPr>
          <w:rFonts w:hint="eastAsia" w:ascii="宋体" w:hAnsi="宋体"/>
          <w:b/>
          <w:sz w:val="24"/>
        </w:rPr>
        <w:t>11.</w:t>
      </w:r>
      <w:r>
        <w:rPr>
          <w:rFonts w:ascii="宋体" w:hAnsi="宋体"/>
          <w:b/>
          <w:sz w:val="24"/>
        </w:rPr>
        <w:t>检验和验收</w:t>
      </w:r>
    </w:p>
    <w:p w14:paraId="3E5157AC">
      <w:pPr>
        <w:spacing w:line="400" w:lineRule="exact"/>
        <w:ind w:firstLine="480" w:firstLineChars="200"/>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开箱验收</w:t>
      </w:r>
    </w:p>
    <w:p w14:paraId="4C7C1260">
      <w:pPr>
        <w:spacing w:line="400" w:lineRule="exact"/>
        <w:ind w:firstLine="480" w:firstLineChars="200"/>
        <w:rPr>
          <w:rFonts w:hint="eastAsia" w:ascii="宋体" w:hAnsi="宋体" w:cs="宋体"/>
          <w:sz w:val="24"/>
        </w:rPr>
      </w:pPr>
      <w:r>
        <w:rPr>
          <w:rFonts w:hint="eastAsia" w:ascii="宋体" w:hAnsi="宋体"/>
          <w:sz w:val="24"/>
        </w:rPr>
        <w:t>11.1.1货物运抵现场后，双方应及时开箱验收，并制作验收记录，以确认与本合同约定的数量、型号等是否一致</w:t>
      </w:r>
      <w:r>
        <w:rPr>
          <w:rFonts w:hint="eastAsia" w:ascii="宋体" w:hAnsi="宋体" w:cs="宋体"/>
          <w:sz w:val="24"/>
        </w:rPr>
        <w:t>。</w:t>
      </w:r>
    </w:p>
    <w:p w14:paraId="39B47399">
      <w:pPr>
        <w:spacing w:line="400" w:lineRule="exact"/>
        <w:ind w:firstLine="480" w:firstLineChars="200"/>
        <w:rPr>
          <w:rFonts w:ascii="宋体" w:hAnsi="宋体"/>
          <w:sz w:val="24"/>
        </w:rPr>
      </w:pPr>
      <w:r>
        <w:rPr>
          <w:rFonts w:hint="eastAsia" w:ascii="宋体" w:hAnsi="宋体" w:cs="宋体"/>
          <w:sz w:val="24"/>
        </w:rPr>
        <w:t xml:space="preserve">11.1.2 </w:t>
      </w:r>
      <w:r>
        <w:rPr>
          <w:rFonts w:hint="eastAsia" w:ascii="宋体" w:hAnsi="宋体"/>
          <w:sz w:val="24"/>
        </w:rPr>
        <w:t>乙方</w:t>
      </w:r>
      <w:r>
        <w:rPr>
          <w:rFonts w:ascii="宋体" w:hAnsi="宋体"/>
          <w:sz w:val="24"/>
        </w:rPr>
        <w:t>应在服务前对货物的质量、规格、数量等进行详细而全面的检验，并出具证明货物符合合同规定的文件。该文件将作为申请付款单据的一部分，但有关质量、规格、数量的检验不应视为最终检验。</w:t>
      </w:r>
    </w:p>
    <w:p w14:paraId="3A987A4D">
      <w:pPr>
        <w:spacing w:line="400" w:lineRule="exact"/>
        <w:ind w:firstLine="480" w:firstLineChars="200"/>
        <w:rPr>
          <w:rFonts w:hint="eastAsia" w:ascii="宋体" w:hAnsi="宋体"/>
          <w:sz w:val="24"/>
        </w:rPr>
      </w:pPr>
      <w:r>
        <w:rPr>
          <w:rFonts w:hint="eastAsia" w:ascii="宋体" w:hAnsi="宋体"/>
          <w:sz w:val="24"/>
        </w:rPr>
        <w:t>11.1.3 开箱验收中如发现货物的数量、规格与合同约定不符，甲方有权拒收货物，乙方应及时按甲方要求免费对拒收货物采取更换或其他必要的补救措施，直至开箱验收合格，方视为乙方完成服务。</w:t>
      </w:r>
    </w:p>
    <w:p w14:paraId="65853573">
      <w:pPr>
        <w:spacing w:line="400" w:lineRule="exact"/>
        <w:ind w:firstLine="480" w:firstLineChars="200"/>
        <w:rPr>
          <w:rFonts w:hint="eastAsia" w:ascii="宋体" w:hAnsi="宋体"/>
          <w:sz w:val="24"/>
        </w:rPr>
      </w:pPr>
      <w:r>
        <w:rPr>
          <w:rFonts w:hint="eastAsia" w:ascii="宋体" w:hAnsi="宋体"/>
          <w:sz w:val="24"/>
        </w:rPr>
        <w:t>11.2  检验验收</w:t>
      </w:r>
    </w:p>
    <w:p w14:paraId="7085043F">
      <w:pPr>
        <w:spacing w:line="400" w:lineRule="exact"/>
        <w:ind w:firstLine="480" w:firstLineChars="200"/>
        <w:rPr>
          <w:rFonts w:hint="eastAsia" w:ascii="宋体" w:hAnsi="宋体"/>
          <w:sz w:val="24"/>
        </w:rPr>
      </w:pPr>
      <w:r>
        <w:rPr>
          <w:rFonts w:hint="eastAsia" w:ascii="宋体" w:hAnsi="宋体"/>
          <w:sz w:val="24"/>
        </w:rPr>
        <w:t>11.2.1 服务完成后，乙方应及时组装、调试、试运行，按照合同专用条款规定的试运行完成后，双方及时组织对货物检验验收。合同双方均须派人参加合同要求双方参加的试验、检验。</w:t>
      </w:r>
    </w:p>
    <w:p w14:paraId="552B5342">
      <w:pPr>
        <w:spacing w:line="400" w:lineRule="exact"/>
        <w:ind w:firstLine="480" w:firstLineChars="200"/>
        <w:rPr>
          <w:rFonts w:hint="eastAsia" w:ascii="宋体" w:hAnsi="宋体"/>
          <w:sz w:val="24"/>
        </w:rPr>
      </w:pPr>
      <w:r>
        <w:rPr>
          <w:rFonts w:hint="eastAsia" w:ascii="宋体" w:hAnsi="宋体"/>
          <w:sz w:val="24"/>
        </w:rPr>
        <w:t>11.2.2 在具体实施合同规定的检验验收之前，乙方需提前提交相应的测试计划（包括测试程序、测试内容和检验标准、试验时间安排等）供甲方确认。</w:t>
      </w:r>
    </w:p>
    <w:p w14:paraId="1B9F8D34">
      <w:pPr>
        <w:spacing w:line="400" w:lineRule="exact"/>
        <w:ind w:firstLine="480" w:firstLineChars="200"/>
        <w:rPr>
          <w:rFonts w:hint="eastAsia" w:ascii="宋体" w:hAnsi="宋体"/>
          <w:sz w:val="24"/>
        </w:rPr>
      </w:pPr>
      <w:r>
        <w:rPr>
          <w:rFonts w:hint="eastAsia" w:ascii="宋体" w:hAnsi="宋体"/>
          <w:sz w:val="24"/>
        </w:rPr>
        <w:t>11.2.3  除需甲方确认的试验验收外，乙方还应对所有检验验收测试的结果、步骤、原始数据等作妥善记录。如甲方要求，乙方应提供这些记录给买方。</w:t>
      </w:r>
    </w:p>
    <w:p w14:paraId="58BA2FFB">
      <w:pPr>
        <w:spacing w:line="400" w:lineRule="exact"/>
        <w:ind w:firstLine="480" w:firstLineChars="200"/>
        <w:rPr>
          <w:rFonts w:hint="eastAsia" w:ascii="宋体" w:hAnsi="宋体"/>
          <w:sz w:val="24"/>
        </w:rPr>
      </w:pPr>
      <w:r>
        <w:rPr>
          <w:rFonts w:hint="eastAsia" w:ascii="宋体" w:hAnsi="宋体"/>
          <w:sz w:val="24"/>
        </w:rPr>
        <w:t>11.2.4  检验测试出现全部或部分未达到本合同所约定的技术指标，甲方有权选择下列任一处理方式：</w:t>
      </w:r>
    </w:p>
    <w:p w14:paraId="42A6CEC4">
      <w:pPr>
        <w:spacing w:line="400" w:lineRule="exact"/>
        <w:ind w:firstLine="480" w:firstLineChars="200"/>
        <w:rPr>
          <w:rFonts w:ascii="宋体" w:hAnsi="宋体"/>
          <w:sz w:val="24"/>
        </w:rPr>
      </w:pPr>
      <w:r>
        <w:rPr>
          <w:rFonts w:hint="eastAsia" w:ascii="宋体" w:hAnsi="宋体"/>
          <w:sz w:val="24"/>
        </w:rPr>
        <w:t>a.重新测试直至合格为止；</w:t>
      </w:r>
    </w:p>
    <w:p w14:paraId="4B9CAB81">
      <w:pPr>
        <w:spacing w:line="400" w:lineRule="exact"/>
        <w:ind w:firstLine="480" w:firstLineChars="200"/>
        <w:rPr>
          <w:rFonts w:hint="eastAsia" w:ascii="宋体" w:hAnsi="宋体"/>
          <w:sz w:val="24"/>
        </w:rPr>
      </w:pPr>
      <w:r>
        <w:rPr>
          <w:rFonts w:hint="eastAsia" w:ascii="宋体" w:hAnsi="宋体"/>
          <w:sz w:val="24"/>
        </w:rPr>
        <w:t>b.要求乙方对货物进行免费更换，然后重新测试直至合格为止；</w:t>
      </w:r>
    </w:p>
    <w:p w14:paraId="0BD02B03">
      <w:pPr>
        <w:spacing w:line="400" w:lineRule="exact"/>
        <w:ind w:firstLine="480" w:firstLineChars="200"/>
        <w:rPr>
          <w:rFonts w:hint="eastAsia" w:ascii="宋体" w:hAnsi="宋体"/>
          <w:sz w:val="24"/>
        </w:rPr>
      </w:pPr>
      <w:r>
        <w:rPr>
          <w:rFonts w:hint="eastAsia" w:ascii="宋体" w:hAnsi="宋体"/>
          <w:sz w:val="24"/>
        </w:rPr>
        <w:t>无论选择何种方式，甲方因此而发生的因卖方原因引起的所有费用均由乙方负担。</w:t>
      </w:r>
    </w:p>
    <w:p w14:paraId="2FD69722">
      <w:pPr>
        <w:spacing w:line="400" w:lineRule="exact"/>
        <w:ind w:firstLine="480" w:firstLineChars="200"/>
        <w:rPr>
          <w:rFonts w:hint="eastAsia" w:ascii="宋体" w:hAnsi="宋体"/>
          <w:sz w:val="24"/>
        </w:rPr>
      </w:pPr>
      <w:r>
        <w:rPr>
          <w:rFonts w:hint="eastAsia" w:ascii="宋体" w:hAnsi="宋体"/>
          <w:sz w:val="24"/>
        </w:rPr>
        <w:t>11.3  使用过程检验</w:t>
      </w:r>
    </w:p>
    <w:p w14:paraId="5A64B95E">
      <w:pPr>
        <w:spacing w:line="400" w:lineRule="exact"/>
        <w:ind w:firstLine="480" w:firstLineChars="200"/>
        <w:rPr>
          <w:rFonts w:hint="eastAsia" w:ascii="宋体" w:hAnsi="宋体"/>
          <w:sz w:val="24"/>
        </w:rPr>
      </w:pPr>
      <w:r>
        <w:rPr>
          <w:rFonts w:hint="eastAsia" w:ascii="宋体" w:hAnsi="宋体"/>
          <w:sz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2CBCD4C">
      <w:pPr>
        <w:spacing w:line="400" w:lineRule="exact"/>
        <w:ind w:firstLine="480" w:firstLineChars="200"/>
        <w:rPr>
          <w:rFonts w:hint="eastAsia" w:ascii="宋体" w:hAnsi="宋体"/>
          <w:sz w:val="24"/>
        </w:rPr>
      </w:pPr>
      <w:r>
        <w:rPr>
          <w:rFonts w:hint="eastAsia" w:ascii="宋体" w:hAnsi="宋体"/>
          <w:sz w:val="24"/>
        </w:rPr>
        <w:t>11.3.2如果合同双方对乙方提供的上述试验结果报告的解释有分歧，双方须于出现分歧后10天内给对方声明，以陈述己方的观点。声明须附有关证据。分歧应通过协商解决。</w:t>
      </w:r>
    </w:p>
    <w:p w14:paraId="58C91B5D">
      <w:pPr>
        <w:spacing w:line="400" w:lineRule="exact"/>
        <w:ind w:firstLine="482" w:firstLineChars="200"/>
        <w:rPr>
          <w:rFonts w:ascii="宋体" w:hAnsi="宋体"/>
          <w:b/>
          <w:sz w:val="24"/>
        </w:rPr>
      </w:pPr>
      <w:r>
        <w:rPr>
          <w:rFonts w:hint="eastAsia" w:ascii="宋体" w:hAnsi="宋体"/>
          <w:b/>
          <w:sz w:val="24"/>
        </w:rPr>
        <w:t>12.</w:t>
      </w:r>
      <w:r>
        <w:rPr>
          <w:rFonts w:ascii="宋体" w:hAnsi="宋体"/>
          <w:b/>
          <w:sz w:val="24"/>
        </w:rPr>
        <w:t>付款条件</w:t>
      </w:r>
    </w:p>
    <w:p w14:paraId="6248CE0C">
      <w:pPr>
        <w:spacing w:line="400" w:lineRule="exact"/>
        <w:ind w:firstLine="480" w:firstLineChars="200"/>
        <w:rPr>
          <w:rFonts w:ascii="宋体" w:hAnsi="宋体"/>
          <w:sz w:val="24"/>
        </w:rPr>
      </w:pPr>
      <w:r>
        <w:rPr>
          <w:rFonts w:hint="eastAsia" w:ascii="宋体" w:hAnsi="宋体"/>
          <w:sz w:val="24"/>
        </w:rPr>
        <w:t>本合同条款下的付款方法和条件在“合同专用条款”中具体规定。</w:t>
      </w:r>
    </w:p>
    <w:p w14:paraId="735DC16E">
      <w:pPr>
        <w:spacing w:line="400" w:lineRule="exact"/>
        <w:ind w:firstLine="482" w:firstLineChars="200"/>
        <w:rPr>
          <w:rFonts w:ascii="宋体" w:hAnsi="宋体"/>
          <w:b/>
          <w:sz w:val="24"/>
        </w:rPr>
      </w:pPr>
      <w:r>
        <w:rPr>
          <w:rFonts w:ascii="宋体" w:hAnsi="宋体"/>
          <w:b/>
          <w:sz w:val="24"/>
        </w:rPr>
        <w:t>1</w:t>
      </w:r>
      <w:r>
        <w:rPr>
          <w:rFonts w:hint="eastAsia" w:ascii="宋体" w:hAnsi="宋体"/>
          <w:b/>
          <w:sz w:val="24"/>
        </w:rPr>
        <w:t>3.履约保证金</w:t>
      </w:r>
    </w:p>
    <w:p w14:paraId="3633EE32">
      <w:pPr>
        <w:spacing w:line="400" w:lineRule="exact"/>
        <w:ind w:firstLine="480" w:firstLineChars="200"/>
        <w:rPr>
          <w:rFonts w:ascii="宋体" w:hAnsi="宋体"/>
          <w:sz w:val="24"/>
        </w:rPr>
      </w:pPr>
      <w:r>
        <w:rPr>
          <w:rFonts w:hint="eastAsia" w:ascii="宋体" w:hAnsi="宋体"/>
          <w:sz w:val="24"/>
        </w:rPr>
        <w:t>13.1乙</w:t>
      </w:r>
      <w:r>
        <w:rPr>
          <w:rFonts w:ascii="宋体" w:hAnsi="宋体"/>
          <w:sz w:val="24"/>
        </w:rPr>
        <w:t>方应在合同签订后，按</w:t>
      </w:r>
      <w:r>
        <w:rPr>
          <w:rFonts w:hint="eastAsia" w:ascii="宋体" w:hAnsi="宋体"/>
          <w:sz w:val="24"/>
        </w:rPr>
        <w:t>合同专用条款的约定提交</w:t>
      </w:r>
      <w:r>
        <w:rPr>
          <w:rFonts w:ascii="宋体" w:hAnsi="宋体"/>
          <w:sz w:val="24"/>
        </w:rPr>
        <w:t>履约保证金。</w:t>
      </w:r>
    </w:p>
    <w:p w14:paraId="1D16CC23">
      <w:pPr>
        <w:spacing w:line="400" w:lineRule="exact"/>
        <w:ind w:firstLine="480" w:firstLineChars="200"/>
        <w:rPr>
          <w:rFonts w:ascii="宋体" w:hAnsi="宋体"/>
          <w:sz w:val="24"/>
        </w:rPr>
      </w:pPr>
      <w:r>
        <w:rPr>
          <w:rFonts w:hint="eastAsia" w:ascii="宋体" w:hAnsi="宋体"/>
          <w:sz w:val="24"/>
        </w:rPr>
        <w:t>13.2</w:t>
      </w:r>
      <w:r>
        <w:rPr>
          <w:rFonts w:ascii="宋体" w:hAnsi="宋体"/>
          <w:sz w:val="24"/>
        </w:rPr>
        <w:t>履约保证金用于补偿</w:t>
      </w:r>
      <w:r>
        <w:rPr>
          <w:rFonts w:hint="eastAsia" w:ascii="宋体" w:hAnsi="宋体"/>
          <w:sz w:val="24"/>
        </w:rPr>
        <w:t>甲方</w:t>
      </w:r>
      <w:r>
        <w:rPr>
          <w:rFonts w:ascii="宋体" w:hAnsi="宋体"/>
          <w:sz w:val="24"/>
        </w:rPr>
        <w:t>因卖方不能履行其合同义务而蒙受的损失。</w:t>
      </w:r>
    </w:p>
    <w:p w14:paraId="590E1CFE">
      <w:pPr>
        <w:spacing w:line="400" w:lineRule="exact"/>
        <w:ind w:firstLine="480" w:firstLineChars="200"/>
        <w:rPr>
          <w:rFonts w:ascii="宋体" w:hAnsi="宋体"/>
          <w:sz w:val="24"/>
        </w:rPr>
      </w:pPr>
      <w:r>
        <w:rPr>
          <w:rFonts w:hint="eastAsia" w:ascii="宋体" w:hAnsi="宋体"/>
          <w:sz w:val="24"/>
        </w:rPr>
        <w:t>13.3</w:t>
      </w:r>
      <w:r>
        <w:rPr>
          <w:rFonts w:ascii="宋体" w:hAnsi="宋体"/>
          <w:sz w:val="24"/>
        </w:rPr>
        <w:t>履约保证金应使用本合同货币，按下述方式之一提交</w:t>
      </w:r>
      <w:r>
        <w:rPr>
          <w:rFonts w:hint="eastAsia" w:ascii="宋体" w:hAnsi="宋体"/>
          <w:sz w:val="24"/>
        </w:rPr>
        <w:t>（招标文件中另有约定的除外）</w:t>
      </w:r>
      <w:r>
        <w:rPr>
          <w:rFonts w:ascii="宋体" w:hAnsi="宋体"/>
          <w:sz w:val="24"/>
        </w:rPr>
        <w:t>：</w:t>
      </w:r>
    </w:p>
    <w:p w14:paraId="38C7683D">
      <w:pPr>
        <w:spacing w:line="400" w:lineRule="exact"/>
        <w:ind w:firstLine="480" w:firstLineChars="200"/>
        <w:rPr>
          <w:rFonts w:ascii="宋体" w:hAnsi="宋体"/>
          <w:sz w:val="24"/>
        </w:rPr>
      </w:pPr>
      <w:r>
        <w:rPr>
          <w:rFonts w:hint="eastAsia" w:ascii="宋体" w:hAnsi="宋体"/>
          <w:sz w:val="24"/>
        </w:rPr>
        <w:t>13.3.1甲方</w:t>
      </w:r>
      <w:r>
        <w:rPr>
          <w:rFonts w:ascii="宋体" w:hAnsi="宋体"/>
          <w:sz w:val="24"/>
        </w:rPr>
        <w:t>可接受的在中华人民共和国注册和营业的银行</w:t>
      </w:r>
      <w:r>
        <w:rPr>
          <w:rFonts w:hint="eastAsia" w:ascii="宋体" w:hAnsi="宋体"/>
          <w:sz w:val="24"/>
        </w:rPr>
        <w:t>出具的履约保函；</w:t>
      </w:r>
      <w:r>
        <w:rPr>
          <w:rFonts w:ascii="宋体" w:hAnsi="宋体"/>
          <w:sz w:val="24"/>
        </w:rPr>
        <w:t xml:space="preserve"> </w:t>
      </w:r>
    </w:p>
    <w:p w14:paraId="4B8C39DC">
      <w:pPr>
        <w:spacing w:line="400" w:lineRule="exact"/>
        <w:ind w:firstLine="480" w:firstLineChars="200"/>
        <w:rPr>
          <w:rFonts w:ascii="宋体" w:hAnsi="宋体"/>
          <w:sz w:val="24"/>
        </w:rPr>
      </w:pPr>
      <w:r>
        <w:rPr>
          <w:rFonts w:hint="eastAsia" w:ascii="宋体" w:hAnsi="宋体"/>
          <w:sz w:val="24"/>
        </w:rPr>
        <w:t>13.3.2</w:t>
      </w:r>
      <w:r>
        <w:rPr>
          <w:rFonts w:ascii="宋体" w:hAnsi="宋体"/>
          <w:sz w:val="24"/>
        </w:rPr>
        <w:t xml:space="preserve"> 支票、汇票或现金。</w:t>
      </w:r>
    </w:p>
    <w:p w14:paraId="6249BF97">
      <w:pPr>
        <w:spacing w:line="400" w:lineRule="exact"/>
        <w:ind w:firstLine="480" w:firstLineChars="200"/>
        <w:rPr>
          <w:rFonts w:ascii="宋体" w:hAnsi="宋体"/>
          <w:sz w:val="24"/>
        </w:rPr>
      </w:pPr>
      <w:r>
        <w:rPr>
          <w:rFonts w:hint="eastAsia" w:ascii="宋体" w:hAnsi="宋体"/>
          <w:sz w:val="24"/>
        </w:rPr>
        <w:t>13.4乙</w:t>
      </w:r>
      <w:r>
        <w:rPr>
          <w:rFonts w:ascii="宋体" w:hAnsi="宋体"/>
          <w:sz w:val="24"/>
        </w:rPr>
        <w:t>方未能按合同规定履行其义务，</w:t>
      </w:r>
      <w:r>
        <w:rPr>
          <w:rFonts w:hint="eastAsia" w:ascii="宋体" w:hAnsi="宋体"/>
          <w:sz w:val="24"/>
        </w:rPr>
        <w:t>甲方</w:t>
      </w:r>
      <w:r>
        <w:rPr>
          <w:rFonts w:ascii="宋体" w:hAnsi="宋体"/>
          <w:sz w:val="24"/>
        </w:rPr>
        <w:t>有权从履约保证金中取得补偿。</w:t>
      </w:r>
      <w:r>
        <w:rPr>
          <w:rFonts w:hint="eastAsia" w:ascii="宋体" w:hAnsi="宋体"/>
          <w:sz w:val="24"/>
        </w:rPr>
        <w:t>货物验收合格后</w:t>
      </w:r>
      <w:r>
        <w:rPr>
          <w:rFonts w:ascii="宋体" w:hAnsi="宋体"/>
          <w:sz w:val="24"/>
        </w:rPr>
        <w:t>，</w:t>
      </w:r>
      <w:r>
        <w:rPr>
          <w:rFonts w:hint="eastAsia" w:ascii="宋体" w:hAnsi="宋体"/>
          <w:sz w:val="24"/>
        </w:rPr>
        <w:t>甲方</w:t>
      </w:r>
      <w:r>
        <w:rPr>
          <w:rFonts w:ascii="宋体" w:hAnsi="宋体"/>
          <w:sz w:val="24"/>
        </w:rPr>
        <w:t>将履约保证金退还</w:t>
      </w:r>
      <w:r>
        <w:rPr>
          <w:rFonts w:hint="eastAsia" w:ascii="宋体" w:hAnsi="宋体"/>
          <w:sz w:val="24"/>
        </w:rPr>
        <w:t>乙方或转为质量保证金</w:t>
      </w:r>
      <w:r>
        <w:rPr>
          <w:rFonts w:ascii="宋体" w:hAnsi="宋体"/>
          <w:sz w:val="24"/>
        </w:rPr>
        <w:t>。</w:t>
      </w:r>
    </w:p>
    <w:p w14:paraId="22EB569F">
      <w:pPr>
        <w:spacing w:line="400" w:lineRule="exact"/>
        <w:ind w:firstLine="482" w:firstLineChars="200"/>
        <w:rPr>
          <w:rFonts w:ascii="宋体" w:hAnsi="宋体"/>
          <w:b/>
          <w:sz w:val="24"/>
        </w:rPr>
      </w:pPr>
      <w:r>
        <w:rPr>
          <w:rFonts w:hint="eastAsia" w:ascii="宋体" w:hAnsi="宋体"/>
          <w:b/>
          <w:sz w:val="24"/>
        </w:rPr>
        <w:t>14.</w:t>
      </w:r>
      <w:r>
        <w:rPr>
          <w:rFonts w:ascii="宋体" w:hAnsi="宋体"/>
          <w:b/>
          <w:sz w:val="24"/>
        </w:rPr>
        <w:t>索赔</w:t>
      </w:r>
    </w:p>
    <w:p w14:paraId="530B4826">
      <w:pPr>
        <w:spacing w:line="400" w:lineRule="exact"/>
        <w:ind w:firstLine="480" w:firstLineChars="200"/>
        <w:rPr>
          <w:rFonts w:ascii="宋体" w:hAnsi="宋体"/>
          <w:sz w:val="24"/>
        </w:rPr>
      </w:pPr>
      <w:r>
        <w:rPr>
          <w:rFonts w:hint="eastAsia" w:ascii="宋体" w:hAnsi="宋体"/>
          <w:sz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1EA1C66">
      <w:pPr>
        <w:spacing w:line="400" w:lineRule="exact"/>
        <w:ind w:firstLine="480" w:firstLineChars="200"/>
        <w:rPr>
          <w:rFonts w:ascii="宋体" w:hAnsi="宋体"/>
          <w:sz w:val="24"/>
        </w:rPr>
      </w:pPr>
      <w:r>
        <w:rPr>
          <w:rFonts w:hint="eastAsia" w:ascii="宋体" w:hAnsi="宋体"/>
          <w:sz w:val="24"/>
        </w:rPr>
        <w:t>14.2在履约保证期和检验期内，乙方对甲方提出的索赔负有责任，乙方应按照甲方同意的下列一种或多种方式解决索赔事宜：</w:t>
      </w:r>
    </w:p>
    <w:p w14:paraId="3938B973">
      <w:pPr>
        <w:spacing w:line="400" w:lineRule="exact"/>
        <w:ind w:firstLine="480" w:firstLineChars="200"/>
        <w:rPr>
          <w:rFonts w:ascii="宋体" w:hAnsi="宋体"/>
          <w:sz w:val="24"/>
        </w:rPr>
      </w:pPr>
      <w:r>
        <w:rPr>
          <w:rFonts w:hint="eastAsia" w:ascii="宋体" w:hAnsi="宋体"/>
          <w:sz w:val="24"/>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1ABA953">
      <w:pPr>
        <w:spacing w:line="400" w:lineRule="exact"/>
        <w:ind w:firstLine="480" w:firstLineChars="200"/>
        <w:rPr>
          <w:rFonts w:ascii="宋体" w:hAnsi="宋体"/>
          <w:sz w:val="24"/>
        </w:rPr>
      </w:pPr>
      <w:r>
        <w:rPr>
          <w:rFonts w:hint="eastAsia" w:ascii="宋体" w:hAnsi="宋体"/>
          <w:sz w:val="24"/>
        </w:rPr>
        <w:t>14.2.2根据货物低劣程度、损坏程度以及甲方所遭受损失的数额，经甲乙双方商定降低货物的价格，或由有资质的中介机构评估，以降低后的价格或评估价格为准。</w:t>
      </w:r>
    </w:p>
    <w:p w14:paraId="22792AEE">
      <w:pPr>
        <w:spacing w:line="400" w:lineRule="exact"/>
        <w:ind w:firstLine="480" w:firstLineChars="200"/>
        <w:rPr>
          <w:rFonts w:ascii="宋体" w:hAnsi="宋体"/>
          <w:sz w:val="24"/>
        </w:rPr>
      </w:pPr>
      <w:r>
        <w:rPr>
          <w:rFonts w:hint="eastAsia" w:ascii="宋体" w:hAnsi="宋体"/>
          <w:sz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363296AE">
      <w:pPr>
        <w:spacing w:line="400" w:lineRule="exact"/>
        <w:ind w:firstLine="480" w:firstLineChars="200"/>
        <w:rPr>
          <w:rFonts w:ascii="宋体" w:hAnsi="宋体"/>
          <w:sz w:val="24"/>
        </w:rPr>
      </w:pPr>
      <w:r>
        <w:rPr>
          <w:rFonts w:hint="eastAsia" w:ascii="宋体" w:hAnsi="宋体"/>
          <w:sz w:val="24"/>
        </w:rPr>
        <w:t>14.3乙方收到甲方发出的索赔通知之日起5个工作日内未作答复的，甲方可从合同款或履约保证金中扣回索赔金额，如金额不足以补偿索赔金额，乙方应补足差额部分。</w:t>
      </w:r>
    </w:p>
    <w:p w14:paraId="6A8672A0">
      <w:pPr>
        <w:spacing w:line="400" w:lineRule="exact"/>
        <w:ind w:firstLine="482"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迟延服务</w:t>
      </w:r>
    </w:p>
    <w:p w14:paraId="0DC0BF64">
      <w:pPr>
        <w:spacing w:line="400" w:lineRule="exact"/>
        <w:ind w:firstLine="480" w:firstLineChars="200"/>
        <w:rPr>
          <w:rFonts w:ascii="宋体" w:hAnsi="宋体"/>
          <w:sz w:val="24"/>
        </w:rPr>
      </w:pPr>
      <w:r>
        <w:rPr>
          <w:rFonts w:hint="eastAsia" w:ascii="宋体" w:hAnsi="宋体"/>
          <w:sz w:val="24"/>
        </w:rPr>
        <w:t>15.1 乙</w:t>
      </w:r>
      <w:r>
        <w:rPr>
          <w:rFonts w:ascii="宋体" w:hAnsi="宋体"/>
          <w:sz w:val="24"/>
        </w:rPr>
        <w:t>方应按照</w:t>
      </w:r>
      <w:r>
        <w:rPr>
          <w:rFonts w:hint="eastAsia" w:ascii="宋体" w:hAnsi="宋体"/>
          <w:sz w:val="24"/>
        </w:rPr>
        <w:t>合同约定的</w:t>
      </w:r>
      <w:r>
        <w:rPr>
          <w:rFonts w:ascii="宋体" w:hAnsi="宋体"/>
          <w:sz w:val="24"/>
        </w:rPr>
        <w:t>时间服务和提供服务。</w:t>
      </w:r>
    </w:p>
    <w:p w14:paraId="68FC6839">
      <w:pPr>
        <w:spacing w:line="400" w:lineRule="exact"/>
        <w:ind w:firstLine="480" w:firstLineChars="200"/>
        <w:rPr>
          <w:rFonts w:ascii="宋体" w:hAnsi="宋体"/>
          <w:sz w:val="24"/>
        </w:rPr>
      </w:pPr>
      <w:r>
        <w:rPr>
          <w:rFonts w:hint="eastAsia" w:ascii="宋体" w:hAnsi="宋体"/>
          <w:sz w:val="24"/>
        </w:rPr>
        <w:t>15.2 除不可抗力因素外，乙</w:t>
      </w:r>
      <w:r>
        <w:rPr>
          <w:rFonts w:ascii="宋体" w:hAnsi="宋体"/>
          <w:sz w:val="24"/>
        </w:rPr>
        <w:t>方迟延服务，</w:t>
      </w:r>
      <w:r>
        <w:rPr>
          <w:rFonts w:hint="eastAsia" w:ascii="宋体" w:hAnsi="宋体"/>
          <w:sz w:val="24"/>
        </w:rPr>
        <w:t>甲方</w:t>
      </w:r>
      <w:r>
        <w:rPr>
          <w:rFonts w:ascii="宋体" w:hAnsi="宋体"/>
          <w:sz w:val="24"/>
        </w:rPr>
        <w:t>有权提出违约损失赔偿或解除合同。</w:t>
      </w:r>
    </w:p>
    <w:p w14:paraId="2DCBBA0E">
      <w:pPr>
        <w:spacing w:line="400" w:lineRule="exact"/>
        <w:ind w:firstLine="480" w:firstLineChars="200"/>
        <w:rPr>
          <w:rFonts w:ascii="宋体" w:hAnsi="宋体"/>
          <w:sz w:val="24"/>
        </w:rPr>
      </w:pPr>
      <w:r>
        <w:rPr>
          <w:rFonts w:hint="eastAsia" w:ascii="宋体" w:hAnsi="宋体"/>
          <w:sz w:val="24"/>
        </w:rPr>
        <w:t>15.3</w:t>
      </w:r>
      <w:r>
        <w:rPr>
          <w:rFonts w:ascii="宋体" w:hAnsi="宋体"/>
          <w:sz w:val="24"/>
        </w:rPr>
        <w:t>在履行合同过程中，</w:t>
      </w:r>
      <w:r>
        <w:rPr>
          <w:rFonts w:hint="eastAsia" w:ascii="宋体" w:hAnsi="宋体"/>
          <w:sz w:val="24"/>
        </w:rPr>
        <w:t>乙</w:t>
      </w:r>
      <w:r>
        <w:rPr>
          <w:rFonts w:ascii="宋体" w:hAnsi="宋体"/>
          <w:sz w:val="24"/>
        </w:rPr>
        <w:t>方遇到不能按时服务和提供服务的情况，应及时以书面形式将不能按时服务的理由、预期延误时间通知</w:t>
      </w:r>
      <w:r>
        <w:rPr>
          <w:rFonts w:hint="eastAsia" w:ascii="宋体" w:hAnsi="宋体"/>
          <w:sz w:val="24"/>
        </w:rPr>
        <w:t>甲方</w:t>
      </w:r>
      <w:r>
        <w:rPr>
          <w:rFonts w:ascii="宋体" w:hAnsi="宋体"/>
          <w:sz w:val="24"/>
        </w:rPr>
        <w:t>。</w:t>
      </w:r>
      <w:r>
        <w:rPr>
          <w:rFonts w:hint="eastAsia" w:ascii="宋体" w:hAnsi="宋体"/>
          <w:sz w:val="24"/>
        </w:rPr>
        <w:t>甲方</w:t>
      </w:r>
      <w:r>
        <w:rPr>
          <w:rFonts w:ascii="宋体" w:hAnsi="宋体"/>
          <w:sz w:val="24"/>
        </w:rPr>
        <w:t>收到</w:t>
      </w:r>
      <w:r>
        <w:rPr>
          <w:rFonts w:hint="eastAsia" w:ascii="宋体" w:hAnsi="宋体"/>
          <w:sz w:val="24"/>
        </w:rPr>
        <w:t>乙</w:t>
      </w:r>
      <w:r>
        <w:rPr>
          <w:rFonts w:ascii="宋体" w:hAnsi="宋体"/>
          <w:sz w:val="24"/>
        </w:rPr>
        <w:t>方通知后，认为其理由正当的，可酌情延长服务时间。</w:t>
      </w:r>
    </w:p>
    <w:p w14:paraId="34691BC5">
      <w:pPr>
        <w:spacing w:line="400" w:lineRule="exact"/>
        <w:ind w:firstLine="482" w:firstLineChars="200"/>
        <w:rPr>
          <w:rFonts w:ascii="宋体" w:hAnsi="宋体"/>
          <w:b/>
          <w:sz w:val="24"/>
        </w:rPr>
      </w:pPr>
      <w:r>
        <w:rPr>
          <w:rFonts w:hint="eastAsia" w:ascii="宋体" w:hAnsi="宋体"/>
          <w:b/>
          <w:sz w:val="24"/>
        </w:rPr>
        <w:t>16.</w:t>
      </w:r>
      <w:r>
        <w:rPr>
          <w:rFonts w:ascii="宋体" w:hAnsi="宋体"/>
          <w:b/>
          <w:sz w:val="24"/>
        </w:rPr>
        <w:t>违约赔偿</w:t>
      </w:r>
    </w:p>
    <w:p w14:paraId="40193713">
      <w:pPr>
        <w:spacing w:line="400" w:lineRule="exact"/>
        <w:ind w:firstLine="480" w:firstLineChars="200"/>
        <w:rPr>
          <w:rFonts w:ascii="宋体" w:hAnsi="宋体"/>
          <w:sz w:val="24"/>
        </w:rPr>
      </w:pPr>
      <w:r>
        <w:rPr>
          <w:rFonts w:ascii="宋体" w:hAnsi="宋体"/>
          <w:sz w:val="24"/>
        </w:rPr>
        <w:t>除</w:t>
      </w:r>
      <w:r>
        <w:rPr>
          <w:rFonts w:hint="eastAsia" w:ascii="宋体" w:hAnsi="宋体"/>
          <w:sz w:val="24"/>
        </w:rPr>
        <w:t>不可抗力因素外，乙</w:t>
      </w:r>
      <w:r>
        <w:rPr>
          <w:rFonts w:ascii="宋体" w:hAnsi="宋体"/>
          <w:sz w:val="24"/>
        </w:rPr>
        <w:t>方没有按照合同规定的时间服务和提供服务，</w:t>
      </w:r>
      <w:r>
        <w:rPr>
          <w:rFonts w:hint="eastAsia" w:ascii="宋体" w:hAnsi="宋体"/>
          <w:sz w:val="24"/>
        </w:rPr>
        <w:t>甲方</w:t>
      </w:r>
      <w:r>
        <w:rPr>
          <w:rFonts w:ascii="宋体" w:hAnsi="宋体"/>
          <w:sz w:val="24"/>
        </w:rPr>
        <w:t>可要求</w:t>
      </w:r>
      <w:r>
        <w:rPr>
          <w:rFonts w:hint="eastAsia" w:ascii="宋体" w:hAnsi="宋体"/>
          <w:sz w:val="24"/>
        </w:rPr>
        <w:t>乙</w:t>
      </w:r>
      <w:r>
        <w:rPr>
          <w:rFonts w:ascii="宋体" w:hAnsi="宋体"/>
          <w:sz w:val="24"/>
        </w:rPr>
        <w:t>方支付违约金。违约金每</w:t>
      </w:r>
      <w:r>
        <w:rPr>
          <w:rFonts w:hint="eastAsia" w:ascii="宋体" w:hAnsi="宋体"/>
          <w:sz w:val="24"/>
        </w:rPr>
        <w:t>日</w:t>
      </w:r>
      <w:r>
        <w:rPr>
          <w:rFonts w:ascii="宋体" w:hAnsi="宋体"/>
          <w:sz w:val="24"/>
        </w:rPr>
        <w:t>按</w:t>
      </w:r>
      <w:r>
        <w:rPr>
          <w:rFonts w:hint="eastAsia" w:ascii="宋体" w:hAnsi="宋体"/>
          <w:sz w:val="24"/>
        </w:rPr>
        <w:t>合同总价款</w:t>
      </w:r>
      <w:r>
        <w:rPr>
          <w:rFonts w:ascii="宋体" w:hAnsi="宋体"/>
          <w:sz w:val="24"/>
        </w:rPr>
        <w:t>的</w:t>
      </w:r>
      <w:r>
        <w:rPr>
          <w:rFonts w:hint="eastAsia" w:ascii="宋体" w:hAnsi="宋体"/>
          <w:sz w:val="24"/>
        </w:rPr>
        <w:t>千分之五</w:t>
      </w:r>
      <w:r>
        <w:rPr>
          <w:rFonts w:ascii="宋体" w:hAnsi="宋体"/>
          <w:sz w:val="24"/>
        </w:rPr>
        <w:t>计收。</w:t>
      </w:r>
    </w:p>
    <w:p w14:paraId="04693739">
      <w:pPr>
        <w:spacing w:line="400" w:lineRule="exact"/>
        <w:ind w:firstLine="482" w:firstLineChars="200"/>
        <w:rPr>
          <w:rFonts w:ascii="宋体" w:hAnsi="宋体"/>
          <w:b/>
          <w:sz w:val="24"/>
        </w:rPr>
      </w:pPr>
      <w:r>
        <w:rPr>
          <w:rFonts w:hint="eastAsia" w:ascii="宋体" w:hAnsi="宋体"/>
          <w:b/>
          <w:sz w:val="24"/>
        </w:rPr>
        <w:t>17.</w:t>
      </w:r>
      <w:r>
        <w:rPr>
          <w:rFonts w:ascii="宋体" w:hAnsi="宋体"/>
          <w:b/>
          <w:sz w:val="24"/>
        </w:rPr>
        <w:t>不可抗力</w:t>
      </w:r>
    </w:p>
    <w:p w14:paraId="19D2226D">
      <w:pPr>
        <w:spacing w:line="400" w:lineRule="exact"/>
        <w:ind w:firstLine="480" w:firstLineChars="200"/>
        <w:rPr>
          <w:rFonts w:ascii="宋体" w:hAnsi="宋体"/>
          <w:sz w:val="24"/>
        </w:rPr>
      </w:pPr>
      <w:r>
        <w:rPr>
          <w:rFonts w:hint="eastAsia" w:ascii="宋体" w:hAnsi="宋体"/>
          <w:sz w:val="24"/>
        </w:rPr>
        <w:t>17.1.</w:t>
      </w:r>
      <w:r>
        <w:rPr>
          <w:rFonts w:ascii="宋体" w:hAnsi="宋体"/>
          <w:sz w:val="24"/>
        </w:rPr>
        <w:t>双方中任何一方遭遇法律规定的不可抗力，致使合同履行受阻时，履行合同的期限应予延长，延长的期限应相当于不可抗力所影响的时间。</w:t>
      </w:r>
    </w:p>
    <w:p w14:paraId="27C558E9">
      <w:pPr>
        <w:spacing w:line="400" w:lineRule="exact"/>
        <w:ind w:firstLine="480" w:firstLineChars="200"/>
        <w:rPr>
          <w:rFonts w:ascii="宋体" w:hAnsi="宋体"/>
          <w:sz w:val="24"/>
        </w:rPr>
      </w:pPr>
      <w:r>
        <w:rPr>
          <w:rFonts w:hint="eastAsia" w:ascii="宋体" w:hAnsi="宋体"/>
          <w:sz w:val="24"/>
        </w:rPr>
        <w:t>17.2</w:t>
      </w:r>
      <w:r>
        <w:rPr>
          <w:rFonts w:ascii="宋体" w:hAnsi="宋体"/>
          <w:sz w:val="24"/>
        </w:rPr>
        <w:t>受事故影响的一方应在不可抗力的事故发生后</w:t>
      </w:r>
      <w:r>
        <w:rPr>
          <w:rFonts w:hint="eastAsia" w:ascii="宋体" w:hAnsi="宋体"/>
          <w:sz w:val="24"/>
        </w:rPr>
        <w:t>以</w:t>
      </w:r>
      <w:r>
        <w:rPr>
          <w:rFonts w:ascii="宋体" w:hAnsi="宋体"/>
          <w:sz w:val="24"/>
        </w:rPr>
        <w:t>书面形式通知另一方。</w:t>
      </w:r>
    </w:p>
    <w:p w14:paraId="3864C59E">
      <w:pPr>
        <w:spacing w:line="400" w:lineRule="exact"/>
        <w:ind w:firstLine="480" w:firstLineChars="200"/>
        <w:rPr>
          <w:rFonts w:ascii="宋体" w:hAnsi="宋体"/>
          <w:sz w:val="24"/>
        </w:rPr>
      </w:pPr>
      <w:r>
        <w:rPr>
          <w:rFonts w:hint="eastAsia" w:ascii="宋体" w:hAnsi="宋体"/>
          <w:sz w:val="24"/>
        </w:rPr>
        <w:t>17.3</w:t>
      </w:r>
      <w:r>
        <w:rPr>
          <w:rFonts w:ascii="宋体" w:hAnsi="宋体"/>
          <w:sz w:val="24"/>
        </w:rPr>
        <w:t>不可抗力使合同的某些内容有变更必要的， 双方应通过协商达成进一步履行合同的协议，因不可抗力致使合同不能履行的，合同终止。</w:t>
      </w:r>
    </w:p>
    <w:p w14:paraId="3BA327C2">
      <w:pPr>
        <w:spacing w:line="400" w:lineRule="exact"/>
        <w:ind w:firstLine="482" w:firstLineChars="200"/>
        <w:rPr>
          <w:rFonts w:ascii="宋体" w:hAnsi="宋体"/>
          <w:b/>
          <w:sz w:val="24"/>
        </w:rPr>
      </w:pPr>
      <w:r>
        <w:rPr>
          <w:rFonts w:hint="eastAsia" w:ascii="宋体" w:hAnsi="宋体"/>
          <w:b/>
          <w:sz w:val="24"/>
        </w:rPr>
        <w:t>18.</w:t>
      </w:r>
      <w:r>
        <w:rPr>
          <w:rFonts w:ascii="宋体" w:hAnsi="宋体"/>
          <w:b/>
          <w:sz w:val="24"/>
        </w:rPr>
        <w:t>税费</w:t>
      </w:r>
    </w:p>
    <w:p w14:paraId="777A52C6">
      <w:pPr>
        <w:spacing w:line="400" w:lineRule="exact"/>
        <w:ind w:firstLine="480" w:firstLineChars="200"/>
        <w:rPr>
          <w:rFonts w:ascii="宋体" w:hAnsi="宋体"/>
          <w:sz w:val="24"/>
        </w:rPr>
      </w:pPr>
      <w:r>
        <w:rPr>
          <w:rFonts w:ascii="宋体" w:hAnsi="宋体"/>
          <w:sz w:val="24"/>
        </w:rPr>
        <w:t>与本合同有关的一切税费均</w:t>
      </w:r>
      <w:r>
        <w:rPr>
          <w:rFonts w:hint="eastAsia" w:ascii="宋体" w:hAnsi="宋体"/>
          <w:sz w:val="24"/>
        </w:rPr>
        <w:t>由乙方承担</w:t>
      </w:r>
      <w:r>
        <w:rPr>
          <w:rFonts w:ascii="宋体" w:hAnsi="宋体"/>
          <w:sz w:val="24"/>
        </w:rPr>
        <w:t>。</w:t>
      </w:r>
    </w:p>
    <w:p w14:paraId="3676A6EA">
      <w:pPr>
        <w:spacing w:line="400" w:lineRule="exact"/>
        <w:ind w:firstLine="482" w:firstLineChars="200"/>
        <w:rPr>
          <w:rFonts w:ascii="宋体" w:hAnsi="宋体"/>
          <w:b/>
          <w:sz w:val="24"/>
        </w:rPr>
      </w:pPr>
      <w:r>
        <w:rPr>
          <w:rFonts w:hint="eastAsia" w:ascii="宋体" w:hAnsi="宋体"/>
          <w:b/>
          <w:sz w:val="24"/>
        </w:rPr>
        <w:t>19.</w:t>
      </w:r>
      <w:r>
        <w:rPr>
          <w:rFonts w:ascii="宋体" w:hAnsi="宋体"/>
          <w:b/>
          <w:sz w:val="24"/>
        </w:rPr>
        <w:t>合同争议的解决</w:t>
      </w:r>
    </w:p>
    <w:p w14:paraId="19B36F67">
      <w:pPr>
        <w:spacing w:line="400" w:lineRule="exact"/>
        <w:ind w:firstLine="480" w:firstLineChars="200"/>
        <w:rPr>
          <w:rFonts w:hint="eastAsia" w:ascii="宋体" w:hAnsi="宋体"/>
          <w:sz w:val="24"/>
        </w:rPr>
      </w:pPr>
      <w:r>
        <w:rPr>
          <w:rFonts w:hint="eastAsia" w:ascii="宋体" w:hAnsi="宋体"/>
          <w:sz w:val="24"/>
        </w:rPr>
        <w:t>19.1甲方和乙方由于本合同的履行而发生任何争议时，双方可先通过协商解决。</w:t>
      </w:r>
    </w:p>
    <w:p w14:paraId="0919559B">
      <w:pPr>
        <w:spacing w:line="400" w:lineRule="exact"/>
        <w:ind w:firstLine="480" w:firstLineChars="200"/>
        <w:rPr>
          <w:rFonts w:ascii="宋体" w:hAnsi="宋体"/>
          <w:sz w:val="24"/>
        </w:rPr>
      </w:pPr>
      <w:r>
        <w:rPr>
          <w:rFonts w:hint="eastAsia" w:ascii="宋体" w:hAnsi="宋体"/>
          <w:sz w:val="24"/>
        </w:rPr>
        <w:t>19.2任何一方不愿通过协商或通过协商仍不能解决争议，则双方中任何一方均应向甲方所在地人民法院起诉。</w:t>
      </w:r>
    </w:p>
    <w:p w14:paraId="35577741">
      <w:pPr>
        <w:spacing w:line="400" w:lineRule="exact"/>
        <w:ind w:firstLine="482" w:firstLineChars="200"/>
        <w:rPr>
          <w:rFonts w:ascii="宋体" w:hAnsi="宋体"/>
          <w:b/>
          <w:sz w:val="24"/>
        </w:rPr>
      </w:pPr>
      <w:r>
        <w:rPr>
          <w:rFonts w:hint="eastAsia" w:ascii="宋体" w:hAnsi="宋体"/>
          <w:b/>
          <w:sz w:val="24"/>
        </w:rPr>
        <w:t>20.</w:t>
      </w:r>
      <w:r>
        <w:rPr>
          <w:rFonts w:ascii="宋体" w:hAnsi="宋体"/>
          <w:b/>
          <w:sz w:val="24"/>
        </w:rPr>
        <w:t>违约解除合同</w:t>
      </w:r>
    </w:p>
    <w:p w14:paraId="0EA51F04">
      <w:pPr>
        <w:spacing w:line="400" w:lineRule="exact"/>
        <w:ind w:firstLine="480" w:firstLineChars="200"/>
        <w:rPr>
          <w:rFonts w:ascii="宋体" w:hAnsi="宋体"/>
          <w:sz w:val="24"/>
        </w:rPr>
      </w:pPr>
      <w:r>
        <w:rPr>
          <w:rFonts w:hint="eastAsia" w:ascii="宋体" w:hAnsi="宋体"/>
          <w:sz w:val="24"/>
        </w:rPr>
        <w:t>20.1出现下列情形之一的</w:t>
      </w:r>
      <w:r>
        <w:rPr>
          <w:rFonts w:ascii="宋体" w:hAnsi="宋体"/>
          <w:sz w:val="24"/>
        </w:rPr>
        <w:t>，</w:t>
      </w:r>
      <w:r>
        <w:rPr>
          <w:rFonts w:hint="eastAsia" w:ascii="宋体" w:hAnsi="宋体"/>
          <w:sz w:val="24"/>
        </w:rPr>
        <w:t>视为乙方违约。甲方</w:t>
      </w:r>
      <w:r>
        <w:rPr>
          <w:rFonts w:ascii="宋体" w:hAnsi="宋体"/>
          <w:sz w:val="24"/>
        </w:rPr>
        <w:t>可向</w:t>
      </w:r>
      <w:r>
        <w:rPr>
          <w:rFonts w:hint="eastAsia" w:ascii="宋体" w:hAnsi="宋体"/>
          <w:sz w:val="24"/>
        </w:rPr>
        <w:t>乙</w:t>
      </w:r>
      <w:r>
        <w:rPr>
          <w:rFonts w:ascii="宋体" w:hAnsi="宋体"/>
          <w:sz w:val="24"/>
        </w:rPr>
        <w:t>方发出书面通知，部分或全部终止合同</w:t>
      </w:r>
      <w:r>
        <w:rPr>
          <w:rFonts w:hint="eastAsia" w:ascii="宋体" w:hAnsi="宋体"/>
          <w:sz w:val="24"/>
        </w:rPr>
        <w:t>，</w:t>
      </w:r>
      <w:r>
        <w:rPr>
          <w:rFonts w:ascii="宋体" w:hAnsi="宋体"/>
          <w:sz w:val="24"/>
        </w:rPr>
        <w:t>同时保留向</w:t>
      </w:r>
      <w:r>
        <w:rPr>
          <w:rFonts w:hint="eastAsia" w:ascii="宋体" w:hAnsi="宋体"/>
          <w:sz w:val="24"/>
        </w:rPr>
        <w:t>乙</w:t>
      </w:r>
      <w:r>
        <w:rPr>
          <w:rFonts w:ascii="宋体" w:hAnsi="宋体"/>
          <w:sz w:val="24"/>
        </w:rPr>
        <w:t>方</w:t>
      </w:r>
      <w:r>
        <w:rPr>
          <w:rFonts w:hint="eastAsia" w:ascii="宋体" w:hAnsi="宋体"/>
          <w:sz w:val="24"/>
        </w:rPr>
        <w:t>索赔</w:t>
      </w:r>
      <w:r>
        <w:rPr>
          <w:rFonts w:ascii="宋体" w:hAnsi="宋体"/>
          <w:sz w:val="24"/>
        </w:rPr>
        <w:t>的权利。</w:t>
      </w:r>
    </w:p>
    <w:p w14:paraId="7E0FB2E1">
      <w:pPr>
        <w:spacing w:line="400" w:lineRule="exact"/>
        <w:ind w:firstLine="480" w:firstLineChars="200"/>
        <w:rPr>
          <w:rFonts w:ascii="宋体" w:hAnsi="宋体"/>
          <w:sz w:val="24"/>
        </w:rPr>
      </w:pPr>
      <w:r>
        <w:rPr>
          <w:rFonts w:hint="eastAsia" w:ascii="宋体" w:hAnsi="宋体"/>
          <w:sz w:val="24"/>
        </w:rPr>
        <w:t>20.1.1乙</w:t>
      </w:r>
      <w:r>
        <w:rPr>
          <w:rFonts w:ascii="宋体" w:hAnsi="宋体"/>
          <w:sz w:val="24"/>
        </w:rPr>
        <w:t>方未能在合同规定的限期或</w:t>
      </w:r>
      <w:r>
        <w:rPr>
          <w:rFonts w:hint="eastAsia" w:ascii="宋体" w:hAnsi="宋体"/>
          <w:sz w:val="24"/>
        </w:rPr>
        <w:t>甲方</w:t>
      </w:r>
      <w:r>
        <w:rPr>
          <w:rFonts w:ascii="宋体" w:hAnsi="宋体"/>
          <w:sz w:val="24"/>
        </w:rPr>
        <w:t xml:space="preserve">同意延长的限期内，提供全部或部分货物的； </w:t>
      </w:r>
    </w:p>
    <w:p w14:paraId="0082FB8E">
      <w:pPr>
        <w:spacing w:line="400" w:lineRule="exact"/>
        <w:ind w:firstLine="480" w:firstLineChars="200"/>
        <w:rPr>
          <w:rFonts w:ascii="宋体" w:hAnsi="宋体"/>
          <w:sz w:val="24"/>
        </w:rPr>
      </w:pPr>
      <w:r>
        <w:rPr>
          <w:rFonts w:hint="eastAsia" w:ascii="宋体" w:hAnsi="宋体"/>
          <w:sz w:val="24"/>
        </w:rPr>
        <w:t>20.1.2乙</w:t>
      </w:r>
      <w:r>
        <w:rPr>
          <w:rFonts w:ascii="宋体" w:hAnsi="宋体"/>
          <w:sz w:val="24"/>
        </w:rPr>
        <w:t>方未能履行合同规定的其它主要义务的；</w:t>
      </w:r>
    </w:p>
    <w:p w14:paraId="105B7D8E">
      <w:pPr>
        <w:spacing w:line="400" w:lineRule="exact"/>
        <w:ind w:firstLine="480" w:firstLineChars="200"/>
        <w:rPr>
          <w:rFonts w:ascii="宋体" w:hAnsi="宋体"/>
          <w:sz w:val="24"/>
        </w:rPr>
      </w:pPr>
      <w:r>
        <w:rPr>
          <w:rFonts w:hint="eastAsia" w:ascii="宋体" w:hAnsi="宋体"/>
          <w:sz w:val="24"/>
        </w:rPr>
        <w:t>20.1.3乙</w:t>
      </w:r>
      <w:r>
        <w:rPr>
          <w:rFonts w:ascii="宋体" w:hAnsi="宋体"/>
          <w:sz w:val="24"/>
        </w:rPr>
        <w:t>方在本合同履行过程中有欺诈行为的。</w:t>
      </w:r>
    </w:p>
    <w:p w14:paraId="37C27E0A">
      <w:pPr>
        <w:spacing w:line="400" w:lineRule="exact"/>
        <w:ind w:firstLine="480" w:firstLineChars="200"/>
        <w:rPr>
          <w:rFonts w:ascii="宋体" w:hAnsi="宋体"/>
          <w:sz w:val="24"/>
        </w:rPr>
      </w:pPr>
      <w:r>
        <w:rPr>
          <w:rFonts w:hint="eastAsia" w:ascii="宋体" w:hAnsi="宋体"/>
          <w:sz w:val="24"/>
        </w:rPr>
        <w:t>20.2甲方</w:t>
      </w:r>
      <w:r>
        <w:rPr>
          <w:rFonts w:ascii="宋体" w:hAnsi="宋体"/>
          <w:sz w:val="24"/>
        </w:rPr>
        <w:t>全部或部分解除合同之后，应当遵循诚实信用原则购买与未交付的货物类似的货物或服务，</w:t>
      </w:r>
      <w:r>
        <w:rPr>
          <w:rFonts w:hint="eastAsia" w:ascii="宋体" w:hAnsi="宋体"/>
          <w:sz w:val="24"/>
        </w:rPr>
        <w:t>乙</w:t>
      </w:r>
      <w:r>
        <w:rPr>
          <w:rFonts w:ascii="宋体" w:hAnsi="宋体"/>
          <w:sz w:val="24"/>
        </w:rPr>
        <w:t>方应承担买方购买类似货物或服务而产生的额外支出。部分解除合同的，</w:t>
      </w:r>
      <w:r>
        <w:rPr>
          <w:rFonts w:hint="eastAsia" w:ascii="宋体" w:hAnsi="宋体"/>
          <w:sz w:val="24"/>
        </w:rPr>
        <w:t>乙</w:t>
      </w:r>
      <w:r>
        <w:rPr>
          <w:rFonts w:ascii="宋体" w:hAnsi="宋体"/>
          <w:sz w:val="24"/>
        </w:rPr>
        <w:t>方应继续履行合同中未解除的部分。</w:t>
      </w:r>
    </w:p>
    <w:p w14:paraId="17AEBDE1">
      <w:pPr>
        <w:spacing w:line="400" w:lineRule="exact"/>
        <w:ind w:firstLine="482" w:firstLineChars="200"/>
        <w:rPr>
          <w:rFonts w:ascii="宋体" w:hAnsi="宋体"/>
          <w:b/>
          <w:sz w:val="24"/>
        </w:rPr>
      </w:pPr>
      <w:r>
        <w:rPr>
          <w:rFonts w:hint="eastAsia" w:ascii="宋体" w:hAnsi="宋体"/>
          <w:b/>
          <w:sz w:val="24"/>
        </w:rPr>
        <w:t>21.</w:t>
      </w:r>
      <w:r>
        <w:rPr>
          <w:rFonts w:ascii="宋体" w:hAnsi="宋体"/>
          <w:b/>
          <w:sz w:val="24"/>
        </w:rPr>
        <w:t>破产终止合同</w:t>
      </w:r>
    </w:p>
    <w:p w14:paraId="5FA42FF6">
      <w:pPr>
        <w:spacing w:line="400" w:lineRule="exact"/>
        <w:ind w:firstLine="480" w:firstLineChars="200"/>
        <w:rPr>
          <w:rFonts w:ascii="宋体" w:hAnsi="宋体"/>
          <w:sz w:val="24"/>
        </w:rPr>
      </w:pPr>
      <w:r>
        <w:rPr>
          <w:rFonts w:hint="eastAsia" w:ascii="宋体" w:hAnsi="宋体"/>
          <w:sz w:val="24"/>
        </w:rPr>
        <w:t>乙</w:t>
      </w:r>
      <w:r>
        <w:rPr>
          <w:rFonts w:ascii="宋体" w:hAnsi="宋体"/>
          <w:sz w:val="24"/>
        </w:rPr>
        <w:t>方破产</w:t>
      </w:r>
      <w:r>
        <w:rPr>
          <w:rFonts w:hint="eastAsia" w:ascii="宋体" w:hAnsi="宋体"/>
          <w:sz w:val="24"/>
        </w:rPr>
        <w:t>而无法完全履行本合同义务时，甲方</w:t>
      </w:r>
      <w:r>
        <w:rPr>
          <w:rFonts w:ascii="宋体" w:hAnsi="宋体"/>
          <w:sz w:val="24"/>
        </w:rPr>
        <w:t>可以书面</w:t>
      </w:r>
      <w:r>
        <w:rPr>
          <w:rFonts w:hint="eastAsia" w:ascii="宋体" w:hAnsi="宋体"/>
          <w:sz w:val="24"/>
        </w:rPr>
        <w:t>方式</w:t>
      </w:r>
      <w:r>
        <w:rPr>
          <w:rFonts w:ascii="宋体" w:hAnsi="宋体"/>
          <w:sz w:val="24"/>
        </w:rPr>
        <w:t>通知</w:t>
      </w:r>
      <w:r>
        <w:rPr>
          <w:rFonts w:hint="eastAsia" w:ascii="宋体" w:hAnsi="宋体"/>
          <w:sz w:val="24"/>
        </w:rPr>
        <w:t>乙</w:t>
      </w:r>
      <w:r>
        <w:rPr>
          <w:rFonts w:ascii="宋体" w:hAnsi="宋体"/>
          <w:sz w:val="24"/>
        </w:rPr>
        <w:t>方终止合同而</w:t>
      </w:r>
      <w:r>
        <w:rPr>
          <w:rFonts w:hint="eastAsia" w:ascii="宋体" w:hAnsi="宋体"/>
          <w:sz w:val="24"/>
        </w:rPr>
        <w:t>不给予乙</w:t>
      </w:r>
      <w:r>
        <w:rPr>
          <w:rFonts w:ascii="宋体" w:hAnsi="宋体"/>
          <w:sz w:val="24"/>
        </w:rPr>
        <w:t>方补偿。该合同的终止将不损害或不影响</w:t>
      </w:r>
      <w:r>
        <w:rPr>
          <w:rFonts w:hint="eastAsia" w:ascii="宋体" w:hAnsi="宋体"/>
          <w:sz w:val="24"/>
        </w:rPr>
        <w:t>甲方</w:t>
      </w:r>
      <w:r>
        <w:rPr>
          <w:rFonts w:ascii="宋体" w:hAnsi="宋体"/>
          <w:sz w:val="24"/>
        </w:rPr>
        <w:t>已经采取或将要采取任何行动或补救措施的权利。</w:t>
      </w:r>
    </w:p>
    <w:p w14:paraId="4FB615F4">
      <w:pPr>
        <w:spacing w:line="400" w:lineRule="exact"/>
        <w:ind w:firstLine="482" w:firstLineChars="200"/>
        <w:rPr>
          <w:rFonts w:ascii="宋体" w:hAnsi="宋体"/>
          <w:b/>
          <w:sz w:val="24"/>
        </w:rPr>
      </w:pPr>
      <w:r>
        <w:rPr>
          <w:rFonts w:hint="eastAsia" w:ascii="宋体" w:hAnsi="宋体"/>
          <w:b/>
          <w:sz w:val="24"/>
        </w:rPr>
        <w:t>22.</w:t>
      </w:r>
      <w:r>
        <w:rPr>
          <w:rFonts w:ascii="宋体" w:hAnsi="宋体"/>
          <w:b/>
          <w:sz w:val="24"/>
        </w:rPr>
        <w:t>转让和分包</w:t>
      </w:r>
    </w:p>
    <w:p w14:paraId="1E283E1F">
      <w:pPr>
        <w:spacing w:line="400" w:lineRule="exact"/>
        <w:ind w:firstLine="480" w:firstLineChars="200"/>
        <w:rPr>
          <w:rFonts w:ascii="宋体" w:hAnsi="宋体"/>
          <w:sz w:val="24"/>
        </w:rPr>
      </w:pPr>
      <w:r>
        <w:rPr>
          <w:rFonts w:hint="eastAsia" w:ascii="宋体" w:hAnsi="宋体"/>
          <w:sz w:val="24"/>
        </w:rPr>
        <w:t>22.1</w:t>
      </w:r>
      <w:r>
        <w:rPr>
          <w:rFonts w:ascii="宋体" w:hAnsi="宋体"/>
          <w:sz w:val="24"/>
        </w:rPr>
        <w:t>政府采购合同不能转让。</w:t>
      </w:r>
    </w:p>
    <w:p w14:paraId="3CD13081">
      <w:pPr>
        <w:spacing w:line="400" w:lineRule="exact"/>
        <w:ind w:firstLine="480" w:firstLineChars="200"/>
        <w:rPr>
          <w:rFonts w:ascii="宋体" w:hAnsi="宋体"/>
          <w:sz w:val="24"/>
        </w:rPr>
      </w:pPr>
      <w:r>
        <w:rPr>
          <w:rFonts w:hint="eastAsia" w:ascii="宋体" w:hAnsi="宋体"/>
          <w:sz w:val="24"/>
        </w:rPr>
        <w:t>22.2</w:t>
      </w:r>
      <w:r>
        <w:rPr>
          <w:rFonts w:ascii="宋体" w:hAnsi="宋体"/>
          <w:sz w:val="24"/>
        </w:rPr>
        <w:t>经</w:t>
      </w:r>
      <w:r>
        <w:rPr>
          <w:rFonts w:hint="eastAsia" w:ascii="宋体" w:hAnsi="宋体"/>
          <w:sz w:val="24"/>
        </w:rPr>
        <w:t>甲方</w:t>
      </w:r>
      <w:r>
        <w:rPr>
          <w:rFonts w:ascii="宋体" w:hAnsi="宋体"/>
          <w:sz w:val="24"/>
        </w:rPr>
        <w:t>书面同意</w:t>
      </w:r>
      <w:r>
        <w:rPr>
          <w:rFonts w:hint="eastAsia" w:ascii="宋体" w:hAnsi="宋体"/>
          <w:sz w:val="24"/>
        </w:rPr>
        <w:t>乙</w:t>
      </w:r>
      <w:r>
        <w:rPr>
          <w:rFonts w:ascii="宋体" w:hAnsi="宋体"/>
          <w:sz w:val="24"/>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rPr>
        <w:t>乙</w:t>
      </w:r>
      <w:r>
        <w:rPr>
          <w:rFonts w:ascii="宋体" w:hAnsi="宋体"/>
          <w:sz w:val="24"/>
        </w:rPr>
        <w:t>方共同对</w:t>
      </w:r>
      <w:r>
        <w:rPr>
          <w:rFonts w:hint="eastAsia" w:ascii="宋体" w:hAnsi="宋体"/>
          <w:sz w:val="24"/>
        </w:rPr>
        <w:t>甲</w:t>
      </w:r>
      <w:r>
        <w:rPr>
          <w:rFonts w:ascii="宋体" w:hAnsi="宋体"/>
          <w:sz w:val="24"/>
        </w:rPr>
        <w:t>方连带承担合同的责任和义务。</w:t>
      </w:r>
    </w:p>
    <w:p w14:paraId="4548F1A4">
      <w:pPr>
        <w:spacing w:line="400" w:lineRule="exact"/>
        <w:ind w:firstLine="482" w:firstLineChars="200"/>
        <w:rPr>
          <w:rFonts w:ascii="宋体" w:hAnsi="宋体"/>
          <w:b/>
          <w:sz w:val="24"/>
        </w:rPr>
      </w:pPr>
      <w:r>
        <w:rPr>
          <w:rFonts w:hint="eastAsia" w:ascii="宋体" w:hAnsi="宋体"/>
          <w:b/>
          <w:sz w:val="24"/>
        </w:rPr>
        <w:t>23.</w:t>
      </w:r>
      <w:r>
        <w:rPr>
          <w:rFonts w:ascii="宋体" w:hAnsi="宋体"/>
          <w:b/>
          <w:sz w:val="24"/>
          <w:u w:val="none" w:color="FF0000"/>
        </w:rPr>
        <w:t>合同修改</w:t>
      </w:r>
    </w:p>
    <w:p w14:paraId="5C93F25F">
      <w:pPr>
        <w:spacing w:line="400" w:lineRule="exact"/>
        <w:ind w:firstLine="480" w:firstLineChars="200"/>
        <w:rPr>
          <w:rFonts w:ascii="宋体" w:hAnsi="宋体"/>
          <w:sz w:val="24"/>
        </w:rPr>
      </w:pPr>
      <w:r>
        <w:rPr>
          <w:rFonts w:hint="eastAsia" w:ascii="宋体" w:hAnsi="宋体"/>
          <w:sz w:val="24"/>
        </w:rPr>
        <w:t>甲方</w:t>
      </w:r>
      <w:r>
        <w:rPr>
          <w:rFonts w:ascii="宋体" w:hAnsi="宋体"/>
          <w:sz w:val="24"/>
        </w:rPr>
        <w:t>和</w:t>
      </w:r>
      <w:r>
        <w:rPr>
          <w:rFonts w:hint="eastAsia" w:ascii="宋体" w:hAnsi="宋体"/>
          <w:sz w:val="24"/>
        </w:rPr>
        <w:t>乙</w:t>
      </w:r>
      <w:r>
        <w:rPr>
          <w:rFonts w:ascii="宋体" w:hAnsi="宋体"/>
          <w:sz w:val="24"/>
        </w:rPr>
        <w:t>方都不得擅自变更本合同，但合同继续履行将损害国家和社会公共利益的除外。如必须对合同条款进行改动时，当事人双方须共同签署书面文件，做为合同的补充。</w:t>
      </w:r>
    </w:p>
    <w:p w14:paraId="17B8849F">
      <w:pPr>
        <w:spacing w:line="400" w:lineRule="exact"/>
        <w:ind w:firstLine="482" w:firstLineChars="200"/>
        <w:rPr>
          <w:rFonts w:ascii="宋体" w:hAnsi="宋体"/>
          <w:b/>
          <w:sz w:val="24"/>
        </w:rPr>
      </w:pPr>
      <w:r>
        <w:rPr>
          <w:rFonts w:hint="eastAsia" w:ascii="宋体" w:hAnsi="宋体"/>
          <w:b/>
          <w:sz w:val="24"/>
        </w:rPr>
        <w:t>24.</w:t>
      </w:r>
      <w:r>
        <w:rPr>
          <w:rFonts w:ascii="宋体" w:hAnsi="宋体"/>
          <w:b/>
          <w:sz w:val="24"/>
        </w:rPr>
        <w:t>通知</w:t>
      </w:r>
    </w:p>
    <w:p w14:paraId="6B116F66">
      <w:pPr>
        <w:spacing w:line="400" w:lineRule="exact"/>
        <w:ind w:firstLine="480" w:firstLineChars="200"/>
        <w:rPr>
          <w:rFonts w:ascii="宋体" w:hAnsi="宋体"/>
          <w:sz w:val="24"/>
        </w:rPr>
      </w:pPr>
      <w:r>
        <w:rPr>
          <w:rFonts w:ascii="宋体" w:hAnsi="宋体"/>
          <w:sz w:val="24"/>
        </w:rPr>
        <w:t>本合同任何一方给另一方的通知，都应以书面形式发送，而另一方也应以书面形式确认并发送到对方明确的地址。</w:t>
      </w:r>
    </w:p>
    <w:p w14:paraId="56493E6A">
      <w:pPr>
        <w:spacing w:line="400" w:lineRule="exact"/>
        <w:ind w:firstLine="482" w:firstLineChars="200"/>
        <w:rPr>
          <w:rFonts w:ascii="宋体" w:hAnsi="宋体"/>
          <w:b/>
          <w:sz w:val="24"/>
        </w:rPr>
      </w:pPr>
      <w:r>
        <w:rPr>
          <w:rFonts w:hint="eastAsia" w:ascii="宋体" w:hAnsi="宋体"/>
          <w:b/>
          <w:sz w:val="24"/>
        </w:rPr>
        <w:t>25.</w:t>
      </w:r>
      <w:r>
        <w:rPr>
          <w:rFonts w:ascii="宋体" w:hAnsi="宋体"/>
          <w:b/>
          <w:sz w:val="24"/>
        </w:rPr>
        <w:t>计量单位</w:t>
      </w:r>
    </w:p>
    <w:p w14:paraId="35B0DEA2">
      <w:pPr>
        <w:spacing w:line="400" w:lineRule="exact"/>
        <w:ind w:firstLine="480" w:firstLineChars="200"/>
        <w:rPr>
          <w:rFonts w:ascii="宋体" w:hAnsi="宋体"/>
          <w:sz w:val="24"/>
        </w:rPr>
      </w:pPr>
      <w:r>
        <w:rPr>
          <w:rFonts w:ascii="宋体" w:hAnsi="宋体"/>
          <w:sz w:val="24"/>
        </w:rPr>
        <w:t>除技术规范中另有规定外，计量单位均使用国家法定计量单位。</w:t>
      </w:r>
    </w:p>
    <w:p w14:paraId="4A0F01B1">
      <w:pPr>
        <w:spacing w:line="400" w:lineRule="exact"/>
        <w:ind w:firstLine="482" w:firstLineChars="200"/>
        <w:rPr>
          <w:rFonts w:ascii="宋体" w:hAnsi="宋体"/>
          <w:b/>
          <w:sz w:val="24"/>
        </w:rPr>
      </w:pPr>
      <w:r>
        <w:rPr>
          <w:rFonts w:hint="eastAsia" w:ascii="宋体" w:hAnsi="宋体"/>
          <w:b/>
          <w:sz w:val="24"/>
        </w:rPr>
        <w:t>26.</w:t>
      </w:r>
      <w:r>
        <w:rPr>
          <w:rFonts w:ascii="宋体" w:hAnsi="宋体"/>
          <w:b/>
          <w:sz w:val="24"/>
        </w:rPr>
        <w:t>适用法律</w:t>
      </w:r>
    </w:p>
    <w:p w14:paraId="57F233F0">
      <w:pPr>
        <w:spacing w:line="400" w:lineRule="exact"/>
        <w:ind w:firstLine="480" w:firstLineChars="200"/>
        <w:rPr>
          <w:rFonts w:hint="eastAsia" w:ascii="宋体" w:hAnsi="宋体"/>
          <w:sz w:val="24"/>
        </w:rPr>
      </w:pPr>
      <w:r>
        <w:rPr>
          <w:rFonts w:ascii="宋体" w:hAnsi="宋体"/>
          <w:sz w:val="24"/>
        </w:rPr>
        <w:t>本合同按照中华人民共和国的</w:t>
      </w:r>
      <w:r>
        <w:rPr>
          <w:rFonts w:hint="eastAsia" w:ascii="宋体" w:hAnsi="宋体"/>
          <w:sz w:val="24"/>
        </w:rPr>
        <w:t>相关</w:t>
      </w:r>
      <w:r>
        <w:rPr>
          <w:rFonts w:ascii="宋体" w:hAnsi="宋体"/>
          <w:sz w:val="24"/>
        </w:rPr>
        <w:t>法律进行解释。</w:t>
      </w:r>
    </w:p>
    <w:p w14:paraId="0A3128BC">
      <w:pPr>
        <w:pStyle w:val="20"/>
        <w:numPr>
          <w:ilvl w:val="0"/>
          <w:numId w:val="0"/>
        </w:numPr>
        <w:spacing w:before="0" w:after="0" w:line="360" w:lineRule="auto"/>
        <w:jc w:val="both"/>
        <w:rPr>
          <w:rFonts w:hint="eastAsia" w:ascii="宋体" w:hAnsi="宋体" w:cs="宋体"/>
          <w:color w:val="000000"/>
          <w:szCs w:val="36"/>
          <w:lang w:val="zh-CN"/>
        </w:rPr>
      </w:pPr>
    </w:p>
    <w:p w14:paraId="20AA4771">
      <w:pPr>
        <w:pStyle w:val="20"/>
        <w:numPr>
          <w:ilvl w:val="0"/>
          <w:numId w:val="0"/>
        </w:numPr>
        <w:spacing w:before="0" w:after="0" w:line="360" w:lineRule="auto"/>
        <w:jc w:val="both"/>
        <w:rPr>
          <w:rFonts w:hint="eastAsia" w:ascii="宋体" w:hAnsi="宋体" w:cs="宋体"/>
          <w:color w:val="000000"/>
          <w:szCs w:val="36"/>
          <w:lang w:val="zh-CN"/>
        </w:rPr>
      </w:pPr>
    </w:p>
    <w:p w14:paraId="53ECB848">
      <w:pPr>
        <w:pStyle w:val="20"/>
        <w:numPr>
          <w:ilvl w:val="0"/>
          <w:numId w:val="0"/>
        </w:numPr>
        <w:spacing w:before="0" w:after="0" w:line="360" w:lineRule="auto"/>
        <w:jc w:val="both"/>
        <w:rPr>
          <w:rFonts w:hint="eastAsia" w:ascii="宋体" w:hAnsi="宋体" w:cs="宋体"/>
          <w:color w:val="000000"/>
          <w:szCs w:val="36"/>
          <w:lang w:val="zh-CN"/>
        </w:rPr>
      </w:pPr>
    </w:p>
    <w:p w14:paraId="3AD3C1C7">
      <w:pPr>
        <w:pStyle w:val="20"/>
        <w:numPr>
          <w:ilvl w:val="0"/>
          <w:numId w:val="0"/>
        </w:numPr>
        <w:spacing w:before="0" w:after="0" w:line="360" w:lineRule="auto"/>
        <w:jc w:val="both"/>
        <w:rPr>
          <w:rFonts w:hint="eastAsia" w:ascii="宋体" w:hAnsi="宋体" w:cs="宋体"/>
          <w:color w:val="000000"/>
          <w:szCs w:val="36"/>
          <w:lang w:val="zh-CN"/>
        </w:rPr>
      </w:pPr>
    </w:p>
    <w:p w14:paraId="616433C3">
      <w:pPr>
        <w:pStyle w:val="20"/>
        <w:numPr>
          <w:ilvl w:val="0"/>
          <w:numId w:val="0"/>
        </w:numPr>
        <w:spacing w:before="0" w:after="0" w:line="360" w:lineRule="auto"/>
        <w:jc w:val="both"/>
        <w:rPr>
          <w:rFonts w:hint="eastAsia" w:ascii="宋体" w:hAnsi="宋体" w:cs="宋体"/>
          <w:color w:val="000000"/>
          <w:szCs w:val="36"/>
          <w:lang w:val="zh-CN"/>
        </w:rPr>
      </w:pPr>
    </w:p>
    <w:p w14:paraId="146A4023">
      <w:pPr>
        <w:pStyle w:val="20"/>
        <w:numPr>
          <w:ilvl w:val="0"/>
          <w:numId w:val="0"/>
        </w:numPr>
        <w:spacing w:before="0" w:after="0" w:line="360" w:lineRule="auto"/>
        <w:jc w:val="both"/>
        <w:rPr>
          <w:rFonts w:hint="eastAsia" w:ascii="宋体" w:hAnsi="宋体" w:cs="宋体"/>
          <w:color w:val="000000"/>
          <w:szCs w:val="36"/>
          <w:lang w:val="zh-CN"/>
        </w:rPr>
      </w:pPr>
    </w:p>
    <w:p w14:paraId="75B91D99">
      <w:pPr>
        <w:pStyle w:val="20"/>
        <w:numPr>
          <w:ilvl w:val="0"/>
          <w:numId w:val="0"/>
        </w:numPr>
        <w:spacing w:before="0" w:after="0" w:line="360" w:lineRule="auto"/>
        <w:jc w:val="both"/>
        <w:rPr>
          <w:rFonts w:hint="eastAsia" w:ascii="宋体" w:hAnsi="宋体" w:cs="宋体"/>
          <w:color w:val="000000"/>
          <w:szCs w:val="36"/>
          <w:lang w:val="zh-CN"/>
        </w:rPr>
      </w:pPr>
    </w:p>
    <w:p w14:paraId="01980D0E">
      <w:pPr>
        <w:pStyle w:val="20"/>
        <w:numPr>
          <w:ilvl w:val="0"/>
          <w:numId w:val="0"/>
        </w:numPr>
        <w:spacing w:before="0" w:after="0" w:line="360" w:lineRule="auto"/>
        <w:jc w:val="both"/>
        <w:rPr>
          <w:rFonts w:hint="eastAsia" w:ascii="宋体" w:hAnsi="宋体" w:cs="宋体"/>
          <w:color w:val="000000"/>
          <w:szCs w:val="36"/>
          <w:lang w:val="zh-CN"/>
        </w:rPr>
      </w:pPr>
    </w:p>
    <w:p w14:paraId="2729FAF1">
      <w:pPr>
        <w:pStyle w:val="20"/>
        <w:numPr>
          <w:ilvl w:val="0"/>
          <w:numId w:val="0"/>
        </w:numPr>
        <w:spacing w:before="0" w:after="0" w:line="360" w:lineRule="auto"/>
        <w:jc w:val="both"/>
        <w:rPr>
          <w:rFonts w:hint="eastAsia" w:ascii="宋体" w:hAnsi="宋体" w:cs="宋体"/>
          <w:color w:val="000000"/>
          <w:szCs w:val="36"/>
          <w:lang w:val="zh-CN"/>
        </w:rPr>
      </w:pPr>
    </w:p>
    <w:p w14:paraId="35DAD3DA">
      <w:pPr>
        <w:pStyle w:val="20"/>
        <w:numPr>
          <w:ilvl w:val="0"/>
          <w:numId w:val="0"/>
        </w:numPr>
        <w:spacing w:before="0" w:after="0" w:line="360" w:lineRule="auto"/>
        <w:jc w:val="both"/>
        <w:rPr>
          <w:rFonts w:hint="eastAsia" w:ascii="宋体" w:hAnsi="宋体" w:cs="宋体"/>
          <w:color w:val="000000"/>
          <w:szCs w:val="36"/>
          <w:lang w:val="zh-CN"/>
        </w:rPr>
      </w:pPr>
    </w:p>
    <w:p w14:paraId="645FAA0A">
      <w:pPr>
        <w:pStyle w:val="20"/>
        <w:numPr>
          <w:ilvl w:val="0"/>
          <w:numId w:val="0"/>
        </w:numPr>
        <w:spacing w:before="0" w:after="0" w:line="360" w:lineRule="auto"/>
        <w:jc w:val="both"/>
        <w:rPr>
          <w:rFonts w:hint="eastAsia" w:ascii="宋体" w:hAnsi="宋体" w:cs="宋体"/>
          <w:color w:val="000000"/>
          <w:szCs w:val="36"/>
          <w:lang w:val="zh-CN"/>
        </w:rPr>
      </w:pPr>
    </w:p>
    <w:p w14:paraId="2D657172">
      <w:pPr>
        <w:pStyle w:val="20"/>
        <w:numPr>
          <w:ilvl w:val="0"/>
          <w:numId w:val="0"/>
        </w:numPr>
        <w:spacing w:before="0" w:after="0" w:line="360" w:lineRule="auto"/>
        <w:jc w:val="both"/>
        <w:rPr>
          <w:rFonts w:hint="eastAsia" w:ascii="宋体" w:hAnsi="宋体" w:cs="宋体"/>
          <w:color w:val="000000"/>
          <w:szCs w:val="36"/>
          <w:lang w:val="zh-CN"/>
        </w:rPr>
      </w:pPr>
      <w:bookmarkStart w:id="62" w:name="_Toc4094"/>
      <w:r>
        <w:rPr>
          <w:rFonts w:hint="eastAsia" w:ascii="宋体" w:hAnsi="宋体" w:cs="宋体"/>
          <w:color w:val="000000"/>
          <w:szCs w:val="36"/>
          <w:lang w:val="zh-CN"/>
        </w:rPr>
        <w:t>投标文件格式</w:t>
      </w:r>
      <w:bookmarkEnd w:id="62"/>
    </w:p>
    <w:p w14:paraId="5B4D4097">
      <w:pPr>
        <w:autoSpaceDE w:val="0"/>
        <w:autoSpaceDN w:val="0"/>
        <w:adjustRightInd w:val="0"/>
        <w:ind w:firstLine="482" w:firstLineChars="200"/>
        <w:jc w:val="left"/>
        <w:rPr>
          <w:rFonts w:hint="eastAsia" w:ascii="宋体" w:cs="宋体"/>
          <w:b/>
          <w:bCs/>
          <w:kern w:val="0"/>
          <w:lang w:val="zh-CN"/>
        </w:rPr>
      </w:pPr>
      <w:r>
        <w:rPr>
          <w:rFonts w:hint="eastAsia" w:ascii="宋体" w:cs="宋体"/>
          <w:b/>
          <w:bCs/>
          <w:kern w:val="0"/>
          <w:lang w:val="zh-CN"/>
        </w:rPr>
        <w:t>注：资格审查文件（符合性审查文件）未按招标文件要求上传至电子评标系统的视为无效投标。</w:t>
      </w:r>
    </w:p>
    <w:p w14:paraId="3374718B">
      <w:pPr>
        <w:rPr>
          <w:rFonts w:hint="eastAsia"/>
          <w:lang w:val="zh-CN"/>
        </w:rPr>
      </w:pPr>
    </w:p>
    <w:p w14:paraId="2C438789">
      <w:pPr>
        <w:pStyle w:val="20"/>
        <w:spacing w:before="0" w:after="0" w:line="360" w:lineRule="auto"/>
        <w:jc w:val="left"/>
        <w:outlineLvl w:val="1"/>
        <w:rPr>
          <w:rFonts w:hint="eastAsia" w:ascii="宋体" w:hAnsi="宋体" w:cs="宋体"/>
          <w:color w:val="000000"/>
        </w:rPr>
      </w:pPr>
      <w:bookmarkStart w:id="63" w:name="_Toc11851"/>
      <w:bookmarkStart w:id="64" w:name="_Toc8044"/>
      <w:r>
        <w:rPr>
          <w:rFonts w:hint="eastAsia" w:ascii="宋体" w:hAnsi="宋体" w:cs="宋体"/>
          <w:color w:val="000000"/>
          <w:sz w:val="30"/>
          <w:szCs w:val="30"/>
          <w:lang w:val="zh-CN"/>
        </w:rPr>
        <w:t>封面</w:t>
      </w:r>
      <w:bookmarkEnd w:id="63"/>
      <w:r>
        <w:rPr>
          <w:rFonts w:hint="eastAsia" w:ascii="宋体" w:hAnsi="宋体" w:cs="宋体"/>
          <w:color w:val="000000"/>
          <w:sz w:val="30"/>
          <w:szCs w:val="30"/>
          <w:lang w:val="zh-CN"/>
        </w:rPr>
        <w:t>（上册）</w:t>
      </w:r>
      <w:bookmarkEnd w:id="64"/>
    </w:p>
    <w:p w14:paraId="01BD865E">
      <w:pPr>
        <w:autoSpaceDE w:val="0"/>
        <w:autoSpaceDN w:val="0"/>
        <w:spacing w:line="360" w:lineRule="auto"/>
        <w:jc w:val="center"/>
        <w:rPr>
          <w:rFonts w:hint="eastAsia" w:ascii="宋体" w:hAnsi="宋体" w:cs="宋体"/>
          <w:b/>
          <w:bCs/>
          <w:color w:val="000000"/>
          <w:kern w:val="0"/>
          <w:sz w:val="36"/>
          <w:szCs w:val="36"/>
        </w:rPr>
      </w:pPr>
    </w:p>
    <w:p w14:paraId="5B5BCE12">
      <w:pPr>
        <w:autoSpaceDE w:val="0"/>
        <w:autoSpaceDN w:val="0"/>
        <w:spacing w:line="360" w:lineRule="auto"/>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zh-CN"/>
        </w:rPr>
        <w:t>西宁市政府采购项目</w:t>
      </w:r>
    </w:p>
    <w:p w14:paraId="566557AD">
      <w:pPr>
        <w:autoSpaceDE w:val="0"/>
        <w:autoSpaceDN w:val="0"/>
        <w:spacing w:line="360" w:lineRule="auto"/>
        <w:rPr>
          <w:rFonts w:hint="eastAsia" w:ascii="宋体" w:hAnsi="宋体" w:cs="宋体"/>
          <w:color w:val="000000"/>
          <w:kern w:val="0"/>
          <w:sz w:val="36"/>
          <w:szCs w:val="36"/>
        </w:rPr>
      </w:pPr>
    </w:p>
    <w:p w14:paraId="28349641">
      <w:pPr>
        <w:autoSpaceDE w:val="0"/>
        <w:autoSpaceDN w:val="0"/>
        <w:spacing w:line="360" w:lineRule="auto"/>
        <w:jc w:val="center"/>
        <w:rPr>
          <w:rFonts w:hint="eastAsia" w:ascii="宋体" w:hAnsi="宋体" w:cs="宋体"/>
          <w:b/>
          <w:bCs/>
          <w:color w:val="000000"/>
          <w:kern w:val="0"/>
          <w:sz w:val="72"/>
          <w:szCs w:val="72"/>
          <w:lang w:val="zh-CN"/>
        </w:rPr>
      </w:pPr>
      <w:r>
        <w:rPr>
          <w:rFonts w:hint="eastAsia" w:ascii="宋体" w:hAnsi="宋体" w:cs="宋体"/>
          <w:b/>
          <w:bCs/>
          <w:color w:val="000000"/>
          <w:kern w:val="0"/>
          <w:sz w:val="72"/>
          <w:szCs w:val="72"/>
          <w:lang w:val="zh-CN"/>
        </w:rPr>
        <w:t>投</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15202FD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sz w:val="36"/>
          <w:szCs w:val="36"/>
          <w:lang w:val="zh-CN"/>
        </w:rPr>
        <w:t>（上册）</w:t>
      </w:r>
    </w:p>
    <w:p w14:paraId="6DAF83C0">
      <w:pPr>
        <w:autoSpaceDE w:val="0"/>
        <w:autoSpaceDN w:val="0"/>
        <w:spacing w:line="360" w:lineRule="auto"/>
        <w:jc w:val="center"/>
        <w:rPr>
          <w:rFonts w:hint="eastAsia" w:ascii="宋体" w:hAnsi="宋体" w:cs="宋体"/>
          <w:color w:val="000000"/>
          <w:sz w:val="36"/>
          <w:szCs w:val="36"/>
          <w:lang w:val="zh-CN"/>
        </w:rPr>
      </w:pPr>
      <w:r>
        <w:rPr>
          <w:rFonts w:hint="eastAsia" w:ascii="宋体" w:hAnsi="宋体" w:cs="宋体"/>
          <w:b/>
          <w:bCs/>
          <w:color w:val="000000"/>
          <w:sz w:val="36"/>
          <w:szCs w:val="36"/>
          <w:lang w:val="zh-CN"/>
        </w:rPr>
        <w:t>（资格审查文件）</w:t>
      </w:r>
    </w:p>
    <w:p w14:paraId="4777B777">
      <w:pPr>
        <w:autoSpaceDE w:val="0"/>
        <w:autoSpaceDN w:val="0"/>
        <w:spacing w:line="360" w:lineRule="auto"/>
        <w:rPr>
          <w:rFonts w:hint="eastAsia" w:ascii="宋体" w:hAnsi="宋体" w:cs="宋体"/>
          <w:color w:val="000000"/>
          <w:kern w:val="0"/>
          <w:sz w:val="36"/>
          <w:szCs w:val="36"/>
        </w:rPr>
      </w:pPr>
    </w:p>
    <w:p w14:paraId="79D2AD34">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30C5CCB2">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3CB48D7F">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投</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标</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包</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号：</w:t>
      </w:r>
    </w:p>
    <w:p w14:paraId="1374F5AF">
      <w:pPr>
        <w:autoSpaceDE w:val="0"/>
        <w:autoSpaceDN w:val="0"/>
        <w:spacing w:line="360" w:lineRule="auto"/>
        <w:rPr>
          <w:rFonts w:hint="eastAsia" w:ascii="宋体" w:hAnsi="宋体" w:cs="宋体"/>
          <w:b/>
          <w:bCs/>
          <w:color w:val="000000"/>
          <w:kern w:val="0"/>
          <w:sz w:val="36"/>
          <w:szCs w:val="36"/>
        </w:rPr>
      </w:pPr>
    </w:p>
    <w:p w14:paraId="6D7DF546">
      <w:pPr>
        <w:autoSpaceDE w:val="0"/>
        <w:autoSpaceDN w:val="0"/>
        <w:spacing w:line="360" w:lineRule="auto"/>
        <w:rPr>
          <w:rFonts w:hint="eastAsia" w:ascii="宋体" w:hAnsi="宋体" w:cs="宋体"/>
          <w:b/>
          <w:bCs/>
          <w:color w:val="000000"/>
          <w:kern w:val="0"/>
          <w:sz w:val="36"/>
          <w:szCs w:val="36"/>
        </w:rPr>
      </w:pPr>
    </w:p>
    <w:p w14:paraId="74E5ABEF">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投标人：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zh-CN"/>
        </w:rPr>
        <w:t>公章）</w:t>
      </w:r>
    </w:p>
    <w:p w14:paraId="212398A9">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lang w:val="zh-CN"/>
        </w:rPr>
        <w:t>（签字或盖章）</w:t>
      </w:r>
    </w:p>
    <w:p w14:paraId="5BCE35FE">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1789E616">
      <w:pPr>
        <w:pStyle w:val="20"/>
        <w:spacing w:before="0" w:after="0" w:line="360" w:lineRule="auto"/>
        <w:jc w:val="left"/>
        <w:outlineLvl w:val="1"/>
        <w:rPr>
          <w:rFonts w:hint="eastAsia" w:ascii="宋体" w:hAnsi="宋体" w:cs="宋体"/>
          <w:color w:val="000000"/>
          <w:lang w:val="zh-CN"/>
        </w:rPr>
      </w:pPr>
      <w:r>
        <w:rPr>
          <w:rFonts w:hint="eastAsia" w:ascii="宋体" w:hAnsi="宋体" w:cs="宋体"/>
          <w:b w:val="0"/>
          <w:bCs w:val="0"/>
          <w:color w:val="000000"/>
          <w:kern w:val="0"/>
          <w:lang w:val="zh-CN"/>
        </w:rPr>
        <w:br w:type="page"/>
      </w:r>
      <w:bookmarkStart w:id="65" w:name="_Toc21814"/>
      <w:bookmarkStart w:id="66" w:name="_Toc29902"/>
      <w:bookmarkStart w:id="67" w:name="_Toc8514"/>
      <w:r>
        <w:rPr>
          <w:rFonts w:hint="eastAsia" w:ascii="宋体" w:hAnsi="宋体" w:cs="宋体"/>
          <w:color w:val="000000"/>
          <w:sz w:val="30"/>
          <w:szCs w:val="30"/>
          <w:lang w:val="zh-CN"/>
        </w:rPr>
        <w:t>目录（上册）</w:t>
      </w:r>
      <w:bookmarkEnd w:id="65"/>
    </w:p>
    <w:p w14:paraId="52E21829">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投标函……………………………………………………………所在页码</w:t>
      </w:r>
    </w:p>
    <w:p w14:paraId="056025BE">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法定代表人证明书………………………………………………所在页码</w:t>
      </w:r>
    </w:p>
    <w:p w14:paraId="1167D32A">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法定代表人授权书………………………………………………所在页码</w:t>
      </w:r>
    </w:p>
    <w:p w14:paraId="5310010E">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投标人承诺函……………………………………………………所在页码</w:t>
      </w:r>
    </w:p>
    <w:p w14:paraId="7233A19E">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投标人诚信承诺书………………………………………………所在页码</w:t>
      </w:r>
    </w:p>
    <w:p w14:paraId="3E3E6E30">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资格证明材料……………………………………………………所在页码</w:t>
      </w:r>
    </w:p>
    <w:p w14:paraId="2EB9D9C6">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财务状况报告，依法缴纳税收和社会保障资金的相关材料…所在页码</w:t>
      </w:r>
    </w:p>
    <w:p w14:paraId="69606518">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具备履行合同所必需的设备和专业技术能力的证明材料……所在页码</w:t>
      </w:r>
    </w:p>
    <w:p w14:paraId="36324062">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无重大违法记录声明……………………………………………所在页码</w:t>
      </w:r>
    </w:p>
    <w:p w14:paraId="3E3FC023">
      <w:pPr>
        <w:pStyle w:val="28"/>
        <w:rPr>
          <w:rFonts w:hint="eastAsia" w:ascii="宋体" w:hAnsi="宋体" w:cs="宋体"/>
          <w:bCs w:val="0"/>
          <w:color w:val="000000"/>
          <w:spacing w:val="0"/>
          <w:lang w:val="zh-CN"/>
        </w:rPr>
      </w:pPr>
    </w:p>
    <w:bookmarkEnd w:id="66"/>
    <w:bookmarkEnd w:id="67"/>
    <w:p w14:paraId="7015811A">
      <w:pPr>
        <w:pStyle w:val="20"/>
        <w:spacing w:before="0" w:after="0" w:line="360" w:lineRule="auto"/>
        <w:jc w:val="left"/>
        <w:outlineLvl w:val="1"/>
        <w:rPr>
          <w:rFonts w:hint="eastAsia" w:ascii="宋体" w:hAnsi="宋体" w:cs="宋体"/>
          <w:color w:val="000000"/>
          <w:lang w:val="zh-CN"/>
        </w:rPr>
      </w:pPr>
      <w:bookmarkStart w:id="68" w:name="_Toc19582"/>
      <w:r>
        <w:rPr>
          <w:rFonts w:hint="eastAsia" w:ascii="宋体" w:hAnsi="宋体" w:cs="宋体"/>
          <w:color w:val="000000"/>
          <w:sz w:val="30"/>
          <w:szCs w:val="30"/>
          <w:lang w:val="zh-CN"/>
        </w:rPr>
        <w:br w:type="page"/>
      </w:r>
      <w:bookmarkStart w:id="69" w:name="_Toc26441"/>
      <w:r>
        <w:rPr>
          <w:rFonts w:hint="eastAsia" w:ascii="宋体" w:hAnsi="宋体" w:cs="宋体"/>
          <w:color w:val="000000"/>
          <w:sz w:val="30"/>
          <w:szCs w:val="30"/>
        </w:rPr>
        <w:t>（1）</w:t>
      </w:r>
      <w:r>
        <w:rPr>
          <w:rFonts w:hint="eastAsia" w:ascii="宋体" w:hAnsi="宋体" w:cs="宋体"/>
          <w:color w:val="000000"/>
          <w:sz w:val="30"/>
          <w:szCs w:val="30"/>
          <w:lang w:val="zh-CN"/>
        </w:rPr>
        <w:t>投标函</w:t>
      </w:r>
      <w:bookmarkEnd w:id="68"/>
      <w:bookmarkEnd w:id="69"/>
    </w:p>
    <w:p w14:paraId="593A3CA8">
      <w:pPr>
        <w:autoSpaceDE w:val="0"/>
        <w:autoSpaceDN w:val="0"/>
        <w:spacing w:line="360" w:lineRule="auto"/>
        <w:rPr>
          <w:rFonts w:hint="eastAsia" w:ascii="宋体" w:hAnsi="宋体" w:cs="宋体"/>
          <w:b/>
          <w:bCs/>
          <w:color w:val="000000"/>
          <w:kern w:val="0"/>
          <w:sz w:val="28"/>
          <w:szCs w:val="28"/>
          <w:lang w:val="zh-CN"/>
        </w:rPr>
      </w:pPr>
    </w:p>
    <w:p w14:paraId="1F5D14C6">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投标函</w:t>
      </w:r>
    </w:p>
    <w:p w14:paraId="36F864C8">
      <w:pPr>
        <w:autoSpaceDE w:val="0"/>
        <w:autoSpaceDN w:val="0"/>
        <w:spacing w:line="360" w:lineRule="auto"/>
        <w:rPr>
          <w:rFonts w:hint="eastAsia" w:ascii="宋体" w:hAnsi="宋体" w:cs="宋体"/>
          <w:b/>
          <w:bCs/>
          <w:color w:val="000000"/>
          <w:kern w:val="0"/>
          <w:sz w:val="28"/>
          <w:szCs w:val="28"/>
          <w:lang w:val="zh-CN"/>
        </w:rPr>
      </w:pPr>
    </w:p>
    <w:p w14:paraId="05D5F2F7">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dashDotHeavy"/>
          <w:lang w:val="zh-CN"/>
        </w:rPr>
        <w:t>西宁市政府采购中心</w:t>
      </w:r>
    </w:p>
    <w:p w14:paraId="5B00AF2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我们收到</w:t>
      </w:r>
      <w:r>
        <w:rPr>
          <w:rFonts w:hint="eastAsia" w:ascii="宋体" w:hAnsi="宋体" w:cs="宋体"/>
          <w:color w:val="000000"/>
          <w:kern w:val="0"/>
          <w:u w:val="single"/>
          <w:lang w:val="zh-CN"/>
        </w:rPr>
        <w:t>采购项目名称（采购项目编号）</w:t>
      </w:r>
      <w:r>
        <w:rPr>
          <w:rFonts w:hint="eastAsia" w:ascii="宋体" w:hAnsi="宋体" w:cs="宋体"/>
          <w:color w:val="000000"/>
          <w:kern w:val="0"/>
          <w:lang w:val="zh-CN"/>
        </w:rPr>
        <w:t>招标文件，经研究，法定代表人（姓名、职务）正式授权（委托代理人姓名、职务）代表投标人（投标人名称、地址）提交投标文件。</w:t>
      </w:r>
    </w:p>
    <w:p w14:paraId="59079ED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据此函，签字代表宣布同意如下：</w:t>
      </w:r>
    </w:p>
    <w:p w14:paraId="5C45F7E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1.我方已详阅招标文件的全部内容，包括澄清、修改条款等有关附件，承诺对其完全理解并接受。</w:t>
      </w:r>
    </w:p>
    <w:p w14:paraId="0E0307C5">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2.投标有效期：</w:t>
      </w:r>
      <w:r>
        <w:rPr>
          <w:rFonts w:hint="eastAsia" w:ascii="宋体" w:hAnsi="宋体" w:cs="宋体"/>
          <w:color w:val="000000"/>
          <w:shd w:val="clear" w:color="auto" w:fill="FFFFFF"/>
        </w:rPr>
        <w:t>从提交投标文件的截止之日起</w:t>
      </w:r>
      <w:r>
        <w:rPr>
          <w:rFonts w:hint="eastAsia" w:ascii="宋体" w:hAnsi="宋体" w:cs="宋体"/>
          <w:color w:val="000000"/>
          <w:kern w:val="0"/>
          <w:u w:val="single"/>
          <w:lang w:val="zh-CN"/>
        </w:rPr>
        <w:t xml:space="preserve">  60  </w:t>
      </w:r>
      <w:r>
        <w:rPr>
          <w:rFonts w:hint="eastAsia" w:ascii="宋体" w:hAnsi="宋体" w:cs="宋体"/>
          <w:color w:val="000000"/>
          <w:kern w:val="0"/>
          <w:lang w:val="zh-CN"/>
        </w:rPr>
        <w:t>日历日内有效。如果我方在投标有效期内撤回投标或中标后不签约的，投标保证金将被贵方没收。</w:t>
      </w:r>
    </w:p>
    <w:p w14:paraId="06F918E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3.我方同意按照贵方要求提供与投标有关的一切数据或资料，理解并接受贵方制定的评标办法。</w:t>
      </w:r>
    </w:p>
    <w:p w14:paraId="1AD08AA2">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4.与本投标有关的一切正式往来通讯请寄：</w:t>
      </w:r>
    </w:p>
    <w:p w14:paraId="3B980C06">
      <w:pPr>
        <w:autoSpaceDE w:val="0"/>
        <w:autoSpaceDN w:val="0"/>
        <w:spacing w:line="360" w:lineRule="auto"/>
        <w:rPr>
          <w:rFonts w:hint="eastAsia" w:ascii="宋体" w:hAnsi="宋体" w:cs="宋体"/>
          <w:color w:val="000000"/>
          <w:kern w:val="0"/>
          <w:lang w:val="zh-CN"/>
        </w:rPr>
      </w:pPr>
    </w:p>
    <w:p w14:paraId="338197E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地址：_______________          邮编：______________</w:t>
      </w:r>
    </w:p>
    <w:p w14:paraId="0EEBE5F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电话：_______________          传真：______________</w:t>
      </w:r>
    </w:p>
    <w:p w14:paraId="1892A67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法定代表人姓名： ___________   职务：____________</w:t>
      </w:r>
    </w:p>
    <w:p w14:paraId="58DC5BE5">
      <w:pPr>
        <w:autoSpaceDE w:val="0"/>
        <w:autoSpaceDN w:val="0"/>
        <w:spacing w:line="360" w:lineRule="auto"/>
        <w:rPr>
          <w:rFonts w:hint="eastAsia" w:ascii="宋体" w:hAnsi="宋体" w:cs="宋体"/>
          <w:color w:val="000000"/>
          <w:kern w:val="0"/>
          <w:lang w:val="zh-CN"/>
        </w:rPr>
      </w:pPr>
    </w:p>
    <w:p w14:paraId="2381D95A">
      <w:pPr>
        <w:autoSpaceDE w:val="0"/>
        <w:autoSpaceDN w:val="0"/>
        <w:spacing w:line="360" w:lineRule="auto"/>
        <w:rPr>
          <w:rFonts w:hint="eastAsia" w:ascii="宋体" w:hAnsi="宋体" w:cs="宋体"/>
          <w:color w:val="000000"/>
          <w:kern w:val="0"/>
          <w:lang w:val="zh-CN"/>
        </w:rPr>
      </w:pPr>
    </w:p>
    <w:p w14:paraId="2AECFDCC">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81B6F7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252D133B">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2024E8A">
      <w:pPr>
        <w:pStyle w:val="20"/>
        <w:spacing w:before="0" w:after="0" w:line="360" w:lineRule="auto"/>
        <w:jc w:val="left"/>
        <w:outlineLvl w:val="1"/>
        <w:rPr>
          <w:rFonts w:hint="eastAsia" w:ascii="宋体" w:hAnsi="宋体" w:cs="宋体"/>
          <w:color w:val="000000"/>
        </w:rPr>
      </w:pPr>
      <w:r>
        <w:rPr>
          <w:rFonts w:hint="eastAsia" w:ascii="宋体" w:hAnsi="宋体" w:cs="宋体"/>
          <w:b w:val="0"/>
          <w:bCs w:val="0"/>
          <w:color w:val="000000"/>
          <w:kern w:val="0"/>
          <w:sz w:val="24"/>
          <w:lang w:val="zh-CN"/>
        </w:rPr>
        <w:br w:type="page"/>
      </w:r>
      <w:bookmarkStart w:id="70" w:name="_Toc14247"/>
      <w:bookmarkStart w:id="71" w:name="_Toc29944"/>
      <w:r>
        <w:rPr>
          <w:rFonts w:hint="eastAsia" w:ascii="宋体" w:hAnsi="宋体" w:cs="宋体"/>
          <w:color w:val="000000"/>
          <w:kern w:val="0"/>
          <w:sz w:val="30"/>
          <w:szCs w:val="30"/>
          <w:lang w:val="zh-CN"/>
        </w:rPr>
        <w:t>（</w:t>
      </w:r>
      <w:r>
        <w:rPr>
          <w:rFonts w:hint="eastAsia" w:ascii="宋体" w:hAnsi="宋体" w:cs="宋体"/>
          <w:color w:val="000000"/>
          <w:kern w:val="0"/>
          <w:sz w:val="30"/>
          <w:szCs w:val="30"/>
        </w:rPr>
        <w:t>2</w:t>
      </w:r>
      <w:r>
        <w:rPr>
          <w:rFonts w:hint="eastAsia" w:ascii="宋体" w:hAnsi="宋体" w:cs="宋体"/>
          <w:color w:val="000000"/>
          <w:kern w:val="0"/>
          <w:sz w:val="30"/>
          <w:szCs w:val="30"/>
          <w:lang w:val="zh-CN"/>
        </w:rPr>
        <w:t>）</w:t>
      </w:r>
      <w:r>
        <w:rPr>
          <w:rFonts w:hint="eastAsia" w:ascii="宋体" w:hAnsi="宋体" w:cs="宋体"/>
          <w:color w:val="000000"/>
          <w:sz w:val="30"/>
          <w:szCs w:val="30"/>
        </w:rPr>
        <w:t>法定代表人证明书</w:t>
      </w:r>
      <w:bookmarkEnd w:id="70"/>
    </w:p>
    <w:p w14:paraId="24F7F8B1">
      <w:pPr>
        <w:autoSpaceDE w:val="0"/>
        <w:autoSpaceDN w:val="0"/>
        <w:spacing w:line="360" w:lineRule="auto"/>
        <w:rPr>
          <w:rFonts w:hint="eastAsia" w:ascii="宋体" w:hAnsi="宋体" w:cs="宋体"/>
          <w:color w:val="000000"/>
          <w:kern w:val="0"/>
          <w:sz w:val="28"/>
          <w:szCs w:val="28"/>
          <w:lang w:val="zh-CN"/>
        </w:rPr>
      </w:pPr>
    </w:p>
    <w:p w14:paraId="3509D3F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法定代表人证明书</w:t>
      </w:r>
    </w:p>
    <w:p w14:paraId="749E245E">
      <w:pPr>
        <w:autoSpaceDE w:val="0"/>
        <w:autoSpaceDN w:val="0"/>
        <w:spacing w:line="360" w:lineRule="auto"/>
        <w:rPr>
          <w:rFonts w:hint="eastAsia" w:ascii="宋体" w:hAnsi="宋体" w:cs="宋体"/>
          <w:b/>
          <w:bCs/>
          <w:color w:val="000000"/>
          <w:kern w:val="0"/>
          <w:sz w:val="28"/>
          <w:szCs w:val="28"/>
          <w:lang w:val="zh-CN"/>
        </w:rPr>
      </w:pPr>
    </w:p>
    <w:p w14:paraId="663445C1">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dashDotHeavy"/>
          <w:lang w:val="zh-CN"/>
        </w:rPr>
        <w:t>西宁市政府采购中心</w:t>
      </w:r>
    </w:p>
    <w:p w14:paraId="0BA8024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现任我单位</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职务，为法定代表人，特此证明。</w:t>
      </w:r>
    </w:p>
    <w:p w14:paraId="2C77DB5E">
      <w:pPr>
        <w:autoSpaceDE w:val="0"/>
        <w:autoSpaceDN w:val="0"/>
        <w:spacing w:line="360" w:lineRule="auto"/>
        <w:rPr>
          <w:rFonts w:hint="eastAsia" w:ascii="宋体" w:hAnsi="宋体" w:cs="宋体"/>
          <w:color w:val="000000"/>
          <w:kern w:val="0"/>
          <w:lang w:val="zh-CN"/>
        </w:rPr>
      </w:pPr>
    </w:p>
    <w:p w14:paraId="1192523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法定代表人基本情况：</w:t>
      </w:r>
    </w:p>
    <w:p w14:paraId="77EF67FE">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性别：</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年龄：</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民族：</w:t>
      </w:r>
      <w:r>
        <w:rPr>
          <w:rFonts w:hint="eastAsia" w:ascii="宋体" w:hAnsi="宋体" w:cs="宋体"/>
          <w:color w:val="000000"/>
          <w:kern w:val="0"/>
          <w:u w:val="single"/>
          <w:lang w:val="zh-CN"/>
        </w:rPr>
        <w:t xml:space="preserve">         </w:t>
      </w:r>
    </w:p>
    <w:p w14:paraId="4C6EA5A5">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地址：</w:t>
      </w:r>
      <w:r>
        <w:rPr>
          <w:rFonts w:hint="eastAsia" w:ascii="宋体" w:hAnsi="宋体" w:cs="宋体"/>
          <w:color w:val="000000"/>
          <w:kern w:val="0"/>
          <w:u w:val="single"/>
          <w:lang w:val="zh-CN"/>
        </w:rPr>
        <w:t xml:space="preserve">                                            </w:t>
      </w:r>
    </w:p>
    <w:p w14:paraId="0A180E6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身份证号码：</w:t>
      </w:r>
      <w:r>
        <w:rPr>
          <w:rFonts w:hint="eastAsia" w:ascii="宋体" w:hAnsi="宋体" w:cs="宋体"/>
          <w:color w:val="000000"/>
          <w:kern w:val="0"/>
          <w:u w:val="single"/>
          <w:lang w:val="zh-CN"/>
        </w:rPr>
        <w:t xml:space="preserve">                                      </w:t>
      </w:r>
    </w:p>
    <w:p w14:paraId="78DCF36F">
      <w:pPr>
        <w:autoSpaceDE w:val="0"/>
        <w:autoSpaceDN w:val="0"/>
        <w:spacing w:line="360" w:lineRule="auto"/>
        <w:rPr>
          <w:rFonts w:hint="eastAsia" w:ascii="宋体" w:hAnsi="宋体" w:cs="宋体"/>
          <w:color w:val="000000"/>
          <w:kern w:val="0"/>
          <w:lang w:val="zh-CN"/>
        </w:rPr>
      </w:pPr>
    </w:p>
    <w:p w14:paraId="7B7C207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附法定代表人第二代身份证双面扫描（或复印）件</w:t>
      </w:r>
    </w:p>
    <w:p w14:paraId="6D2E57B7">
      <w:pPr>
        <w:autoSpaceDE w:val="0"/>
        <w:autoSpaceDN w:val="0"/>
        <w:spacing w:line="360" w:lineRule="auto"/>
        <w:rPr>
          <w:rFonts w:hint="eastAsia" w:ascii="宋体" w:hAnsi="宋体" w:cs="宋体"/>
          <w:color w:val="000000"/>
          <w:kern w:val="0"/>
          <w:lang w:val="zh-CN"/>
        </w:rPr>
      </w:pPr>
    </w:p>
    <w:p w14:paraId="72EF19EF">
      <w:pPr>
        <w:autoSpaceDE w:val="0"/>
        <w:autoSpaceDN w:val="0"/>
        <w:spacing w:line="360" w:lineRule="auto"/>
        <w:rPr>
          <w:rFonts w:hint="eastAsia" w:ascii="宋体" w:hAnsi="宋体" w:cs="宋体"/>
          <w:color w:val="000000"/>
          <w:kern w:val="0"/>
          <w:lang w:val="zh-CN"/>
        </w:rPr>
      </w:pPr>
    </w:p>
    <w:p w14:paraId="5833250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6993B5F">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539BADD5">
      <w:pPr>
        <w:pStyle w:val="20"/>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End w:id="71"/>
      <w:bookmarkStart w:id="72" w:name="_Toc21275"/>
      <w:bookmarkStart w:id="73" w:name="_Toc17284"/>
      <w:r>
        <w:rPr>
          <w:rFonts w:hint="eastAsia" w:ascii="宋体" w:hAnsi="宋体" w:cs="宋体"/>
          <w:color w:val="000000"/>
          <w:sz w:val="30"/>
          <w:szCs w:val="30"/>
        </w:rPr>
        <w:t>（3）</w:t>
      </w:r>
      <w:r>
        <w:rPr>
          <w:rFonts w:hint="eastAsia" w:ascii="宋体" w:hAnsi="宋体" w:cs="宋体"/>
          <w:color w:val="000000"/>
          <w:sz w:val="30"/>
          <w:szCs w:val="30"/>
          <w:lang w:val="zh-CN"/>
        </w:rPr>
        <w:t>法定代表人授权书</w:t>
      </w:r>
      <w:bookmarkEnd w:id="72"/>
    </w:p>
    <w:p w14:paraId="526F0B7F">
      <w:pPr>
        <w:spacing w:line="360" w:lineRule="auto"/>
        <w:rPr>
          <w:rFonts w:hint="eastAsia" w:ascii="宋体" w:hAnsi="宋体" w:cs="宋体"/>
          <w:color w:val="000000"/>
          <w:sz w:val="28"/>
          <w:szCs w:val="28"/>
          <w:lang w:val="zh-CN"/>
        </w:rPr>
      </w:pPr>
    </w:p>
    <w:p w14:paraId="0C26608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法定代表人授权书</w:t>
      </w:r>
    </w:p>
    <w:p w14:paraId="62FB3BDD">
      <w:pPr>
        <w:autoSpaceDE w:val="0"/>
        <w:autoSpaceDN w:val="0"/>
        <w:spacing w:line="360" w:lineRule="auto"/>
        <w:rPr>
          <w:rFonts w:hint="eastAsia" w:ascii="宋体" w:hAnsi="宋体" w:cs="宋体"/>
          <w:b/>
          <w:bCs/>
          <w:color w:val="000000"/>
          <w:kern w:val="0"/>
          <w:sz w:val="28"/>
          <w:szCs w:val="28"/>
          <w:lang w:val="zh-CN"/>
        </w:rPr>
      </w:pPr>
    </w:p>
    <w:p w14:paraId="09688394">
      <w:pPr>
        <w:autoSpaceDE w:val="0"/>
        <w:autoSpaceDN w:val="0"/>
        <w:spacing w:line="360" w:lineRule="auto"/>
        <w:rPr>
          <w:rFonts w:hint="eastAsia" w:ascii="宋体" w:hAnsi="宋体" w:cs="宋体"/>
          <w:b/>
          <w:bCs/>
          <w:color w:val="000000"/>
          <w:kern w:val="0"/>
          <w:u w:val="single"/>
          <w:lang w:val="zh-CN"/>
        </w:rPr>
      </w:pPr>
      <w:r>
        <w:rPr>
          <w:rFonts w:hint="eastAsia" w:ascii="宋体" w:hAnsi="宋体" w:cs="宋体"/>
          <w:b/>
          <w:bCs/>
          <w:color w:val="000000"/>
          <w:kern w:val="0"/>
          <w:lang w:val="zh-CN"/>
        </w:rPr>
        <w:t>致：</w:t>
      </w:r>
      <w:r>
        <w:rPr>
          <w:rFonts w:hint="eastAsia" w:ascii="宋体" w:hAnsi="宋体" w:cs="宋体"/>
          <w:b/>
          <w:bCs/>
          <w:color w:val="000000"/>
          <w:kern w:val="0"/>
          <w:u w:val="single"/>
          <w:lang w:val="zh-CN"/>
        </w:rPr>
        <w:t>西宁市政府采购中心</w:t>
      </w:r>
    </w:p>
    <w:p w14:paraId="4AC31A4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（投标人名称）</w:t>
      </w:r>
      <w:r>
        <w:rPr>
          <w:rFonts w:hint="eastAsia" w:ascii="宋体" w:hAnsi="宋体" w:cs="宋体"/>
          <w:color w:val="000000"/>
          <w:kern w:val="0"/>
          <w:lang w:val="zh-CN"/>
        </w:rPr>
        <w:t>系中华人民共和国合法企业，法定地址</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w:t>
      </w:r>
    </w:p>
    <w:p w14:paraId="43D959B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特授权</w:t>
      </w:r>
      <w:r>
        <w:rPr>
          <w:rFonts w:hint="eastAsia" w:ascii="宋体" w:hAnsi="宋体" w:cs="宋体"/>
          <w:color w:val="000000"/>
          <w:kern w:val="0"/>
          <w:u w:val="single"/>
          <w:lang w:val="zh-CN"/>
        </w:rPr>
        <w:t>（委托代理人姓名）</w:t>
      </w:r>
      <w:r>
        <w:rPr>
          <w:rFonts w:hint="eastAsia" w:ascii="宋体" w:hAnsi="宋体" w:cs="宋体"/>
          <w:color w:val="000000"/>
          <w:kern w:val="0"/>
          <w:lang w:val="zh-CN"/>
        </w:rPr>
        <w:t>代表我单位全权办理</w:t>
      </w:r>
    </w:p>
    <w:p w14:paraId="60976596">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u w:val="single"/>
          <w:lang w:val="zh-CN"/>
        </w:rPr>
        <w:t xml:space="preserve">                         </w:t>
      </w:r>
      <w:r>
        <w:rPr>
          <w:rFonts w:hint="eastAsia" w:ascii="宋体" w:hAnsi="宋体" w:cs="宋体"/>
          <w:color w:val="000000"/>
          <w:kern w:val="0"/>
          <w:lang w:val="zh-CN"/>
        </w:rPr>
        <w:t>项目的投标、答疑等具体工作，并签署全部有关的文件、资料。</w:t>
      </w:r>
    </w:p>
    <w:p w14:paraId="2390F04C">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我单位对被授权人的签名负全部责任。</w:t>
      </w:r>
    </w:p>
    <w:p w14:paraId="1E2A3F9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被授权人联系电话：</w:t>
      </w:r>
    </w:p>
    <w:p w14:paraId="5AD89E14">
      <w:pPr>
        <w:autoSpaceDE w:val="0"/>
        <w:autoSpaceDN w:val="0"/>
        <w:spacing w:line="360" w:lineRule="auto"/>
        <w:rPr>
          <w:rFonts w:hint="eastAsia" w:ascii="宋体" w:hAnsi="宋体" w:cs="宋体"/>
          <w:color w:val="000000"/>
          <w:kern w:val="0"/>
          <w:lang w:val="zh-CN"/>
        </w:rPr>
      </w:pPr>
    </w:p>
    <w:p w14:paraId="776E5B0A">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被授权人（委托代理人）签字或盖章：</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w:t>
      </w:r>
    </w:p>
    <w:p w14:paraId="4EC90E31">
      <w:pPr>
        <w:autoSpaceDE w:val="0"/>
        <w:autoSpaceDN w:val="0"/>
        <w:spacing w:line="360" w:lineRule="auto"/>
        <w:rPr>
          <w:rFonts w:ascii="宋体" w:hAnsi="宋体" w:cs="宋体"/>
          <w:color w:val="000000"/>
          <w:kern w:val="0"/>
          <w:lang w:val="zh-CN"/>
        </w:rPr>
      </w:pPr>
      <w:r>
        <w:rPr>
          <w:rFonts w:hint="eastAsia" w:ascii="宋体" w:hAnsi="宋体" w:cs="宋体"/>
          <w:color w:val="000000"/>
          <w:kern w:val="0"/>
          <w:u w:val="none"/>
          <w:lang w:val="zh-CN"/>
        </w:rPr>
        <w:t xml:space="preserve">                          </w:t>
      </w:r>
      <w:r>
        <w:rPr>
          <w:rFonts w:hint="eastAsia" w:ascii="宋体" w:hAnsi="宋体" w:cs="宋体"/>
          <w:color w:val="000000"/>
          <w:kern w:val="0"/>
          <w:lang w:val="zh-CN"/>
        </w:rPr>
        <w:t xml:space="preserve">   </w:t>
      </w:r>
    </w:p>
    <w:p w14:paraId="40AB549E">
      <w:pPr>
        <w:autoSpaceDE w:val="0"/>
        <w:autoSpaceDN w:val="0"/>
        <w:spacing w:line="360" w:lineRule="auto"/>
        <w:rPr>
          <w:rFonts w:hint="eastAsia" w:ascii="宋体" w:hAnsi="宋体" w:cs="宋体"/>
          <w:color w:val="000000"/>
          <w:kern w:val="0"/>
          <w:lang w:val="zh-CN"/>
        </w:rPr>
      </w:pPr>
    </w:p>
    <w:p w14:paraId="3B5996E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授权人（法定代表人）签字或盖章：</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w:t>
      </w:r>
    </w:p>
    <w:p w14:paraId="6C2460D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w:t>
      </w:r>
    </w:p>
    <w:p w14:paraId="204B63EA">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u w:val="single"/>
          <w:lang w:val="zh-CN"/>
        </w:rPr>
        <w:t xml:space="preserve">                    </w:t>
      </w:r>
    </w:p>
    <w:p w14:paraId="6AA61168">
      <w:pPr>
        <w:autoSpaceDE w:val="0"/>
        <w:autoSpaceDN w:val="0"/>
        <w:spacing w:line="360" w:lineRule="auto"/>
        <w:rPr>
          <w:rFonts w:hint="eastAsia" w:ascii="宋体" w:hAnsi="宋体" w:cs="宋体"/>
          <w:color w:val="000000"/>
          <w:kern w:val="0"/>
          <w:lang w:val="zh-CN"/>
        </w:rPr>
      </w:pPr>
    </w:p>
    <w:p w14:paraId="54FD185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附被授权人第二代身份证双面扫描（或复印）件</w:t>
      </w:r>
    </w:p>
    <w:p w14:paraId="005FF297">
      <w:pPr>
        <w:autoSpaceDE w:val="0"/>
        <w:autoSpaceDN w:val="0"/>
        <w:spacing w:line="360" w:lineRule="auto"/>
        <w:rPr>
          <w:rFonts w:hint="eastAsia" w:ascii="宋体" w:hAnsi="宋体" w:cs="宋体"/>
          <w:color w:val="000000"/>
          <w:kern w:val="0"/>
          <w:lang w:val="zh-CN"/>
        </w:rPr>
      </w:pPr>
    </w:p>
    <w:p w14:paraId="3AAD73C7">
      <w:pPr>
        <w:autoSpaceDE w:val="0"/>
        <w:autoSpaceDN w:val="0"/>
        <w:spacing w:line="360" w:lineRule="auto"/>
        <w:rPr>
          <w:rFonts w:hint="eastAsia" w:ascii="宋体" w:hAnsi="宋体" w:cs="宋体"/>
          <w:color w:val="000000"/>
          <w:kern w:val="0"/>
          <w:lang w:val="zh-CN"/>
        </w:rPr>
      </w:pPr>
    </w:p>
    <w:p w14:paraId="501DE74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                                           投标人：（公章）</w:t>
      </w:r>
    </w:p>
    <w:p w14:paraId="21D4215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                                          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21C5585B">
      <w:pPr>
        <w:autoSpaceDE w:val="0"/>
        <w:autoSpaceDN w:val="0"/>
        <w:spacing w:line="360" w:lineRule="auto"/>
        <w:rPr>
          <w:rFonts w:hint="eastAsia" w:ascii="宋体" w:hAnsi="宋体" w:cs="宋体"/>
          <w:color w:val="000000"/>
          <w:kern w:val="0"/>
          <w:lang w:val="zh-CN"/>
        </w:rPr>
      </w:pPr>
    </w:p>
    <w:p w14:paraId="2047AF71">
      <w:pPr>
        <w:pStyle w:val="20"/>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74" w:name="_Toc27661"/>
      <w:r>
        <w:rPr>
          <w:rFonts w:hint="eastAsia" w:ascii="宋体" w:hAnsi="宋体" w:cs="宋体"/>
          <w:color w:val="000000"/>
          <w:sz w:val="30"/>
          <w:szCs w:val="30"/>
        </w:rPr>
        <w:t>（4）</w:t>
      </w:r>
      <w:r>
        <w:rPr>
          <w:rFonts w:hint="eastAsia" w:ascii="宋体" w:hAnsi="宋体" w:cs="宋体"/>
          <w:color w:val="000000"/>
          <w:sz w:val="30"/>
          <w:szCs w:val="30"/>
          <w:lang w:val="zh-CN"/>
        </w:rPr>
        <w:t>投标人承诺函</w:t>
      </w:r>
      <w:bookmarkEnd w:id="74"/>
    </w:p>
    <w:p w14:paraId="233FF5AD">
      <w:pPr>
        <w:autoSpaceDE w:val="0"/>
        <w:autoSpaceDN w:val="0"/>
        <w:spacing w:line="360" w:lineRule="auto"/>
        <w:rPr>
          <w:rFonts w:hint="eastAsia" w:ascii="宋体" w:hAnsi="宋体" w:cs="宋体"/>
          <w:color w:val="000000"/>
          <w:kern w:val="0"/>
          <w:sz w:val="28"/>
          <w:szCs w:val="28"/>
          <w:lang w:val="zh-CN"/>
        </w:rPr>
      </w:pPr>
    </w:p>
    <w:p w14:paraId="2F058CBB">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投标人承诺函</w:t>
      </w:r>
    </w:p>
    <w:p w14:paraId="75A39EFC">
      <w:pPr>
        <w:autoSpaceDE w:val="0"/>
        <w:autoSpaceDN w:val="0"/>
        <w:spacing w:line="360" w:lineRule="auto"/>
        <w:rPr>
          <w:rFonts w:hint="eastAsia" w:ascii="宋体" w:hAnsi="宋体" w:cs="宋体"/>
          <w:b/>
          <w:bCs/>
          <w:color w:val="000000"/>
          <w:kern w:val="0"/>
          <w:sz w:val="28"/>
          <w:szCs w:val="28"/>
          <w:lang w:val="zh-CN"/>
        </w:rPr>
      </w:pPr>
    </w:p>
    <w:p w14:paraId="02551F59">
      <w:pPr>
        <w:autoSpaceDE w:val="0"/>
        <w:autoSpaceDN w:val="0"/>
        <w:spacing w:line="360" w:lineRule="auto"/>
        <w:rPr>
          <w:rFonts w:hint="eastAsia" w:ascii="宋体" w:hAnsi="宋体" w:cs="宋体"/>
          <w:b/>
          <w:bCs/>
          <w:color w:val="000000"/>
          <w:kern w:val="0"/>
          <w:u w:val="single"/>
          <w:lang w:val="zh-CN"/>
        </w:rPr>
      </w:pPr>
      <w:r>
        <w:rPr>
          <w:rFonts w:hint="eastAsia" w:ascii="宋体" w:hAnsi="宋体" w:cs="宋体"/>
          <w:b/>
          <w:bCs/>
          <w:color w:val="000000"/>
          <w:kern w:val="0"/>
          <w:lang w:val="zh-CN"/>
        </w:rPr>
        <w:t>致：</w:t>
      </w:r>
      <w:r>
        <w:rPr>
          <w:rFonts w:hint="eastAsia" w:ascii="宋体" w:hAnsi="宋体" w:cs="宋体"/>
          <w:b/>
          <w:bCs/>
          <w:color w:val="000000"/>
          <w:kern w:val="0"/>
          <w:u w:val="single"/>
          <w:lang w:val="zh-CN"/>
        </w:rPr>
        <w:t>西宁市政府采购中心</w:t>
      </w:r>
    </w:p>
    <w:p w14:paraId="42B1FED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关于贵方20</w:t>
      </w:r>
      <w:r>
        <w:rPr>
          <w:rFonts w:hint="eastAsia" w:ascii="宋体" w:hAnsi="宋体" w:cs="宋体"/>
          <w:color w:val="000000"/>
          <w:kern w:val="0"/>
        </w:rPr>
        <w:t>XX</w:t>
      </w:r>
      <w:r>
        <w:rPr>
          <w:rFonts w:hint="eastAsia" w:ascii="宋体" w:hAnsi="宋体" w:cs="宋体"/>
          <w:color w:val="000000"/>
          <w:kern w:val="0"/>
          <w:lang w:val="zh-CN"/>
        </w:rPr>
        <w:t>年</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月</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w:t>
      </w:r>
      <w:r>
        <w:rPr>
          <w:rFonts w:hint="eastAsia" w:ascii="宋体" w:hAnsi="宋体" w:cs="宋体"/>
          <w:color w:val="000000"/>
          <w:kern w:val="0"/>
          <w:u w:val="single"/>
          <w:lang w:val="zh-CN"/>
        </w:rPr>
        <w:t xml:space="preserve">          (项目名称)</w:t>
      </w:r>
      <w:r>
        <w:rPr>
          <w:rFonts w:hint="eastAsia" w:ascii="宋体" w:hAnsi="宋体" w:cs="宋体"/>
          <w:color w:val="000000"/>
          <w:kern w:val="0"/>
          <w:lang w:val="zh-CN"/>
        </w:rPr>
        <w:t>采购项目，本签字人愿意参加投标，提供采购一览表中要求的所有产品，并证实提交的所有资料是准确的和真实的。同时，我代表（投标人名称），在此作如下承诺：</w:t>
      </w:r>
    </w:p>
    <w:p w14:paraId="0352D823">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1.完全理解和接受招标文件的一切规定和要求；</w:t>
      </w:r>
    </w:p>
    <w:p w14:paraId="639C554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501C7626">
      <w:p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color w:val="000000"/>
          <w:kern w:val="0"/>
          <w:lang w:val="zh-CN"/>
        </w:rPr>
        <w:t>3、我方保证甲方在使用该产品或其任何一部分时，不受第三方提出的侵犯专利权、著作权、商标权和工业设计权等知识产权的起诉，若有违犯，愿承担相应的一切责任。</w:t>
      </w:r>
    </w:p>
    <w:p w14:paraId="10D4CD0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4、我方承诺，除招标文件中规定的进口产品外，所投的产品均为国产产品，且均符合国家强制性标准。若有不实，愿承担相应的责任。</w:t>
      </w:r>
    </w:p>
    <w:p w14:paraId="704E2DA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5、在整个招标过程中我方若有违规行为，贵方可按招标文件之规定给予处罚，我方完全接受。</w:t>
      </w:r>
    </w:p>
    <w:p w14:paraId="60F98A3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6、若中标，本承诺将成为合同不可分割的一部分，与合同具有同等的法律效力。</w:t>
      </w:r>
    </w:p>
    <w:p w14:paraId="4EC4889B">
      <w:pPr>
        <w:autoSpaceDE w:val="0"/>
        <w:autoSpaceDN w:val="0"/>
        <w:spacing w:line="360" w:lineRule="auto"/>
        <w:rPr>
          <w:rFonts w:hint="eastAsia" w:ascii="宋体" w:hAnsi="宋体" w:cs="宋体"/>
          <w:color w:val="000000"/>
          <w:kern w:val="0"/>
          <w:lang w:val="zh-CN"/>
        </w:rPr>
      </w:pPr>
    </w:p>
    <w:p w14:paraId="1DA5A91A">
      <w:pPr>
        <w:autoSpaceDE w:val="0"/>
        <w:autoSpaceDN w:val="0"/>
        <w:spacing w:line="360" w:lineRule="auto"/>
        <w:rPr>
          <w:rFonts w:hint="eastAsia" w:ascii="宋体" w:hAnsi="宋体" w:cs="宋体"/>
          <w:color w:val="000000"/>
          <w:kern w:val="0"/>
          <w:lang w:val="zh-CN"/>
        </w:rPr>
      </w:pPr>
    </w:p>
    <w:p w14:paraId="35FEBBA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240F42DD">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2E012AF1">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75199211">
      <w:pPr>
        <w:pStyle w:val="20"/>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75" w:name="_Toc26183"/>
      <w:r>
        <w:rPr>
          <w:rFonts w:hint="eastAsia" w:ascii="宋体" w:hAnsi="宋体" w:cs="宋体"/>
          <w:color w:val="000000"/>
          <w:sz w:val="30"/>
          <w:szCs w:val="30"/>
        </w:rPr>
        <w:t>（5）</w:t>
      </w:r>
      <w:r>
        <w:rPr>
          <w:rFonts w:hint="eastAsia" w:ascii="宋体" w:hAnsi="宋体" w:cs="宋体"/>
          <w:color w:val="000000"/>
          <w:sz w:val="30"/>
          <w:szCs w:val="30"/>
          <w:lang w:val="zh-CN"/>
        </w:rPr>
        <w:t>投标人诚信承诺书</w:t>
      </w:r>
      <w:bookmarkEnd w:id="75"/>
    </w:p>
    <w:p w14:paraId="161F97E1">
      <w:pPr>
        <w:spacing w:line="360" w:lineRule="auto"/>
        <w:rPr>
          <w:rFonts w:hint="eastAsia" w:ascii="宋体" w:hAnsi="宋体" w:cs="宋体"/>
          <w:color w:val="000000"/>
          <w:sz w:val="28"/>
          <w:szCs w:val="28"/>
          <w:lang w:val="zh-CN"/>
        </w:rPr>
      </w:pPr>
    </w:p>
    <w:p w14:paraId="136BB825">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投标人诚信承诺书</w:t>
      </w:r>
    </w:p>
    <w:p w14:paraId="1C07E4AC">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single"/>
          <w:lang w:val="zh-CN"/>
        </w:rPr>
        <w:t>西宁市政府采购中心</w:t>
      </w:r>
    </w:p>
    <w:p w14:paraId="42A6955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为了诚实、客观、有序地参与西宁市政府采购活动，愿就以下内容作出承诺：</w:t>
      </w:r>
    </w:p>
    <w:p w14:paraId="43F397B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一、自觉遵守各项法律、法规、规章、制度以及社会公德，维护廉洁环境，与同场竞争的其他投标人平等参加政府采购活动。</w:t>
      </w:r>
    </w:p>
    <w:p w14:paraId="2C328C9B">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二、参加采购中心组织的政府采购活动时，严格按照招标文件的规定和要求提供所需的相关材料，并对所提供的各类资料的真实性负责，不虚假应标，不虚列业绩。</w:t>
      </w:r>
    </w:p>
    <w:p w14:paraId="6D0E3C3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三、尊重参与政府采购活动各相关方的合法行为，接受政府采购活动依法形成的意见、结果。</w:t>
      </w:r>
    </w:p>
    <w:p w14:paraId="4DD5675B">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四、依法参加政府采购活动，不围标、串标，维护市场秩序，不提供“三无”产品、以次充好。</w:t>
      </w:r>
    </w:p>
    <w:p w14:paraId="56FC534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五、积极推动政府采购活动健康开展，对采购活动有疑问、异议时，按法律规定的程序实名反映情况，不恶意中伤、无事生非，以和谐、平等的心态参加政府采购活动。</w:t>
      </w:r>
    </w:p>
    <w:p w14:paraId="52A69525">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六、认真履行中标人应承担的责任和义务，全面执行采购合同规定的各项内容，保质保量地按时提供采购物品。</w:t>
      </w:r>
    </w:p>
    <w:p w14:paraId="368EDC8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若本企业（单位）发生有悖于上述承诺的行为，愿意接受《中华人民共和国政府采购法》和《政府采购法实施条例》中对投标人的相关处理。</w:t>
      </w:r>
    </w:p>
    <w:p w14:paraId="31A4D799">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本承诺是采购项目投标文件的组成部分。</w:t>
      </w:r>
    </w:p>
    <w:p w14:paraId="24A5CE8D">
      <w:pPr>
        <w:autoSpaceDE w:val="0"/>
        <w:autoSpaceDN w:val="0"/>
        <w:spacing w:line="360" w:lineRule="auto"/>
        <w:rPr>
          <w:rFonts w:hint="eastAsia" w:ascii="宋体" w:hAnsi="宋体" w:cs="宋体"/>
          <w:color w:val="000000"/>
          <w:kern w:val="0"/>
          <w:lang w:val="zh-CN"/>
        </w:rPr>
      </w:pPr>
    </w:p>
    <w:p w14:paraId="257D131A">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D9B77D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64BDC574">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54F80867">
      <w:pPr>
        <w:pStyle w:val="20"/>
        <w:spacing w:before="0" w:after="0" w:line="360" w:lineRule="auto"/>
        <w:jc w:val="left"/>
        <w:outlineLvl w:val="1"/>
        <w:rPr>
          <w:rFonts w:hint="eastAsia" w:ascii="宋体" w:hAnsi="宋体" w:cs="宋体"/>
          <w:color w:val="000000"/>
          <w:lang w:val="zh-CN"/>
        </w:rPr>
      </w:pPr>
      <w:r>
        <w:rPr>
          <w:rFonts w:hint="eastAsia" w:ascii="宋体" w:hAnsi="宋体" w:cs="宋体"/>
          <w:color w:val="000000"/>
          <w:kern w:val="0"/>
          <w:sz w:val="24"/>
          <w:lang w:val="zh-CN"/>
        </w:rPr>
        <w:br w:type="page"/>
      </w:r>
      <w:bookmarkEnd w:id="73"/>
      <w:bookmarkStart w:id="76" w:name="_Toc9366"/>
      <w:bookmarkStart w:id="77" w:name="_Toc8344"/>
      <w:r>
        <w:rPr>
          <w:rFonts w:hint="eastAsia" w:ascii="宋体" w:hAnsi="宋体" w:cs="宋体"/>
          <w:color w:val="000000"/>
          <w:sz w:val="30"/>
          <w:szCs w:val="30"/>
        </w:rPr>
        <w:t>（6）</w:t>
      </w:r>
      <w:r>
        <w:rPr>
          <w:rFonts w:hint="eastAsia" w:ascii="宋体" w:hAnsi="宋体" w:cs="宋体"/>
          <w:color w:val="000000"/>
          <w:sz w:val="30"/>
          <w:szCs w:val="30"/>
          <w:lang w:val="zh-CN"/>
        </w:rPr>
        <w:t>资格证明材料</w:t>
      </w:r>
      <w:bookmarkEnd w:id="76"/>
    </w:p>
    <w:p w14:paraId="3887E6D0">
      <w:pPr>
        <w:spacing w:line="360" w:lineRule="auto"/>
        <w:rPr>
          <w:rFonts w:hint="eastAsia" w:ascii="宋体" w:hAnsi="宋体" w:cs="宋体"/>
          <w:color w:val="000000"/>
          <w:sz w:val="28"/>
          <w:szCs w:val="28"/>
          <w:lang w:val="zh-CN"/>
        </w:rPr>
      </w:pPr>
    </w:p>
    <w:p w14:paraId="6BB1349E">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资格证明材料</w:t>
      </w:r>
    </w:p>
    <w:p w14:paraId="551F48D2">
      <w:pPr>
        <w:autoSpaceDE w:val="0"/>
        <w:autoSpaceDN w:val="0"/>
        <w:spacing w:line="360" w:lineRule="auto"/>
        <w:rPr>
          <w:rFonts w:hint="eastAsia" w:ascii="宋体" w:hAnsi="宋体" w:cs="宋体"/>
          <w:color w:val="000000"/>
          <w:kern w:val="0"/>
          <w:sz w:val="28"/>
          <w:szCs w:val="28"/>
          <w:lang w:val="zh-CN"/>
        </w:rPr>
      </w:pPr>
    </w:p>
    <w:p w14:paraId="22F107CE">
      <w:pPr>
        <w:spacing w:line="360" w:lineRule="auto"/>
        <w:ind w:firstLine="480" w:firstLineChars="200"/>
        <w:rPr>
          <w:rFonts w:hint="eastAsia" w:ascii="宋体" w:hAnsi="宋体" w:cs="宋体"/>
          <w:color w:val="000000"/>
        </w:rPr>
      </w:pPr>
      <w:r>
        <w:rPr>
          <w:rFonts w:hint="eastAsia" w:ascii="宋体" w:hAnsi="宋体" w:cs="宋体"/>
          <w:color w:val="000000"/>
        </w:rPr>
        <w:t>资格证明材料包括：</w:t>
      </w:r>
    </w:p>
    <w:p w14:paraId="4D0118BF">
      <w:pPr>
        <w:numPr>
          <w:ilvl w:val="0"/>
          <w:numId w:val="8"/>
        </w:numPr>
        <w:spacing w:line="360" w:lineRule="auto"/>
        <w:ind w:firstLine="480"/>
        <w:rPr>
          <w:rFonts w:ascii="宋体" w:hAnsi="宋体" w:cs="宋体"/>
          <w:color w:val="000000"/>
        </w:rPr>
      </w:pPr>
      <w:r>
        <w:rPr>
          <w:rFonts w:hint="eastAsia" w:ascii="宋体" w:hAnsi="宋体" w:cs="宋体"/>
          <w:color w:val="000000"/>
        </w:rPr>
        <w:t>提供有效的营业执照三证（五证）合一统一社会代码证及其他资格证明文件（扫描或复印件）；</w:t>
      </w:r>
    </w:p>
    <w:p w14:paraId="5B5F2BD0">
      <w:pPr>
        <w:spacing w:line="360" w:lineRule="auto"/>
        <w:ind w:firstLine="480" w:firstLineChars="200"/>
        <w:rPr>
          <w:rFonts w:hint="eastAsia" w:ascii="宋体" w:hAnsi="宋体" w:cs="宋体"/>
          <w:color w:val="000000"/>
        </w:rPr>
      </w:pPr>
      <w:r>
        <w:rPr>
          <w:rFonts w:hint="eastAsia" w:ascii="宋体" w:hAnsi="宋体"/>
        </w:rPr>
        <w:t>企业法人需提交“统一社会信用代码的营业执照；事业法人需提交 “统一社会信用代码的事业单位法人证书”；其他组织需提交“统一社会信用代码的社会团体法人登记证书”或“统一社会信用代码的民办非企业单位登记证书”或“统一社会信用代码的基金会法人登记证书”；个体工商户需提交“统一社会信用代码的营业执照”或“营业执照、税务登记证”；自然人需提交身份证明。</w:t>
      </w:r>
    </w:p>
    <w:p w14:paraId="36B26779">
      <w:pPr>
        <w:spacing w:line="360" w:lineRule="auto"/>
        <w:ind w:firstLine="480" w:firstLineChars="200"/>
        <w:rPr>
          <w:rFonts w:hint="eastAsia" w:ascii="宋体" w:hAnsi="宋体" w:cs="宋体"/>
          <w:color w:val="000000"/>
        </w:rPr>
      </w:pPr>
      <w:r>
        <w:rPr>
          <w:rFonts w:hint="eastAsia" w:ascii="宋体" w:hAnsi="宋体" w:cs="宋体"/>
          <w:color w:val="000000"/>
        </w:rPr>
        <w:t>（2）招标文件规定的有关资格证书、许可证书、认证等；</w:t>
      </w:r>
    </w:p>
    <w:p w14:paraId="157AD347">
      <w:pPr>
        <w:spacing w:line="360" w:lineRule="auto"/>
        <w:ind w:firstLine="480" w:firstLineChars="200"/>
        <w:rPr>
          <w:rFonts w:hint="eastAsia" w:ascii="宋体" w:hAnsi="宋体" w:cs="宋体"/>
          <w:color w:val="000000"/>
        </w:rPr>
      </w:pPr>
      <w:r>
        <w:rPr>
          <w:rFonts w:hint="eastAsia" w:ascii="宋体" w:hAnsi="宋体" w:cs="宋体"/>
          <w:color w:val="000000"/>
        </w:rPr>
        <w:t>（3）投标人认为有必要提供的其他资格证明文件。</w:t>
      </w:r>
    </w:p>
    <w:p w14:paraId="758FBAB9">
      <w:pPr>
        <w:pStyle w:val="20"/>
        <w:spacing w:before="0" w:after="0" w:line="360" w:lineRule="auto"/>
        <w:jc w:val="left"/>
        <w:outlineLvl w:val="1"/>
        <w:rPr>
          <w:rFonts w:hint="eastAsia" w:ascii="宋体" w:hAnsi="宋体" w:cs="宋体"/>
          <w:color w:val="000000"/>
          <w:lang w:eastAsia="zh-CN"/>
        </w:rPr>
      </w:pPr>
      <w:r>
        <w:rPr>
          <w:rFonts w:hint="eastAsia" w:ascii="宋体" w:hAnsi="宋体" w:cs="宋体"/>
          <w:color w:val="000000"/>
          <w:kern w:val="0"/>
          <w:sz w:val="24"/>
          <w:lang w:val="zh-CN"/>
        </w:rPr>
        <w:br w:type="page"/>
      </w:r>
      <w:bookmarkStart w:id="78" w:name="_Toc11811"/>
      <w:r>
        <w:rPr>
          <w:rFonts w:hint="eastAsia" w:ascii="宋体" w:hAnsi="宋体" w:cs="宋体"/>
          <w:color w:val="000000"/>
          <w:sz w:val="30"/>
          <w:szCs w:val="30"/>
        </w:rPr>
        <w:t>（7）</w:t>
      </w:r>
      <w:r>
        <w:rPr>
          <w:rFonts w:hint="eastAsia" w:ascii="宋体" w:hAnsi="宋体" w:cs="宋体"/>
          <w:color w:val="000000"/>
          <w:sz w:val="30"/>
          <w:szCs w:val="30"/>
          <w:lang w:val="zh-CN"/>
        </w:rPr>
        <w:t>财务状况报告，依法缴纳税收和社会保障资金的相关材料</w:t>
      </w:r>
      <w:bookmarkEnd w:id="78"/>
    </w:p>
    <w:p w14:paraId="61D3B413">
      <w:pPr>
        <w:autoSpaceDE w:val="0"/>
        <w:autoSpaceDN w:val="0"/>
        <w:spacing w:line="360" w:lineRule="auto"/>
        <w:rPr>
          <w:rFonts w:hint="eastAsia" w:ascii="宋体" w:hAnsi="宋体" w:cs="宋体"/>
          <w:color w:val="000000"/>
          <w:kern w:val="0"/>
          <w:sz w:val="28"/>
          <w:szCs w:val="28"/>
          <w:lang w:val="zh-CN"/>
        </w:rPr>
      </w:pPr>
    </w:p>
    <w:p w14:paraId="04C50D11">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财务状况报告，依法缴纳税收和社会保障资金的相关材料</w:t>
      </w:r>
    </w:p>
    <w:p w14:paraId="1A65F8CD">
      <w:pPr>
        <w:autoSpaceDE w:val="0"/>
        <w:autoSpaceDN w:val="0"/>
        <w:spacing w:line="360" w:lineRule="auto"/>
        <w:rPr>
          <w:rFonts w:hint="eastAsia" w:ascii="宋体" w:hAnsi="宋体" w:cs="宋体"/>
          <w:color w:val="000000"/>
          <w:kern w:val="0"/>
          <w:sz w:val="28"/>
          <w:szCs w:val="28"/>
          <w:lang w:val="zh-CN"/>
        </w:rPr>
      </w:pPr>
    </w:p>
    <w:p w14:paraId="708C837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按照招标文件第2.2款（1）中第&lt;2&gt;条规定提供以下相关材料。</w:t>
      </w:r>
    </w:p>
    <w:p w14:paraId="7C2B893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1、①投标人是法人公司的需</w:t>
      </w:r>
      <w:r>
        <w:rPr>
          <w:rFonts w:ascii="宋体" w:hAnsi="宋体" w:cs="宋体"/>
          <w:color w:val="000000"/>
          <w:kern w:val="0"/>
          <w:lang w:val="zh-CN"/>
        </w:rPr>
        <w:t>提供</w:t>
      </w:r>
      <w:r>
        <w:rPr>
          <w:rFonts w:hint="eastAsia" w:ascii="宋体" w:hAnsi="宋体" w:cs="宋体"/>
          <w:color w:val="000000"/>
          <w:kern w:val="0"/>
          <w:u w:val="single"/>
          <w:lang w:val="en-US" w:eastAsia="zh-CN"/>
        </w:rPr>
        <w:t>2025年度</w:t>
      </w:r>
      <w:r>
        <w:rPr>
          <w:rFonts w:hint="eastAsia" w:ascii="宋体" w:hAnsi="宋体"/>
        </w:rPr>
        <w:t>经第三方审计的财务状况报告</w:t>
      </w:r>
      <w:r>
        <w:rPr>
          <w:rFonts w:hint="eastAsia" w:ascii="宋体" w:hAnsi="宋体"/>
          <w:lang w:val="en-US" w:eastAsia="zh-CN"/>
        </w:rPr>
        <w:t>或</w:t>
      </w:r>
      <w:r>
        <w:rPr>
          <w:rFonts w:hint="eastAsia" w:ascii="宋体" w:hAnsi="宋体"/>
        </w:rPr>
        <w:t>提供基本开户银行出具的</w:t>
      </w:r>
      <w:r>
        <w:rPr>
          <w:rFonts w:hint="eastAsia" w:ascii="宋体" w:hAnsi="宋体"/>
          <w:lang w:val="en-US" w:eastAsia="zh-CN"/>
        </w:rPr>
        <w:t>近3个月的</w:t>
      </w:r>
      <w:r>
        <w:rPr>
          <w:rFonts w:hint="eastAsia" w:ascii="宋体" w:hAnsi="宋体"/>
        </w:rPr>
        <w:t>资信证明</w:t>
      </w:r>
      <w:r>
        <w:rPr>
          <w:rFonts w:hint="eastAsia" w:ascii="宋体" w:hAnsi="宋体" w:cs="宋体"/>
          <w:color w:val="000000"/>
          <w:kern w:val="0"/>
          <w:lang w:val="zh-CN"/>
        </w:rPr>
        <w:t>。②</w:t>
      </w:r>
      <w:r>
        <w:rPr>
          <w:rFonts w:hint="eastAsia" w:ascii="宋体" w:hAnsi="宋体"/>
        </w:rPr>
        <w:t>投标人是其他组织</w:t>
      </w:r>
      <w:r>
        <w:rPr>
          <w:rFonts w:hint="eastAsia" w:ascii="宋体" w:hAnsi="宋体"/>
          <w:lang w:val="en-US" w:eastAsia="zh-CN"/>
        </w:rPr>
        <w:t>或</w:t>
      </w:r>
      <w:r>
        <w:rPr>
          <w:rFonts w:hint="eastAsia" w:ascii="宋体" w:hAnsi="宋体"/>
        </w:rPr>
        <w:t>自然人或</w:t>
      </w:r>
      <w:r>
        <w:rPr>
          <w:rFonts w:hint="eastAsia" w:ascii="宋体" w:hAnsi="宋体"/>
          <w:lang w:val="en-US" w:eastAsia="zh-CN"/>
        </w:rPr>
        <w:t>2024年度</w:t>
      </w:r>
      <w:r>
        <w:rPr>
          <w:rFonts w:hint="eastAsia" w:ascii="宋体" w:hAnsi="宋体"/>
        </w:rPr>
        <w:t>新成立不足1年的企业，没有经审计的财务报告，可以提供基本开户银行出具的</w:t>
      </w:r>
      <w:r>
        <w:rPr>
          <w:rFonts w:hint="eastAsia" w:ascii="宋体" w:hAnsi="宋体"/>
          <w:lang w:val="en-US" w:eastAsia="zh-CN"/>
        </w:rPr>
        <w:t>近3个月的</w:t>
      </w:r>
      <w:r>
        <w:rPr>
          <w:rFonts w:hint="eastAsia" w:ascii="宋体" w:hAnsi="宋体"/>
        </w:rPr>
        <w:t>资信证明。</w:t>
      </w:r>
    </w:p>
    <w:p w14:paraId="26F07DE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2、提供近半年内至今任意一个月企业依法缴纳税收和缴纳职工社会保障资金记录的证明材料；依法免税或不需要缴纳社会保障资金的投标人须提供相应文件证明其依法免税或不需要缴纳社会保障资金。</w:t>
      </w:r>
    </w:p>
    <w:p w14:paraId="2A91C285">
      <w:pPr>
        <w:pStyle w:val="20"/>
        <w:spacing w:before="0" w:after="0" w:line="360" w:lineRule="auto"/>
        <w:jc w:val="left"/>
        <w:outlineLvl w:val="1"/>
        <w:rPr>
          <w:rFonts w:hint="eastAsia" w:ascii="宋体" w:hAnsi="宋体" w:cs="宋体"/>
        </w:rPr>
      </w:pPr>
      <w:r>
        <w:rPr>
          <w:rFonts w:hint="eastAsia" w:ascii="宋体" w:hAnsi="宋体" w:cs="宋体"/>
          <w:color w:val="000000"/>
          <w:kern w:val="0"/>
          <w:sz w:val="24"/>
          <w:lang w:val="zh-CN"/>
        </w:rPr>
        <w:br w:type="page"/>
      </w:r>
      <w:bookmarkEnd w:id="77"/>
      <w:bookmarkStart w:id="79" w:name="_Toc8634"/>
      <w:bookmarkStart w:id="80" w:name="_Toc21530"/>
      <w:r>
        <w:rPr>
          <w:rFonts w:hint="eastAsia" w:ascii="宋体" w:hAnsi="宋体" w:cs="宋体"/>
          <w:sz w:val="30"/>
          <w:szCs w:val="30"/>
        </w:rPr>
        <w:t>（8）</w:t>
      </w:r>
      <w:r>
        <w:rPr>
          <w:rFonts w:hint="eastAsia" w:ascii="宋体" w:hAnsi="宋体" w:cs="宋体"/>
          <w:sz w:val="30"/>
          <w:szCs w:val="30"/>
          <w:lang w:val="zh-CN"/>
        </w:rPr>
        <w:t>具备履行合同所必需的设备和专业技术能力的证明材料</w:t>
      </w:r>
      <w:bookmarkEnd w:id="79"/>
    </w:p>
    <w:p w14:paraId="7617E123">
      <w:pPr>
        <w:autoSpaceDE w:val="0"/>
        <w:autoSpaceDN w:val="0"/>
        <w:spacing w:line="360" w:lineRule="auto"/>
        <w:rPr>
          <w:rFonts w:hint="eastAsia" w:ascii="宋体" w:hAnsi="宋体" w:cs="宋体"/>
          <w:kern w:val="0"/>
          <w:sz w:val="28"/>
          <w:szCs w:val="28"/>
          <w:lang w:val="zh-CN"/>
        </w:rPr>
      </w:pPr>
    </w:p>
    <w:p w14:paraId="3FFAFCCB">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具备履行合同所必需的设备和专业技术能力的证明材料</w:t>
      </w:r>
    </w:p>
    <w:p w14:paraId="24DA71E0">
      <w:pPr>
        <w:autoSpaceDE w:val="0"/>
        <w:autoSpaceDN w:val="0"/>
        <w:spacing w:line="360" w:lineRule="auto"/>
        <w:ind w:firstLine="480"/>
        <w:rPr>
          <w:rFonts w:ascii="宋体" w:hAnsi="宋体" w:cs="宋体"/>
          <w:kern w:val="0"/>
          <w:lang w:val="zh-CN"/>
        </w:rPr>
      </w:pPr>
    </w:p>
    <w:p w14:paraId="5D3E93D9">
      <w:pPr>
        <w:autoSpaceDE w:val="0"/>
        <w:autoSpaceDN w:val="0"/>
        <w:spacing w:line="360" w:lineRule="auto"/>
        <w:ind w:firstLine="480"/>
        <w:rPr>
          <w:rFonts w:hint="eastAsia" w:ascii="宋体" w:hAnsi="宋体" w:cs="宋体"/>
          <w:kern w:val="0"/>
          <w:lang w:val="zh-CN"/>
        </w:rPr>
      </w:pPr>
      <w:r>
        <w:rPr>
          <w:rFonts w:hint="eastAsia" w:ascii="宋体" w:hAnsi="宋体" w:cs="宋体"/>
          <w:kern w:val="0"/>
          <w:lang w:val="zh-CN"/>
        </w:rPr>
        <w:t>为保证本项目合同的顺利履行，投标人须</w:t>
      </w:r>
      <w:r>
        <w:rPr>
          <w:rFonts w:hint="eastAsia" w:ascii="宋体" w:hAnsi="宋体" w:cs="宋体"/>
          <w:kern w:val="0"/>
          <w:lang w:val="en-US" w:eastAsia="zh-CN"/>
        </w:rPr>
        <w:t>提供</w:t>
      </w:r>
      <w:r>
        <w:rPr>
          <w:rFonts w:hint="eastAsia" w:ascii="宋体" w:hAnsi="宋体" w:cs="宋体"/>
          <w:kern w:val="0"/>
          <w:lang w:val="zh-CN"/>
        </w:rPr>
        <w:t>具备履行合同的设备和专业技术能力</w:t>
      </w:r>
      <w:r>
        <w:rPr>
          <w:rFonts w:hint="eastAsia" w:ascii="宋体" w:hAnsi="宋体" w:cs="宋体"/>
          <w:kern w:val="0"/>
          <w:lang w:val="en-US" w:eastAsia="zh-CN"/>
        </w:rPr>
        <w:t>的承诺函（只需提供承诺函即可）</w:t>
      </w:r>
      <w:r>
        <w:rPr>
          <w:rFonts w:hint="eastAsia" w:ascii="宋体" w:hAnsi="宋体" w:cs="宋体"/>
          <w:kern w:val="0"/>
          <w:lang w:val="zh-CN"/>
        </w:rPr>
        <w:t>（格式自拟）。</w:t>
      </w:r>
    </w:p>
    <w:p w14:paraId="01562A55">
      <w:pPr>
        <w:pStyle w:val="20"/>
        <w:spacing w:before="0" w:after="0" w:line="360" w:lineRule="auto"/>
        <w:jc w:val="left"/>
        <w:outlineLvl w:val="1"/>
        <w:rPr>
          <w:rFonts w:hint="eastAsia" w:ascii="宋体" w:hAnsi="宋体" w:cs="宋体"/>
          <w:color w:val="000000"/>
          <w:sz w:val="30"/>
          <w:szCs w:val="30"/>
        </w:rPr>
      </w:pPr>
    </w:p>
    <w:p w14:paraId="5048A499">
      <w:pPr>
        <w:pStyle w:val="20"/>
        <w:spacing w:before="0" w:after="0" w:line="360" w:lineRule="auto"/>
        <w:jc w:val="left"/>
        <w:outlineLvl w:val="1"/>
        <w:rPr>
          <w:rFonts w:hint="eastAsia" w:ascii="宋体" w:hAnsi="宋体" w:cs="宋体"/>
          <w:color w:val="000000"/>
          <w:sz w:val="30"/>
          <w:szCs w:val="30"/>
        </w:rPr>
      </w:pPr>
    </w:p>
    <w:p w14:paraId="74FDFECC">
      <w:pPr>
        <w:pStyle w:val="20"/>
        <w:spacing w:before="0" w:after="0" w:line="360" w:lineRule="auto"/>
        <w:jc w:val="left"/>
        <w:outlineLvl w:val="1"/>
        <w:rPr>
          <w:rFonts w:hint="eastAsia" w:ascii="宋体" w:hAnsi="宋体" w:cs="宋体"/>
          <w:color w:val="000000"/>
          <w:sz w:val="30"/>
          <w:szCs w:val="30"/>
        </w:rPr>
      </w:pPr>
    </w:p>
    <w:p w14:paraId="55B9C65E">
      <w:pPr>
        <w:pStyle w:val="20"/>
        <w:spacing w:before="0" w:after="0" w:line="360" w:lineRule="auto"/>
        <w:jc w:val="left"/>
        <w:outlineLvl w:val="1"/>
        <w:rPr>
          <w:rFonts w:hint="eastAsia" w:ascii="宋体" w:hAnsi="宋体" w:cs="宋体"/>
          <w:color w:val="000000"/>
          <w:sz w:val="30"/>
          <w:szCs w:val="30"/>
        </w:rPr>
      </w:pPr>
    </w:p>
    <w:p w14:paraId="5D2C5BBB">
      <w:pPr>
        <w:pStyle w:val="20"/>
        <w:spacing w:before="0" w:after="0" w:line="360" w:lineRule="auto"/>
        <w:jc w:val="left"/>
        <w:outlineLvl w:val="1"/>
        <w:rPr>
          <w:rFonts w:hint="eastAsia" w:ascii="宋体" w:hAnsi="宋体" w:cs="宋体"/>
          <w:color w:val="000000"/>
          <w:sz w:val="30"/>
          <w:szCs w:val="30"/>
        </w:rPr>
      </w:pPr>
    </w:p>
    <w:p w14:paraId="1D0042C9">
      <w:pPr>
        <w:pStyle w:val="20"/>
        <w:spacing w:before="0" w:after="0" w:line="360" w:lineRule="auto"/>
        <w:jc w:val="left"/>
        <w:outlineLvl w:val="1"/>
        <w:rPr>
          <w:rFonts w:hint="eastAsia" w:ascii="宋体" w:hAnsi="宋体" w:cs="宋体"/>
          <w:color w:val="000000"/>
          <w:sz w:val="30"/>
          <w:szCs w:val="30"/>
        </w:rPr>
      </w:pPr>
    </w:p>
    <w:p w14:paraId="0CA1F8E9">
      <w:pPr>
        <w:pStyle w:val="20"/>
        <w:spacing w:before="0" w:after="0" w:line="360" w:lineRule="auto"/>
        <w:jc w:val="left"/>
        <w:outlineLvl w:val="1"/>
        <w:rPr>
          <w:rFonts w:hint="eastAsia" w:ascii="宋体" w:hAnsi="宋体" w:cs="宋体"/>
          <w:color w:val="000000"/>
          <w:sz w:val="30"/>
          <w:szCs w:val="30"/>
        </w:rPr>
      </w:pPr>
    </w:p>
    <w:p w14:paraId="6189634B">
      <w:pPr>
        <w:pStyle w:val="20"/>
        <w:spacing w:before="0" w:after="0" w:line="360" w:lineRule="auto"/>
        <w:jc w:val="left"/>
        <w:outlineLvl w:val="1"/>
        <w:rPr>
          <w:rFonts w:hint="eastAsia" w:ascii="宋体" w:hAnsi="宋体" w:cs="宋体"/>
          <w:color w:val="000000"/>
          <w:sz w:val="30"/>
          <w:szCs w:val="30"/>
        </w:rPr>
      </w:pPr>
    </w:p>
    <w:p w14:paraId="62CDE382">
      <w:pPr>
        <w:pStyle w:val="20"/>
        <w:spacing w:before="0" w:after="0" w:line="360" w:lineRule="auto"/>
        <w:jc w:val="left"/>
        <w:outlineLvl w:val="1"/>
        <w:rPr>
          <w:rFonts w:hint="eastAsia" w:ascii="宋体" w:hAnsi="宋体" w:cs="宋体"/>
          <w:color w:val="000000"/>
          <w:sz w:val="30"/>
          <w:szCs w:val="30"/>
        </w:rPr>
      </w:pPr>
    </w:p>
    <w:p w14:paraId="2331D0B8">
      <w:pPr>
        <w:pStyle w:val="20"/>
        <w:spacing w:before="0" w:after="0" w:line="360" w:lineRule="auto"/>
        <w:jc w:val="left"/>
        <w:outlineLvl w:val="1"/>
        <w:rPr>
          <w:rFonts w:hint="eastAsia" w:ascii="宋体" w:hAnsi="宋体" w:cs="宋体"/>
          <w:color w:val="000000"/>
          <w:sz w:val="30"/>
          <w:szCs w:val="30"/>
        </w:rPr>
      </w:pPr>
    </w:p>
    <w:p w14:paraId="66DADE69">
      <w:pPr>
        <w:pStyle w:val="20"/>
        <w:spacing w:before="0" w:after="0" w:line="360" w:lineRule="auto"/>
        <w:jc w:val="left"/>
        <w:outlineLvl w:val="1"/>
        <w:rPr>
          <w:rFonts w:hint="eastAsia" w:ascii="宋体" w:hAnsi="宋体" w:cs="宋体"/>
          <w:color w:val="000000"/>
          <w:sz w:val="30"/>
          <w:szCs w:val="30"/>
        </w:rPr>
      </w:pPr>
    </w:p>
    <w:p w14:paraId="24E9B26E">
      <w:pPr>
        <w:pStyle w:val="20"/>
        <w:spacing w:before="0" w:after="0" w:line="360" w:lineRule="auto"/>
        <w:jc w:val="left"/>
        <w:outlineLvl w:val="1"/>
        <w:rPr>
          <w:rFonts w:hint="eastAsia" w:ascii="宋体" w:hAnsi="宋体" w:cs="宋体"/>
          <w:color w:val="000000"/>
          <w:sz w:val="30"/>
          <w:szCs w:val="30"/>
        </w:rPr>
      </w:pPr>
    </w:p>
    <w:p w14:paraId="0EFAD5D3">
      <w:pPr>
        <w:pStyle w:val="20"/>
        <w:spacing w:before="0" w:after="0" w:line="360" w:lineRule="auto"/>
        <w:jc w:val="left"/>
        <w:outlineLvl w:val="1"/>
        <w:rPr>
          <w:rFonts w:hint="eastAsia" w:ascii="宋体" w:hAnsi="宋体" w:cs="宋体"/>
          <w:color w:val="000000"/>
          <w:sz w:val="30"/>
          <w:szCs w:val="30"/>
        </w:rPr>
      </w:pPr>
    </w:p>
    <w:p w14:paraId="2E62469B">
      <w:pPr>
        <w:pStyle w:val="20"/>
        <w:spacing w:before="0" w:after="0" w:line="360" w:lineRule="auto"/>
        <w:jc w:val="left"/>
        <w:outlineLvl w:val="1"/>
        <w:rPr>
          <w:rFonts w:hint="eastAsia" w:ascii="宋体" w:hAnsi="宋体" w:cs="宋体"/>
          <w:color w:val="000000"/>
          <w:sz w:val="30"/>
          <w:szCs w:val="30"/>
        </w:rPr>
      </w:pPr>
    </w:p>
    <w:p w14:paraId="615BAD28">
      <w:pPr>
        <w:pStyle w:val="20"/>
        <w:spacing w:before="0" w:after="0" w:line="360" w:lineRule="auto"/>
        <w:jc w:val="left"/>
        <w:outlineLvl w:val="1"/>
        <w:rPr>
          <w:rFonts w:hint="eastAsia" w:ascii="宋体" w:hAnsi="宋体" w:cs="宋体"/>
          <w:color w:val="000000"/>
          <w:sz w:val="30"/>
          <w:szCs w:val="30"/>
        </w:rPr>
      </w:pPr>
      <w:bookmarkStart w:id="81" w:name="_Toc15662"/>
    </w:p>
    <w:p w14:paraId="6B66E5C1">
      <w:pPr>
        <w:pStyle w:val="20"/>
        <w:spacing w:before="0" w:after="0" w:line="360" w:lineRule="auto"/>
        <w:jc w:val="both"/>
        <w:outlineLvl w:val="1"/>
        <w:rPr>
          <w:rFonts w:hint="eastAsia" w:ascii="宋体" w:hAnsi="宋体" w:eastAsia="宋体" w:cs="宋体"/>
          <w:color w:val="000000"/>
          <w:sz w:val="30"/>
          <w:szCs w:val="30"/>
        </w:rPr>
      </w:pPr>
    </w:p>
    <w:p w14:paraId="1EA288BA">
      <w:pPr>
        <w:pStyle w:val="20"/>
        <w:spacing w:before="0" w:after="0" w:line="360" w:lineRule="auto"/>
        <w:jc w:val="both"/>
        <w:outlineLvl w:val="1"/>
        <w:rPr>
          <w:rFonts w:hint="eastAsia" w:ascii="宋体" w:hAnsi="宋体" w:eastAsia="宋体" w:cs="宋体"/>
          <w:color w:val="000000"/>
          <w:sz w:val="30"/>
          <w:szCs w:val="30"/>
        </w:rPr>
      </w:pPr>
    </w:p>
    <w:p w14:paraId="10D1127C">
      <w:pPr>
        <w:pStyle w:val="20"/>
        <w:spacing w:before="0" w:after="0" w:line="360" w:lineRule="auto"/>
        <w:jc w:val="both"/>
        <w:outlineLvl w:val="1"/>
        <w:rPr>
          <w:rFonts w:hint="eastAsia" w:ascii="宋体" w:hAnsi="宋体" w:eastAsia="宋体" w:cs="宋体"/>
          <w:color w:val="000000"/>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9</w:t>
      </w:r>
      <w:r>
        <w:rPr>
          <w:rFonts w:hint="eastAsia" w:ascii="宋体" w:hAnsi="宋体" w:eastAsia="宋体" w:cs="宋体"/>
          <w:color w:val="000000"/>
          <w:sz w:val="30"/>
          <w:szCs w:val="30"/>
        </w:rPr>
        <w:t>）</w:t>
      </w:r>
      <w:r>
        <w:rPr>
          <w:rFonts w:hint="eastAsia" w:ascii="宋体" w:hAnsi="宋体" w:eastAsia="宋体" w:cs="宋体"/>
          <w:color w:val="000000"/>
          <w:sz w:val="30"/>
          <w:szCs w:val="30"/>
          <w:lang w:val="zh-CN"/>
        </w:rPr>
        <w:t>无重大违法记录声明</w:t>
      </w:r>
      <w:bookmarkEnd w:id="81"/>
    </w:p>
    <w:p w14:paraId="16D1E2A0">
      <w:pPr>
        <w:autoSpaceDE w:val="0"/>
        <w:autoSpaceDN w:val="0"/>
        <w:spacing w:line="360" w:lineRule="auto"/>
        <w:rPr>
          <w:rFonts w:hint="eastAsia" w:ascii="宋体" w:hAnsi="宋体" w:cs="宋体"/>
          <w:color w:val="000000"/>
          <w:kern w:val="0"/>
          <w:sz w:val="28"/>
          <w:szCs w:val="28"/>
          <w:lang w:val="zh-CN"/>
        </w:rPr>
      </w:pPr>
    </w:p>
    <w:p w14:paraId="491162A0">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无重大违法记录声明</w:t>
      </w:r>
    </w:p>
    <w:p w14:paraId="06E9DF32">
      <w:pPr>
        <w:spacing w:line="360" w:lineRule="auto"/>
        <w:rPr>
          <w:rFonts w:hint="eastAsia" w:ascii="宋体" w:hAnsi="宋体" w:cs="宋体"/>
          <w:b/>
          <w:bCs/>
          <w:color w:val="000000"/>
          <w:sz w:val="28"/>
          <w:szCs w:val="28"/>
        </w:rPr>
      </w:pPr>
    </w:p>
    <w:p w14:paraId="1382A975">
      <w:pPr>
        <w:spacing w:line="360" w:lineRule="auto"/>
        <w:rPr>
          <w:rFonts w:hint="eastAsia" w:ascii="宋体" w:hAnsi="宋体" w:cs="宋体"/>
          <w:b/>
          <w:bCs/>
          <w:color w:val="000000"/>
          <w:u w:val="single"/>
        </w:rPr>
      </w:pPr>
      <w:r>
        <w:rPr>
          <w:rFonts w:hint="eastAsia" w:ascii="宋体" w:hAnsi="宋体" w:cs="宋体"/>
          <w:b/>
          <w:bCs/>
          <w:color w:val="000000"/>
        </w:rPr>
        <w:t>致：</w:t>
      </w:r>
      <w:r>
        <w:rPr>
          <w:rFonts w:hint="eastAsia" w:ascii="宋体" w:hAnsi="宋体" w:cs="宋体"/>
          <w:b/>
          <w:bCs/>
          <w:color w:val="000000"/>
          <w:kern w:val="0"/>
          <w:u w:val="single"/>
          <w:lang w:val="zh-CN"/>
        </w:rPr>
        <w:t>西宁市政府采购中心</w:t>
      </w:r>
    </w:p>
    <w:p w14:paraId="51D4AA9B">
      <w:pPr>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rPr>
        <w:t>我单位参加本次政府采购项目活动前三年内，在经营活动中无重大违法活动记录，符合《政府采购法》规定的供应商资格条</w:t>
      </w:r>
      <w:r>
        <w:rPr>
          <w:rFonts w:hint="eastAsia" w:ascii="宋体" w:hAnsi="宋体" w:cs="宋体"/>
          <w:color w:val="000000"/>
          <w:shd w:val="clear" w:color="auto" w:fill="FFFFFF"/>
        </w:rPr>
        <w:t>件。我方对此声明负全部法律责任。</w:t>
      </w:r>
    </w:p>
    <w:p w14:paraId="21110D0C">
      <w:pPr>
        <w:spacing w:line="360" w:lineRule="auto"/>
        <w:ind w:firstLine="480" w:firstLineChars="200"/>
        <w:rPr>
          <w:rFonts w:hint="eastAsia" w:ascii="宋体" w:hAnsi="宋体" w:cs="宋体"/>
          <w:color w:val="000000"/>
        </w:rPr>
      </w:pPr>
      <w:r>
        <w:rPr>
          <w:rFonts w:hint="eastAsia" w:ascii="宋体" w:hAnsi="宋体" w:cs="宋体"/>
          <w:color w:val="000000"/>
        </w:rPr>
        <w:t>特此声明。</w:t>
      </w:r>
    </w:p>
    <w:p w14:paraId="689DF277">
      <w:pPr>
        <w:autoSpaceDE w:val="0"/>
        <w:autoSpaceDN w:val="0"/>
        <w:spacing w:line="360" w:lineRule="auto"/>
        <w:jc w:val="left"/>
        <w:rPr>
          <w:rFonts w:hint="eastAsia" w:ascii="宋体" w:hAnsi="宋体" w:cs="宋体"/>
          <w:color w:val="000000"/>
          <w:kern w:val="0"/>
        </w:rPr>
      </w:pPr>
    </w:p>
    <w:p w14:paraId="4F786364">
      <w:pPr>
        <w:autoSpaceDE w:val="0"/>
        <w:autoSpaceDN w:val="0"/>
        <w:spacing w:line="360" w:lineRule="auto"/>
        <w:jc w:val="left"/>
        <w:rPr>
          <w:rFonts w:hint="eastAsia" w:ascii="宋体" w:hAnsi="宋体" w:cs="宋体"/>
          <w:color w:val="000000"/>
          <w:kern w:val="0"/>
        </w:rPr>
      </w:pPr>
    </w:p>
    <w:p w14:paraId="3825F32C">
      <w:pPr>
        <w:autoSpaceDE w:val="0"/>
        <w:autoSpaceDN w:val="0"/>
        <w:spacing w:line="360" w:lineRule="auto"/>
        <w:jc w:val="left"/>
        <w:rPr>
          <w:rFonts w:hint="eastAsia" w:ascii="宋体" w:hAnsi="宋体" w:cs="宋体"/>
          <w:color w:val="000000"/>
          <w:kern w:val="0"/>
        </w:rPr>
      </w:pPr>
    </w:p>
    <w:p w14:paraId="0001E532">
      <w:pPr>
        <w:autoSpaceDE w:val="0"/>
        <w:autoSpaceDN w:val="0"/>
        <w:spacing w:line="360" w:lineRule="auto"/>
        <w:jc w:val="left"/>
        <w:rPr>
          <w:rFonts w:hint="eastAsia" w:ascii="宋体" w:hAnsi="宋体" w:cs="宋体"/>
          <w:color w:val="000000"/>
          <w:kern w:val="0"/>
        </w:rPr>
      </w:pPr>
    </w:p>
    <w:p w14:paraId="5CA85F26">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B728988">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2C726B48">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0D143C54">
      <w:pPr>
        <w:autoSpaceDE w:val="0"/>
        <w:autoSpaceDN w:val="0"/>
        <w:adjustRightInd w:val="0"/>
        <w:jc w:val="left"/>
        <w:rPr>
          <w:rFonts w:hint="eastAsia" w:ascii="宋体" w:hAnsi="宋体" w:cs="宋体"/>
          <w:color w:val="000000"/>
          <w:lang w:val="zh-CN"/>
        </w:rPr>
      </w:pPr>
    </w:p>
    <w:p w14:paraId="3CE0596D">
      <w:pPr>
        <w:autoSpaceDE w:val="0"/>
        <w:autoSpaceDN w:val="0"/>
        <w:adjustRightInd w:val="0"/>
        <w:jc w:val="left"/>
        <w:rPr>
          <w:rFonts w:hint="eastAsia" w:ascii="宋体" w:hAnsi="宋体" w:cs="宋体"/>
          <w:color w:val="000000"/>
          <w:lang w:val="zh-CN"/>
        </w:rPr>
      </w:pPr>
    </w:p>
    <w:p w14:paraId="06DE97F8">
      <w:pPr>
        <w:autoSpaceDE w:val="0"/>
        <w:autoSpaceDN w:val="0"/>
        <w:adjustRightInd w:val="0"/>
        <w:jc w:val="left"/>
        <w:rPr>
          <w:rFonts w:hint="eastAsia" w:ascii="宋体" w:hAnsi="宋体" w:cs="宋体"/>
          <w:color w:val="000000"/>
          <w:lang w:val="zh-CN"/>
        </w:rPr>
      </w:pPr>
    </w:p>
    <w:p w14:paraId="6816553D">
      <w:pPr>
        <w:autoSpaceDE w:val="0"/>
        <w:autoSpaceDN w:val="0"/>
        <w:adjustRightInd w:val="0"/>
        <w:jc w:val="left"/>
        <w:rPr>
          <w:rFonts w:hint="eastAsia" w:ascii="宋体" w:hAnsi="宋体" w:cs="宋体"/>
          <w:color w:val="000000"/>
          <w:lang w:val="zh-CN"/>
        </w:rPr>
      </w:pPr>
    </w:p>
    <w:p w14:paraId="1C8E8C10">
      <w:pPr>
        <w:autoSpaceDE w:val="0"/>
        <w:autoSpaceDN w:val="0"/>
        <w:adjustRightInd w:val="0"/>
        <w:jc w:val="left"/>
        <w:rPr>
          <w:rFonts w:hint="eastAsia" w:ascii="宋体" w:hAnsi="宋体" w:cs="宋体"/>
          <w:color w:val="000000"/>
          <w:lang w:val="zh-CN"/>
        </w:rPr>
      </w:pPr>
    </w:p>
    <w:p w14:paraId="77BE4455">
      <w:pPr>
        <w:autoSpaceDE w:val="0"/>
        <w:autoSpaceDN w:val="0"/>
        <w:adjustRightInd w:val="0"/>
        <w:jc w:val="left"/>
        <w:rPr>
          <w:rFonts w:hint="eastAsia" w:ascii="宋体" w:hAnsi="宋体" w:cs="宋体"/>
          <w:color w:val="000000"/>
          <w:lang w:val="zh-CN"/>
        </w:rPr>
      </w:pPr>
    </w:p>
    <w:p w14:paraId="7F3CCCAF">
      <w:pPr>
        <w:autoSpaceDE w:val="0"/>
        <w:autoSpaceDN w:val="0"/>
        <w:adjustRightInd w:val="0"/>
        <w:jc w:val="left"/>
        <w:rPr>
          <w:rFonts w:hint="eastAsia" w:ascii="宋体" w:hAnsi="宋体" w:cs="宋体"/>
          <w:color w:val="000000"/>
          <w:lang w:val="zh-CN"/>
        </w:rPr>
      </w:pPr>
    </w:p>
    <w:p w14:paraId="14900632">
      <w:pPr>
        <w:autoSpaceDE w:val="0"/>
        <w:autoSpaceDN w:val="0"/>
        <w:adjustRightInd w:val="0"/>
        <w:jc w:val="left"/>
        <w:rPr>
          <w:rFonts w:hint="eastAsia" w:ascii="宋体" w:hAnsi="宋体" w:cs="宋体"/>
          <w:color w:val="000000"/>
          <w:lang w:val="zh-CN"/>
        </w:rPr>
      </w:pPr>
    </w:p>
    <w:p w14:paraId="5A30373C">
      <w:pPr>
        <w:autoSpaceDE w:val="0"/>
        <w:autoSpaceDN w:val="0"/>
        <w:adjustRightInd w:val="0"/>
        <w:jc w:val="left"/>
        <w:rPr>
          <w:rFonts w:hint="eastAsia" w:ascii="宋体" w:hAnsi="宋体" w:cs="宋体"/>
          <w:color w:val="000000"/>
          <w:lang w:val="zh-CN"/>
        </w:rPr>
      </w:pPr>
    </w:p>
    <w:p w14:paraId="32EB81C1">
      <w:pPr>
        <w:autoSpaceDE w:val="0"/>
        <w:autoSpaceDN w:val="0"/>
        <w:adjustRightInd w:val="0"/>
        <w:jc w:val="left"/>
        <w:rPr>
          <w:rFonts w:hint="eastAsia" w:ascii="宋体" w:hAnsi="宋体" w:cs="宋体"/>
          <w:color w:val="000000"/>
          <w:lang w:val="zh-CN"/>
        </w:rPr>
      </w:pPr>
    </w:p>
    <w:p w14:paraId="5356E9C0">
      <w:pPr>
        <w:autoSpaceDE w:val="0"/>
        <w:autoSpaceDN w:val="0"/>
        <w:adjustRightInd w:val="0"/>
        <w:jc w:val="left"/>
        <w:rPr>
          <w:rFonts w:hint="eastAsia" w:ascii="宋体" w:hAnsi="宋体" w:cs="宋体"/>
          <w:color w:val="000000"/>
          <w:lang w:val="zh-CN"/>
        </w:rPr>
      </w:pPr>
    </w:p>
    <w:p w14:paraId="7DF5BFFA">
      <w:pPr>
        <w:pStyle w:val="22"/>
        <w:rPr>
          <w:rFonts w:hint="eastAsia" w:ascii="宋体" w:hAnsi="宋体" w:cs="宋体"/>
          <w:color w:val="000000"/>
          <w:lang w:val="zh-CN"/>
        </w:rPr>
      </w:pPr>
    </w:p>
    <w:p w14:paraId="556D39F3">
      <w:pPr>
        <w:pStyle w:val="22"/>
        <w:rPr>
          <w:rFonts w:hint="eastAsia" w:ascii="宋体" w:hAnsi="宋体" w:cs="宋体"/>
          <w:color w:val="000000"/>
          <w:lang w:val="zh-CN"/>
        </w:rPr>
      </w:pPr>
    </w:p>
    <w:p w14:paraId="6E47CB83">
      <w:pPr>
        <w:autoSpaceDE w:val="0"/>
        <w:autoSpaceDN w:val="0"/>
        <w:adjustRightInd w:val="0"/>
        <w:jc w:val="left"/>
        <w:rPr>
          <w:rFonts w:hint="eastAsia" w:ascii="宋体" w:hAnsi="宋体" w:cs="宋体"/>
          <w:color w:val="000000"/>
        </w:rPr>
      </w:pPr>
    </w:p>
    <w:bookmarkEnd w:id="80"/>
    <w:p w14:paraId="2C89CAE6">
      <w:pPr>
        <w:autoSpaceDE w:val="0"/>
        <w:autoSpaceDN w:val="0"/>
        <w:adjustRightInd w:val="0"/>
        <w:jc w:val="left"/>
        <w:rPr>
          <w:rFonts w:hint="eastAsia" w:ascii="宋体" w:cs="宋体"/>
          <w:b/>
          <w:bCs/>
          <w:kern w:val="0"/>
          <w:lang w:val="zh-CN"/>
        </w:rPr>
      </w:pPr>
    </w:p>
    <w:p w14:paraId="5AB29172">
      <w:pPr>
        <w:autoSpaceDE w:val="0"/>
        <w:autoSpaceDN w:val="0"/>
        <w:adjustRightInd w:val="0"/>
        <w:jc w:val="left"/>
        <w:rPr>
          <w:rFonts w:hint="eastAsia" w:ascii="宋体" w:cs="宋体"/>
          <w:b/>
          <w:bCs/>
          <w:kern w:val="0"/>
          <w:lang w:val="zh-CN"/>
        </w:rPr>
      </w:pPr>
    </w:p>
    <w:p w14:paraId="5DFB4D9E">
      <w:pPr>
        <w:autoSpaceDE w:val="0"/>
        <w:autoSpaceDN w:val="0"/>
        <w:adjustRightInd w:val="0"/>
        <w:jc w:val="left"/>
        <w:rPr>
          <w:rFonts w:hint="eastAsia" w:ascii="宋体" w:cs="宋体"/>
          <w:b/>
          <w:bCs/>
          <w:kern w:val="0"/>
          <w:lang w:val="zh-CN"/>
        </w:rPr>
      </w:pPr>
    </w:p>
    <w:p w14:paraId="51AF70E2">
      <w:pPr>
        <w:autoSpaceDE w:val="0"/>
        <w:autoSpaceDN w:val="0"/>
        <w:adjustRightInd w:val="0"/>
        <w:jc w:val="left"/>
        <w:rPr>
          <w:rFonts w:hint="eastAsia" w:ascii="宋体" w:cs="宋体"/>
          <w:b/>
          <w:bCs/>
          <w:kern w:val="0"/>
          <w:lang w:val="zh-CN"/>
        </w:rPr>
      </w:pPr>
      <w:r>
        <w:rPr>
          <w:rFonts w:hint="eastAsia" w:ascii="宋体" w:cs="宋体"/>
          <w:b/>
          <w:bCs/>
          <w:kern w:val="0"/>
          <w:lang w:val="zh-CN"/>
        </w:rPr>
        <w:t>注：资格审查文件（符合性审查文件）未按招标文件要求上传至电子评标系统的视为无效投标。</w:t>
      </w:r>
    </w:p>
    <w:p w14:paraId="03460685">
      <w:pPr>
        <w:rPr>
          <w:rFonts w:hint="eastAsia"/>
          <w:b/>
          <w:sz w:val="36"/>
          <w:szCs w:val="36"/>
        </w:rPr>
      </w:pPr>
      <w:r>
        <w:rPr>
          <w:rFonts w:hint="eastAsia"/>
          <w:b/>
          <w:sz w:val="36"/>
          <w:szCs w:val="36"/>
          <w:lang w:val="zh-CN"/>
        </w:rPr>
        <w:t>（下册）</w:t>
      </w:r>
    </w:p>
    <w:p w14:paraId="32B2E8FE">
      <w:pPr>
        <w:wordWrap w:val="0"/>
        <w:autoSpaceDE w:val="0"/>
        <w:autoSpaceDN w:val="0"/>
        <w:spacing w:line="360" w:lineRule="auto"/>
        <w:jc w:val="right"/>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p>
    <w:p w14:paraId="326C69B2">
      <w:pPr>
        <w:autoSpaceDE w:val="0"/>
        <w:autoSpaceDN w:val="0"/>
        <w:spacing w:line="360" w:lineRule="auto"/>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zh-CN"/>
        </w:rPr>
        <w:t>西宁市政府采购项目</w:t>
      </w:r>
    </w:p>
    <w:p w14:paraId="4F649D5E">
      <w:pPr>
        <w:autoSpaceDE w:val="0"/>
        <w:autoSpaceDN w:val="0"/>
        <w:spacing w:line="360" w:lineRule="auto"/>
        <w:rPr>
          <w:rFonts w:hint="eastAsia" w:ascii="宋体" w:hAnsi="宋体" w:cs="宋体"/>
          <w:color w:val="000000"/>
          <w:kern w:val="0"/>
          <w:sz w:val="36"/>
          <w:szCs w:val="36"/>
        </w:rPr>
      </w:pPr>
    </w:p>
    <w:p w14:paraId="11976A5D">
      <w:pPr>
        <w:autoSpaceDE w:val="0"/>
        <w:autoSpaceDN w:val="0"/>
        <w:spacing w:line="360" w:lineRule="auto"/>
        <w:jc w:val="center"/>
        <w:rPr>
          <w:rFonts w:hint="eastAsia" w:ascii="宋体" w:hAnsi="宋体" w:cs="宋体"/>
          <w:b/>
          <w:bCs/>
          <w:color w:val="000000"/>
          <w:kern w:val="0"/>
          <w:sz w:val="72"/>
          <w:szCs w:val="72"/>
        </w:rPr>
      </w:pPr>
      <w:r>
        <w:rPr>
          <w:rFonts w:hint="eastAsia" w:ascii="宋体" w:hAnsi="宋体" w:cs="宋体"/>
          <w:b/>
          <w:bCs/>
          <w:color w:val="000000"/>
          <w:kern w:val="0"/>
          <w:sz w:val="72"/>
          <w:szCs w:val="72"/>
          <w:lang w:val="zh-CN"/>
        </w:rPr>
        <w:t>投</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18A8469E">
      <w:pPr>
        <w:autoSpaceDE w:val="0"/>
        <w:autoSpaceDN w:val="0"/>
        <w:spacing w:line="360" w:lineRule="auto"/>
        <w:jc w:val="center"/>
        <w:rPr>
          <w:rFonts w:hint="eastAsia" w:ascii="宋体" w:hAnsi="宋体" w:cs="宋体"/>
          <w:b/>
          <w:bCs/>
          <w:color w:val="000000"/>
          <w:sz w:val="44"/>
          <w:szCs w:val="44"/>
          <w:lang w:val="zh-CN"/>
        </w:rPr>
      </w:pPr>
      <w:r>
        <w:rPr>
          <w:rFonts w:hint="eastAsia" w:ascii="宋体" w:hAnsi="宋体" w:cs="宋体"/>
          <w:b/>
          <w:bCs/>
          <w:color w:val="000000"/>
          <w:sz w:val="44"/>
          <w:szCs w:val="44"/>
          <w:lang w:val="zh-CN"/>
        </w:rPr>
        <w:t>（下册）</w:t>
      </w:r>
    </w:p>
    <w:p w14:paraId="153ECDF9">
      <w:pPr>
        <w:autoSpaceDE w:val="0"/>
        <w:autoSpaceDN w:val="0"/>
        <w:adjustRightInd w:val="0"/>
        <w:jc w:val="center"/>
        <w:rPr>
          <w:rFonts w:cs="Calibri"/>
          <w:kern w:val="0"/>
          <w:sz w:val="28"/>
          <w:szCs w:val="28"/>
        </w:rPr>
      </w:pPr>
      <w:r>
        <w:rPr>
          <w:rFonts w:hint="eastAsia" w:ascii="宋体" w:hAnsi="宋体"/>
          <w:b/>
          <w:bCs/>
          <w:sz w:val="36"/>
          <w:szCs w:val="36"/>
        </w:rPr>
        <w:t>（符合性审查文件）</w:t>
      </w:r>
    </w:p>
    <w:p w14:paraId="5B101A2C">
      <w:pPr>
        <w:pStyle w:val="28"/>
        <w:rPr>
          <w:rFonts w:hint="eastAsia"/>
        </w:rPr>
      </w:pPr>
    </w:p>
    <w:p w14:paraId="41C7356C">
      <w:pPr>
        <w:autoSpaceDE w:val="0"/>
        <w:autoSpaceDN w:val="0"/>
        <w:spacing w:line="360" w:lineRule="auto"/>
        <w:rPr>
          <w:rFonts w:hint="eastAsia" w:ascii="宋体" w:hAnsi="宋体" w:cs="宋体"/>
          <w:color w:val="000000"/>
          <w:kern w:val="0"/>
          <w:sz w:val="36"/>
          <w:szCs w:val="36"/>
        </w:rPr>
      </w:pPr>
    </w:p>
    <w:p w14:paraId="4D3D4221">
      <w:pPr>
        <w:autoSpaceDE w:val="0"/>
        <w:autoSpaceDN w:val="0"/>
        <w:spacing w:line="360" w:lineRule="auto"/>
        <w:rPr>
          <w:rFonts w:hint="eastAsia" w:ascii="宋体" w:hAnsi="宋体" w:cs="宋体"/>
          <w:color w:val="000000"/>
          <w:kern w:val="0"/>
          <w:sz w:val="36"/>
          <w:szCs w:val="36"/>
        </w:rPr>
      </w:pPr>
    </w:p>
    <w:p w14:paraId="7F7855B5">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17069032">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21E1DC29">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投</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标</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包</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号：</w:t>
      </w:r>
    </w:p>
    <w:p w14:paraId="250F4EC8">
      <w:pPr>
        <w:autoSpaceDE w:val="0"/>
        <w:autoSpaceDN w:val="0"/>
        <w:spacing w:line="360" w:lineRule="auto"/>
        <w:rPr>
          <w:rFonts w:hint="eastAsia" w:ascii="宋体" w:hAnsi="宋体" w:cs="宋体"/>
          <w:b/>
          <w:bCs/>
          <w:color w:val="000000"/>
          <w:kern w:val="0"/>
          <w:sz w:val="36"/>
          <w:szCs w:val="36"/>
        </w:rPr>
      </w:pPr>
    </w:p>
    <w:p w14:paraId="6C61FCC3">
      <w:pPr>
        <w:autoSpaceDE w:val="0"/>
        <w:autoSpaceDN w:val="0"/>
        <w:spacing w:line="360" w:lineRule="auto"/>
        <w:rPr>
          <w:rFonts w:hint="eastAsia" w:ascii="宋体" w:hAnsi="宋体" w:cs="宋体"/>
          <w:b/>
          <w:bCs/>
          <w:color w:val="000000"/>
          <w:kern w:val="0"/>
          <w:sz w:val="36"/>
          <w:szCs w:val="36"/>
        </w:rPr>
      </w:pPr>
    </w:p>
    <w:p w14:paraId="5ED5137A">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投标人：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zh-CN"/>
        </w:rPr>
        <w:t>公章）</w:t>
      </w:r>
    </w:p>
    <w:p w14:paraId="5D89B2CB">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lang w:val="zh-CN"/>
        </w:rPr>
        <w:t>（签字或盖章）</w:t>
      </w:r>
    </w:p>
    <w:p w14:paraId="19D1A2DC">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1D5D50E5">
      <w:pPr>
        <w:pStyle w:val="20"/>
        <w:spacing w:before="0" w:after="0" w:line="360" w:lineRule="auto"/>
        <w:jc w:val="left"/>
        <w:rPr>
          <w:rFonts w:hint="eastAsia" w:ascii="宋体" w:hAnsi="宋体" w:cs="宋体"/>
          <w:color w:val="000000"/>
          <w:lang w:val="zh-CN"/>
        </w:rPr>
      </w:pPr>
      <w:r>
        <w:rPr>
          <w:rFonts w:hint="eastAsia" w:ascii="宋体" w:hAnsi="宋体" w:cs="宋体"/>
          <w:b w:val="0"/>
          <w:bCs w:val="0"/>
          <w:color w:val="000000"/>
          <w:kern w:val="0"/>
          <w:lang w:val="zh-CN"/>
        </w:rPr>
        <w:br w:type="page"/>
      </w:r>
      <w:bookmarkStart w:id="82" w:name="_Toc21337"/>
      <w:r>
        <w:rPr>
          <w:rFonts w:hint="eastAsia" w:ascii="宋体" w:hAnsi="宋体" w:cs="宋体"/>
          <w:color w:val="000000"/>
          <w:sz w:val="30"/>
          <w:szCs w:val="30"/>
          <w:lang w:val="zh-CN"/>
        </w:rPr>
        <w:t>目录（下册）</w:t>
      </w:r>
      <w:bookmarkEnd w:id="82"/>
    </w:p>
    <w:p w14:paraId="6CCFCBD9">
      <w:pPr>
        <w:autoSpaceDE w:val="0"/>
        <w:autoSpaceDN w:val="0"/>
        <w:spacing w:line="360" w:lineRule="auto"/>
        <w:jc w:val="distribute"/>
        <w:rPr>
          <w:rFonts w:hint="eastAsia" w:ascii="宋体" w:hAnsi="宋体" w:cs="宋体"/>
          <w:color w:val="000000"/>
          <w:kern w:val="0"/>
          <w:lang w:val="zh-CN"/>
        </w:rPr>
      </w:pPr>
      <w:r>
        <w:rPr>
          <w:rFonts w:hint="eastAsia" w:ascii="宋体" w:hAnsi="宋体" w:cs="宋体"/>
          <w:color w:val="000000"/>
          <w:lang w:eastAsia="zh-CN"/>
        </w:rPr>
        <w:t>（</w:t>
      </w:r>
      <w:r>
        <w:rPr>
          <w:rFonts w:hint="eastAsia" w:ascii="宋体" w:hAnsi="宋体" w:cs="宋体"/>
          <w:color w:val="000000"/>
          <w:lang w:val="en-US" w:eastAsia="zh-CN"/>
        </w:rPr>
        <w:t>10</w:t>
      </w:r>
      <w:r>
        <w:rPr>
          <w:rFonts w:hint="eastAsia" w:ascii="宋体" w:hAnsi="宋体" w:cs="宋体"/>
          <w:color w:val="000000"/>
          <w:lang w:eastAsia="zh-CN"/>
        </w:rPr>
        <w:t>）</w:t>
      </w:r>
      <w:r>
        <w:rPr>
          <w:rFonts w:hint="eastAsia" w:ascii="宋体" w:hAnsi="宋体" w:cs="宋体"/>
          <w:color w:val="000000"/>
        </w:rPr>
        <w:t>评分对照表</w:t>
      </w:r>
      <w:r>
        <w:rPr>
          <w:rFonts w:hint="eastAsia" w:ascii="宋体" w:hAnsi="宋体" w:cs="宋体"/>
          <w:color w:val="000000"/>
          <w:kern w:val="0"/>
          <w:lang w:val="zh-CN"/>
        </w:rPr>
        <w:t>………………………………………………………所在页码</w:t>
      </w:r>
    </w:p>
    <w:p w14:paraId="0B863D1B">
      <w:pPr>
        <w:autoSpaceDE w:val="0"/>
        <w:autoSpaceDN w:val="0"/>
        <w:spacing w:line="360" w:lineRule="auto"/>
        <w:jc w:val="distribute"/>
        <w:rPr>
          <w:rFonts w:hint="eastAsia" w:ascii="宋体" w:hAnsi="宋体" w:cs="宋体"/>
          <w:color w:val="000000"/>
          <w:kern w:val="0"/>
          <w:lang w:val="zh-CN"/>
        </w:rPr>
      </w:pPr>
      <w:r>
        <w:rPr>
          <w:rFonts w:hint="eastAsia" w:ascii="宋体" w:hAnsi="宋体" w:cs="宋体"/>
          <w:color w:val="000000"/>
          <w:kern w:val="0"/>
          <w:lang w:eastAsia="zh-CN"/>
        </w:rPr>
        <w:t>（</w:t>
      </w:r>
      <w:r>
        <w:rPr>
          <w:rFonts w:hint="eastAsia" w:ascii="宋体" w:hAnsi="宋体" w:cs="宋体"/>
          <w:color w:val="000000"/>
          <w:kern w:val="0"/>
          <w:lang w:val="en-US" w:eastAsia="zh-CN"/>
        </w:rPr>
        <w:t>11</w:t>
      </w:r>
      <w:r>
        <w:rPr>
          <w:rFonts w:hint="eastAsia" w:ascii="宋体" w:hAnsi="宋体" w:cs="宋体"/>
          <w:color w:val="000000"/>
          <w:kern w:val="0"/>
          <w:lang w:eastAsia="zh-CN"/>
        </w:rPr>
        <w:t>）</w:t>
      </w:r>
      <w:r>
        <w:rPr>
          <w:rFonts w:hint="eastAsia" w:ascii="宋体" w:hAnsi="宋体" w:cs="宋体"/>
          <w:color w:val="000000"/>
          <w:kern w:val="0"/>
          <w:lang w:val="zh-CN"/>
        </w:rPr>
        <w:t>开标一览表（报价表）…………………………………………所在页码</w:t>
      </w:r>
    </w:p>
    <w:p w14:paraId="4C2AA65F">
      <w:pPr>
        <w:pStyle w:val="21"/>
        <w:ind w:left="0" w:leftChars="0" w:firstLine="0" w:firstLineChars="0"/>
        <w:jc w:val="distribute"/>
        <w:rPr>
          <w:rFonts w:hint="eastAsia"/>
          <w:lang w:val="zh-CN"/>
        </w:rPr>
      </w:pPr>
      <w:r>
        <w:rPr>
          <w:rFonts w:hint="eastAsia" w:ascii="宋体" w:hAnsi="宋体" w:cs="宋体"/>
          <w:color w:val="000000"/>
          <w:kern w:val="0"/>
          <w:lang w:eastAsia="zh-CN"/>
        </w:rPr>
        <w:t>（</w:t>
      </w:r>
      <w:r>
        <w:rPr>
          <w:rFonts w:hint="eastAsia" w:ascii="宋体" w:hAnsi="宋体" w:cs="宋体"/>
          <w:color w:val="000000"/>
          <w:kern w:val="0"/>
          <w:lang w:val="en-US" w:eastAsia="zh-CN"/>
        </w:rPr>
        <w:t>12</w:t>
      </w:r>
      <w:r>
        <w:rPr>
          <w:rFonts w:hint="eastAsia" w:ascii="宋体" w:hAnsi="宋体" w:cs="宋体"/>
          <w:color w:val="000000"/>
          <w:kern w:val="0"/>
          <w:lang w:eastAsia="zh-CN"/>
        </w:rPr>
        <w:t>）</w:t>
      </w:r>
      <w:r>
        <w:rPr>
          <w:rFonts w:hint="eastAsia" w:ascii="宋体" w:hAnsi="宋体" w:cs="宋体"/>
          <w:color w:val="000000"/>
          <w:kern w:val="0"/>
          <w:lang w:val="zh-CN"/>
        </w:rPr>
        <w:t>服务内容响应表………………………………………………所在页码</w:t>
      </w:r>
    </w:p>
    <w:p w14:paraId="53318C03">
      <w:pPr>
        <w:autoSpaceDE w:val="0"/>
        <w:autoSpaceDN w:val="0"/>
        <w:spacing w:line="360" w:lineRule="auto"/>
        <w:jc w:val="distribute"/>
        <w:rPr>
          <w:rFonts w:hint="eastAsia" w:ascii="宋体" w:hAnsi="宋体" w:cs="宋体"/>
          <w:color w:val="000000"/>
          <w:kern w:val="0"/>
          <w:lang w:val="zh-CN"/>
        </w:rPr>
      </w:pPr>
      <w:r>
        <w:rPr>
          <w:rFonts w:hint="eastAsia" w:ascii="宋体" w:hAnsi="宋体" w:cs="宋体"/>
          <w:color w:val="000000"/>
          <w:kern w:val="0"/>
          <w:lang w:eastAsia="zh-CN"/>
        </w:rPr>
        <w:t>（</w:t>
      </w:r>
      <w:r>
        <w:rPr>
          <w:rFonts w:hint="eastAsia" w:ascii="宋体" w:hAnsi="宋体" w:cs="宋体"/>
          <w:color w:val="000000"/>
          <w:kern w:val="0"/>
          <w:lang w:val="en-US" w:eastAsia="zh-CN"/>
        </w:rPr>
        <w:t>13</w:t>
      </w:r>
      <w:r>
        <w:rPr>
          <w:rFonts w:hint="eastAsia" w:ascii="宋体" w:hAnsi="宋体" w:cs="宋体"/>
          <w:color w:val="000000"/>
          <w:kern w:val="0"/>
          <w:lang w:eastAsia="zh-CN"/>
        </w:rPr>
        <w:t>）</w:t>
      </w:r>
      <w:r>
        <w:rPr>
          <w:rFonts w:hint="eastAsia" w:ascii="宋体" w:hAnsi="宋体" w:cs="宋体"/>
          <w:color w:val="000000"/>
          <w:kern w:val="0"/>
          <w:lang w:val="zh-CN"/>
        </w:rPr>
        <w:t>投标人的类似业绩证明材料……………………………………所在页码</w:t>
      </w:r>
    </w:p>
    <w:p w14:paraId="3BF591DA">
      <w:pPr>
        <w:autoSpaceDE w:val="0"/>
        <w:autoSpaceDN w:val="0"/>
        <w:spacing w:line="360" w:lineRule="auto"/>
        <w:jc w:val="distribute"/>
        <w:rPr>
          <w:rFonts w:hint="eastAsia" w:ascii="宋体" w:hAnsi="宋体" w:cs="宋体"/>
          <w:color w:val="000000"/>
          <w:lang w:val="zh-CN"/>
        </w:rPr>
      </w:pPr>
      <w:r>
        <w:rPr>
          <w:rFonts w:hint="eastAsia" w:ascii="宋体" w:hAnsi="宋体" w:cs="宋体"/>
          <w:color w:val="000000"/>
          <w:kern w:val="0"/>
          <w:lang w:val="zh-CN"/>
        </w:rPr>
        <w:t>（</w:t>
      </w:r>
      <w:r>
        <w:rPr>
          <w:rFonts w:hint="eastAsia" w:ascii="宋体" w:hAnsi="宋体" w:cs="宋体"/>
          <w:color w:val="000000"/>
          <w:kern w:val="0"/>
          <w:lang w:val="en-US" w:eastAsia="zh-CN"/>
        </w:rPr>
        <w:t>14</w:t>
      </w:r>
      <w:r>
        <w:rPr>
          <w:rFonts w:hint="eastAsia" w:ascii="宋体" w:hAnsi="宋体" w:cs="宋体"/>
          <w:color w:val="000000"/>
          <w:kern w:val="0"/>
          <w:lang w:val="zh-CN"/>
        </w:rPr>
        <w:t>）</w:t>
      </w:r>
      <w:r>
        <w:rPr>
          <w:rFonts w:hint="eastAsia" w:ascii="宋体" w:hAnsi="宋体" w:cs="宋体"/>
          <w:color w:val="000000"/>
          <w:lang w:val="zh-CN"/>
        </w:rPr>
        <w:t>中小企业声明函（工程</w:t>
      </w:r>
      <w:r>
        <w:rPr>
          <w:rFonts w:hint="eastAsia" w:ascii="宋体" w:hAnsi="宋体" w:cs="宋体"/>
          <w:color w:val="000000"/>
          <w:lang w:val="en-US" w:eastAsia="zh-CN"/>
        </w:rPr>
        <w:t>或服</w:t>
      </w:r>
      <w:r>
        <w:rPr>
          <w:rFonts w:hint="eastAsia" w:ascii="宋体" w:hAnsi="宋体" w:cs="宋体"/>
          <w:color w:val="000000"/>
          <w:lang w:val="zh-CN"/>
        </w:rPr>
        <w:t>务）……………………………………所在页码</w:t>
      </w:r>
    </w:p>
    <w:p w14:paraId="2C1631B4">
      <w:pPr>
        <w:autoSpaceDE w:val="0"/>
        <w:autoSpaceDN w:val="0"/>
        <w:spacing w:line="360" w:lineRule="auto"/>
        <w:jc w:val="distribute"/>
        <w:rPr>
          <w:rFonts w:hint="eastAsia" w:ascii="宋体" w:hAnsi="宋体" w:cs="宋体"/>
          <w:color w:val="000000"/>
          <w:lang w:val="zh-CN"/>
        </w:rPr>
      </w:pPr>
      <w:r>
        <w:rPr>
          <w:rFonts w:hint="eastAsia" w:ascii="宋体" w:hAnsi="宋体" w:cs="宋体"/>
          <w:color w:val="000000"/>
          <w:lang w:eastAsia="zh-CN"/>
        </w:rPr>
        <w:t>（</w:t>
      </w:r>
      <w:r>
        <w:rPr>
          <w:rFonts w:hint="eastAsia" w:ascii="宋体" w:hAnsi="宋体" w:cs="宋体"/>
          <w:color w:val="000000"/>
          <w:lang w:val="en-US" w:eastAsia="zh-CN"/>
        </w:rPr>
        <w:t>15</w:t>
      </w:r>
      <w:r>
        <w:rPr>
          <w:rFonts w:hint="eastAsia" w:ascii="宋体" w:hAnsi="宋体" w:cs="宋体"/>
          <w:color w:val="000000"/>
          <w:lang w:eastAsia="zh-CN"/>
        </w:rPr>
        <w:t>）</w:t>
      </w:r>
      <w:r>
        <w:rPr>
          <w:rFonts w:hint="eastAsia" w:ascii="宋体" w:hAnsi="宋体" w:cs="宋体"/>
          <w:color w:val="000000"/>
          <w:lang w:val="zh-CN"/>
        </w:rPr>
        <w:t>残疾人福利性单位声明函………………………………………所在页码</w:t>
      </w:r>
    </w:p>
    <w:p w14:paraId="0A9B491E">
      <w:pPr>
        <w:autoSpaceDE w:val="0"/>
        <w:autoSpaceDN w:val="0"/>
        <w:spacing w:line="360" w:lineRule="auto"/>
        <w:jc w:val="distribute"/>
        <w:rPr>
          <w:rFonts w:hint="eastAsia" w:ascii="宋体" w:hAnsi="宋体" w:cs="宋体"/>
          <w:color w:val="000000"/>
          <w:lang w:val="zh-CN"/>
        </w:rPr>
      </w:pPr>
      <w:r>
        <w:rPr>
          <w:rFonts w:hint="eastAsia" w:ascii="宋体" w:hAnsi="宋体" w:cs="宋体"/>
          <w:color w:val="000000"/>
          <w:lang w:eastAsia="zh-CN"/>
        </w:rPr>
        <w:t>（</w:t>
      </w:r>
      <w:r>
        <w:rPr>
          <w:rFonts w:hint="eastAsia" w:ascii="宋体" w:hAnsi="宋体" w:cs="宋体"/>
          <w:color w:val="000000"/>
          <w:lang w:val="en-US" w:eastAsia="zh-CN"/>
        </w:rPr>
        <w:t>16</w:t>
      </w:r>
      <w:r>
        <w:rPr>
          <w:rFonts w:hint="eastAsia" w:ascii="宋体" w:hAnsi="宋体" w:cs="宋体"/>
          <w:color w:val="000000"/>
          <w:lang w:eastAsia="zh-CN"/>
        </w:rPr>
        <w:t>）</w:t>
      </w:r>
      <w:r>
        <w:rPr>
          <w:rFonts w:hint="eastAsia" w:ascii="宋体" w:hAnsi="宋体" w:cs="宋体"/>
          <w:color w:val="000000"/>
          <w:lang w:val="zh-CN"/>
        </w:rPr>
        <w:t>投标人认为在其他方面有必要说明的事项……………………所在页码</w:t>
      </w:r>
    </w:p>
    <w:p w14:paraId="20E420F7">
      <w:pPr>
        <w:pStyle w:val="20"/>
        <w:spacing w:before="0" w:after="0" w:line="360" w:lineRule="auto"/>
        <w:jc w:val="both"/>
        <w:outlineLvl w:val="1"/>
        <w:rPr>
          <w:rFonts w:hint="eastAsia" w:ascii="宋体" w:hAnsi="宋体" w:cs="宋体"/>
          <w:color w:val="000000"/>
          <w:sz w:val="30"/>
          <w:szCs w:val="30"/>
          <w:lang w:val="zh-CN"/>
        </w:rPr>
      </w:pPr>
      <w:r>
        <w:rPr>
          <w:rFonts w:hint="eastAsia" w:ascii="宋体" w:hAnsi="宋体" w:cs="宋体"/>
          <w:color w:val="000000"/>
          <w:lang w:val="zh-CN"/>
        </w:rPr>
        <w:br w:type="page"/>
      </w:r>
      <w:bookmarkStart w:id="83" w:name="_Toc13753"/>
      <w:r>
        <w:rPr>
          <w:rFonts w:hint="eastAsia" w:ascii="宋体" w:hAnsi="宋体" w:eastAsia="宋体" w:cs="宋体"/>
          <w:color w:val="000000"/>
          <w:sz w:val="30"/>
          <w:szCs w:val="30"/>
        </w:rPr>
        <w:t>（1</w:t>
      </w:r>
      <w:r>
        <w:rPr>
          <w:rFonts w:hint="eastAsia" w:ascii="宋体" w:hAnsi="宋体" w:eastAsia="宋体" w:cs="宋体"/>
          <w:color w:val="000000"/>
          <w:sz w:val="30"/>
          <w:szCs w:val="30"/>
          <w:lang w:val="en-US" w:eastAsia="zh-CN"/>
        </w:rPr>
        <w:t>0</w:t>
      </w:r>
      <w:r>
        <w:rPr>
          <w:rFonts w:hint="eastAsia" w:ascii="宋体" w:hAnsi="宋体" w:eastAsia="宋体" w:cs="宋体"/>
          <w:color w:val="000000"/>
          <w:sz w:val="30"/>
          <w:szCs w:val="30"/>
        </w:rPr>
        <w:t>）</w:t>
      </w:r>
      <w:r>
        <w:rPr>
          <w:rFonts w:hint="eastAsia" w:ascii="宋体" w:hAnsi="宋体" w:eastAsia="宋体" w:cs="宋体"/>
          <w:color w:val="000000"/>
          <w:sz w:val="30"/>
          <w:szCs w:val="30"/>
          <w:lang w:val="zh-CN"/>
        </w:rPr>
        <w:t>评分对照表</w:t>
      </w:r>
      <w:bookmarkEnd w:id="83"/>
    </w:p>
    <w:p w14:paraId="2A474AD5">
      <w:pPr>
        <w:spacing w:line="360" w:lineRule="auto"/>
        <w:rPr>
          <w:rFonts w:hint="eastAsia" w:ascii="宋体" w:hAnsi="宋体" w:cs="宋体"/>
          <w:color w:val="000000"/>
          <w:sz w:val="28"/>
          <w:szCs w:val="28"/>
        </w:rPr>
      </w:pPr>
    </w:p>
    <w:p w14:paraId="7A909255">
      <w:pPr>
        <w:spacing w:line="360" w:lineRule="auto"/>
        <w:jc w:val="center"/>
        <w:rPr>
          <w:rFonts w:hint="eastAsia" w:ascii="宋体" w:hAnsi="宋体" w:cs="宋体"/>
          <w:color w:val="000000"/>
        </w:rPr>
      </w:pPr>
      <w:r>
        <w:rPr>
          <w:rFonts w:hint="eastAsia" w:ascii="宋体" w:hAnsi="宋体" w:cs="宋体"/>
          <w:b/>
          <w:bCs/>
          <w:color w:val="000000"/>
          <w:sz w:val="28"/>
          <w:szCs w:val="28"/>
        </w:rPr>
        <w:t>评分对照表</w:t>
      </w:r>
    </w:p>
    <w:p w14:paraId="18C5069F">
      <w:pPr>
        <w:spacing w:line="360" w:lineRule="auto"/>
        <w:rPr>
          <w:rFonts w:hint="eastAsia" w:ascii="宋体" w:hAnsi="宋体" w:cs="宋体"/>
          <w:color w:val="000000"/>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1639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1D341FC4">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序号</w:t>
            </w:r>
          </w:p>
        </w:tc>
        <w:tc>
          <w:tcPr>
            <w:tcW w:w="2514" w:type="dxa"/>
            <w:noWrap w:val="0"/>
            <w:vAlign w:val="center"/>
          </w:tcPr>
          <w:p w14:paraId="6F705617">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招标文件评分标准</w:t>
            </w:r>
          </w:p>
        </w:tc>
        <w:tc>
          <w:tcPr>
            <w:tcW w:w="2266" w:type="dxa"/>
            <w:noWrap w:val="0"/>
            <w:vAlign w:val="center"/>
          </w:tcPr>
          <w:p w14:paraId="33A6914B">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投标响应部分</w:t>
            </w:r>
          </w:p>
        </w:tc>
        <w:tc>
          <w:tcPr>
            <w:tcW w:w="2966" w:type="dxa"/>
            <w:noWrap w:val="0"/>
            <w:vAlign w:val="center"/>
          </w:tcPr>
          <w:p w14:paraId="73BF52BB">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投标文件中对应页码</w:t>
            </w:r>
          </w:p>
        </w:tc>
      </w:tr>
      <w:tr w14:paraId="6256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414BD491">
            <w:pPr>
              <w:pStyle w:val="8"/>
              <w:spacing w:line="360" w:lineRule="auto"/>
              <w:ind w:firstLine="0"/>
              <w:jc w:val="center"/>
              <w:rPr>
                <w:rFonts w:hint="eastAsia" w:ascii="宋体" w:hAnsi="宋体" w:cs="宋体"/>
                <w:color w:val="000000"/>
                <w:szCs w:val="24"/>
              </w:rPr>
            </w:pPr>
          </w:p>
        </w:tc>
        <w:tc>
          <w:tcPr>
            <w:tcW w:w="2514" w:type="dxa"/>
            <w:noWrap w:val="0"/>
            <w:vAlign w:val="center"/>
          </w:tcPr>
          <w:p w14:paraId="5B1CA730">
            <w:pPr>
              <w:pStyle w:val="8"/>
              <w:spacing w:line="360" w:lineRule="auto"/>
              <w:ind w:firstLine="0"/>
              <w:jc w:val="center"/>
              <w:rPr>
                <w:rFonts w:hint="eastAsia" w:ascii="宋体" w:hAnsi="宋体" w:cs="宋体"/>
                <w:color w:val="000000"/>
                <w:szCs w:val="24"/>
              </w:rPr>
            </w:pPr>
          </w:p>
        </w:tc>
        <w:tc>
          <w:tcPr>
            <w:tcW w:w="2266" w:type="dxa"/>
            <w:noWrap w:val="0"/>
            <w:vAlign w:val="center"/>
          </w:tcPr>
          <w:p w14:paraId="001E22D7">
            <w:pPr>
              <w:pStyle w:val="8"/>
              <w:spacing w:line="360" w:lineRule="auto"/>
              <w:ind w:firstLine="0"/>
              <w:jc w:val="center"/>
              <w:rPr>
                <w:rFonts w:hint="eastAsia" w:ascii="宋体" w:hAnsi="宋体" w:cs="宋体"/>
                <w:color w:val="000000"/>
                <w:szCs w:val="24"/>
              </w:rPr>
            </w:pPr>
          </w:p>
        </w:tc>
        <w:tc>
          <w:tcPr>
            <w:tcW w:w="2966" w:type="dxa"/>
            <w:noWrap w:val="0"/>
            <w:vAlign w:val="center"/>
          </w:tcPr>
          <w:p w14:paraId="5C8406AB">
            <w:pPr>
              <w:pStyle w:val="8"/>
              <w:spacing w:line="360" w:lineRule="auto"/>
              <w:ind w:firstLine="0"/>
              <w:jc w:val="center"/>
              <w:rPr>
                <w:rFonts w:hint="eastAsia" w:ascii="宋体" w:hAnsi="宋体" w:cs="宋体"/>
                <w:color w:val="000000"/>
                <w:szCs w:val="24"/>
              </w:rPr>
            </w:pPr>
          </w:p>
        </w:tc>
      </w:tr>
      <w:tr w14:paraId="35C4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56EE2881">
            <w:pPr>
              <w:pStyle w:val="8"/>
              <w:spacing w:line="360" w:lineRule="auto"/>
              <w:ind w:firstLine="0"/>
              <w:jc w:val="center"/>
              <w:rPr>
                <w:rFonts w:hint="eastAsia" w:ascii="宋体" w:hAnsi="宋体" w:cs="宋体"/>
                <w:color w:val="000000"/>
                <w:szCs w:val="24"/>
              </w:rPr>
            </w:pPr>
          </w:p>
        </w:tc>
        <w:tc>
          <w:tcPr>
            <w:tcW w:w="2514" w:type="dxa"/>
            <w:noWrap w:val="0"/>
            <w:vAlign w:val="center"/>
          </w:tcPr>
          <w:p w14:paraId="47394CEF">
            <w:pPr>
              <w:pStyle w:val="8"/>
              <w:spacing w:line="360" w:lineRule="auto"/>
              <w:ind w:firstLine="0"/>
              <w:jc w:val="center"/>
              <w:rPr>
                <w:rFonts w:hint="eastAsia" w:ascii="宋体" w:hAnsi="宋体" w:cs="宋体"/>
                <w:color w:val="000000"/>
                <w:szCs w:val="24"/>
              </w:rPr>
            </w:pPr>
          </w:p>
        </w:tc>
        <w:tc>
          <w:tcPr>
            <w:tcW w:w="2266" w:type="dxa"/>
            <w:noWrap w:val="0"/>
            <w:vAlign w:val="center"/>
          </w:tcPr>
          <w:p w14:paraId="3AA30B25">
            <w:pPr>
              <w:pStyle w:val="8"/>
              <w:spacing w:line="360" w:lineRule="auto"/>
              <w:ind w:firstLine="0"/>
              <w:jc w:val="center"/>
              <w:rPr>
                <w:rFonts w:hint="eastAsia" w:ascii="宋体" w:hAnsi="宋体" w:cs="宋体"/>
                <w:color w:val="000000"/>
                <w:szCs w:val="24"/>
              </w:rPr>
            </w:pPr>
          </w:p>
        </w:tc>
        <w:tc>
          <w:tcPr>
            <w:tcW w:w="2966" w:type="dxa"/>
            <w:noWrap w:val="0"/>
            <w:vAlign w:val="center"/>
          </w:tcPr>
          <w:p w14:paraId="4F76511F">
            <w:pPr>
              <w:pStyle w:val="8"/>
              <w:spacing w:line="360" w:lineRule="auto"/>
              <w:ind w:firstLine="0"/>
              <w:jc w:val="center"/>
              <w:rPr>
                <w:rFonts w:hint="eastAsia" w:ascii="宋体" w:hAnsi="宋体" w:cs="宋体"/>
                <w:color w:val="000000"/>
                <w:szCs w:val="24"/>
              </w:rPr>
            </w:pPr>
          </w:p>
        </w:tc>
      </w:tr>
      <w:tr w14:paraId="3D33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36280971">
            <w:pPr>
              <w:pStyle w:val="8"/>
              <w:spacing w:line="360" w:lineRule="auto"/>
              <w:ind w:firstLine="0"/>
              <w:jc w:val="center"/>
              <w:rPr>
                <w:rFonts w:hint="eastAsia" w:ascii="宋体" w:hAnsi="宋体" w:cs="宋体"/>
                <w:color w:val="000000"/>
                <w:szCs w:val="24"/>
              </w:rPr>
            </w:pPr>
          </w:p>
        </w:tc>
        <w:tc>
          <w:tcPr>
            <w:tcW w:w="2514" w:type="dxa"/>
            <w:noWrap w:val="0"/>
            <w:vAlign w:val="center"/>
          </w:tcPr>
          <w:p w14:paraId="7A712877">
            <w:pPr>
              <w:pStyle w:val="8"/>
              <w:spacing w:line="360" w:lineRule="auto"/>
              <w:ind w:firstLine="0"/>
              <w:jc w:val="center"/>
              <w:rPr>
                <w:rFonts w:hint="eastAsia" w:ascii="宋体" w:hAnsi="宋体" w:cs="宋体"/>
                <w:color w:val="000000"/>
                <w:szCs w:val="24"/>
              </w:rPr>
            </w:pPr>
          </w:p>
        </w:tc>
        <w:tc>
          <w:tcPr>
            <w:tcW w:w="2266" w:type="dxa"/>
            <w:noWrap w:val="0"/>
            <w:vAlign w:val="center"/>
          </w:tcPr>
          <w:p w14:paraId="7FD92413">
            <w:pPr>
              <w:pStyle w:val="8"/>
              <w:spacing w:line="360" w:lineRule="auto"/>
              <w:ind w:firstLine="0"/>
              <w:jc w:val="center"/>
              <w:rPr>
                <w:rFonts w:hint="eastAsia" w:ascii="宋体" w:hAnsi="宋体" w:cs="宋体"/>
                <w:color w:val="000000"/>
                <w:szCs w:val="24"/>
              </w:rPr>
            </w:pPr>
          </w:p>
        </w:tc>
        <w:tc>
          <w:tcPr>
            <w:tcW w:w="2966" w:type="dxa"/>
            <w:noWrap w:val="0"/>
            <w:vAlign w:val="center"/>
          </w:tcPr>
          <w:p w14:paraId="1A29BD36">
            <w:pPr>
              <w:pStyle w:val="8"/>
              <w:spacing w:line="360" w:lineRule="auto"/>
              <w:ind w:firstLine="0"/>
              <w:jc w:val="center"/>
              <w:rPr>
                <w:rFonts w:hint="eastAsia" w:ascii="宋体" w:hAnsi="宋体" w:cs="宋体"/>
                <w:color w:val="000000"/>
                <w:szCs w:val="24"/>
              </w:rPr>
            </w:pPr>
          </w:p>
        </w:tc>
      </w:tr>
      <w:tr w14:paraId="0FDE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0154587A">
            <w:pPr>
              <w:pStyle w:val="8"/>
              <w:spacing w:line="360" w:lineRule="auto"/>
              <w:ind w:firstLine="0"/>
              <w:jc w:val="center"/>
              <w:rPr>
                <w:rFonts w:hint="eastAsia" w:ascii="宋体" w:hAnsi="宋体" w:cs="宋体"/>
                <w:color w:val="000000"/>
                <w:szCs w:val="24"/>
              </w:rPr>
            </w:pPr>
          </w:p>
        </w:tc>
        <w:tc>
          <w:tcPr>
            <w:tcW w:w="2514" w:type="dxa"/>
            <w:noWrap w:val="0"/>
            <w:vAlign w:val="center"/>
          </w:tcPr>
          <w:p w14:paraId="3A88EB5B">
            <w:pPr>
              <w:pStyle w:val="8"/>
              <w:spacing w:line="360" w:lineRule="auto"/>
              <w:ind w:firstLine="0"/>
              <w:jc w:val="center"/>
              <w:rPr>
                <w:rFonts w:hint="eastAsia" w:ascii="宋体" w:hAnsi="宋体" w:cs="宋体"/>
                <w:color w:val="000000"/>
                <w:szCs w:val="24"/>
              </w:rPr>
            </w:pPr>
          </w:p>
        </w:tc>
        <w:tc>
          <w:tcPr>
            <w:tcW w:w="2266" w:type="dxa"/>
            <w:noWrap w:val="0"/>
            <w:vAlign w:val="center"/>
          </w:tcPr>
          <w:p w14:paraId="0CE36F8C">
            <w:pPr>
              <w:pStyle w:val="8"/>
              <w:spacing w:line="360" w:lineRule="auto"/>
              <w:ind w:firstLine="0"/>
              <w:jc w:val="center"/>
              <w:rPr>
                <w:rFonts w:hint="eastAsia" w:ascii="宋体" w:hAnsi="宋体" w:cs="宋体"/>
                <w:color w:val="000000"/>
                <w:szCs w:val="24"/>
              </w:rPr>
            </w:pPr>
          </w:p>
        </w:tc>
        <w:tc>
          <w:tcPr>
            <w:tcW w:w="2966" w:type="dxa"/>
            <w:noWrap w:val="0"/>
            <w:vAlign w:val="center"/>
          </w:tcPr>
          <w:p w14:paraId="12FB5F02">
            <w:pPr>
              <w:pStyle w:val="8"/>
              <w:spacing w:line="360" w:lineRule="auto"/>
              <w:ind w:firstLine="0"/>
              <w:jc w:val="center"/>
              <w:rPr>
                <w:rFonts w:hint="eastAsia" w:ascii="宋体" w:hAnsi="宋体" w:cs="宋体"/>
                <w:color w:val="000000"/>
                <w:szCs w:val="24"/>
              </w:rPr>
            </w:pPr>
          </w:p>
        </w:tc>
      </w:tr>
      <w:tr w14:paraId="272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5C187069">
            <w:pPr>
              <w:pStyle w:val="8"/>
              <w:spacing w:line="360" w:lineRule="auto"/>
              <w:ind w:firstLine="0"/>
              <w:jc w:val="center"/>
              <w:rPr>
                <w:rFonts w:hint="eastAsia" w:ascii="宋体" w:hAnsi="宋体" w:cs="宋体"/>
                <w:color w:val="000000"/>
                <w:szCs w:val="24"/>
              </w:rPr>
            </w:pPr>
          </w:p>
        </w:tc>
        <w:tc>
          <w:tcPr>
            <w:tcW w:w="2514" w:type="dxa"/>
            <w:noWrap w:val="0"/>
            <w:vAlign w:val="center"/>
          </w:tcPr>
          <w:p w14:paraId="1CD9C9E2">
            <w:pPr>
              <w:pStyle w:val="8"/>
              <w:spacing w:line="360" w:lineRule="auto"/>
              <w:ind w:firstLine="0"/>
              <w:jc w:val="center"/>
              <w:rPr>
                <w:rFonts w:hint="eastAsia" w:ascii="宋体" w:hAnsi="宋体" w:cs="宋体"/>
                <w:color w:val="000000"/>
                <w:szCs w:val="24"/>
              </w:rPr>
            </w:pPr>
          </w:p>
        </w:tc>
        <w:tc>
          <w:tcPr>
            <w:tcW w:w="2266" w:type="dxa"/>
            <w:noWrap w:val="0"/>
            <w:vAlign w:val="center"/>
          </w:tcPr>
          <w:p w14:paraId="7DD93CF3">
            <w:pPr>
              <w:pStyle w:val="8"/>
              <w:spacing w:line="360" w:lineRule="auto"/>
              <w:ind w:firstLine="0"/>
              <w:jc w:val="center"/>
              <w:rPr>
                <w:rFonts w:hint="eastAsia" w:ascii="宋体" w:hAnsi="宋体" w:cs="宋体"/>
                <w:color w:val="000000"/>
                <w:szCs w:val="24"/>
              </w:rPr>
            </w:pPr>
          </w:p>
        </w:tc>
        <w:tc>
          <w:tcPr>
            <w:tcW w:w="2966" w:type="dxa"/>
            <w:noWrap w:val="0"/>
            <w:vAlign w:val="center"/>
          </w:tcPr>
          <w:p w14:paraId="190AC371">
            <w:pPr>
              <w:pStyle w:val="8"/>
              <w:spacing w:line="360" w:lineRule="auto"/>
              <w:ind w:firstLine="0"/>
              <w:jc w:val="center"/>
              <w:rPr>
                <w:rFonts w:hint="eastAsia" w:ascii="宋体" w:hAnsi="宋体" w:cs="宋体"/>
                <w:color w:val="000000"/>
                <w:szCs w:val="24"/>
              </w:rPr>
            </w:pPr>
          </w:p>
        </w:tc>
      </w:tr>
      <w:tr w14:paraId="73CB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3EEACA55">
            <w:pPr>
              <w:pStyle w:val="8"/>
              <w:spacing w:line="360" w:lineRule="auto"/>
              <w:ind w:firstLine="0"/>
              <w:jc w:val="center"/>
              <w:rPr>
                <w:rFonts w:hint="eastAsia" w:ascii="宋体" w:hAnsi="宋体" w:cs="宋体"/>
                <w:color w:val="000000"/>
                <w:szCs w:val="24"/>
              </w:rPr>
            </w:pPr>
          </w:p>
        </w:tc>
        <w:tc>
          <w:tcPr>
            <w:tcW w:w="2514" w:type="dxa"/>
            <w:noWrap w:val="0"/>
            <w:vAlign w:val="center"/>
          </w:tcPr>
          <w:p w14:paraId="2A5FAACC">
            <w:pPr>
              <w:pStyle w:val="8"/>
              <w:spacing w:line="360" w:lineRule="auto"/>
              <w:ind w:firstLine="0"/>
              <w:jc w:val="center"/>
              <w:rPr>
                <w:rFonts w:hint="eastAsia" w:ascii="宋体" w:hAnsi="宋体" w:cs="宋体"/>
                <w:color w:val="000000"/>
                <w:szCs w:val="24"/>
              </w:rPr>
            </w:pPr>
          </w:p>
        </w:tc>
        <w:tc>
          <w:tcPr>
            <w:tcW w:w="2266" w:type="dxa"/>
            <w:noWrap w:val="0"/>
            <w:vAlign w:val="center"/>
          </w:tcPr>
          <w:p w14:paraId="28BCD189">
            <w:pPr>
              <w:pStyle w:val="8"/>
              <w:spacing w:line="360" w:lineRule="auto"/>
              <w:ind w:firstLine="0"/>
              <w:jc w:val="center"/>
              <w:rPr>
                <w:rFonts w:hint="eastAsia" w:ascii="宋体" w:hAnsi="宋体" w:cs="宋体"/>
                <w:color w:val="000000"/>
                <w:szCs w:val="24"/>
              </w:rPr>
            </w:pPr>
          </w:p>
        </w:tc>
        <w:tc>
          <w:tcPr>
            <w:tcW w:w="2966" w:type="dxa"/>
            <w:noWrap w:val="0"/>
            <w:vAlign w:val="center"/>
          </w:tcPr>
          <w:p w14:paraId="4F531A22">
            <w:pPr>
              <w:pStyle w:val="8"/>
              <w:spacing w:line="360" w:lineRule="auto"/>
              <w:ind w:firstLine="0"/>
              <w:jc w:val="center"/>
              <w:rPr>
                <w:rFonts w:hint="eastAsia" w:ascii="宋体" w:hAnsi="宋体" w:cs="宋体"/>
                <w:color w:val="000000"/>
                <w:szCs w:val="24"/>
              </w:rPr>
            </w:pPr>
          </w:p>
        </w:tc>
      </w:tr>
    </w:tbl>
    <w:p w14:paraId="5A441ABD">
      <w:pPr>
        <w:spacing w:line="360" w:lineRule="auto"/>
        <w:rPr>
          <w:rFonts w:hint="eastAsia" w:ascii="宋体" w:hAnsi="宋体" w:cs="宋体"/>
          <w:color w:val="000000"/>
          <w:lang w:val="zh-CN"/>
        </w:rPr>
      </w:pPr>
    </w:p>
    <w:p w14:paraId="56DEA344">
      <w:pPr>
        <w:pStyle w:val="20"/>
        <w:spacing w:before="0" w:after="0" w:line="360" w:lineRule="auto"/>
        <w:jc w:val="both"/>
        <w:outlineLvl w:val="1"/>
        <w:rPr>
          <w:rFonts w:hint="eastAsia" w:ascii="宋体" w:hAnsi="宋体" w:cs="宋体"/>
          <w:color w:val="000000"/>
          <w:lang w:val="zh-CN"/>
        </w:rPr>
      </w:pPr>
      <w:bookmarkStart w:id="84" w:name="_Toc28963"/>
      <w:r>
        <w:rPr>
          <w:rFonts w:hint="eastAsia" w:ascii="宋体" w:hAnsi="宋体" w:cs="宋体"/>
          <w:color w:val="000000"/>
          <w:sz w:val="30"/>
          <w:szCs w:val="30"/>
          <w:lang w:val="zh-CN"/>
        </w:rPr>
        <w:br w:type="page"/>
      </w:r>
      <w:bookmarkStart w:id="85" w:name="_Toc17572"/>
      <w:bookmarkStart w:id="86" w:name="_Toc26451"/>
      <w:r>
        <w:rPr>
          <w:rFonts w:hint="eastAsia" w:ascii="宋体" w:hAnsi="宋体" w:eastAsia="宋体" w:cs="宋体"/>
          <w:color w:val="000000"/>
          <w:sz w:val="30"/>
          <w:szCs w:val="30"/>
        </w:rPr>
        <w:t>（1</w:t>
      </w: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rPr>
        <w:t>）</w:t>
      </w:r>
      <w:r>
        <w:rPr>
          <w:rFonts w:hint="eastAsia" w:ascii="宋体" w:hAnsi="宋体" w:eastAsia="宋体" w:cs="宋体"/>
          <w:color w:val="000000"/>
          <w:sz w:val="30"/>
          <w:szCs w:val="30"/>
          <w:lang w:val="zh-CN"/>
        </w:rPr>
        <w:t>开标一览表（报价表）</w:t>
      </w:r>
      <w:bookmarkEnd w:id="85"/>
      <w:bookmarkEnd w:id="86"/>
    </w:p>
    <w:p w14:paraId="76004C72">
      <w:pPr>
        <w:autoSpaceDE w:val="0"/>
        <w:autoSpaceDN w:val="0"/>
        <w:spacing w:line="360" w:lineRule="auto"/>
        <w:rPr>
          <w:rFonts w:hint="eastAsia" w:ascii="宋体" w:hAnsi="宋体" w:cs="宋体"/>
          <w:b/>
          <w:bCs/>
          <w:color w:val="000000"/>
          <w:kern w:val="0"/>
          <w:sz w:val="28"/>
          <w:szCs w:val="28"/>
          <w:lang w:val="zh-CN"/>
        </w:rPr>
      </w:pPr>
    </w:p>
    <w:bookmarkEnd w:id="84"/>
    <w:p w14:paraId="3BA6320A">
      <w:pPr>
        <w:autoSpaceDE w:val="0"/>
        <w:autoSpaceDN w:val="0"/>
        <w:spacing w:line="360" w:lineRule="auto"/>
        <w:jc w:val="center"/>
        <w:rPr>
          <w:rFonts w:hint="eastAsia" w:ascii="宋体" w:hAnsi="宋体" w:cs="宋体"/>
          <w:b/>
          <w:bCs/>
          <w:color w:val="000000"/>
          <w:kern w:val="0"/>
          <w:sz w:val="36"/>
          <w:szCs w:val="36"/>
          <w:lang w:val="zh-CN"/>
        </w:rPr>
      </w:pPr>
      <w:bookmarkStart w:id="87" w:name="_Toc515908222"/>
      <w:bookmarkStart w:id="88" w:name="_Toc14290"/>
      <w:r>
        <w:rPr>
          <w:rFonts w:hint="eastAsia" w:ascii="宋体" w:hAnsi="宋体" w:cs="宋体"/>
          <w:b/>
          <w:bCs/>
          <w:color w:val="000000"/>
          <w:kern w:val="0"/>
          <w:sz w:val="28"/>
          <w:szCs w:val="28"/>
          <w:lang w:val="zh-CN"/>
        </w:rPr>
        <w:t>开标一览表（报价表）</w:t>
      </w:r>
    </w:p>
    <w:p w14:paraId="05CCE13A">
      <w:pPr>
        <w:autoSpaceDE w:val="0"/>
        <w:autoSpaceDN w:val="0"/>
        <w:spacing w:line="360" w:lineRule="auto"/>
        <w:rPr>
          <w:rFonts w:hint="eastAsia" w:ascii="宋体" w:hAnsi="宋体" w:cs="宋体"/>
          <w:b/>
          <w:bCs/>
          <w:color w:val="000000"/>
          <w:kern w:val="0"/>
          <w:sz w:val="28"/>
          <w:szCs w:val="28"/>
          <w:lang w:val="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426E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28FF2F8F">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投标人名称</w:t>
            </w:r>
          </w:p>
        </w:tc>
        <w:tc>
          <w:tcPr>
            <w:tcW w:w="5985" w:type="dxa"/>
            <w:noWrap w:val="0"/>
            <w:vAlign w:val="center"/>
          </w:tcPr>
          <w:p w14:paraId="05E662BE">
            <w:pPr>
              <w:pStyle w:val="8"/>
              <w:spacing w:line="360" w:lineRule="auto"/>
              <w:ind w:firstLine="0"/>
              <w:rPr>
                <w:rFonts w:hint="eastAsia" w:ascii="宋体" w:hAnsi="宋体" w:cs="宋体"/>
                <w:color w:val="000000"/>
                <w:szCs w:val="24"/>
              </w:rPr>
            </w:pPr>
          </w:p>
        </w:tc>
      </w:tr>
      <w:tr w14:paraId="0D34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663D91DF">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投标包号</w:t>
            </w:r>
          </w:p>
        </w:tc>
        <w:tc>
          <w:tcPr>
            <w:tcW w:w="5985" w:type="dxa"/>
            <w:noWrap w:val="0"/>
            <w:vAlign w:val="center"/>
          </w:tcPr>
          <w:p w14:paraId="2B190918">
            <w:pPr>
              <w:pStyle w:val="8"/>
              <w:spacing w:line="360" w:lineRule="auto"/>
              <w:ind w:firstLine="0"/>
              <w:rPr>
                <w:rFonts w:hint="eastAsia" w:ascii="宋体" w:hAnsi="宋体" w:cs="宋体"/>
                <w:color w:val="000000"/>
                <w:szCs w:val="24"/>
              </w:rPr>
            </w:pPr>
          </w:p>
        </w:tc>
      </w:tr>
      <w:tr w14:paraId="0A94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5B0AE44C">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投标报价</w:t>
            </w:r>
          </w:p>
        </w:tc>
        <w:tc>
          <w:tcPr>
            <w:tcW w:w="5985" w:type="dxa"/>
            <w:noWrap w:val="0"/>
            <w:vAlign w:val="center"/>
          </w:tcPr>
          <w:p w14:paraId="4DCDFB4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大写：</w:t>
            </w:r>
          </w:p>
          <w:p w14:paraId="5A97C4BB">
            <w:pPr>
              <w:pStyle w:val="8"/>
              <w:spacing w:line="360" w:lineRule="auto"/>
              <w:ind w:firstLine="0"/>
              <w:rPr>
                <w:rFonts w:hint="eastAsia" w:ascii="宋体" w:hAnsi="宋体" w:cs="宋体"/>
                <w:color w:val="000000"/>
                <w:szCs w:val="24"/>
              </w:rPr>
            </w:pPr>
            <w:r>
              <w:rPr>
                <w:rFonts w:hint="eastAsia" w:ascii="宋体" w:hAnsi="宋体" w:cs="宋体"/>
                <w:color w:val="000000"/>
                <w:kern w:val="0"/>
                <w:szCs w:val="24"/>
                <w:lang w:val="zh-CN"/>
              </w:rPr>
              <w:t>小写：</w:t>
            </w:r>
          </w:p>
        </w:tc>
      </w:tr>
      <w:tr w14:paraId="4D6B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3D1B9842">
            <w:pPr>
              <w:pStyle w:val="8"/>
              <w:spacing w:line="360" w:lineRule="auto"/>
              <w:ind w:firstLine="0"/>
              <w:jc w:val="center"/>
              <w:rPr>
                <w:rFonts w:hint="eastAsia" w:ascii="宋体" w:hAnsi="宋体" w:cs="宋体"/>
                <w:color w:val="000000"/>
                <w:szCs w:val="24"/>
              </w:rPr>
            </w:pPr>
            <w:r>
              <w:rPr>
                <w:rFonts w:hint="eastAsia" w:ascii="宋体" w:hAnsi="宋体" w:cs="宋体"/>
                <w:color w:val="000000"/>
                <w:szCs w:val="24"/>
              </w:rPr>
              <w:t>服务期</w:t>
            </w:r>
          </w:p>
        </w:tc>
        <w:tc>
          <w:tcPr>
            <w:tcW w:w="5985" w:type="dxa"/>
            <w:noWrap w:val="0"/>
            <w:vAlign w:val="center"/>
          </w:tcPr>
          <w:p w14:paraId="2A69FDEF">
            <w:pPr>
              <w:pStyle w:val="8"/>
              <w:spacing w:line="360" w:lineRule="auto"/>
              <w:ind w:firstLine="0"/>
              <w:rPr>
                <w:rFonts w:hint="eastAsia" w:ascii="宋体" w:hAnsi="宋体" w:cs="宋体"/>
                <w:color w:val="000000"/>
                <w:szCs w:val="24"/>
              </w:rPr>
            </w:pPr>
          </w:p>
        </w:tc>
      </w:tr>
    </w:tbl>
    <w:p w14:paraId="68E069C7">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注：</w:t>
      </w:r>
      <w:r>
        <w:rPr>
          <w:rFonts w:hint="eastAsia" w:ascii="宋体" w:hAnsi="宋体" w:cs="宋体"/>
          <w:color w:val="000000"/>
          <w:kern w:val="0"/>
          <w:lang w:val="zh-CN"/>
        </w:rPr>
        <w:t>1.填写此表时不得改变表格形式。</w:t>
      </w:r>
    </w:p>
    <w:p w14:paraId="1CE05B8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2.“投标报价”为投标总价。投标报价必须包括：保险费、培训费、税金及不可预见费等全部费用。</w:t>
      </w:r>
    </w:p>
    <w:p w14:paraId="00C834B0">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lang w:val="zh-CN"/>
        </w:rPr>
        <w:t>3.“服务期”是指产品能够交付使用的具体时间（详见第五部分）。</w:t>
      </w:r>
    </w:p>
    <w:p w14:paraId="0FC61D0A">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4.投标报价不能有两个或两个以上的报价方案，</w:t>
      </w:r>
      <w:r>
        <w:rPr>
          <w:rFonts w:hint="eastAsia" w:ascii="宋体" w:hAnsi="宋体" w:cs="宋体"/>
          <w:color w:val="000000"/>
          <w:kern w:val="0"/>
        </w:rPr>
        <w:t>否则投标无效</w:t>
      </w:r>
      <w:r>
        <w:rPr>
          <w:rFonts w:hint="eastAsia" w:ascii="宋体" w:hAnsi="宋体" w:cs="宋体"/>
          <w:color w:val="000000"/>
          <w:kern w:val="0"/>
          <w:lang w:val="zh-CN"/>
        </w:rPr>
        <w:t>。</w:t>
      </w:r>
    </w:p>
    <w:p w14:paraId="0F33EAF4">
      <w:pPr>
        <w:autoSpaceDE w:val="0"/>
        <w:autoSpaceDN w:val="0"/>
        <w:spacing w:line="360" w:lineRule="auto"/>
        <w:rPr>
          <w:rFonts w:hint="eastAsia" w:ascii="宋体" w:hAnsi="宋体" w:cs="宋体"/>
          <w:color w:val="000000"/>
          <w:kern w:val="0"/>
          <w:lang w:val="zh-CN"/>
        </w:rPr>
      </w:pPr>
    </w:p>
    <w:p w14:paraId="58544784">
      <w:pPr>
        <w:autoSpaceDE w:val="0"/>
        <w:autoSpaceDN w:val="0"/>
        <w:spacing w:line="360" w:lineRule="auto"/>
        <w:rPr>
          <w:rFonts w:hint="eastAsia" w:ascii="宋体" w:hAnsi="宋体" w:cs="宋体"/>
          <w:color w:val="000000"/>
          <w:kern w:val="0"/>
          <w:lang w:val="zh-CN"/>
        </w:rPr>
      </w:pPr>
    </w:p>
    <w:p w14:paraId="5D4B8531">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BB4531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03B81448">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2A21A75D">
      <w:pPr>
        <w:autoSpaceDE w:val="0"/>
        <w:autoSpaceDN w:val="0"/>
        <w:spacing w:line="360" w:lineRule="auto"/>
        <w:rPr>
          <w:rFonts w:hint="eastAsia" w:ascii="宋体" w:hAnsi="宋体" w:cs="宋体"/>
          <w:color w:val="000000"/>
          <w:kern w:val="0"/>
          <w:lang w:val="zh-CN"/>
        </w:rPr>
      </w:pPr>
    </w:p>
    <w:p w14:paraId="7393C1B5">
      <w:pPr>
        <w:pStyle w:val="21"/>
        <w:rPr>
          <w:rFonts w:hint="eastAsia" w:ascii="宋体" w:hAnsi="宋体" w:cs="宋体"/>
          <w:color w:val="000000"/>
          <w:kern w:val="0"/>
          <w:lang w:val="zh-CN"/>
        </w:rPr>
      </w:pPr>
    </w:p>
    <w:p w14:paraId="0AF24C4B">
      <w:pPr>
        <w:rPr>
          <w:rFonts w:hint="eastAsia" w:ascii="宋体" w:hAnsi="宋体" w:cs="宋体"/>
          <w:color w:val="000000"/>
          <w:kern w:val="0"/>
          <w:lang w:val="zh-CN"/>
        </w:rPr>
      </w:pPr>
    </w:p>
    <w:p w14:paraId="0D5F050B">
      <w:pPr>
        <w:pStyle w:val="21"/>
        <w:rPr>
          <w:rFonts w:hint="eastAsia" w:ascii="宋体" w:hAnsi="宋体" w:cs="宋体"/>
          <w:color w:val="000000"/>
          <w:kern w:val="0"/>
          <w:lang w:val="zh-CN"/>
        </w:rPr>
      </w:pPr>
    </w:p>
    <w:p w14:paraId="0038C343">
      <w:pPr>
        <w:rPr>
          <w:rFonts w:hint="eastAsia" w:ascii="宋体" w:hAnsi="宋体" w:cs="宋体"/>
          <w:color w:val="000000"/>
          <w:kern w:val="0"/>
          <w:lang w:val="zh-CN"/>
        </w:rPr>
      </w:pPr>
    </w:p>
    <w:p w14:paraId="00025982">
      <w:pPr>
        <w:pStyle w:val="21"/>
        <w:rPr>
          <w:rFonts w:hint="eastAsia" w:ascii="宋体" w:hAnsi="宋体" w:cs="宋体"/>
          <w:color w:val="000000"/>
          <w:kern w:val="0"/>
          <w:lang w:val="zh-CN"/>
        </w:rPr>
      </w:pPr>
    </w:p>
    <w:p w14:paraId="1A0C5673">
      <w:pPr>
        <w:rPr>
          <w:rFonts w:hint="eastAsia" w:ascii="宋体" w:hAnsi="宋体" w:cs="宋体"/>
          <w:color w:val="000000"/>
          <w:kern w:val="0"/>
          <w:lang w:val="zh-CN"/>
        </w:rPr>
      </w:pPr>
    </w:p>
    <w:p w14:paraId="25497D4A">
      <w:pPr>
        <w:spacing w:line="400" w:lineRule="exact"/>
        <w:rPr>
          <w:rFonts w:hint="eastAsia" w:ascii="宋体" w:hAnsi="宋体" w:eastAsia="宋体" w:cs="宋体"/>
          <w:b/>
          <w:bCs/>
          <w:color w:val="auto"/>
          <w:kern w:val="0"/>
          <w:sz w:val="28"/>
          <w:szCs w:val="28"/>
          <w:lang w:val="zh-CN"/>
        </w:rPr>
      </w:pPr>
    </w:p>
    <w:p w14:paraId="19D2EB7B">
      <w:pPr>
        <w:pStyle w:val="20"/>
        <w:spacing w:before="0" w:after="0" w:line="360" w:lineRule="auto"/>
        <w:jc w:val="both"/>
        <w:outlineLvl w:val="1"/>
        <w:rPr>
          <w:rFonts w:hint="eastAsia" w:ascii="宋体" w:hAnsi="宋体" w:eastAsia="宋体" w:cs="宋体"/>
          <w:color w:val="000000"/>
          <w:sz w:val="30"/>
          <w:szCs w:val="30"/>
          <w:lang w:val="zh-CN"/>
        </w:rPr>
      </w:pPr>
    </w:p>
    <w:p w14:paraId="72C4F377">
      <w:pPr>
        <w:pStyle w:val="20"/>
        <w:spacing w:before="0" w:after="0" w:line="360" w:lineRule="auto"/>
        <w:jc w:val="both"/>
        <w:outlineLvl w:val="1"/>
        <w:rPr>
          <w:rFonts w:hint="eastAsia" w:ascii="宋体" w:hAnsi="宋体" w:eastAsia="宋体" w:cs="宋体"/>
          <w:color w:val="000000"/>
          <w:sz w:val="30"/>
          <w:szCs w:val="30"/>
          <w:lang w:val="zh-CN"/>
        </w:rPr>
      </w:pPr>
    </w:p>
    <w:p w14:paraId="67D1D8CC">
      <w:pPr>
        <w:pStyle w:val="20"/>
        <w:spacing w:before="0" w:after="0" w:line="360" w:lineRule="auto"/>
        <w:jc w:val="both"/>
        <w:outlineLvl w:val="1"/>
        <w:rPr>
          <w:rFonts w:hint="eastAsia" w:ascii="宋体" w:hAnsi="宋体" w:eastAsia="宋体" w:cs="宋体"/>
          <w:color w:val="000000"/>
          <w:sz w:val="30"/>
          <w:szCs w:val="30"/>
          <w:lang w:val="zh-CN" w:eastAsia="zh-CN"/>
        </w:rPr>
      </w:pPr>
      <w:r>
        <w:rPr>
          <w:rFonts w:hint="eastAsia" w:ascii="宋体" w:hAnsi="宋体" w:eastAsia="宋体" w:cs="宋体"/>
          <w:color w:val="000000"/>
          <w:sz w:val="30"/>
          <w:szCs w:val="30"/>
          <w:lang w:val="zh-CN"/>
        </w:rPr>
        <w:t>（ 1</w:t>
      </w:r>
      <w:r>
        <w:rPr>
          <w:rFonts w:hint="eastAsia" w:ascii="宋体" w:hAnsi="宋体" w:eastAsia="宋体" w:cs="宋体"/>
          <w:color w:val="000000"/>
          <w:sz w:val="30"/>
          <w:szCs w:val="30"/>
          <w:lang w:val="en-US" w:eastAsia="zh-CN"/>
        </w:rPr>
        <w:t>2-1</w:t>
      </w:r>
      <w:r>
        <w:rPr>
          <w:rFonts w:hint="eastAsia" w:ascii="宋体" w:hAnsi="宋体" w:eastAsia="宋体" w:cs="宋体"/>
          <w:color w:val="000000"/>
          <w:sz w:val="30"/>
          <w:szCs w:val="30"/>
          <w:lang w:val="zh-CN"/>
        </w:rPr>
        <w:t xml:space="preserve"> ） 服务</w:t>
      </w:r>
      <w:r>
        <w:rPr>
          <w:rFonts w:hint="eastAsia" w:ascii="宋体" w:hAnsi="宋体" w:eastAsia="宋体" w:cs="宋体"/>
          <w:color w:val="000000"/>
          <w:sz w:val="30"/>
          <w:szCs w:val="30"/>
          <w:lang w:val="zh-CN" w:eastAsia="zh-CN"/>
        </w:rPr>
        <w:t>内容</w:t>
      </w:r>
      <w:r>
        <w:rPr>
          <w:rFonts w:hint="eastAsia" w:ascii="宋体" w:hAnsi="宋体" w:eastAsia="宋体" w:cs="宋体"/>
          <w:color w:val="000000"/>
          <w:sz w:val="30"/>
          <w:szCs w:val="30"/>
          <w:lang w:val="zh-CN"/>
        </w:rPr>
        <w:t>响应表</w:t>
      </w:r>
      <w:r>
        <w:rPr>
          <w:rFonts w:hint="eastAsia" w:ascii="宋体" w:hAnsi="宋体" w:eastAsia="宋体" w:cs="宋体"/>
          <w:color w:val="000000"/>
          <w:sz w:val="30"/>
          <w:szCs w:val="30"/>
          <w:lang w:val="zh-CN" w:eastAsia="zh-CN"/>
        </w:rPr>
        <w:t>服务要求响应表（参数中既有服务也有货物的，服务项按此表要求填写）</w:t>
      </w:r>
    </w:p>
    <w:p w14:paraId="5DCC6C29">
      <w:pPr>
        <w:jc w:val="center"/>
        <w:rPr>
          <w:rFonts w:hint="eastAsia"/>
          <w:sz w:val="24"/>
          <w:szCs w:val="24"/>
        </w:rPr>
      </w:pPr>
    </w:p>
    <w:p w14:paraId="482BBCAB">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服务</w:t>
      </w:r>
      <w:r>
        <w:rPr>
          <w:rFonts w:hint="eastAsia" w:ascii="宋体" w:hAnsi="宋体" w:eastAsia="宋体" w:cs="宋体"/>
          <w:b/>
          <w:bCs/>
          <w:color w:val="auto"/>
          <w:kern w:val="0"/>
          <w:sz w:val="28"/>
          <w:szCs w:val="28"/>
          <w:lang w:val="zh-CN" w:eastAsia="zh-CN"/>
        </w:rPr>
        <w:t>内容</w:t>
      </w:r>
      <w:r>
        <w:rPr>
          <w:rFonts w:hint="eastAsia" w:ascii="宋体" w:hAnsi="宋体" w:eastAsia="宋体" w:cs="宋体"/>
          <w:b/>
          <w:bCs/>
          <w:color w:val="auto"/>
          <w:kern w:val="0"/>
          <w:sz w:val="28"/>
          <w:szCs w:val="28"/>
          <w:lang w:val="zh-CN"/>
        </w:rPr>
        <w:t>响应表（包</w:t>
      </w:r>
      <w:r>
        <w:rPr>
          <w:rFonts w:hint="eastAsia" w:ascii="宋体" w:hAnsi="宋体" w:eastAsia="宋体" w:cs="宋体"/>
          <w:b/>
          <w:bCs/>
          <w:color w:val="auto"/>
          <w:kern w:val="0"/>
          <w:sz w:val="28"/>
          <w:szCs w:val="28"/>
          <w:lang w:val="en-US" w:eastAsia="zh-CN"/>
        </w:rPr>
        <w:t>*</w:t>
      </w:r>
      <w:r>
        <w:rPr>
          <w:rFonts w:hint="eastAsia" w:ascii="宋体" w:hAnsi="宋体" w:eastAsia="宋体" w:cs="宋体"/>
          <w:b/>
          <w:bCs/>
          <w:color w:val="auto"/>
          <w:kern w:val="0"/>
          <w:sz w:val="28"/>
          <w:szCs w:val="28"/>
          <w:lang w:val="zh-CN"/>
        </w:rPr>
        <w:t>）</w:t>
      </w:r>
    </w:p>
    <w:p w14:paraId="49EC017A">
      <w:pPr>
        <w:autoSpaceDE w:val="0"/>
        <w:autoSpaceDN w:val="0"/>
        <w:spacing w:line="360" w:lineRule="auto"/>
        <w:jc w:val="left"/>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投标供应商名称：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212"/>
        <w:gridCol w:w="1808"/>
        <w:gridCol w:w="931"/>
        <w:gridCol w:w="2492"/>
        <w:gridCol w:w="1306"/>
      </w:tblGrid>
      <w:tr w14:paraId="0355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4" w:type="dxa"/>
            <w:gridSpan w:val="3"/>
            <w:noWrap w:val="0"/>
            <w:vAlign w:val="top"/>
          </w:tcPr>
          <w:p w14:paraId="33746BED">
            <w:pPr>
              <w:autoSpaceDE w:val="0"/>
              <w:autoSpaceDN w:val="0"/>
              <w:spacing w:line="360" w:lineRule="auto"/>
              <w:jc w:val="center"/>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eastAsia="zh-CN"/>
              </w:rPr>
              <w:t>采购需求服务指标</w:t>
            </w:r>
          </w:p>
        </w:tc>
        <w:tc>
          <w:tcPr>
            <w:tcW w:w="4057" w:type="dxa"/>
            <w:gridSpan w:val="2"/>
            <w:noWrap w:val="0"/>
            <w:vAlign w:val="top"/>
          </w:tcPr>
          <w:p w14:paraId="0A771836">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rPr>
              <w:t>投标响应服务指标</w:t>
            </w:r>
          </w:p>
        </w:tc>
        <w:tc>
          <w:tcPr>
            <w:tcW w:w="1543" w:type="dxa"/>
            <w:noWrap w:val="0"/>
            <w:vAlign w:val="top"/>
          </w:tcPr>
          <w:p w14:paraId="7AB82C69">
            <w:pPr>
              <w:autoSpaceDE w:val="0"/>
              <w:autoSpaceDN w:val="0"/>
              <w:spacing w:line="360" w:lineRule="auto"/>
              <w:jc w:val="center"/>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eastAsia="zh-CN"/>
              </w:rPr>
              <w:t>偏离</w:t>
            </w:r>
          </w:p>
        </w:tc>
      </w:tr>
      <w:tr w14:paraId="580D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79" w:type="dxa"/>
            <w:noWrap w:val="0"/>
            <w:vAlign w:val="top"/>
          </w:tcPr>
          <w:p w14:paraId="3FD9D6FA">
            <w:pPr>
              <w:autoSpaceDE w:val="0"/>
              <w:autoSpaceDN w:val="0"/>
              <w:spacing w:line="360" w:lineRule="auto"/>
              <w:jc w:val="center"/>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eastAsia="zh-CN"/>
              </w:rPr>
              <w:t>序号</w:t>
            </w:r>
          </w:p>
        </w:tc>
        <w:tc>
          <w:tcPr>
            <w:tcW w:w="1423" w:type="dxa"/>
            <w:noWrap w:val="0"/>
            <w:vAlign w:val="top"/>
          </w:tcPr>
          <w:p w14:paraId="0817F497">
            <w:pPr>
              <w:autoSpaceDE w:val="0"/>
              <w:autoSpaceDN w:val="0"/>
              <w:spacing w:line="360" w:lineRule="auto"/>
              <w:jc w:val="center"/>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eastAsia="zh-CN"/>
              </w:rPr>
              <w:t>名称</w:t>
            </w:r>
          </w:p>
        </w:tc>
        <w:tc>
          <w:tcPr>
            <w:tcW w:w="2112" w:type="dxa"/>
            <w:noWrap w:val="0"/>
            <w:vAlign w:val="top"/>
          </w:tcPr>
          <w:p w14:paraId="378220D7">
            <w:pPr>
              <w:autoSpaceDE w:val="0"/>
              <w:autoSpaceDN w:val="0"/>
              <w:spacing w:line="360" w:lineRule="auto"/>
              <w:jc w:val="center"/>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eastAsia="zh-CN"/>
              </w:rPr>
              <w:t>服务要求、指标</w:t>
            </w:r>
          </w:p>
        </w:tc>
        <w:tc>
          <w:tcPr>
            <w:tcW w:w="1059" w:type="dxa"/>
            <w:noWrap w:val="0"/>
            <w:vAlign w:val="top"/>
          </w:tcPr>
          <w:p w14:paraId="1FBDA4A1">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rPr>
              <w:t>名称</w:t>
            </w:r>
          </w:p>
        </w:tc>
        <w:tc>
          <w:tcPr>
            <w:tcW w:w="2998" w:type="dxa"/>
            <w:noWrap w:val="0"/>
            <w:vAlign w:val="top"/>
          </w:tcPr>
          <w:p w14:paraId="146496BF">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rPr>
              <w:t>服务要求、指标</w:t>
            </w:r>
          </w:p>
        </w:tc>
        <w:tc>
          <w:tcPr>
            <w:tcW w:w="1543" w:type="dxa"/>
            <w:noWrap w:val="0"/>
            <w:vAlign w:val="top"/>
          </w:tcPr>
          <w:p w14:paraId="327F3FF3">
            <w:pPr>
              <w:autoSpaceDE w:val="0"/>
              <w:autoSpaceDN w:val="0"/>
              <w:spacing w:line="360" w:lineRule="auto"/>
              <w:jc w:val="center"/>
              <w:rPr>
                <w:rFonts w:hint="eastAsia" w:ascii="宋体" w:hAnsi="宋体" w:eastAsia="宋体" w:cs="宋体"/>
                <w:b/>
                <w:bCs/>
                <w:color w:val="auto"/>
                <w:kern w:val="0"/>
                <w:sz w:val="28"/>
                <w:szCs w:val="28"/>
                <w:lang w:val="zh-CN"/>
              </w:rPr>
            </w:pPr>
          </w:p>
        </w:tc>
      </w:tr>
      <w:tr w14:paraId="50C1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79" w:type="dxa"/>
            <w:noWrap w:val="0"/>
            <w:vAlign w:val="top"/>
          </w:tcPr>
          <w:p w14:paraId="6F91D844">
            <w:pPr>
              <w:autoSpaceDE w:val="0"/>
              <w:autoSpaceDN w:val="0"/>
              <w:spacing w:line="360" w:lineRule="auto"/>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1</w:t>
            </w:r>
          </w:p>
        </w:tc>
        <w:tc>
          <w:tcPr>
            <w:tcW w:w="1423" w:type="dxa"/>
            <w:noWrap w:val="0"/>
            <w:vAlign w:val="top"/>
          </w:tcPr>
          <w:p w14:paraId="4474E1B2">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112" w:type="dxa"/>
            <w:noWrap w:val="0"/>
            <w:vAlign w:val="top"/>
          </w:tcPr>
          <w:p w14:paraId="367A8349">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059" w:type="dxa"/>
            <w:noWrap w:val="0"/>
            <w:vAlign w:val="top"/>
          </w:tcPr>
          <w:p w14:paraId="3B13E8A0">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998" w:type="dxa"/>
            <w:noWrap w:val="0"/>
            <w:vAlign w:val="top"/>
          </w:tcPr>
          <w:p w14:paraId="176844AE">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543" w:type="dxa"/>
            <w:noWrap w:val="0"/>
            <w:vAlign w:val="top"/>
          </w:tcPr>
          <w:p w14:paraId="12435D19">
            <w:pPr>
              <w:autoSpaceDE w:val="0"/>
              <w:autoSpaceDN w:val="0"/>
              <w:spacing w:line="360" w:lineRule="auto"/>
              <w:jc w:val="center"/>
              <w:rPr>
                <w:rFonts w:hint="eastAsia" w:ascii="宋体" w:hAnsi="宋体" w:eastAsia="宋体" w:cs="宋体"/>
                <w:b/>
                <w:bCs/>
                <w:color w:val="auto"/>
                <w:kern w:val="0"/>
                <w:sz w:val="28"/>
                <w:szCs w:val="28"/>
                <w:lang w:val="zh-CN"/>
              </w:rPr>
            </w:pPr>
          </w:p>
        </w:tc>
      </w:tr>
      <w:tr w14:paraId="444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79" w:type="dxa"/>
            <w:noWrap w:val="0"/>
            <w:vAlign w:val="top"/>
          </w:tcPr>
          <w:p w14:paraId="693FC7AD">
            <w:pPr>
              <w:autoSpaceDE w:val="0"/>
              <w:autoSpaceDN w:val="0"/>
              <w:spacing w:line="360" w:lineRule="auto"/>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2</w:t>
            </w:r>
          </w:p>
        </w:tc>
        <w:tc>
          <w:tcPr>
            <w:tcW w:w="1423" w:type="dxa"/>
            <w:noWrap w:val="0"/>
            <w:vAlign w:val="top"/>
          </w:tcPr>
          <w:p w14:paraId="4A901BFB">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112" w:type="dxa"/>
            <w:noWrap w:val="0"/>
            <w:vAlign w:val="top"/>
          </w:tcPr>
          <w:p w14:paraId="3785F48C">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059" w:type="dxa"/>
            <w:noWrap w:val="0"/>
            <w:vAlign w:val="top"/>
          </w:tcPr>
          <w:p w14:paraId="17E911F8">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998" w:type="dxa"/>
            <w:noWrap w:val="0"/>
            <w:vAlign w:val="top"/>
          </w:tcPr>
          <w:p w14:paraId="3BBA87A3">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543" w:type="dxa"/>
            <w:noWrap w:val="0"/>
            <w:vAlign w:val="top"/>
          </w:tcPr>
          <w:p w14:paraId="2766DF14">
            <w:pPr>
              <w:autoSpaceDE w:val="0"/>
              <w:autoSpaceDN w:val="0"/>
              <w:spacing w:line="360" w:lineRule="auto"/>
              <w:jc w:val="center"/>
              <w:rPr>
                <w:rFonts w:hint="eastAsia" w:ascii="宋体" w:hAnsi="宋体" w:eastAsia="宋体" w:cs="宋体"/>
                <w:b/>
                <w:bCs/>
                <w:color w:val="auto"/>
                <w:kern w:val="0"/>
                <w:sz w:val="28"/>
                <w:szCs w:val="28"/>
                <w:lang w:val="zh-CN"/>
              </w:rPr>
            </w:pPr>
          </w:p>
        </w:tc>
      </w:tr>
      <w:tr w14:paraId="501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14:paraId="6809B95D">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en-US" w:eastAsia="zh-CN"/>
              </w:rPr>
              <w:t>……</w:t>
            </w:r>
          </w:p>
        </w:tc>
        <w:tc>
          <w:tcPr>
            <w:tcW w:w="1423" w:type="dxa"/>
            <w:noWrap w:val="0"/>
            <w:vAlign w:val="top"/>
          </w:tcPr>
          <w:p w14:paraId="1CF365AB">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112" w:type="dxa"/>
            <w:noWrap w:val="0"/>
            <w:vAlign w:val="top"/>
          </w:tcPr>
          <w:p w14:paraId="34D7AF23">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059" w:type="dxa"/>
            <w:noWrap w:val="0"/>
            <w:vAlign w:val="top"/>
          </w:tcPr>
          <w:p w14:paraId="6B35E48D">
            <w:pPr>
              <w:autoSpaceDE w:val="0"/>
              <w:autoSpaceDN w:val="0"/>
              <w:spacing w:line="360" w:lineRule="auto"/>
              <w:jc w:val="center"/>
              <w:rPr>
                <w:rFonts w:hint="eastAsia" w:ascii="宋体" w:hAnsi="宋体" w:eastAsia="宋体" w:cs="宋体"/>
                <w:b/>
                <w:bCs/>
                <w:color w:val="auto"/>
                <w:kern w:val="0"/>
                <w:sz w:val="28"/>
                <w:szCs w:val="28"/>
                <w:lang w:val="zh-CN"/>
              </w:rPr>
            </w:pPr>
          </w:p>
        </w:tc>
        <w:tc>
          <w:tcPr>
            <w:tcW w:w="2998" w:type="dxa"/>
            <w:noWrap w:val="0"/>
            <w:vAlign w:val="top"/>
          </w:tcPr>
          <w:p w14:paraId="54B21F17">
            <w:pPr>
              <w:autoSpaceDE w:val="0"/>
              <w:autoSpaceDN w:val="0"/>
              <w:spacing w:line="360" w:lineRule="auto"/>
              <w:jc w:val="center"/>
              <w:rPr>
                <w:rFonts w:hint="eastAsia" w:ascii="宋体" w:hAnsi="宋体" w:eastAsia="宋体" w:cs="宋体"/>
                <w:b/>
                <w:bCs/>
                <w:color w:val="auto"/>
                <w:kern w:val="0"/>
                <w:sz w:val="28"/>
                <w:szCs w:val="28"/>
                <w:lang w:val="zh-CN"/>
              </w:rPr>
            </w:pPr>
          </w:p>
        </w:tc>
        <w:tc>
          <w:tcPr>
            <w:tcW w:w="1543" w:type="dxa"/>
            <w:noWrap w:val="0"/>
            <w:vAlign w:val="top"/>
          </w:tcPr>
          <w:p w14:paraId="41B63980">
            <w:pPr>
              <w:autoSpaceDE w:val="0"/>
              <w:autoSpaceDN w:val="0"/>
              <w:spacing w:line="360" w:lineRule="auto"/>
              <w:jc w:val="center"/>
              <w:rPr>
                <w:rFonts w:hint="eastAsia" w:ascii="宋体" w:hAnsi="宋体" w:eastAsia="宋体" w:cs="宋体"/>
                <w:b/>
                <w:bCs/>
                <w:color w:val="auto"/>
                <w:kern w:val="0"/>
                <w:sz w:val="28"/>
                <w:szCs w:val="28"/>
                <w:lang w:val="zh-CN"/>
              </w:rPr>
            </w:pPr>
          </w:p>
        </w:tc>
      </w:tr>
    </w:tbl>
    <w:p w14:paraId="4C5C9A76">
      <w:pPr>
        <w:autoSpaceDE w:val="0"/>
        <w:autoSpaceDN w:val="0"/>
        <w:spacing w:line="360" w:lineRule="auto"/>
        <w:jc w:val="left"/>
        <w:rPr>
          <w:rFonts w:hint="eastAsia" w:ascii="宋体" w:hAnsi="宋体" w:eastAsia="宋体" w:cs="宋体"/>
          <w:b w:val="0"/>
          <w:bCs w:val="0"/>
          <w:color w:val="auto"/>
          <w:kern w:val="0"/>
          <w:sz w:val="24"/>
          <w:szCs w:val="24"/>
          <w:lang w:val="zh-CN"/>
        </w:rPr>
      </w:pPr>
      <w:r>
        <w:rPr>
          <w:rFonts w:hint="eastAsia" w:ascii="宋体" w:hAnsi="宋体" w:eastAsia="宋体" w:cs="宋体"/>
          <w:b w:val="0"/>
          <w:bCs w:val="0"/>
          <w:color w:val="auto"/>
          <w:kern w:val="0"/>
          <w:sz w:val="24"/>
          <w:szCs w:val="24"/>
          <w:lang w:val="zh-CN"/>
        </w:rPr>
        <w:t>注：1.本表应按照每包“项目概况及服务要求”中的指标逐项填写，不得遗漏。</w:t>
      </w:r>
    </w:p>
    <w:p w14:paraId="3EE86893">
      <w:pPr>
        <w:autoSpaceDE w:val="0"/>
        <w:autoSpaceDN w:val="0"/>
        <w:spacing w:line="360" w:lineRule="auto"/>
        <w:jc w:val="left"/>
        <w:rPr>
          <w:rFonts w:hint="eastAsia" w:ascii="宋体" w:hAnsi="宋体" w:eastAsia="宋体" w:cs="宋体"/>
          <w:b w:val="0"/>
          <w:bCs w:val="0"/>
          <w:color w:val="auto"/>
          <w:kern w:val="0"/>
          <w:sz w:val="24"/>
          <w:szCs w:val="24"/>
          <w:lang w:val="zh-CN"/>
        </w:rPr>
      </w:pP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zh-CN"/>
        </w:rPr>
        <w:t>. 填写此表时以招标项目参数要求为基本投标响应要求，满足招标项目参数要求的指标需列出“0”；超出、不满足招标项目参数要求的指标需列出“+”、“-”偏差，并做出详细说明；</w:t>
      </w:r>
    </w:p>
    <w:p w14:paraId="0D093568">
      <w:pPr>
        <w:pStyle w:val="20"/>
        <w:jc w:val="left"/>
        <w:rPr>
          <w:rFonts w:hint="default" w:eastAsia="宋体"/>
          <w:lang w:val="en-US" w:eastAsia="zh-CN"/>
        </w:rPr>
      </w:pPr>
      <w:bookmarkStart w:id="89" w:name="_Toc18352"/>
      <w:r>
        <w:rPr>
          <w:rFonts w:hint="eastAsia" w:ascii="宋体" w:hAnsi="宋体" w:eastAsia="宋体" w:cs="宋体"/>
          <w:b w:val="0"/>
          <w:bCs w:val="0"/>
          <w:color w:val="auto"/>
          <w:kern w:val="0"/>
          <w:sz w:val="24"/>
          <w:szCs w:val="24"/>
          <w:lang w:val="en-US" w:eastAsia="zh-CN"/>
        </w:rPr>
        <w:t>3.行数不够可以自行添加。</w:t>
      </w:r>
      <w:bookmarkEnd w:id="89"/>
    </w:p>
    <w:p w14:paraId="738EFCE0">
      <w:pPr>
        <w:autoSpaceDE w:val="0"/>
        <w:autoSpaceDN w:val="0"/>
        <w:spacing w:line="360" w:lineRule="auto"/>
        <w:jc w:val="center"/>
        <w:rPr>
          <w:rFonts w:hint="eastAsia" w:ascii="宋体" w:hAnsi="宋体" w:eastAsia="宋体" w:cs="宋体"/>
          <w:b w:val="0"/>
          <w:bCs w:val="0"/>
          <w:color w:val="auto"/>
          <w:kern w:val="0"/>
          <w:sz w:val="24"/>
          <w:szCs w:val="24"/>
          <w:lang w:val="zh-CN"/>
        </w:rPr>
      </w:pPr>
    </w:p>
    <w:p w14:paraId="58F71F05">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投标供应商： （公章）</w:t>
      </w:r>
    </w:p>
    <w:p w14:paraId="696E653E">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法定代表人或委托代理人： （签字或盖章 ）</w:t>
      </w:r>
    </w:p>
    <w:p w14:paraId="6F34D167">
      <w:pPr>
        <w:autoSpaceDE w:val="0"/>
        <w:autoSpaceDN w:val="0"/>
        <w:spacing w:line="360" w:lineRule="auto"/>
        <w:jc w:val="cente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年</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 xml:space="preserve"> 月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日</w:t>
      </w:r>
    </w:p>
    <w:bookmarkEnd w:id="87"/>
    <w:bookmarkEnd w:id="88"/>
    <w:p w14:paraId="17697B7F">
      <w:pPr>
        <w:spacing w:line="400" w:lineRule="exact"/>
        <w:ind w:firstLine="661" w:firstLineChars="235"/>
        <w:rPr>
          <w:rFonts w:hint="eastAsia" w:ascii="宋体" w:hAnsi="宋体" w:eastAsia="宋体" w:cs="宋体"/>
          <w:b/>
          <w:bCs/>
          <w:color w:val="auto"/>
          <w:kern w:val="0"/>
          <w:sz w:val="28"/>
          <w:szCs w:val="28"/>
          <w:lang w:val="zh-CN"/>
        </w:rPr>
      </w:pPr>
      <w:bookmarkStart w:id="90" w:name="_Toc24554970"/>
    </w:p>
    <w:p w14:paraId="65FF31D0">
      <w:pPr>
        <w:spacing w:line="400" w:lineRule="exact"/>
        <w:ind w:firstLine="661" w:firstLineChars="235"/>
        <w:rPr>
          <w:rFonts w:hint="eastAsia" w:ascii="宋体" w:hAnsi="宋体" w:eastAsia="宋体" w:cs="宋体"/>
          <w:b/>
          <w:bCs/>
          <w:color w:val="auto"/>
          <w:kern w:val="0"/>
          <w:sz w:val="28"/>
          <w:szCs w:val="28"/>
          <w:lang w:val="zh-CN"/>
        </w:rPr>
      </w:pPr>
    </w:p>
    <w:p w14:paraId="6B5191EA">
      <w:pPr>
        <w:spacing w:line="400" w:lineRule="exact"/>
        <w:rPr>
          <w:rFonts w:hint="eastAsia" w:ascii="宋体" w:hAnsi="宋体" w:eastAsia="宋体" w:cs="宋体"/>
          <w:b/>
          <w:bCs/>
          <w:color w:val="auto"/>
          <w:kern w:val="0"/>
          <w:sz w:val="24"/>
          <w:szCs w:val="24"/>
          <w:lang w:val="zh-CN"/>
        </w:rPr>
      </w:pPr>
    </w:p>
    <w:p w14:paraId="0BD4A2A3">
      <w:pPr>
        <w:pStyle w:val="20"/>
        <w:spacing w:before="0" w:after="0" w:line="360" w:lineRule="auto"/>
        <w:jc w:val="both"/>
        <w:outlineLvl w:val="1"/>
        <w:rPr>
          <w:rFonts w:hint="eastAsia" w:ascii="宋体" w:hAnsi="宋体" w:eastAsia="宋体" w:cs="宋体"/>
          <w:color w:val="000000"/>
          <w:sz w:val="30"/>
          <w:szCs w:val="30"/>
          <w:lang w:val="zh-CN"/>
        </w:rPr>
      </w:pPr>
    </w:p>
    <w:p w14:paraId="111508A4">
      <w:pPr>
        <w:pStyle w:val="20"/>
        <w:spacing w:before="0" w:after="0" w:line="360" w:lineRule="auto"/>
        <w:jc w:val="both"/>
        <w:outlineLvl w:val="1"/>
        <w:rPr>
          <w:rFonts w:hint="eastAsia" w:ascii="宋体" w:hAnsi="宋体" w:eastAsia="宋体" w:cs="宋体"/>
          <w:color w:val="000000"/>
          <w:sz w:val="30"/>
          <w:szCs w:val="30"/>
          <w:lang w:val="zh-CN"/>
        </w:rPr>
      </w:pPr>
    </w:p>
    <w:p w14:paraId="3F2613BE">
      <w:pPr>
        <w:pStyle w:val="20"/>
        <w:spacing w:before="0" w:after="0" w:line="360" w:lineRule="auto"/>
        <w:jc w:val="both"/>
        <w:outlineLvl w:val="1"/>
        <w:rPr>
          <w:rFonts w:hint="eastAsia" w:ascii="宋体" w:hAnsi="宋体" w:eastAsia="宋体" w:cs="宋体"/>
          <w:color w:val="000000"/>
          <w:sz w:val="30"/>
          <w:szCs w:val="30"/>
          <w:lang w:val="zh-CN" w:eastAsia="zh-CN"/>
        </w:rPr>
      </w:pPr>
      <w:r>
        <w:rPr>
          <w:rFonts w:hint="eastAsia" w:ascii="宋体" w:hAnsi="宋体" w:eastAsia="宋体" w:cs="宋体"/>
          <w:color w:val="000000"/>
          <w:sz w:val="30"/>
          <w:szCs w:val="30"/>
          <w:lang w:val="zh-CN"/>
        </w:rPr>
        <w:t>（ 1</w:t>
      </w:r>
      <w:r>
        <w:rPr>
          <w:rFonts w:hint="eastAsia" w:ascii="宋体" w:hAnsi="宋体" w:eastAsia="宋体" w:cs="宋体"/>
          <w:color w:val="000000"/>
          <w:sz w:val="30"/>
          <w:szCs w:val="30"/>
          <w:lang w:val="en-US" w:eastAsia="zh-CN"/>
        </w:rPr>
        <w:t>2-2</w:t>
      </w:r>
      <w:r>
        <w:rPr>
          <w:rFonts w:hint="eastAsia" w:ascii="宋体" w:hAnsi="宋体" w:eastAsia="宋体" w:cs="宋体"/>
          <w:color w:val="000000"/>
          <w:sz w:val="30"/>
          <w:szCs w:val="30"/>
          <w:lang w:val="zh-CN"/>
        </w:rPr>
        <w:t xml:space="preserve"> ）</w:t>
      </w:r>
      <w:r>
        <w:rPr>
          <w:rFonts w:hint="eastAsia" w:ascii="宋体" w:hAnsi="宋体" w:eastAsia="宋体" w:cs="宋体"/>
          <w:color w:val="000000"/>
          <w:sz w:val="30"/>
          <w:szCs w:val="30"/>
          <w:lang w:val="zh-CN" w:eastAsia="zh-CN"/>
        </w:rPr>
        <w:t>技术规格响应表（参数中既有服务也有货物的，货物项按此表要求填写）</w:t>
      </w:r>
    </w:p>
    <w:p w14:paraId="4A28B8D5">
      <w:pPr>
        <w:pStyle w:val="10"/>
        <w:rPr>
          <w:rFonts w:hint="eastAsia"/>
        </w:rPr>
      </w:pPr>
    </w:p>
    <w:p w14:paraId="45108EFB">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技术规格响应表（包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51E1E6BF">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7CEC4A9D">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包号：</w:t>
      </w:r>
    </w:p>
    <w:tbl>
      <w:tblPr>
        <w:tblStyle w:val="23"/>
        <w:tblW w:w="0" w:type="auto"/>
        <w:jc w:val="center"/>
        <w:tblLayout w:type="fixed"/>
        <w:tblCellMar>
          <w:top w:w="0" w:type="dxa"/>
          <w:left w:w="28" w:type="dxa"/>
          <w:bottom w:w="0" w:type="dxa"/>
          <w:right w:w="28" w:type="dxa"/>
        </w:tblCellMar>
      </w:tblPr>
      <w:tblGrid>
        <w:gridCol w:w="654"/>
        <w:gridCol w:w="720"/>
        <w:gridCol w:w="1859"/>
        <w:gridCol w:w="669"/>
        <w:gridCol w:w="668"/>
        <w:gridCol w:w="994"/>
        <w:gridCol w:w="1834"/>
        <w:gridCol w:w="720"/>
        <w:gridCol w:w="673"/>
      </w:tblGrid>
      <w:tr w14:paraId="74D6BEF2">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B23DAB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3248"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C90F55">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采购需求技术参数、指标</w:t>
            </w:r>
          </w:p>
        </w:tc>
        <w:tc>
          <w:tcPr>
            <w:tcW w:w="4216"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249CD48">
            <w:pPr>
              <w:autoSpaceDE w:val="0"/>
              <w:autoSpaceDN w:val="0"/>
              <w:adjustRightInd w:val="0"/>
              <w:spacing w:before="40" w:after="40" w:line="400" w:lineRule="exact"/>
              <w:ind w:firstLine="480"/>
              <w:jc w:val="left"/>
              <w:rPr>
                <w:rFonts w:ascii="宋体" w:hAnsi="Cambria" w:cs="宋体"/>
                <w:kern w:val="0"/>
                <w:sz w:val="22"/>
                <w:lang w:val="zh-CN"/>
              </w:rPr>
            </w:pPr>
            <w:r>
              <w:rPr>
                <w:rFonts w:hint="eastAsia" w:ascii="宋体" w:hAnsi="Cambria" w:cs="宋体"/>
                <w:kern w:val="0"/>
                <w:sz w:val="24"/>
                <w:lang w:val="zh-CN"/>
              </w:rPr>
              <w:t>投标产品技术参数、指标</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DB151F">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偏离</w:t>
            </w:r>
          </w:p>
        </w:tc>
      </w:tr>
      <w:tr w14:paraId="3E769708">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0A2678E">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序号</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E6117B">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名称</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5962E4">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EE92E5">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8EEAF9">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名称</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F6A679">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规格型号、产地</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CF26A0">
            <w:pPr>
              <w:autoSpaceDE w:val="0"/>
              <w:autoSpaceDN w:val="0"/>
              <w:adjustRightInd w:val="0"/>
              <w:spacing w:before="40" w:after="40" w:line="400" w:lineRule="exact"/>
              <w:ind w:left="94"/>
              <w:rPr>
                <w:rFonts w:ascii="宋体" w:hAnsi="Cambria" w:cs="宋体"/>
                <w:kern w:val="0"/>
                <w:sz w:val="22"/>
                <w:lang w:val="zh-CN"/>
              </w:rPr>
            </w:pPr>
            <w:r>
              <w:rPr>
                <w:rFonts w:hint="eastAsia" w:ascii="宋体" w:hAnsi="Cambria" w:cs="宋体"/>
                <w:kern w:val="0"/>
                <w:sz w:val="24"/>
                <w:lang w:val="zh-CN"/>
              </w:rPr>
              <w:t>技术参数及配置</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F44C26">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CA0DE6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31DCFE6">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DD2D4F">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CC293E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F73B4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C7631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F2066F3">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9B8A3E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3C587E0">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3A1FD5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5E819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609C284">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087027">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F31AB7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25C347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98A3A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4C18E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5DD3A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6F5757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3B3DBB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BBBB89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4A588680">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7D8A0D">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3233E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9691C2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B4A99CD">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0C4B1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C194B0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6620079">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2F498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5C1391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42799CBD">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A1852D">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FC883D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430CF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62C853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CC5EE8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0D4B840">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E7A37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D9EDC60">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BB244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7BF3F0D0">
        <w:tblPrEx>
          <w:tblCellMar>
            <w:top w:w="0" w:type="dxa"/>
            <w:left w:w="28" w:type="dxa"/>
            <w:bottom w:w="0" w:type="dxa"/>
            <w:right w:w="28" w:type="dxa"/>
          </w:tblCellMar>
        </w:tblPrEx>
        <w:trPr>
          <w:trHeight w:val="1" w:hRule="atLeast"/>
          <w:jc w:val="center"/>
        </w:trPr>
        <w:tc>
          <w:tcPr>
            <w:tcW w:w="65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E24098">
            <w:pPr>
              <w:autoSpaceDE w:val="0"/>
              <w:autoSpaceDN w:val="0"/>
              <w:adjustRightInd w:val="0"/>
              <w:spacing w:before="40" w:after="4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03A0ACD">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5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40301B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EE158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03BBE9">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02D92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8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7F2756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72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9C3D6D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7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401E54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bl>
    <w:p w14:paraId="22091724">
      <w:pPr>
        <w:spacing w:line="276" w:lineRule="auto"/>
        <w:ind w:firstLine="352" w:firstLineChars="147"/>
        <w:rPr>
          <w:rFonts w:hint="eastAsia" w:ascii="宋体" w:hAnsi="宋体"/>
          <w:color w:val="000000"/>
          <w:sz w:val="24"/>
        </w:rPr>
      </w:pPr>
      <w:r>
        <w:rPr>
          <w:rFonts w:hint="eastAsia" w:ascii="宋体" w:hAnsi="宋体"/>
          <w:sz w:val="24"/>
        </w:rPr>
        <w:t>注：</w:t>
      </w:r>
      <w:r>
        <w:rPr>
          <w:rFonts w:hint="eastAsia" w:ascii="宋体" w:hAnsi="宋体"/>
          <w:color w:val="000000"/>
          <w:sz w:val="24"/>
        </w:rPr>
        <w:t>1、本表应按照采购分项报价表中“产品名称”及采购一览表中产品指标逐项填写，不得遗漏，否则</w:t>
      </w:r>
      <w:r>
        <w:rPr>
          <w:rFonts w:hint="eastAsia" w:ascii="宋体" w:hAnsi="宋体"/>
          <w:color w:val="000000"/>
          <w:kern w:val="0"/>
          <w:sz w:val="24"/>
          <w:szCs w:val="20"/>
        </w:rPr>
        <w:t>，按无效投标处理</w:t>
      </w:r>
      <w:r>
        <w:rPr>
          <w:rFonts w:hint="eastAsia" w:ascii="宋体" w:hAnsi="宋体"/>
          <w:color w:val="000000"/>
          <w:sz w:val="24"/>
        </w:rPr>
        <w:t>。</w:t>
      </w:r>
    </w:p>
    <w:p w14:paraId="3C1F824D">
      <w:pPr>
        <w:numPr>
          <w:ilvl w:val="0"/>
          <w:numId w:val="1"/>
        </w:numPr>
        <w:autoSpaceDE w:val="0"/>
        <w:autoSpaceDN w:val="0"/>
        <w:adjustRightInd w:val="0"/>
        <w:spacing w:line="400" w:lineRule="exact"/>
        <w:ind w:left="0" w:leftChars="0" w:firstLine="0" w:firstLineChars="0"/>
        <w:rPr>
          <w:rFonts w:hint="eastAsia" w:ascii="宋体" w:hAnsi="宋体"/>
          <w:kern w:val="0"/>
          <w:sz w:val="24"/>
          <w:szCs w:val="20"/>
        </w:rPr>
      </w:pPr>
      <w:r>
        <w:rPr>
          <w:rFonts w:hint="eastAsia" w:ascii="宋体" w:hAnsi="宋体"/>
          <w:color w:val="000000"/>
          <w:kern w:val="0"/>
          <w:sz w:val="24"/>
          <w:szCs w:val="20"/>
        </w:rPr>
        <w:t>“投标产品技术参数、指标”必</w:t>
      </w:r>
      <w:r>
        <w:rPr>
          <w:rFonts w:hint="eastAsia" w:ascii="宋体" w:hAnsi="宋体"/>
          <w:kern w:val="0"/>
          <w:sz w:val="24"/>
          <w:szCs w:val="20"/>
        </w:rPr>
        <w:t>须与投标文件中提供的产品检测报告(软件测试报告)、生产厂家出具的产品彩页等证明材料的实质性响应情况相一致。若在评标环节发现该项与投标文件中提供的产品检测报告、生产厂家出具的产品彩页等证明材料的实质性响应情况不一致或直接复制招标文件“</w:t>
      </w:r>
      <w:r>
        <w:rPr>
          <w:rFonts w:hint="eastAsia" w:ascii="宋体" w:hAnsi="宋体"/>
          <w:sz w:val="24"/>
        </w:rPr>
        <w:t>采购需求技术参数、指标</w:t>
      </w:r>
      <w:r>
        <w:rPr>
          <w:rFonts w:hint="eastAsia" w:ascii="宋体" w:hAnsi="宋体"/>
          <w:kern w:val="0"/>
          <w:sz w:val="24"/>
          <w:szCs w:val="20"/>
        </w:rPr>
        <w:t>”内容的，按评标办法处理。</w:t>
      </w:r>
    </w:p>
    <w:p w14:paraId="7D876FE3">
      <w:pPr>
        <w:pStyle w:val="20"/>
        <w:jc w:val="left"/>
        <w:rPr>
          <w:rFonts w:hint="default" w:ascii="宋体" w:hAnsi="宋体" w:eastAsia="宋体" w:cs="Times New Roman"/>
          <w:b w:val="0"/>
          <w:bCs w:val="0"/>
          <w:color w:val="000000"/>
          <w:kern w:val="0"/>
          <w:sz w:val="24"/>
          <w:szCs w:val="20"/>
          <w:lang w:val="en-US" w:eastAsia="zh-CN" w:bidi="ar-SA"/>
        </w:rPr>
      </w:pPr>
      <w:bookmarkStart w:id="91" w:name="_Toc31062"/>
      <w:r>
        <w:rPr>
          <w:rFonts w:hint="eastAsia" w:ascii="宋体" w:hAnsi="宋体" w:eastAsia="宋体" w:cs="Times New Roman"/>
          <w:b w:val="0"/>
          <w:bCs w:val="0"/>
          <w:color w:val="000000"/>
          <w:kern w:val="0"/>
          <w:sz w:val="24"/>
          <w:szCs w:val="20"/>
          <w:lang w:val="en-US" w:eastAsia="zh-CN" w:bidi="ar-SA"/>
        </w:rPr>
        <w:t>3.行数不够可自行添加</w:t>
      </w:r>
      <w:bookmarkEnd w:id="91"/>
    </w:p>
    <w:p w14:paraId="0381EE30">
      <w:pPr>
        <w:pStyle w:val="20"/>
        <w:numPr>
          <w:ilvl w:val="0"/>
          <w:numId w:val="0"/>
        </w:numPr>
        <w:ind w:leftChars="0"/>
        <w:jc w:val="both"/>
        <w:rPr>
          <w:rFonts w:hint="eastAsia" w:eastAsia="宋体"/>
          <w:color w:val="0000FF"/>
          <w:sz w:val="24"/>
          <w:szCs w:val="24"/>
          <w:lang w:val="en-US" w:eastAsia="zh-CN"/>
        </w:rPr>
      </w:pPr>
      <w:bookmarkStart w:id="92" w:name="_Toc28203"/>
      <w:bookmarkStart w:id="93" w:name="_Toc22855"/>
      <w:bookmarkStart w:id="94" w:name="_Toc5493"/>
      <w:r>
        <w:rPr>
          <w:rFonts w:hint="eastAsia"/>
          <w:color w:val="0000FF"/>
          <w:sz w:val="24"/>
          <w:szCs w:val="24"/>
          <w:lang w:eastAsia="zh-CN"/>
        </w:rPr>
        <w:t>注：如本项目为纯服务项目，</w:t>
      </w:r>
      <w:r>
        <w:rPr>
          <w:rFonts w:hint="eastAsia"/>
          <w:color w:val="0000FF"/>
          <w:sz w:val="24"/>
          <w:szCs w:val="24"/>
          <w:lang w:val="en-US" w:eastAsia="zh-CN"/>
        </w:rPr>
        <w:t>12-2</w:t>
      </w:r>
      <w:r>
        <w:rPr>
          <w:rFonts w:hint="eastAsia"/>
          <w:color w:val="0000FF"/>
          <w:sz w:val="24"/>
          <w:szCs w:val="24"/>
          <w:lang w:eastAsia="zh-CN"/>
        </w:rPr>
        <w:t>此表可以不填。</w:t>
      </w:r>
      <w:bookmarkEnd w:id="92"/>
      <w:bookmarkEnd w:id="93"/>
      <w:bookmarkEnd w:id="94"/>
    </w:p>
    <w:p w14:paraId="4CF087C0">
      <w:pPr>
        <w:autoSpaceDE w:val="0"/>
        <w:autoSpaceDN w:val="0"/>
        <w:adjustRightInd w:val="0"/>
        <w:spacing w:line="400" w:lineRule="exact"/>
        <w:ind w:firstLine="484" w:firstLineChars="202"/>
        <w:rPr>
          <w:rFonts w:hint="eastAsia" w:ascii="宋体" w:hAnsi="宋体"/>
          <w:kern w:val="0"/>
          <w:sz w:val="24"/>
          <w:szCs w:val="20"/>
        </w:rPr>
      </w:pPr>
    </w:p>
    <w:p w14:paraId="202449B7">
      <w:pPr>
        <w:autoSpaceDE w:val="0"/>
        <w:autoSpaceDN w:val="0"/>
        <w:adjustRightInd w:val="0"/>
        <w:spacing w:line="400" w:lineRule="exact"/>
        <w:ind w:firstLine="649" w:firstLineChars="202"/>
        <w:rPr>
          <w:rFonts w:ascii="宋体" w:hAnsi="Cambria" w:cs="宋体"/>
          <w:b/>
          <w:bCs/>
          <w:kern w:val="0"/>
          <w:sz w:val="32"/>
          <w:lang w:val="zh-CN"/>
        </w:rPr>
      </w:pPr>
    </w:p>
    <w:p w14:paraId="13625C04">
      <w:pPr>
        <w:autoSpaceDE w:val="0"/>
        <w:autoSpaceDN w:val="0"/>
        <w:adjustRightInd w:val="0"/>
        <w:spacing w:line="400" w:lineRule="exact"/>
        <w:ind w:firstLine="4453"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40B2C9B5">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（签字或盖章）</w:t>
      </w:r>
    </w:p>
    <w:p w14:paraId="3DE613C3">
      <w:pPr>
        <w:autoSpaceDE w:val="0"/>
        <w:autoSpaceDN w:val="0"/>
        <w:adjustRightInd w:val="0"/>
        <w:spacing w:line="400" w:lineRule="exact"/>
        <w:rPr>
          <w:rFonts w:hint="eastAsia" w:ascii="宋体" w:hAnsi="宋体" w:cs="宋体"/>
          <w:color w:val="000000"/>
          <w:sz w:val="30"/>
          <w:szCs w:val="30"/>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bookmarkStart w:id="95" w:name="_Toc18832"/>
    </w:p>
    <w:p w14:paraId="4C9CD5CB">
      <w:pPr>
        <w:pStyle w:val="20"/>
        <w:spacing w:before="0" w:after="0" w:line="360" w:lineRule="auto"/>
        <w:jc w:val="both"/>
        <w:outlineLvl w:val="1"/>
        <w:rPr>
          <w:rFonts w:hint="eastAsia" w:ascii="宋体" w:hAnsi="宋体" w:cs="宋体"/>
          <w:color w:val="000000"/>
          <w:sz w:val="30"/>
          <w:szCs w:val="30"/>
        </w:rPr>
      </w:pPr>
    </w:p>
    <w:p w14:paraId="5082F09A">
      <w:pPr>
        <w:pStyle w:val="20"/>
        <w:spacing w:before="0" w:after="0" w:line="360" w:lineRule="auto"/>
        <w:jc w:val="both"/>
        <w:outlineLvl w:val="1"/>
        <w:rPr>
          <w:rFonts w:hint="eastAsia" w:ascii="宋体" w:hAnsi="宋体" w:cs="宋体"/>
          <w:color w:val="000000"/>
          <w:sz w:val="30"/>
          <w:szCs w:val="30"/>
        </w:rPr>
      </w:pPr>
    </w:p>
    <w:p w14:paraId="7ECCC793">
      <w:pPr>
        <w:pStyle w:val="20"/>
        <w:spacing w:before="0" w:after="0" w:line="360" w:lineRule="auto"/>
        <w:jc w:val="both"/>
        <w:outlineLvl w:val="1"/>
        <w:rPr>
          <w:rFonts w:hint="eastAsia" w:ascii="宋体" w:hAnsi="宋体" w:cs="宋体"/>
          <w:color w:val="000000"/>
          <w:sz w:val="30"/>
          <w:szCs w:val="30"/>
        </w:rPr>
      </w:pPr>
      <w:r>
        <w:rPr>
          <w:rFonts w:hint="eastAsia" w:ascii="宋体" w:hAnsi="宋体" w:cs="宋体"/>
          <w:color w:val="000000"/>
          <w:sz w:val="30"/>
          <w:szCs w:val="30"/>
        </w:rPr>
        <w:t>（1</w:t>
      </w:r>
      <w:r>
        <w:rPr>
          <w:rFonts w:hint="eastAsia" w:ascii="宋体" w:hAnsi="宋体" w:cs="宋体"/>
          <w:color w:val="000000"/>
          <w:sz w:val="30"/>
          <w:szCs w:val="30"/>
          <w:lang w:val="en-US" w:eastAsia="zh-CN"/>
        </w:rPr>
        <w:t>3</w:t>
      </w:r>
      <w:r>
        <w:rPr>
          <w:rFonts w:hint="eastAsia" w:ascii="宋体" w:hAnsi="宋体" w:cs="宋体"/>
          <w:color w:val="000000"/>
          <w:sz w:val="30"/>
          <w:szCs w:val="30"/>
        </w:rPr>
        <w:t>）</w:t>
      </w:r>
      <w:r>
        <w:rPr>
          <w:rFonts w:hint="eastAsia" w:ascii="宋体" w:hAnsi="宋体" w:cs="宋体"/>
          <w:color w:val="000000"/>
          <w:sz w:val="30"/>
          <w:szCs w:val="30"/>
          <w:lang w:val="zh-CN"/>
        </w:rPr>
        <w:t>投标人的类似业绩证明材料</w:t>
      </w:r>
      <w:bookmarkEnd w:id="90"/>
      <w:bookmarkEnd w:id="95"/>
    </w:p>
    <w:p w14:paraId="40ACE38C">
      <w:pPr>
        <w:autoSpaceDE w:val="0"/>
        <w:autoSpaceDN w:val="0"/>
        <w:spacing w:line="360" w:lineRule="auto"/>
        <w:rPr>
          <w:rFonts w:hint="eastAsia" w:ascii="宋体" w:hAnsi="宋体" w:cs="宋体"/>
          <w:color w:val="000000"/>
          <w:kern w:val="0"/>
          <w:sz w:val="28"/>
          <w:szCs w:val="28"/>
          <w:lang w:val="zh-CN"/>
        </w:rPr>
      </w:pPr>
    </w:p>
    <w:p w14:paraId="190165F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投标人的类似业绩证明材料</w:t>
      </w:r>
    </w:p>
    <w:p w14:paraId="18565E4D">
      <w:pPr>
        <w:autoSpaceDE w:val="0"/>
        <w:autoSpaceDN w:val="0"/>
        <w:spacing w:line="360" w:lineRule="auto"/>
        <w:rPr>
          <w:rFonts w:hint="eastAsia" w:ascii="宋体" w:hAnsi="宋体" w:cs="宋体"/>
          <w:color w:val="000000"/>
          <w:kern w:val="0"/>
          <w:sz w:val="28"/>
          <w:szCs w:val="28"/>
          <w:lang w:val="zh-CN"/>
        </w:rPr>
      </w:pPr>
    </w:p>
    <w:p w14:paraId="3FC24591">
      <w:pPr>
        <w:autoSpaceDE w:val="0"/>
        <w:autoSpaceDN w:val="0"/>
        <w:spacing w:line="360" w:lineRule="auto"/>
        <w:jc w:val="left"/>
        <w:rPr>
          <w:rFonts w:hint="eastAsia" w:ascii="宋体" w:hAnsi="宋体" w:cs="宋体"/>
          <w:b w:val="0"/>
          <w:bCs w:val="0"/>
          <w:color w:val="000000"/>
          <w:lang w:val="zh-CN"/>
        </w:rPr>
      </w:pPr>
      <w:r>
        <w:rPr>
          <w:rFonts w:hint="eastAsia" w:ascii="宋体" w:hAnsi="宋体" w:cs="宋体"/>
          <w:b w:val="0"/>
          <w:bCs w:val="0"/>
          <w:color w:val="000000"/>
          <w:kern w:val="0"/>
          <w:lang w:val="zh-CN"/>
        </w:rPr>
        <w:t>提供自</w:t>
      </w:r>
      <w:r>
        <w:rPr>
          <w:rFonts w:hint="eastAsia" w:ascii="宋体" w:hAnsi="宋体" w:cs="宋体"/>
          <w:b w:val="0"/>
          <w:bCs w:val="0"/>
          <w:color w:val="000000"/>
          <w:kern w:val="0"/>
          <w:u w:val="single"/>
          <w:lang w:val="zh-CN"/>
        </w:rPr>
        <w:t xml:space="preserve"> 20</w:t>
      </w:r>
      <w:r>
        <w:rPr>
          <w:rFonts w:hint="eastAsia" w:ascii="宋体" w:hAnsi="宋体" w:cs="宋体"/>
          <w:b w:val="0"/>
          <w:bCs w:val="0"/>
          <w:color w:val="000000"/>
          <w:kern w:val="0"/>
          <w:u w:val="single"/>
          <w:lang w:val="en-US" w:eastAsia="zh-CN"/>
        </w:rPr>
        <w:t xml:space="preserve">23 </w:t>
      </w:r>
      <w:r>
        <w:rPr>
          <w:rFonts w:hint="eastAsia" w:ascii="宋体" w:hAnsi="宋体" w:cs="宋体"/>
          <w:b w:val="0"/>
          <w:bCs w:val="0"/>
          <w:color w:val="000000"/>
          <w:kern w:val="0"/>
          <w:lang w:val="zh-CN"/>
        </w:rPr>
        <w:t>年以来的类似业绩证明材料。类似业绩是指与采购项目在产品类型、使用功能、合同规模等方面相同或相近的项目。需提供包含合同首页、标的及金额所在页、供货合同签字盖章页的扫描（或复印）件。</w:t>
      </w:r>
      <w:bookmarkStart w:id="96" w:name="_Toc10010"/>
    </w:p>
    <w:p w14:paraId="3FF15CE0">
      <w:pPr>
        <w:autoSpaceDE w:val="0"/>
        <w:autoSpaceDN w:val="0"/>
        <w:spacing w:line="360" w:lineRule="auto"/>
        <w:jc w:val="left"/>
        <w:rPr>
          <w:rFonts w:hint="eastAsia" w:ascii="宋体" w:hAnsi="宋体" w:cs="宋体"/>
          <w:color w:val="000000"/>
          <w:sz w:val="30"/>
          <w:szCs w:val="30"/>
        </w:rPr>
      </w:pPr>
    </w:p>
    <w:p w14:paraId="4345AC68">
      <w:pPr>
        <w:autoSpaceDE w:val="0"/>
        <w:autoSpaceDN w:val="0"/>
        <w:spacing w:line="360" w:lineRule="auto"/>
        <w:jc w:val="left"/>
        <w:rPr>
          <w:rFonts w:hint="eastAsia" w:ascii="宋体" w:hAnsi="宋体" w:cs="宋体"/>
          <w:color w:val="000000"/>
          <w:sz w:val="30"/>
          <w:szCs w:val="30"/>
        </w:rPr>
      </w:pPr>
    </w:p>
    <w:p w14:paraId="69AEFF2E">
      <w:pPr>
        <w:autoSpaceDE w:val="0"/>
        <w:autoSpaceDN w:val="0"/>
        <w:spacing w:line="360" w:lineRule="auto"/>
        <w:jc w:val="left"/>
        <w:rPr>
          <w:rFonts w:hint="eastAsia" w:ascii="宋体" w:hAnsi="宋体" w:cs="宋体"/>
          <w:color w:val="000000"/>
          <w:sz w:val="30"/>
          <w:szCs w:val="30"/>
        </w:rPr>
      </w:pPr>
    </w:p>
    <w:p w14:paraId="47F4EA3E">
      <w:pPr>
        <w:autoSpaceDE w:val="0"/>
        <w:autoSpaceDN w:val="0"/>
        <w:spacing w:line="360" w:lineRule="auto"/>
        <w:jc w:val="left"/>
        <w:rPr>
          <w:rFonts w:hint="eastAsia" w:ascii="宋体" w:hAnsi="宋体" w:cs="宋体"/>
          <w:color w:val="000000"/>
          <w:sz w:val="30"/>
          <w:szCs w:val="30"/>
        </w:rPr>
      </w:pPr>
    </w:p>
    <w:p w14:paraId="03484520">
      <w:pPr>
        <w:autoSpaceDE w:val="0"/>
        <w:autoSpaceDN w:val="0"/>
        <w:spacing w:line="360" w:lineRule="auto"/>
        <w:jc w:val="left"/>
        <w:rPr>
          <w:rFonts w:hint="eastAsia" w:ascii="宋体" w:hAnsi="宋体" w:cs="宋体"/>
          <w:color w:val="000000"/>
          <w:sz w:val="30"/>
          <w:szCs w:val="30"/>
        </w:rPr>
      </w:pPr>
    </w:p>
    <w:p w14:paraId="4C4A4B31">
      <w:pPr>
        <w:autoSpaceDE w:val="0"/>
        <w:autoSpaceDN w:val="0"/>
        <w:spacing w:line="360" w:lineRule="auto"/>
        <w:jc w:val="left"/>
        <w:rPr>
          <w:rFonts w:hint="eastAsia" w:ascii="宋体" w:hAnsi="宋体" w:cs="宋体"/>
          <w:color w:val="000000"/>
          <w:sz w:val="30"/>
          <w:szCs w:val="30"/>
        </w:rPr>
      </w:pPr>
    </w:p>
    <w:p w14:paraId="3FFF75EB">
      <w:pPr>
        <w:autoSpaceDE w:val="0"/>
        <w:autoSpaceDN w:val="0"/>
        <w:spacing w:line="360" w:lineRule="auto"/>
        <w:jc w:val="left"/>
        <w:rPr>
          <w:rFonts w:hint="eastAsia" w:ascii="宋体" w:hAnsi="宋体" w:cs="宋体"/>
          <w:color w:val="000000"/>
          <w:sz w:val="30"/>
          <w:szCs w:val="30"/>
        </w:rPr>
      </w:pPr>
    </w:p>
    <w:p w14:paraId="60241082">
      <w:pPr>
        <w:autoSpaceDE w:val="0"/>
        <w:autoSpaceDN w:val="0"/>
        <w:spacing w:line="360" w:lineRule="auto"/>
        <w:jc w:val="left"/>
        <w:rPr>
          <w:rFonts w:hint="eastAsia" w:ascii="宋体" w:hAnsi="宋体" w:cs="宋体"/>
          <w:color w:val="000000"/>
          <w:sz w:val="30"/>
          <w:szCs w:val="30"/>
        </w:rPr>
      </w:pPr>
    </w:p>
    <w:p w14:paraId="0786AFBC">
      <w:pPr>
        <w:autoSpaceDE w:val="0"/>
        <w:autoSpaceDN w:val="0"/>
        <w:spacing w:line="360" w:lineRule="auto"/>
        <w:jc w:val="left"/>
        <w:rPr>
          <w:rFonts w:hint="eastAsia" w:ascii="宋体" w:hAnsi="宋体" w:cs="宋体"/>
          <w:color w:val="000000"/>
          <w:sz w:val="30"/>
          <w:szCs w:val="30"/>
        </w:rPr>
      </w:pPr>
    </w:p>
    <w:p w14:paraId="5E7E8274">
      <w:pPr>
        <w:autoSpaceDE w:val="0"/>
        <w:autoSpaceDN w:val="0"/>
        <w:spacing w:line="360" w:lineRule="auto"/>
        <w:jc w:val="left"/>
        <w:rPr>
          <w:rFonts w:hint="eastAsia" w:ascii="宋体" w:hAnsi="宋体" w:cs="宋体"/>
          <w:color w:val="000000"/>
          <w:sz w:val="30"/>
          <w:szCs w:val="30"/>
        </w:rPr>
      </w:pPr>
    </w:p>
    <w:p w14:paraId="379F28BD">
      <w:pPr>
        <w:autoSpaceDE w:val="0"/>
        <w:autoSpaceDN w:val="0"/>
        <w:spacing w:line="360" w:lineRule="auto"/>
        <w:jc w:val="left"/>
        <w:rPr>
          <w:rFonts w:hint="eastAsia" w:ascii="宋体" w:hAnsi="宋体" w:cs="宋体"/>
          <w:color w:val="000000"/>
          <w:sz w:val="30"/>
          <w:szCs w:val="30"/>
        </w:rPr>
      </w:pPr>
    </w:p>
    <w:p w14:paraId="535C086B">
      <w:pPr>
        <w:autoSpaceDE w:val="0"/>
        <w:autoSpaceDN w:val="0"/>
        <w:spacing w:line="360" w:lineRule="auto"/>
        <w:jc w:val="left"/>
        <w:rPr>
          <w:rFonts w:hint="eastAsia" w:ascii="宋体" w:hAnsi="宋体" w:cs="宋体"/>
          <w:color w:val="000000"/>
          <w:sz w:val="30"/>
          <w:szCs w:val="30"/>
        </w:rPr>
      </w:pPr>
    </w:p>
    <w:p w14:paraId="0456EFDB">
      <w:pPr>
        <w:autoSpaceDE w:val="0"/>
        <w:autoSpaceDN w:val="0"/>
        <w:spacing w:line="360" w:lineRule="auto"/>
        <w:jc w:val="left"/>
        <w:rPr>
          <w:rFonts w:hint="eastAsia" w:ascii="宋体" w:hAnsi="宋体" w:cs="宋体"/>
          <w:color w:val="000000"/>
          <w:sz w:val="30"/>
          <w:szCs w:val="30"/>
        </w:rPr>
      </w:pPr>
    </w:p>
    <w:bookmarkEnd w:id="96"/>
    <w:p w14:paraId="4B9FA3EE">
      <w:pPr>
        <w:autoSpaceDE w:val="0"/>
        <w:autoSpaceDN w:val="0"/>
        <w:spacing w:line="360" w:lineRule="auto"/>
        <w:jc w:val="left"/>
        <w:rPr>
          <w:rFonts w:hint="eastAsia" w:ascii="宋体" w:hAnsi="宋体" w:cs="宋体"/>
          <w:color w:val="000000"/>
          <w:sz w:val="30"/>
          <w:szCs w:val="30"/>
        </w:rPr>
      </w:pPr>
      <w:bookmarkStart w:id="97" w:name="_Toc743"/>
    </w:p>
    <w:p w14:paraId="26A851B9">
      <w:pPr>
        <w:pStyle w:val="20"/>
        <w:spacing w:before="0" w:after="0" w:line="360" w:lineRule="auto"/>
        <w:jc w:val="both"/>
        <w:outlineLvl w:val="1"/>
        <w:rPr>
          <w:rFonts w:hint="eastAsia" w:ascii="宋体" w:hAnsi="宋体" w:eastAsia="宋体" w:cs="宋体"/>
          <w:color w:val="000000"/>
          <w:sz w:val="30"/>
          <w:szCs w:val="30"/>
        </w:rPr>
      </w:pPr>
    </w:p>
    <w:p w14:paraId="6C172E8D">
      <w:pPr>
        <w:pStyle w:val="20"/>
        <w:spacing w:before="0" w:after="0" w:line="360" w:lineRule="auto"/>
        <w:jc w:val="both"/>
        <w:outlineLvl w:val="1"/>
        <w:rPr>
          <w:rFonts w:hint="eastAsia" w:ascii="宋体" w:hAnsi="宋体" w:eastAsia="宋体" w:cs="宋体"/>
          <w:color w:val="000000"/>
          <w:sz w:val="30"/>
          <w:szCs w:val="30"/>
        </w:rPr>
      </w:pPr>
    </w:p>
    <w:p w14:paraId="5B26D45F">
      <w:pPr>
        <w:pStyle w:val="20"/>
        <w:spacing w:before="0" w:after="0" w:line="360" w:lineRule="auto"/>
        <w:jc w:val="both"/>
        <w:outlineLvl w:val="1"/>
        <w:rPr>
          <w:rFonts w:hint="eastAsia" w:ascii="宋体" w:hAnsi="宋体" w:eastAsia="宋体" w:cs="宋体"/>
          <w:color w:val="000000"/>
          <w:sz w:val="30"/>
          <w:szCs w:val="30"/>
          <w:lang w:val="zh-CN"/>
        </w:rPr>
      </w:pPr>
      <w:r>
        <w:rPr>
          <w:rFonts w:hint="eastAsia" w:ascii="宋体" w:hAnsi="宋体" w:eastAsia="宋体" w:cs="宋体"/>
          <w:color w:val="000000"/>
          <w:sz w:val="30"/>
          <w:szCs w:val="30"/>
        </w:rPr>
        <w:t>（1</w:t>
      </w:r>
      <w:r>
        <w:rPr>
          <w:rFonts w:hint="eastAsia" w:ascii="宋体" w:hAnsi="宋体" w:eastAsia="宋体" w:cs="宋体"/>
          <w:color w:val="000000"/>
          <w:sz w:val="30"/>
          <w:szCs w:val="30"/>
          <w:lang w:val="en-US" w:eastAsia="zh-CN"/>
        </w:rPr>
        <w:t>4</w:t>
      </w:r>
      <w:r>
        <w:rPr>
          <w:rFonts w:hint="eastAsia" w:ascii="宋体" w:hAnsi="宋体" w:eastAsia="宋体" w:cs="宋体"/>
          <w:color w:val="000000"/>
          <w:sz w:val="30"/>
          <w:szCs w:val="30"/>
        </w:rPr>
        <w:t>）</w:t>
      </w:r>
      <w:r>
        <w:rPr>
          <w:rFonts w:hint="eastAsia" w:ascii="宋体" w:hAnsi="宋体" w:eastAsia="宋体" w:cs="宋体"/>
          <w:color w:val="000000"/>
          <w:sz w:val="30"/>
          <w:szCs w:val="30"/>
          <w:lang w:val="zh-CN"/>
        </w:rPr>
        <w:t>中小企业声明函（工程或服务）</w:t>
      </w:r>
    </w:p>
    <w:p w14:paraId="72C086F6">
      <w:pPr>
        <w:pStyle w:val="20"/>
        <w:spacing w:before="0" w:after="0" w:line="360" w:lineRule="auto"/>
        <w:ind w:firstLine="562" w:firstLineChars="200"/>
        <w:jc w:val="left"/>
        <w:outlineLvl w:val="1"/>
        <w:rPr>
          <w:rFonts w:hint="eastAsia" w:ascii="宋体" w:hAnsi="宋体" w:cs="宋体"/>
          <w:color w:val="000000"/>
          <w:sz w:val="28"/>
          <w:szCs w:val="28"/>
          <w:lang w:val="zh-CN"/>
        </w:rPr>
      </w:pPr>
    </w:p>
    <w:p w14:paraId="1DEC7650">
      <w:pPr>
        <w:autoSpaceDE w:val="0"/>
        <w:autoSpaceDN w:val="0"/>
        <w:spacing w:line="360" w:lineRule="auto"/>
        <w:jc w:val="center"/>
        <w:rPr>
          <w:rFonts w:ascii="宋体" w:hAnsi="宋体" w:cs="宋体"/>
          <w:b/>
          <w:bCs/>
          <w:color w:val="000000"/>
          <w:kern w:val="0"/>
          <w:sz w:val="28"/>
          <w:szCs w:val="28"/>
          <w:lang w:val="zh-CN"/>
        </w:rPr>
      </w:pPr>
      <w:r>
        <w:rPr>
          <w:rFonts w:hint="eastAsia" w:ascii="宋体" w:hAnsi="宋体" w:cs="宋体"/>
          <w:b/>
          <w:bCs/>
          <w:color w:val="000000"/>
          <w:kern w:val="0"/>
          <w:sz w:val="28"/>
          <w:szCs w:val="28"/>
          <w:lang w:val="zh-CN"/>
        </w:rPr>
        <w:t>中小企业声明函（工程或服务）</w:t>
      </w:r>
    </w:p>
    <w:p w14:paraId="4865C8EB">
      <w:pPr>
        <w:autoSpaceDE w:val="0"/>
        <w:autoSpaceDN w:val="0"/>
        <w:adjustRightInd w:val="0"/>
        <w:spacing w:line="500" w:lineRule="exact"/>
        <w:jc w:val="left"/>
        <w:rPr>
          <w:rFonts w:ascii="宋体" w:hAnsi="宋体" w:cs="宋体"/>
        </w:rPr>
      </w:pPr>
      <w:r>
        <w:rPr>
          <w:rFonts w:hint="eastAsia" w:ascii="宋体" w:hAnsi="宋体" w:cs="宋体"/>
          <w:color w:val="000000"/>
          <w:kern w:val="0"/>
          <w:lang w:val="zh-CN"/>
        </w:rPr>
        <w:t xml:space="preserve">    </w:t>
      </w:r>
      <w:r>
        <w:rPr>
          <w:rFonts w:hint="eastAsia" w:ascii="宋体" w:hAnsi="宋体" w:cs="宋体"/>
        </w:rPr>
        <w:t>本公司（联合体）郑重声明，根据《政府采购促进中小企业发展管理办法》（财库﹝</w:t>
      </w:r>
      <w:r>
        <w:rPr>
          <w:rFonts w:ascii="宋体" w:hAnsi="宋体" w:cs="宋体"/>
        </w:rPr>
        <w:t>2020</w:t>
      </w:r>
      <w:r>
        <w:rPr>
          <w:rFonts w:hint="eastAsia" w:ascii="宋体" w:hAnsi="宋体" w:cs="宋体"/>
        </w:rPr>
        <w:t>﹞</w:t>
      </w:r>
      <w:r>
        <w:rPr>
          <w:rFonts w:ascii="宋体" w:hAnsi="宋体" w:cs="宋体"/>
        </w:rPr>
        <w:t xml:space="preserve">46 </w:t>
      </w:r>
      <w:r>
        <w:rPr>
          <w:rFonts w:hint="eastAsia" w:ascii="宋体" w:hAnsi="宋体" w:cs="宋体"/>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E7B9C9">
      <w:pPr>
        <w:autoSpaceDE w:val="0"/>
        <w:autoSpaceDN w:val="0"/>
        <w:adjustRightInd w:val="0"/>
        <w:spacing w:line="500" w:lineRule="exact"/>
        <w:jc w:val="left"/>
        <w:rPr>
          <w:rFonts w:ascii="宋体" w:hAnsi="宋体" w:cs="宋体"/>
          <w:color w:val="000000"/>
          <w:kern w:val="0"/>
          <w:lang w:val="zh-CN"/>
        </w:rPr>
      </w:pPr>
      <w:r>
        <w:rPr>
          <w:rFonts w:ascii="宋体" w:hAnsi="宋体" w:cs="宋体"/>
          <w:color w:val="000000"/>
          <w:kern w:val="0"/>
          <w:lang w:val="zh-CN"/>
        </w:rPr>
        <w:t xml:space="preserve">1. </w:t>
      </w:r>
      <w:r>
        <w:rPr>
          <w:rFonts w:hint="eastAsia" w:ascii="宋体" w:hAnsi="宋体" w:cs="宋体"/>
          <w:color w:val="000000"/>
          <w:kern w:val="0"/>
          <w:u w:val="single"/>
          <w:lang w:val="zh-CN"/>
        </w:rPr>
        <w:t>（标的名称）</w:t>
      </w:r>
      <w:r>
        <w:rPr>
          <w:rFonts w:ascii="宋体" w:hAnsi="宋体" w:cs="宋体"/>
          <w:color w:val="000000"/>
          <w:kern w:val="0"/>
          <w:lang w:val="zh-CN"/>
        </w:rPr>
        <w:t xml:space="preserve"> </w:t>
      </w:r>
      <w:r>
        <w:rPr>
          <w:rFonts w:hint="eastAsia" w:ascii="宋体" w:hAnsi="宋体" w:cs="宋体"/>
          <w:color w:val="000000"/>
          <w:kern w:val="0"/>
          <w:lang w:val="zh-CN"/>
        </w:rPr>
        <w:t>，属于（采购文件中明确的所属行业）；承建（承接）企业为</w:t>
      </w:r>
      <w:r>
        <w:rPr>
          <w:rFonts w:hint="eastAsia" w:ascii="宋体" w:hAnsi="宋体" w:cs="宋体"/>
          <w:color w:val="000000"/>
          <w:kern w:val="0"/>
          <w:u w:val="single"/>
          <w:lang w:val="zh-CN"/>
        </w:rPr>
        <w:t>（企业名称）</w:t>
      </w:r>
      <w:r>
        <w:rPr>
          <w:rFonts w:hint="eastAsia" w:ascii="宋体" w:hAnsi="宋体" w:cs="宋体"/>
          <w:color w:val="000000"/>
          <w:kern w:val="0"/>
          <w:lang w:val="zh-CN"/>
        </w:rPr>
        <w:t>，从业人员</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人，营业收入为</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万元，资产总额为</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万元，属于（中型企业、小型企业、微型企业）；</w:t>
      </w:r>
    </w:p>
    <w:p w14:paraId="578D4B50">
      <w:pPr>
        <w:autoSpaceDE w:val="0"/>
        <w:autoSpaceDN w:val="0"/>
        <w:adjustRightInd w:val="0"/>
        <w:spacing w:line="500" w:lineRule="exact"/>
        <w:jc w:val="left"/>
        <w:rPr>
          <w:rFonts w:ascii="宋体" w:hAnsi="宋体" w:cs="宋体"/>
          <w:color w:val="000000"/>
          <w:kern w:val="0"/>
          <w:lang w:val="zh-CN"/>
        </w:rPr>
      </w:pPr>
      <w:r>
        <w:rPr>
          <w:rFonts w:ascii="宋体" w:hAnsi="宋体" w:cs="宋体"/>
          <w:color w:val="000000"/>
          <w:kern w:val="0"/>
          <w:lang w:val="zh-CN"/>
        </w:rPr>
        <w:t xml:space="preserve">2. </w:t>
      </w:r>
      <w:r>
        <w:rPr>
          <w:rFonts w:hint="eastAsia" w:ascii="宋体" w:hAnsi="宋体" w:cs="宋体"/>
          <w:color w:val="000000"/>
          <w:kern w:val="0"/>
          <w:u w:val="single"/>
          <w:lang w:val="zh-CN"/>
        </w:rPr>
        <w:t>（标的名称）</w:t>
      </w:r>
      <w:r>
        <w:rPr>
          <w:rFonts w:ascii="宋体" w:hAnsi="宋体" w:cs="宋体"/>
          <w:color w:val="000000"/>
          <w:kern w:val="0"/>
          <w:lang w:val="zh-CN"/>
        </w:rPr>
        <w:t xml:space="preserve"> </w:t>
      </w:r>
      <w:r>
        <w:rPr>
          <w:rFonts w:hint="eastAsia" w:ascii="宋体" w:hAnsi="宋体" w:cs="宋体"/>
          <w:color w:val="000000"/>
          <w:kern w:val="0"/>
          <w:lang w:val="zh-CN"/>
        </w:rPr>
        <w:t>，属于（采购文件中明确的所属行业）；承建（承接）企业为</w:t>
      </w:r>
      <w:r>
        <w:rPr>
          <w:rFonts w:hint="eastAsia" w:ascii="宋体" w:hAnsi="宋体" w:cs="宋体"/>
          <w:color w:val="000000"/>
          <w:kern w:val="0"/>
          <w:u w:val="single"/>
          <w:lang w:val="zh-CN"/>
        </w:rPr>
        <w:t>（企业名称）</w:t>
      </w:r>
      <w:r>
        <w:rPr>
          <w:rFonts w:hint="eastAsia" w:ascii="宋体" w:hAnsi="宋体" w:cs="宋体"/>
          <w:color w:val="000000"/>
          <w:kern w:val="0"/>
          <w:lang w:val="zh-CN"/>
        </w:rPr>
        <w:t>，从业人员</w:t>
      </w:r>
      <w:r>
        <w:rPr>
          <w:rFonts w:hint="eastAsia" w:ascii="宋体" w:hAnsi="宋体" w:cs="宋体"/>
          <w:i/>
          <w:color w:val="000000"/>
          <w:kern w:val="0"/>
          <w:lang w:val="zh-CN"/>
        </w:rPr>
        <w:t xml:space="preserve">      </w:t>
      </w:r>
      <w:r>
        <w:rPr>
          <w:rFonts w:hint="eastAsia" w:ascii="宋体" w:hAnsi="宋体" w:cs="宋体"/>
          <w:color w:val="000000"/>
          <w:kern w:val="0"/>
          <w:lang w:val="zh-CN"/>
        </w:rPr>
        <w:t>人，营业收入为</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万元，资产总额为</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万元，属于（中型企业、小型企业、微型企业）；</w:t>
      </w:r>
    </w:p>
    <w:p w14:paraId="68F2016D">
      <w:pPr>
        <w:autoSpaceDE w:val="0"/>
        <w:autoSpaceDN w:val="0"/>
        <w:adjustRightInd w:val="0"/>
        <w:spacing w:line="500" w:lineRule="exact"/>
        <w:jc w:val="left"/>
        <w:rPr>
          <w:rFonts w:ascii="宋体" w:hAnsi="宋体" w:cs="宋体"/>
          <w:color w:val="000000"/>
          <w:kern w:val="0"/>
          <w:lang w:val="zh-CN"/>
        </w:rPr>
      </w:pPr>
      <w:r>
        <w:rPr>
          <w:rFonts w:hint="eastAsia" w:ascii="宋体" w:hAnsi="宋体" w:cs="宋体"/>
          <w:color w:val="000000"/>
          <w:kern w:val="0"/>
          <w:lang w:val="zh-CN"/>
        </w:rPr>
        <w:t>……</w:t>
      </w:r>
    </w:p>
    <w:p w14:paraId="1768E5E9">
      <w:pPr>
        <w:autoSpaceDE w:val="0"/>
        <w:autoSpaceDN w:val="0"/>
        <w:adjustRightInd w:val="0"/>
        <w:spacing w:line="500" w:lineRule="exact"/>
        <w:jc w:val="left"/>
        <w:rPr>
          <w:rFonts w:ascii="宋体" w:hAnsi="宋体" w:cs="宋体"/>
          <w:color w:val="000000"/>
          <w:kern w:val="0"/>
          <w:lang w:val="zh-CN"/>
        </w:rPr>
      </w:pPr>
      <w:r>
        <w:rPr>
          <w:rFonts w:hint="eastAsia" w:ascii="宋体" w:hAnsi="宋体" w:cs="宋体"/>
          <w:color w:val="000000"/>
          <w:kern w:val="0"/>
          <w:lang w:val="zh-CN"/>
        </w:rPr>
        <w:t>以上企业，不属于大企业的分支机构，不存在控股股东为大企业的情形，也不存在与大企业的负责人为同一人的情形。</w:t>
      </w:r>
    </w:p>
    <w:p w14:paraId="32C753F1">
      <w:pPr>
        <w:autoSpaceDE w:val="0"/>
        <w:autoSpaceDN w:val="0"/>
        <w:adjustRightInd w:val="0"/>
        <w:spacing w:line="500" w:lineRule="exact"/>
        <w:jc w:val="left"/>
        <w:rPr>
          <w:rFonts w:ascii="宋体" w:hAnsi="宋体" w:cs="宋体"/>
          <w:color w:val="000000"/>
          <w:kern w:val="0"/>
          <w:lang w:val="zh-CN"/>
        </w:rPr>
      </w:pPr>
      <w:r>
        <w:rPr>
          <w:rFonts w:hint="eastAsia" w:ascii="宋体" w:hAnsi="宋体" w:cs="宋体"/>
          <w:color w:val="000000"/>
          <w:kern w:val="0"/>
          <w:lang w:val="zh-CN"/>
        </w:rPr>
        <w:t>本企业对上述声明内容的真实性负责。如有虚假，将依法承担相应责任。</w:t>
      </w:r>
    </w:p>
    <w:p w14:paraId="3214F639">
      <w:pPr>
        <w:autoSpaceDE w:val="0"/>
        <w:autoSpaceDN w:val="0"/>
        <w:adjustRightInd w:val="0"/>
        <w:spacing w:line="500" w:lineRule="exact"/>
        <w:ind w:firstLine="5783" w:firstLineChars="2400"/>
        <w:jc w:val="left"/>
        <w:rPr>
          <w:rFonts w:ascii="宋体" w:hAnsi="宋体" w:cs="宋体"/>
          <w:b/>
          <w:color w:val="000000"/>
          <w:kern w:val="0"/>
          <w:lang w:val="zh-CN"/>
        </w:rPr>
      </w:pPr>
      <w:r>
        <w:rPr>
          <w:rFonts w:hint="eastAsia" w:ascii="宋体" w:hAnsi="宋体" w:cs="宋体"/>
          <w:b/>
          <w:color w:val="000000"/>
          <w:kern w:val="0"/>
          <w:lang w:val="zh-CN"/>
        </w:rPr>
        <w:t>企业名称：（盖章）</w:t>
      </w:r>
    </w:p>
    <w:p w14:paraId="6E79672C">
      <w:pPr>
        <w:autoSpaceDE w:val="0"/>
        <w:autoSpaceDN w:val="0"/>
        <w:adjustRightInd w:val="0"/>
        <w:spacing w:line="500" w:lineRule="exact"/>
        <w:jc w:val="left"/>
        <w:rPr>
          <w:rFonts w:ascii="宋体" w:hAnsi="宋体" w:cs="宋体"/>
          <w:b/>
          <w:color w:val="000000"/>
          <w:kern w:val="0"/>
          <w:lang w:val="zh-CN"/>
        </w:rPr>
      </w:pPr>
      <w:r>
        <w:rPr>
          <w:rFonts w:hint="eastAsia" w:ascii="宋体" w:hAnsi="宋体" w:cs="宋体"/>
          <w:b/>
          <w:color w:val="000000"/>
          <w:kern w:val="0"/>
          <w:lang w:val="zh-CN"/>
        </w:rPr>
        <w:t xml:space="preserve">                                                       日  期：</w:t>
      </w:r>
    </w:p>
    <w:p w14:paraId="0AB95D13">
      <w:pPr>
        <w:pStyle w:val="20"/>
        <w:spacing w:before="0" w:after="0" w:line="500" w:lineRule="exact"/>
        <w:jc w:val="left"/>
        <w:outlineLvl w:val="1"/>
        <w:rPr>
          <w:rFonts w:hint="eastAsia" w:ascii="宋体" w:hAnsi="宋体" w:cs="宋体"/>
          <w:bCs w:val="0"/>
          <w:color w:val="000000"/>
          <w:kern w:val="0"/>
          <w:sz w:val="24"/>
          <w:szCs w:val="24"/>
          <w:lang w:val="zh-CN" w:eastAsia="zh-CN"/>
        </w:rPr>
      </w:pPr>
      <w:bookmarkStart w:id="98" w:name="_Toc202"/>
      <w:bookmarkStart w:id="99" w:name="_Toc14424"/>
      <w:bookmarkStart w:id="100" w:name="_Toc105074650"/>
      <w:bookmarkStart w:id="101" w:name="_Toc21846"/>
      <w:bookmarkStart w:id="102" w:name="_Toc24286"/>
      <w:bookmarkStart w:id="103" w:name="_Toc27899"/>
      <w:r>
        <w:rPr>
          <w:rFonts w:ascii="宋体" w:hAnsi="宋体" w:cs="宋体"/>
          <w:bCs w:val="0"/>
          <w:color w:val="000000"/>
          <w:kern w:val="0"/>
          <w:sz w:val="24"/>
          <w:szCs w:val="24"/>
          <w:lang w:val="zh-CN" w:eastAsia="zh-CN"/>
        </w:rPr>
        <w:t xml:space="preserve">1 </w:t>
      </w:r>
      <w:r>
        <w:rPr>
          <w:rFonts w:hint="eastAsia" w:ascii="宋体" w:hAnsi="宋体" w:cs="宋体"/>
          <w:bCs w:val="0"/>
          <w:color w:val="000000"/>
          <w:kern w:val="0"/>
          <w:sz w:val="24"/>
          <w:szCs w:val="24"/>
          <w:lang w:val="zh-CN" w:eastAsia="zh-CN"/>
        </w:rPr>
        <w:t>从业人员、营业收入、资产总额填报上一年度数据，无上一年度数据的新成立企业可不填报。</w:t>
      </w:r>
      <w:bookmarkEnd w:id="98"/>
      <w:bookmarkEnd w:id="99"/>
      <w:bookmarkEnd w:id="100"/>
      <w:bookmarkEnd w:id="101"/>
      <w:bookmarkEnd w:id="102"/>
      <w:bookmarkEnd w:id="103"/>
    </w:p>
    <w:p w14:paraId="7E24FB71">
      <w:pPr>
        <w:pStyle w:val="20"/>
        <w:spacing w:before="0" w:after="0" w:line="360" w:lineRule="auto"/>
        <w:jc w:val="left"/>
        <w:outlineLvl w:val="1"/>
        <w:rPr>
          <w:rFonts w:hint="eastAsia" w:ascii="宋体" w:hAnsi="宋体" w:cs="宋体"/>
          <w:color w:val="000000"/>
          <w:lang w:val="zh-CN"/>
        </w:rPr>
      </w:pPr>
    </w:p>
    <w:p w14:paraId="33EE7685">
      <w:pPr>
        <w:jc w:val="both"/>
        <w:rPr>
          <w:rFonts w:hint="eastAsia" w:ascii="Times New Roman" w:hAnsi="Times New Roman" w:eastAsia="宋体" w:cs="Times New Roman"/>
          <w:b/>
          <w:bCs/>
          <w:sz w:val="30"/>
          <w:szCs w:val="30"/>
        </w:rPr>
      </w:pPr>
    </w:p>
    <w:p w14:paraId="5AA26110">
      <w:pPr>
        <w:jc w:val="center"/>
        <w:rPr>
          <w:rFonts w:hint="eastAsia"/>
          <w:sz w:val="30"/>
          <w:szCs w:val="30"/>
        </w:rPr>
      </w:pPr>
    </w:p>
    <w:p w14:paraId="44B9E8B3">
      <w:pPr>
        <w:jc w:val="center"/>
        <w:rPr>
          <w:rFonts w:hint="eastAsia"/>
          <w:sz w:val="30"/>
          <w:szCs w:val="30"/>
        </w:rPr>
      </w:pPr>
    </w:p>
    <w:p w14:paraId="10C0A6D5">
      <w:pPr>
        <w:jc w:val="center"/>
        <w:rPr>
          <w:rFonts w:hint="eastAsia"/>
          <w:sz w:val="24"/>
          <w:szCs w:val="24"/>
        </w:rPr>
      </w:pPr>
      <w:r>
        <w:rPr>
          <w:rFonts w:hint="eastAsia"/>
          <w:sz w:val="30"/>
          <w:szCs w:val="30"/>
        </w:rPr>
        <w:t>中小企业划型标准规定</w:t>
      </w:r>
    </w:p>
    <w:p w14:paraId="20935E60">
      <w:pPr>
        <w:rPr>
          <w:rFonts w:hint="eastAsia"/>
          <w:sz w:val="24"/>
          <w:szCs w:val="24"/>
        </w:rPr>
      </w:pPr>
    </w:p>
    <w:p w14:paraId="6DE87C88">
      <w:pPr>
        <w:rPr>
          <w:rFonts w:hint="eastAsia"/>
          <w:sz w:val="24"/>
          <w:szCs w:val="24"/>
        </w:rPr>
      </w:pPr>
      <w:r>
        <w:rPr>
          <w:rFonts w:hint="eastAsia"/>
          <w:sz w:val="24"/>
          <w:szCs w:val="24"/>
        </w:rPr>
        <w:t>一、根据《中华人民共和国中小企业促进法》和《国务院关于进一步促进中小企业发展的若干意见》(国发〔2009〕36号)，制定本规定。</w:t>
      </w:r>
    </w:p>
    <w:p w14:paraId="6FB4CBB1">
      <w:pPr>
        <w:rPr>
          <w:rFonts w:hint="eastAsia"/>
          <w:sz w:val="24"/>
          <w:szCs w:val="24"/>
        </w:rPr>
      </w:pPr>
    </w:p>
    <w:p w14:paraId="103BB46B">
      <w:pPr>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37A7DFEF">
      <w:pPr>
        <w:rPr>
          <w:rFonts w:hint="eastAsia"/>
          <w:sz w:val="24"/>
          <w:szCs w:val="24"/>
        </w:rPr>
      </w:pPr>
    </w:p>
    <w:p w14:paraId="1C80BFCD">
      <w:pPr>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B3C8DCE">
      <w:pPr>
        <w:rPr>
          <w:rFonts w:hint="eastAsia"/>
          <w:sz w:val="24"/>
          <w:szCs w:val="24"/>
        </w:rPr>
      </w:pPr>
    </w:p>
    <w:p w14:paraId="463B4393">
      <w:pPr>
        <w:rPr>
          <w:rFonts w:hint="eastAsia"/>
          <w:sz w:val="24"/>
          <w:szCs w:val="24"/>
        </w:rPr>
      </w:pPr>
      <w:r>
        <w:rPr>
          <w:rFonts w:hint="eastAsia"/>
          <w:sz w:val="24"/>
          <w:szCs w:val="24"/>
        </w:rPr>
        <w:t>四、各行业划型标准为：</w:t>
      </w:r>
    </w:p>
    <w:p w14:paraId="59480129">
      <w:pPr>
        <w:rPr>
          <w:rFonts w:hint="eastAsia"/>
          <w:sz w:val="24"/>
          <w:szCs w:val="24"/>
        </w:rPr>
      </w:pPr>
    </w:p>
    <w:p w14:paraId="54345AAE">
      <w:pPr>
        <w:rPr>
          <w:rFonts w:hint="eastAsia"/>
          <w:sz w:val="24"/>
          <w:szCs w:val="24"/>
        </w:rPr>
      </w:pPr>
      <w:r>
        <w:rPr>
          <w:rFonts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70995385">
      <w:pPr>
        <w:rPr>
          <w:rFonts w:hint="eastAsia"/>
          <w:sz w:val="24"/>
          <w:szCs w:val="24"/>
        </w:rPr>
      </w:pPr>
    </w:p>
    <w:p w14:paraId="15441F4B">
      <w:pPr>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D2F542">
      <w:pPr>
        <w:rPr>
          <w:rFonts w:hint="eastAsia"/>
          <w:sz w:val="24"/>
          <w:szCs w:val="24"/>
        </w:rPr>
      </w:pPr>
    </w:p>
    <w:p w14:paraId="761D35BD">
      <w:pPr>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530A5C5">
      <w:pPr>
        <w:rPr>
          <w:rFonts w:hint="eastAsia"/>
          <w:sz w:val="24"/>
          <w:szCs w:val="24"/>
        </w:rPr>
      </w:pPr>
    </w:p>
    <w:p w14:paraId="22D1254A">
      <w:pPr>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D59EA8">
      <w:pPr>
        <w:rPr>
          <w:rFonts w:hint="eastAsia"/>
          <w:sz w:val="24"/>
          <w:szCs w:val="24"/>
        </w:rPr>
      </w:pPr>
    </w:p>
    <w:p w14:paraId="290AE598">
      <w:pPr>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6B2707">
      <w:pPr>
        <w:rPr>
          <w:rFonts w:hint="eastAsia"/>
          <w:sz w:val="24"/>
          <w:szCs w:val="24"/>
        </w:rPr>
      </w:pPr>
    </w:p>
    <w:p w14:paraId="77D2AD27">
      <w:pPr>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8191AF">
      <w:pPr>
        <w:rPr>
          <w:rFonts w:hint="eastAsia"/>
          <w:sz w:val="24"/>
          <w:szCs w:val="24"/>
        </w:rPr>
      </w:pPr>
    </w:p>
    <w:p w14:paraId="29379DD3">
      <w:pPr>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645FC4">
      <w:pPr>
        <w:rPr>
          <w:rFonts w:hint="eastAsia"/>
          <w:sz w:val="24"/>
          <w:szCs w:val="24"/>
        </w:rPr>
      </w:pPr>
    </w:p>
    <w:p w14:paraId="7EFAE22B">
      <w:pPr>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CCFBEC">
      <w:pPr>
        <w:rPr>
          <w:rFonts w:hint="eastAsia"/>
          <w:sz w:val="24"/>
          <w:szCs w:val="24"/>
        </w:rPr>
      </w:pPr>
    </w:p>
    <w:p w14:paraId="6E3644A5">
      <w:pPr>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087AB4">
      <w:pPr>
        <w:rPr>
          <w:rFonts w:hint="eastAsia"/>
          <w:sz w:val="24"/>
          <w:szCs w:val="24"/>
        </w:rPr>
      </w:pPr>
    </w:p>
    <w:p w14:paraId="37FCEC30">
      <w:pPr>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5972E">
      <w:pPr>
        <w:rPr>
          <w:rFonts w:hint="eastAsia"/>
          <w:sz w:val="24"/>
          <w:szCs w:val="24"/>
        </w:rPr>
      </w:pPr>
    </w:p>
    <w:p w14:paraId="733C5100">
      <w:pPr>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BF459F">
      <w:pPr>
        <w:rPr>
          <w:rFonts w:hint="eastAsia"/>
          <w:sz w:val="24"/>
          <w:szCs w:val="24"/>
        </w:rPr>
      </w:pPr>
    </w:p>
    <w:p w14:paraId="0AECF498">
      <w:pPr>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AADE5E">
      <w:pPr>
        <w:rPr>
          <w:rFonts w:hint="eastAsia"/>
          <w:sz w:val="24"/>
          <w:szCs w:val="24"/>
        </w:rPr>
      </w:pPr>
    </w:p>
    <w:p w14:paraId="63F07D3F">
      <w:pPr>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2F6E7F">
      <w:pPr>
        <w:rPr>
          <w:rFonts w:hint="eastAsia"/>
          <w:sz w:val="24"/>
          <w:szCs w:val="24"/>
        </w:rPr>
      </w:pPr>
    </w:p>
    <w:p w14:paraId="5A29F562">
      <w:pPr>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29E91B">
      <w:pPr>
        <w:rPr>
          <w:rFonts w:hint="eastAsia"/>
          <w:sz w:val="24"/>
          <w:szCs w:val="24"/>
        </w:rPr>
      </w:pPr>
    </w:p>
    <w:p w14:paraId="7390C713">
      <w:pPr>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E7DC1D">
      <w:pPr>
        <w:rPr>
          <w:rFonts w:hint="eastAsia"/>
          <w:sz w:val="24"/>
          <w:szCs w:val="24"/>
        </w:rPr>
      </w:pPr>
    </w:p>
    <w:p w14:paraId="686E1A70">
      <w:pPr>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1CC9D450">
      <w:pPr>
        <w:rPr>
          <w:rFonts w:hint="eastAsia"/>
          <w:sz w:val="24"/>
          <w:szCs w:val="24"/>
        </w:rPr>
      </w:pPr>
    </w:p>
    <w:p w14:paraId="571C0A69">
      <w:pPr>
        <w:rPr>
          <w:rFonts w:hint="eastAsia"/>
          <w:sz w:val="24"/>
          <w:szCs w:val="24"/>
        </w:rPr>
      </w:pPr>
      <w:r>
        <w:rPr>
          <w:rFonts w:hint="eastAsia"/>
          <w:sz w:val="24"/>
          <w:szCs w:val="24"/>
        </w:rPr>
        <w:t>五、企业类型的划分以统计部门的统计数据为依据。</w:t>
      </w:r>
    </w:p>
    <w:p w14:paraId="314D8A4B">
      <w:pPr>
        <w:rPr>
          <w:rFonts w:hint="eastAsia"/>
          <w:sz w:val="24"/>
          <w:szCs w:val="24"/>
        </w:rPr>
      </w:pPr>
    </w:p>
    <w:p w14:paraId="4CE3EE52">
      <w:pPr>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1CF2A419">
      <w:pPr>
        <w:rPr>
          <w:rFonts w:hint="eastAsia"/>
          <w:sz w:val="24"/>
          <w:szCs w:val="24"/>
        </w:rPr>
      </w:pPr>
    </w:p>
    <w:p w14:paraId="69A58FA6">
      <w:pPr>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40EF81C2">
      <w:pPr>
        <w:rPr>
          <w:rFonts w:hint="eastAsia"/>
          <w:sz w:val="24"/>
          <w:szCs w:val="24"/>
        </w:rPr>
      </w:pPr>
    </w:p>
    <w:p w14:paraId="404A51CB">
      <w:pPr>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30E6919D">
      <w:pPr>
        <w:rPr>
          <w:rFonts w:hint="eastAsia"/>
          <w:sz w:val="24"/>
          <w:szCs w:val="24"/>
        </w:rPr>
      </w:pPr>
    </w:p>
    <w:p w14:paraId="1DE1791F">
      <w:pPr>
        <w:rPr>
          <w:rFonts w:hint="eastAsia"/>
          <w:sz w:val="24"/>
          <w:szCs w:val="24"/>
        </w:rPr>
      </w:pPr>
      <w:r>
        <w:rPr>
          <w:rFonts w:hint="eastAsia"/>
          <w:sz w:val="24"/>
          <w:szCs w:val="24"/>
        </w:rPr>
        <w:t>九、本规定由工业和信息化部、国家统计局会同有关部门负责解释。</w:t>
      </w:r>
    </w:p>
    <w:p w14:paraId="69787296">
      <w:pPr>
        <w:rPr>
          <w:rFonts w:hint="eastAsia"/>
          <w:sz w:val="24"/>
          <w:szCs w:val="24"/>
        </w:rPr>
      </w:pPr>
    </w:p>
    <w:p w14:paraId="5FCB27CF">
      <w:pPr>
        <w:rPr>
          <w:sz w:val="24"/>
          <w:szCs w:val="24"/>
        </w:rPr>
      </w:pPr>
      <w:r>
        <w:rPr>
          <w:rFonts w:hint="eastAsia"/>
          <w:sz w:val="24"/>
          <w:szCs w:val="24"/>
        </w:rPr>
        <w:t>十、本规定自发布之日起执行，原国家经贸委、原国家计委、财政部和国家统计局2003年颁布的《中小企业标准暂行规定》同时废止。[2]</w:t>
      </w:r>
    </w:p>
    <w:p w14:paraId="75028C2A">
      <w:pPr>
        <w:widowControl/>
        <w:jc w:val="left"/>
        <w:rPr>
          <w:rFonts w:ascii="仿宋" w:hAnsi="仿宋" w:eastAsia="仿宋" w:cs="宋体"/>
          <w:kern w:val="0"/>
          <w:sz w:val="32"/>
          <w:szCs w:val="32"/>
        </w:rPr>
      </w:pPr>
      <w:r>
        <w:rPr>
          <w:rFonts w:hint="eastAsia" w:ascii="仿宋" w:hAnsi="仿宋" w:eastAsia="仿宋" w:cs="宋体"/>
          <w:b/>
          <w:bCs/>
          <w:kern w:val="0"/>
          <w:sz w:val="28"/>
          <w:szCs w:val="28"/>
        </w:rPr>
        <w:t>附表</w:t>
      </w:r>
    </w:p>
    <w:p w14:paraId="621053E2">
      <w:pPr>
        <w:widowControl/>
        <w:spacing w:line="360" w:lineRule="auto"/>
        <w:jc w:val="center"/>
        <w:rPr>
          <w:rFonts w:ascii="仿宋" w:hAnsi="仿宋" w:eastAsia="仿宋" w:cs="宋体"/>
          <w:kern w:val="0"/>
          <w:sz w:val="36"/>
          <w:szCs w:val="32"/>
        </w:rPr>
      </w:pPr>
      <w:r>
        <w:rPr>
          <w:rFonts w:hint="eastAsia" w:ascii="仿宋" w:hAnsi="仿宋" w:eastAsia="仿宋" w:cs="宋体"/>
          <w:b/>
          <w:bCs/>
          <w:kern w:val="0"/>
          <w:sz w:val="28"/>
          <w:szCs w:val="28"/>
        </w:rPr>
        <w:t>大中小微型企业划分标准</w:t>
      </w:r>
    </w:p>
    <w:tbl>
      <w:tblPr>
        <w:tblStyle w:val="2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4DE4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4B229BD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行业名称</w:t>
            </w:r>
          </w:p>
        </w:tc>
        <w:tc>
          <w:tcPr>
            <w:tcW w:w="1410" w:type="dxa"/>
            <w:noWrap w:val="0"/>
            <w:vAlign w:val="center"/>
          </w:tcPr>
          <w:p w14:paraId="7B948CB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指标名称</w:t>
            </w:r>
          </w:p>
        </w:tc>
        <w:tc>
          <w:tcPr>
            <w:tcW w:w="1065" w:type="dxa"/>
            <w:noWrap w:val="0"/>
            <w:vAlign w:val="center"/>
          </w:tcPr>
          <w:p w14:paraId="4922F06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计量单位</w:t>
            </w:r>
          </w:p>
        </w:tc>
        <w:tc>
          <w:tcPr>
            <w:tcW w:w="1217" w:type="dxa"/>
            <w:noWrap w:val="0"/>
            <w:vAlign w:val="center"/>
          </w:tcPr>
          <w:p w14:paraId="309365D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大型</w:t>
            </w:r>
          </w:p>
        </w:tc>
        <w:tc>
          <w:tcPr>
            <w:tcW w:w="1708" w:type="dxa"/>
            <w:noWrap w:val="0"/>
            <w:vAlign w:val="center"/>
          </w:tcPr>
          <w:p w14:paraId="3D2B5CEA">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中型</w:t>
            </w:r>
          </w:p>
        </w:tc>
        <w:tc>
          <w:tcPr>
            <w:tcW w:w="1674" w:type="dxa"/>
            <w:noWrap w:val="0"/>
            <w:vAlign w:val="center"/>
          </w:tcPr>
          <w:p w14:paraId="3632C8A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小型</w:t>
            </w:r>
          </w:p>
        </w:tc>
        <w:tc>
          <w:tcPr>
            <w:tcW w:w="1073" w:type="dxa"/>
            <w:noWrap w:val="0"/>
            <w:vAlign w:val="center"/>
          </w:tcPr>
          <w:p w14:paraId="69FEE83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微型</w:t>
            </w:r>
          </w:p>
        </w:tc>
      </w:tr>
      <w:tr w14:paraId="07B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7D52B93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农、林、牧、渔业</w:t>
            </w:r>
          </w:p>
        </w:tc>
        <w:tc>
          <w:tcPr>
            <w:tcW w:w="1410" w:type="dxa"/>
            <w:noWrap w:val="0"/>
            <w:vAlign w:val="center"/>
          </w:tcPr>
          <w:p w14:paraId="664DE87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E827F1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739CEF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102613B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137C148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50≤Y＜500</w:t>
            </w:r>
          </w:p>
        </w:tc>
        <w:tc>
          <w:tcPr>
            <w:tcW w:w="1073" w:type="dxa"/>
            <w:noWrap w:val="0"/>
            <w:vAlign w:val="center"/>
          </w:tcPr>
          <w:p w14:paraId="2FF3362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178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E2ECC4E">
            <w:pPr>
              <w:widowControl/>
              <w:spacing w:line="360" w:lineRule="auto"/>
              <w:jc w:val="left"/>
              <w:rPr>
                <w:rFonts w:ascii="仿宋" w:hAnsi="仿宋" w:eastAsia="仿宋" w:cs="宋体"/>
                <w:b/>
                <w:bCs/>
                <w:kern w:val="0"/>
                <w:sz w:val="21"/>
                <w:szCs w:val="21"/>
              </w:rPr>
            </w:pPr>
            <w:r>
              <w:rPr>
                <w:rFonts w:hint="eastAsia" w:ascii="仿宋" w:hAnsi="仿宋" w:eastAsia="仿宋" w:cs="宋体"/>
                <w:b/>
                <w:bCs/>
                <w:kern w:val="0"/>
                <w:sz w:val="21"/>
                <w:szCs w:val="21"/>
              </w:rPr>
              <w:t>工业*</w:t>
            </w:r>
          </w:p>
        </w:tc>
        <w:tc>
          <w:tcPr>
            <w:tcW w:w="1410" w:type="dxa"/>
            <w:noWrap w:val="0"/>
            <w:vAlign w:val="center"/>
          </w:tcPr>
          <w:p w14:paraId="35929D9F">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从业人员(X)</w:t>
            </w:r>
          </w:p>
        </w:tc>
        <w:tc>
          <w:tcPr>
            <w:tcW w:w="1065" w:type="dxa"/>
            <w:noWrap w:val="0"/>
            <w:vAlign w:val="center"/>
          </w:tcPr>
          <w:p w14:paraId="0C5E9A32">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人</w:t>
            </w:r>
          </w:p>
        </w:tc>
        <w:tc>
          <w:tcPr>
            <w:tcW w:w="1217" w:type="dxa"/>
            <w:noWrap w:val="0"/>
            <w:vAlign w:val="center"/>
          </w:tcPr>
          <w:p w14:paraId="3C7EE09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X≥1000</w:t>
            </w:r>
          </w:p>
        </w:tc>
        <w:tc>
          <w:tcPr>
            <w:tcW w:w="1708" w:type="dxa"/>
            <w:noWrap w:val="0"/>
            <w:vAlign w:val="center"/>
          </w:tcPr>
          <w:p w14:paraId="4ABA635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300≤X＜1000</w:t>
            </w:r>
          </w:p>
        </w:tc>
        <w:tc>
          <w:tcPr>
            <w:tcW w:w="1674" w:type="dxa"/>
            <w:noWrap w:val="0"/>
            <w:vAlign w:val="center"/>
          </w:tcPr>
          <w:p w14:paraId="17F0002D">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20≤X＜300</w:t>
            </w:r>
          </w:p>
        </w:tc>
        <w:tc>
          <w:tcPr>
            <w:tcW w:w="1073" w:type="dxa"/>
            <w:noWrap w:val="0"/>
            <w:vAlign w:val="center"/>
          </w:tcPr>
          <w:p w14:paraId="558685E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X＜20</w:t>
            </w:r>
          </w:p>
        </w:tc>
      </w:tr>
      <w:tr w14:paraId="0F09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37760EB">
            <w:pPr>
              <w:widowControl/>
              <w:spacing w:line="360" w:lineRule="auto"/>
              <w:jc w:val="left"/>
              <w:rPr>
                <w:rFonts w:ascii="仿宋" w:hAnsi="仿宋" w:eastAsia="仿宋" w:cs="宋体"/>
                <w:b/>
                <w:bCs/>
                <w:kern w:val="0"/>
                <w:sz w:val="21"/>
                <w:szCs w:val="21"/>
              </w:rPr>
            </w:pPr>
          </w:p>
        </w:tc>
        <w:tc>
          <w:tcPr>
            <w:tcW w:w="1410" w:type="dxa"/>
            <w:noWrap w:val="0"/>
            <w:vAlign w:val="center"/>
          </w:tcPr>
          <w:p w14:paraId="5107407D">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营业收入(Y)</w:t>
            </w:r>
          </w:p>
        </w:tc>
        <w:tc>
          <w:tcPr>
            <w:tcW w:w="1065" w:type="dxa"/>
            <w:noWrap w:val="0"/>
            <w:vAlign w:val="center"/>
          </w:tcPr>
          <w:p w14:paraId="1111797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万元</w:t>
            </w:r>
          </w:p>
        </w:tc>
        <w:tc>
          <w:tcPr>
            <w:tcW w:w="1217" w:type="dxa"/>
            <w:noWrap w:val="0"/>
            <w:vAlign w:val="center"/>
          </w:tcPr>
          <w:p w14:paraId="159FCB4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Y≥40000</w:t>
            </w:r>
          </w:p>
        </w:tc>
        <w:tc>
          <w:tcPr>
            <w:tcW w:w="1708" w:type="dxa"/>
            <w:noWrap w:val="0"/>
            <w:vAlign w:val="center"/>
          </w:tcPr>
          <w:p w14:paraId="6707604A">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2000≤Y＜40000</w:t>
            </w:r>
          </w:p>
        </w:tc>
        <w:tc>
          <w:tcPr>
            <w:tcW w:w="1674" w:type="dxa"/>
            <w:noWrap w:val="0"/>
            <w:vAlign w:val="center"/>
          </w:tcPr>
          <w:p w14:paraId="161CD39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300≤Y＜2000</w:t>
            </w:r>
          </w:p>
        </w:tc>
        <w:tc>
          <w:tcPr>
            <w:tcW w:w="1073" w:type="dxa"/>
            <w:noWrap w:val="0"/>
            <w:vAlign w:val="center"/>
          </w:tcPr>
          <w:p w14:paraId="7B698D1F">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Y＜300</w:t>
            </w:r>
          </w:p>
        </w:tc>
      </w:tr>
      <w:tr w14:paraId="6EA9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7ABD28">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建筑业</w:t>
            </w:r>
          </w:p>
        </w:tc>
        <w:tc>
          <w:tcPr>
            <w:tcW w:w="1410" w:type="dxa"/>
            <w:noWrap w:val="0"/>
            <w:vAlign w:val="center"/>
          </w:tcPr>
          <w:p w14:paraId="2EC210D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3EA6E54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BCAACD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Y≥80000</w:t>
            </w:r>
          </w:p>
        </w:tc>
        <w:tc>
          <w:tcPr>
            <w:tcW w:w="1708" w:type="dxa"/>
            <w:noWrap w:val="0"/>
            <w:vAlign w:val="center"/>
          </w:tcPr>
          <w:p w14:paraId="19F261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6000≤Y＜80000</w:t>
            </w:r>
          </w:p>
        </w:tc>
        <w:tc>
          <w:tcPr>
            <w:tcW w:w="1674" w:type="dxa"/>
            <w:noWrap w:val="0"/>
            <w:vAlign w:val="center"/>
          </w:tcPr>
          <w:p w14:paraId="4E30B3D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300≤Y＜6000</w:t>
            </w:r>
          </w:p>
        </w:tc>
        <w:tc>
          <w:tcPr>
            <w:tcW w:w="1073" w:type="dxa"/>
            <w:noWrap w:val="0"/>
            <w:vAlign w:val="center"/>
          </w:tcPr>
          <w:p w14:paraId="5B48026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w:t>
            </w:r>
          </w:p>
        </w:tc>
      </w:tr>
      <w:tr w14:paraId="154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9D0E95B">
            <w:pPr>
              <w:widowControl/>
              <w:spacing w:line="360" w:lineRule="auto"/>
              <w:jc w:val="left"/>
              <w:rPr>
                <w:rFonts w:ascii="仿宋" w:hAnsi="仿宋" w:eastAsia="仿宋" w:cs="宋体"/>
                <w:kern w:val="0"/>
                <w:sz w:val="21"/>
                <w:szCs w:val="21"/>
              </w:rPr>
            </w:pPr>
          </w:p>
        </w:tc>
        <w:tc>
          <w:tcPr>
            <w:tcW w:w="1410" w:type="dxa"/>
            <w:noWrap w:val="0"/>
            <w:vAlign w:val="center"/>
          </w:tcPr>
          <w:p w14:paraId="33C21C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1F85170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81D91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Z≥80000</w:t>
            </w:r>
          </w:p>
        </w:tc>
        <w:tc>
          <w:tcPr>
            <w:tcW w:w="1708" w:type="dxa"/>
            <w:noWrap w:val="0"/>
            <w:vAlign w:val="center"/>
          </w:tcPr>
          <w:p w14:paraId="22A4BD6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5000≤Z＜80000</w:t>
            </w:r>
          </w:p>
        </w:tc>
        <w:tc>
          <w:tcPr>
            <w:tcW w:w="1674" w:type="dxa"/>
            <w:noWrap w:val="0"/>
            <w:vAlign w:val="center"/>
          </w:tcPr>
          <w:p w14:paraId="27C4B71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300≤Z＜5000</w:t>
            </w:r>
          </w:p>
        </w:tc>
        <w:tc>
          <w:tcPr>
            <w:tcW w:w="1073" w:type="dxa"/>
            <w:noWrap w:val="0"/>
            <w:vAlign w:val="center"/>
          </w:tcPr>
          <w:p w14:paraId="0E21CC0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Z＜300</w:t>
            </w:r>
          </w:p>
        </w:tc>
      </w:tr>
      <w:tr w14:paraId="074F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B00DB2">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批发业</w:t>
            </w:r>
          </w:p>
        </w:tc>
        <w:tc>
          <w:tcPr>
            <w:tcW w:w="1410" w:type="dxa"/>
            <w:noWrap w:val="0"/>
            <w:vAlign w:val="center"/>
          </w:tcPr>
          <w:p w14:paraId="032A29A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3181EA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011B7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745F11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20≤X＜200</w:t>
            </w:r>
          </w:p>
        </w:tc>
        <w:tc>
          <w:tcPr>
            <w:tcW w:w="1674" w:type="dxa"/>
            <w:noWrap w:val="0"/>
            <w:vAlign w:val="center"/>
          </w:tcPr>
          <w:p w14:paraId="18E3B1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5≤X＜20</w:t>
            </w:r>
          </w:p>
        </w:tc>
        <w:tc>
          <w:tcPr>
            <w:tcW w:w="1073" w:type="dxa"/>
            <w:noWrap w:val="0"/>
            <w:vAlign w:val="center"/>
          </w:tcPr>
          <w:p w14:paraId="49BAD0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X＜5</w:t>
            </w:r>
          </w:p>
        </w:tc>
      </w:tr>
      <w:tr w14:paraId="62A4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181BAB2">
            <w:pPr>
              <w:widowControl/>
              <w:spacing w:line="360" w:lineRule="auto"/>
              <w:jc w:val="left"/>
              <w:rPr>
                <w:rFonts w:ascii="仿宋" w:hAnsi="仿宋" w:eastAsia="仿宋" w:cs="宋体"/>
                <w:kern w:val="0"/>
                <w:sz w:val="21"/>
                <w:szCs w:val="21"/>
              </w:rPr>
            </w:pPr>
          </w:p>
        </w:tc>
        <w:tc>
          <w:tcPr>
            <w:tcW w:w="1410" w:type="dxa"/>
            <w:noWrap w:val="0"/>
            <w:vAlign w:val="center"/>
          </w:tcPr>
          <w:p w14:paraId="172D05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42E527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F5FB4E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Y≥40000</w:t>
            </w:r>
          </w:p>
        </w:tc>
        <w:tc>
          <w:tcPr>
            <w:tcW w:w="1708" w:type="dxa"/>
            <w:noWrap w:val="0"/>
            <w:vAlign w:val="center"/>
          </w:tcPr>
          <w:p w14:paraId="5C49B7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5000≤Y＜40000</w:t>
            </w:r>
          </w:p>
        </w:tc>
        <w:tc>
          <w:tcPr>
            <w:tcW w:w="1674" w:type="dxa"/>
            <w:noWrap w:val="0"/>
            <w:vAlign w:val="center"/>
          </w:tcPr>
          <w:p w14:paraId="0E1B3E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073" w:type="dxa"/>
            <w:noWrap w:val="0"/>
            <w:vAlign w:val="center"/>
          </w:tcPr>
          <w:p w14:paraId="06EA29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w:t>
            </w:r>
          </w:p>
        </w:tc>
      </w:tr>
      <w:tr w14:paraId="23F3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479C9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零售业</w:t>
            </w:r>
          </w:p>
        </w:tc>
        <w:tc>
          <w:tcPr>
            <w:tcW w:w="1410" w:type="dxa"/>
            <w:noWrap w:val="0"/>
            <w:vAlign w:val="center"/>
          </w:tcPr>
          <w:p w14:paraId="767B20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0C347E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D56D93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6B111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50≤X＜300</w:t>
            </w:r>
          </w:p>
        </w:tc>
        <w:tc>
          <w:tcPr>
            <w:tcW w:w="1674" w:type="dxa"/>
            <w:noWrap w:val="0"/>
            <w:vAlign w:val="center"/>
          </w:tcPr>
          <w:p w14:paraId="70584B7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10≤X＜50</w:t>
            </w:r>
          </w:p>
        </w:tc>
        <w:tc>
          <w:tcPr>
            <w:tcW w:w="1073" w:type="dxa"/>
            <w:noWrap w:val="0"/>
            <w:vAlign w:val="center"/>
          </w:tcPr>
          <w:p w14:paraId="71EF76D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25F0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0B7C615">
            <w:pPr>
              <w:widowControl/>
              <w:spacing w:line="360" w:lineRule="auto"/>
              <w:jc w:val="left"/>
              <w:rPr>
                <w:rFonts w:ascii="仿宋" w:hAnsi="仿宋" w:eastAsia="仿宋" w:cs="宋体"/>
                <w:kern w:val="0"/>
                <w:sz w:val="21"/>
                <w:szCs w:val="21"/>
              </w:rPr>
            </w:pPr>
          </w:p>
        </w:tc>
        <w:tc>
          <w:tcPr>
            <w:tcW w:w="1410" w:type="dxa"/>
            <w:noWrap w:val="0"/>
            <w:vAlign w:val="center"/>
          </w:tcPr>
          <w:p w14:paraId="0111FFB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C52EB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80A66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3450389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4B7A4A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100≤Y＜500</w:t>
            </w:r>
          </w:p>
        </w:tc>
        <w:tc>
          <w:tcPr>
            <w:tcW w:w="1073" w:type="dxa"/>
            <w:noWrap w:val="0"/>
            <w:vAlign w:val="center"/>
          </w:tcPr>
          <w:p w14:paraId="2E9F36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259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17B2C28">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交通运输业*</w:t>
            </w:r>
          </w:p>
        </w:tc>
        <w:tc>
          <w:tcPr>
            <w:tcW w:w="1410" w:type="dxa"/>
            <w:noWrap w:val="0"/>
            <w:vAlign w:val="center"/>
          </w:tcPr>
          <w:p w14:paraId="139EA3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6DA635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081BA9C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3952FC4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644DC27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1290B89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280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2CFF9C0">
            <w:pPr>
              <w:widowControl/>
              <w:spacing w:line="360" w:lineRule="auto"/>
              <w:jc w:val="left"/>
              <w:rPr>
                <w:rFonts w:ascii="仿宋" w:hAnsi="仿宋" w:eastAsia="仿宋" w:cs="宋体"/>
                <w:kern w:val="0"/>
                <w:sz w:val="21"/>
                <w:szCs w:val="21"/>
              </w:rPr>
            </w:pPr>
          </w:p>
        </w:tc>
        <w:tc>
          <w:tcPr>
            <w:tcW w:w="1410" w:type="dxa"/>
            <w:noWrap w:val="0"/>
            <w:vAlign w:val="center"/>
          </w:tcPr>
          <w:p w14:paraId="4B2481D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ABB2BB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34736F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18109FE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3000≤Y＜30000</w:t>
            </w:r>
          </w:p>
        </w:tc>
        <w:tc>
          <w:tcPr>
            <w:tcW w:w="1674" w:type="dxa"/>
            <w:noWrap w:val="0"/>
            <w:vAlign w:val="center"/>
          </w:tcPr>
          <w:p w14:paraId="0858B4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200≤Y＜3000</w:t>
            </w:r>
          </w:p>
        </w:tc>
        <w:tc>
          <w:tcPr>
            <w:tcW w:w="1073" w:type="dxa"/>
            <w:noWrap w:val="0"/>
            <w:vAlign w:val="center"/>
          </w:tcPr>
          <w:p w14:paraId="623E85E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w:t>
            </w:r>
          </w:p>
        </w:tc>
      </w:tr>
      <w:tr w14:paraId="262C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40DFA5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仓储业*</w:t>
            </w:r>
          </w:p>
        </w:tc>
        <w:tc>
          <w:tcPr>
            <w:tcW w:w="1410" w:type="dxa"/>
            <w:noWrap w:val="0"/>
            <w:vAlign w:val="center"/>
          </w:tcPr>
          <w:p w14:paraId="71C257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DB15B7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3044FB8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3411C12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w:t>
            </w:r>
          </w:p>
        </w:tc>
        <w:tc>
          <w:tcPr>
            <w:tcW w:w="1674" w:type="dxa"/>
            <w:noWrap w:val="0"/>
            <w:vAlign w:val="center"/>
          </w:tcPr>
          <w:p w14:paraId="548BF23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20≤X＜100</w:t>
            </w:r>
          </w:p>
        </w:tc>
        <w:tc>
          <w:tcPr>
            <w:tcW w:w="1073" w:type="dxa"/>
            <w:noWrap w:val="0"/>
            <w:vAlign w:val="center"/>
          </w:tcPr>
          <w:p w14:paraId="167AB2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172E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F1CAA58">
            <w:pPr>
              <w:widowControl/>
              <w:spacing w:line="360" w:lineRule="auto"/>
              <w:jc w:val="left"/>
              <w:rPr>
                <w:rFonts w:ascii="仿宋" w:hAnsi="仿宋" w:eastAsia="仿宋" w:cs="宋体"/>
                <w:kern w:val="0"/>
                <w:sz w:val="21"/>
                <w:szCs w:val="21"/>
              </w:rPr>
            </w:pPr>
          </w:p>
        </w:tc>
        <w:tc>
          <w:tcPr>
            <w:tcW w:w="1410" w:type="dxa"/>
            <w:noWrap w:val="0"/>
            <w:vAlign w:val="center"/>
          </w:tcPr>
          <w:p w14:paraId="2F80F9D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7B09387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811FA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1860107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1000≤Y＜30000</w:t>
            </w:r>
          </w:p>
        </w:tc>
        <w:tc>
          <w:tcPr>
            <w:tcW w:w="1674" w:type="dxa"/>
            <w:noWrap w:val="0"/>
            <w:vAlign w:val="center"/>
          </w:tcPr>
          <w:p w14:paraId="1E24148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1CA3212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4BF1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7BF2C01">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邮政业</w:t>
            </w:r>
          </w:p>
        </w:tc>
        <w:tc>
          <w:tcPr>
            <w:tcW w:w="1410" w:type="dxa"/>
            <w:noWrap w:val="0"/>
            <w:vAlign w:val="center"/>
          </w:tcPr>
          <w:p w14:paraId="47D79E0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C5D2E3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9C9CA2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71040E5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330EF0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79DD887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3FC8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E966F62">
            <w:pPr>
              <w:widowControl/>
              <w:spacing w:line="360" w:lineRule="auto"/>
              <w:jc w:val="left"/>
              <w:rPr>
                <w:rFonts w:ascii="仿宋" w:hAnsi="仿宋" w:eastAsia="仿宋" w:cs="宋体"/>
                <w:kern w:val="0"/>
                <w:sz w:val="21"/>
                <w:szCs w:val="21"/>
              </w:rPr>
            </w:pPr>
          </w:p>
        </w:tc>
        <w:tc>
          <w:tcPr>
            <w:tcW w:w="1410" w:type="dxa"/>
            <w:noWrap w:val="0"/>
            <w:vAlign w:val="center"/>
          </w:tcPr>
          <w:p w14:paraId="3E4E8FC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7E3DEE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79859A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15CF3F8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2000≤Y＜30000</w:t>
            </w:r>
          </w:p>
        </w:tc>
        <w:tc>
          <w:tcPr>
            <w:tcW w:w="1674" w:type="dxa"/>
            <w:noWrap w:val="0"/>
            <w:vAlign w:val="center"/>
          </w:tcPr>
          <w:p w14:paraId="70C3417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39A974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63CC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5628C57">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住宿业</w:t>
            </w:r>
          </w:p>
        </w:tc>
        <w:tc>
          <w:tcPr>
            <w:tcW w:w="1410" w:type="dxa"/>
            <w:noWrap w:val="0"/>
            <w:vAlign w:val="center"/>
          </w:tcPr>
          <w:p w14:paraId="65C6FF5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A2E3D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907239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5E7B90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5EF9E7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8D9EB7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EF2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1503DF3">
            <w:pPr>
              <w:widowControl/>
              <w:spacing w:line="360" w:lineRule="auto"/>
              <w:jc w:val="left"/>
              <w:rPr>
                <w:rFonts w:ascii="仿宋" w:hAnsi="仿宋" w:eastAsia="仿宋" w:cs="宋体"/>
                <w:kern w:val="0"/>
                <w:sz w:val="21"/>
                <w:szCs w:val="21"/>
              </w:rPr>
            </w:pPr>
          </w:p>
        </w:tc>
        <w:tc>
          <w:tcPr>
            <w:tcW w:w="1410" w:type="dxa"/>
            <w:noWrap w:val="0"/>
            <w:vAlign w:val="center"/>
          </w:tcPr>
          <w:p w14:paraId="51FE9B8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CF4960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CA5BB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09CF5F2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05996F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7B0CC9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625F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C0B826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餐饮业</w:t>
            </w:r>
          </w:p>
        </w:tc>
        <w:tc>
          <w:tcPr>
            <w:tcW w:w="1410" w:type="dxa"/>
            <w:noWrap w:val="0"/>
            <w:vAlign w:val="center"/>
          </w:tcPr>
          <w:p w14:paraId="7DEC3CE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240A85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7B1A7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10BEC6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683803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1960667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2CA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59005EB">
            <w:pPr>
              <w:widowControl/>
              <w:spacing w:line="360" w:lineRule="auto"/>
              <w:jc w:val="left"/>
              <w:rPr>
                <w:rFonts w:ascii="仿宋" w:hAnsi="仿宋" w:eastAsia="仿宋" w:cs="宋体"/>
                <w:kern w:val="0"/>
                <w:sz w:val="21"/>
                <w:szCs w:val="21"/>
              </w:rPr>
            </w:pPr>
          </w:p>
        </w:tc>
        <w:tc>
          <w:tcPr>
            <w:tcW w:w="1410" w:type="dxa"/>
            <w:noWrap w:val="0"/>
            <w:vAlign w:val="center"/>
          </w:tcPr>
          <w:p w14:paraId="2E04A25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370A2FE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D7DDCA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5AC85E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682370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4E4F9E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385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F1B37E7">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信息传输业*</w:t>
            </w:r>
          </w:p>
        </w:tc>
        <w:tc>
          <w:tcPr>
            <w:tcW w:w="1410" w:type="dxa"/>
            <w:noWrap w:val="0"/>
            <w:vAlign w:val="center"/>
          </w:tcPr>
          <w:p w14:paraId="4868B7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6259B7B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D2E1B0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X≥2000</w:t>
            </w:r>
          </w:p>
        </w:tc>
        <w:tc>
          <w:tcPr>
            <w:tcW w:w="1708" w:type="dxa"/>
            <w:noWrap w:val="0"/>
            <w:vAlign w:val="center"/>
          </w:tcPr>
          <w:p w14:paraId="03BBD56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100≤X＜2000</w:t>
            </w:r>
          </w:p>
        </w:tc>
        <w:tc>
          <w:tcPr>
            <w:tcW w:w="1674" w:type="dxa"/>
            <w:noWrap w:val="0"/>
            <w:vAlign w:val="center"/>
          </w:tcPr>
          <w:p w14:paraId="11FBA50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5692E04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CE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A52CBA9">
            <w:pPr>
              <w:widowControl/>
              <w:spacing w:line="360" w:lineRule="auto"/>
              <w:jc w:val="left"/>
              <w:rPr>
                <w:rFonts w:ascii="仿宋" w:hAnsi="仿宋" w:eastAsia="仿宋" w:cs="宋体"/>
                <w:kern w:val="0"/>
                <w:sz w:val="21"/>
                <w:szCs w:val="21"/>
              </w:rPr>
            </w:pPr>
          </w:p>
        </w:tc>
        <w:tc>
          <w:tcPr>
            <w:tcW w:w="1410" w:type="dxa"/>
            <w:noWrap w:val="0"/>
            <w:vAlign w:val="center"/>
          </w:tcPr>
          <w:p w14:paraId="5A5ED1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949046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6D7CC8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Y≥100000</w:t>
            </w:r>
          </w:p>
        </w:tc>
        <w:tc>
          <w:tcPr>
            <w:tcW w:w="1708" w:type="dxa"/>
            <w:noWrap w:val="0"/>
            <w:vAlign w:val="center"/>
          </w:tcPr>
          <w:p w14:paraId="5A117C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1000≤Y＜100000</w:t>
            </w:r>
          </w:p>
        </w:tc>
        <w:tc>
          <w:tcPr>
            <w:tcW w:w="1674" w:type="dxa"/>
            <w:noWrap w:val="0"/>
            <w:vAlign w:val="center"/>
          </w:tcPr>
          <w:p w14:paraId="6136193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7BB7F24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5A9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7FF3BA3">
            <w:pPr>
              <w:widowControl/>
              <w:spacing w:line="360" w:lineRule="auto"/>
              <w:jc w:val="left"/>
              <w:rPr>
                <w:rFonts w:ascii="仿宋" w:hAnsi="仿宋" w:eastAsia="仿宋" w:cs="宋体"/>
                <w:spacing w:val="-12"/>
                <w:kern w:val="0"/>
                <w:sz w:val="21"/>
                <w:szCs w:val="21"/>
              </w:rPr>
            </w:pPr>
            <w:r>
              <w:rPr>
                <w:rFonts w:hint="eastAsia" w:ascii="仿宋" w:hAnsi="仿宋" w:eastAsia="仿宋" w:cs="宋体"/>
                <w:spacing w:val="-12"/>
                <w:kern w:val="0"/>
                <w:sz w:val="21"/>
                <w:szCs w:val="21"/>
              </w:rPr>
              <w:t>软件和信息技术服</w:t>
            </w:r>
            <w:r>
              <w:rPr>
                <w:rFonts w:hint="eastAsia" w:ascii="仿宋" w:hAnsi="仿宋" w:eastAsia="仿宋" w:cs="宋体"/>
                <w:kern w:val="0"/>
                <w:sz w:val="21"/>
                <w:szCs w:val="21"/>
              </w:rPr>
              <w:t>务业</w:t>
            </w:r>
          </w:p>
        </w:tc>
        <w:tc>
          <w:tcPr>
            <w:tcW w:w="1410" w:type="dxa"/>
            <w:noWrap w:val="0"/>
            <w:vAlign w:val="center"/>
          </w:tcPr>
          <w:p w14:paraId="53AD41A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ACD8A7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5F6A6C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694F42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17707C4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2091F6E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A5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7A504FD">
            <w:pPr>
              <w:widowControl/>
              <w:spacing w:line="360" w:lineRule="auto"/>
              <w:jc w:val="left"/>
              <w:rPr>
                <w:rFonts w:ascii="仿宋" w:hAnsi="仿宋" w:eastAsia="仿宋" w:cs="宋体"/>
                <w:spacing w:val="-12"/>
                <w:kern w:val="0"/>
                <w:sz w:val="21"/>
                <w:szCs w:val="21"/>
              </w:rPr>
            </w:pPr>
          </w:p>
        </w:tc>
        <w:tc>
          <w:tcPr>
            <w:tcW w:w="1410" w:type="dxa"/>
            <w:noWrap w:val="0"/>
            <w:vAlign w:val="center"/>
          </w:tcPr>
          <w:p w14:paraId="410B695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E4DB7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AB1B0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8258D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w:t>
            </w:r>
          </w:p>
        </w:tc>
        <w:tc>
          <w:tcPr>
            <w:tcW w:w="1674" w:type="dxa"/>
            <w:noWrap w:val="0"/>
            <w:vAlign w:val="center"/>
          </w:tcPr>
          <w:p w14:paraId="0A26151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50≤Y＜1000</w:t>
            </w:r>
          </w:p>
        </w:tc>
        <w:tc>
          <w:tcPr>
            <w:tcW w:w="1073" w:type="dxa"/>
            <w:noWrap w:val="0"/>
            <w:vAlign w:val="center"/>
          </w:tcPr>
          <w:p w14:paraId="685AC2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4539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B85F218">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房地产开发经营</w:t>
            </w:r>
          </w:p>
        </w:tc>
        <w:tc>
          <w:tcPr>
            <w:tcW w:w="1410" w:type="dxa"/>
            <w:noWrap w:val="0"/>
            <w:vAlign w:val="center"/>
          </w:tcPr>
          <w:p w14:paraId="0153189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1952DB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47578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Y≥200000</w:t>
            </w:r>
          </w:p>
        </w:tc>
        <w:tc>
          <w:tcPr>
            <w:tcW w:w="1708" w:type="dxa"/>
            <w:noWrap w:val="0"/>
            <w:vAlign w:val="center"/>
          </w:tcPr>
          <w:p w14:paraId="0C589D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1000≤Y＜200000</w:t>
            </w:r>
          </w:p>
        </w:tc>
        <w:tc>
          <w:tcPr>
            <w:tcW w:w="1674" w:type="dxa"/>
            <w:noWrap w:val="0"/>
            <w:vAlign w:val="center"/>
          </w:tcPr>
          <w:p w14:paraId="21FC99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4D604F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75AD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493EC16">
            <w:pPr>
              <w:widowControl/>
              <w:spacing w:line="360" w:lineRule="auto"/>
              <w:jc w:val="left"/>
              <w:rPr>
                <w:rFonts w:ascii="仿宋" w:hAnsi="仿宋" w:eastAsia="仿宋" w:cs="宋体"/>
                <w:kern w:val="0"/>
                <w:sz w:val="21"/>
                <w:szCs w:val="21"/>
              </w:rPr>
            </w:pPr>
          </w:p>
        </w:tc>
        <w:tc>
          <w:tcPr>
            <w:tcW w:w="1410" w:type="dxa"/>
            <w:noWrap w:val="0"/>
            <w:vAlign w:val="center"/>
          </w:tcPr>
          <w:p w14:paraId="2BA6EB4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48E3069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527E2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Z≥10000</w:t>
            </w:r>
          </w:p>
        </w:tc>
        <w:tc>
          <w:tcPr>
            <w:tcW w:w="1708" w:type="dxa"/>
            <w:noWrap w:val="0"/>
            <w:vAlign w:val="center"/>
          </w:tcPr>
          <w:p w14:paraId="128E6A4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5000≤Z＜10000</w:t>
            </w:r>
          </w:p>
        </w:tc>
        <w:tc>
          <w:tcPr>
            <w:tcW w:w="1674" w:type="dxa"/>
            <w:noWrap w:val="0"/>
            <w:vAlign w:val="center"/>
          </w:tcPr>
          <w:p w14:paraId="0C04077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2000≤Z＜5000</w:t>
            </w:r>
          </w:p>
        </w:tc>
        <w:tc>
          <w:tcPr>
            <w:tcW w:w="1073" w:type="dxa"/>
            <w:noWrap w:val="0"/>
            <w:vAlign w:val="center"/>
          </w:tcPr>
          <w:p w14:paraId="011343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Z＜2000</w:t>
            </w:r>
          </w:p>
        </w:tc>
      </w:tr>
      <w:tr w14:paraId="4043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DCB326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物业管理</w:t>
            </w:r>
          </w:p>
        </w:tc>
        <w:tc>
          <w:tcPr>
            <w:tcW w:w="1410" w:type="dxa"/>
            <w:noWrap w:val="0"/>
            <w:vAlign w:val="center"/>
          </w:tcPr>
          <w:p w14:paraId="54ED23D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A57D0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3654520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4BE74E2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290E9EF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073" w:type="dxa"/>
            <w:noWrap w:val="0"/>
            <w:vAlign w:val="center"/>
          </w:tcPr>
          <w:p w14:paraId="59B236E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w:t>
            </w:r>
          </w:p>
        </w:tc>
      </w:tr>
      <w:tr w14:paraId="3B00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3E814E4">
            <w:pPr>
              <w:widowControl/>
              <w:spacing w:line="360" w:lineRule="auto"/>
              <w:jc w:val="left"/>
              <w:rPr>
                <w:rFonts w:ascii="仿宋" w:hAnsi="仿宋" w:eastAsia="仿宋" w:cs="宋体"/>
                <w:kern w:val="0"/>
                <w:sz w:val="21"/>
                <w:szCs w:val="21"/>
              </w:rPr>
            </w:pPr>
          </w:p>
        </w:tc>
        <w:tc>
          <w:tcPr>
            <w:tcW w:w="1410" w:type="dxa"/>
            <w:noWrap w:val="0"/>
            <w:vAlign w:val="center"/>
          </w:tcPr>
          <w:p w14:paraId="25E1C52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A6479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E1AD6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Y≥5000</w:t>
            </w:r>
          </w:p>
        </w:tc>
        <w:tc>
          <w:tcPr>
            <w:tcW w:w="1708" w:type="dxa"/>
            <w:noWrap w:val="0"/>
            <w:vAlign w:val="center"/>
          </w:tcPr>
          <w:p w14:paraId="4223575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674" w:type="dxa"/>
            <w:noWrap w:val="0"/>
            <w:vAlign w:val="center"/>
          </w:tcPr>
          <w:p w14:paraId="3C1463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500≤Y＜1000</w:t>
            </w:r>
          </w:p>
        </w:tc>
        <w:tc>
          <w:tcPr>
            <w:tcW w:w="1073" w:type="dxa"/>
            <w:noWrap w:val="0"/>
            <w:vAlign w:val="center"/>
          </w:tcPr>
          <w:p w14:paraId="4A640F2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w:t>
            </w:r>
          </w:p>
        </w:tc>
      </w:tr>
      <w:tr w14:paraId="7FD4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8C6605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租赁和商务服务业</w:t>
            </w:r>
          </w:p>
        </w:tc>
        <w:tc>
          <w:tcPr>
            <w:tcW w:w="1410" w:type="dxa"/>
            <w:noWrap w:val="0"/>
            <w:vAlign w:val="center"/>
          </w:tcPr>
          <w:p w14:paraId="4C239C9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FBFC4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784A73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7A5B5E5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4FDA0D5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75743A7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3F5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FE79701">
            <w:pPr>
              <w:widowControl/>
              <w:spacing w:line="360" w:lineRule="auto"/>
              <w:jc w:val="left"/>
              <w:rPr>
                <w:rFonts w:ascii="仿宋" w:hAnsi="仿宋" w:eastAsia="仿宋" w:cs="宋体"/>
                <w:kern w:val="0"/>
                <w:sz w:val="21"/>
                <w:szCs w:val="21"/>
              </w:rPr>
            </w:pPr>
          </w:p>
        </w:tc>
        <w:tc>
          <w:tcPr>
            <w:tcW w:w="1410" w:type="dxa"/>
            <w:noWrap w:val="0"/>
            <w:vAlign w:val="center"/>
          </w:tcPr>
          <w:p w14:paraId="0F96EC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90FBB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3CC20A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Z≥120000</w:t>
            </w:r>
          </w:p>
        </w:tc>
        <w:tc>
          <w:tcPr>
            <w:tcW w:w="1708" w:type="dxa"/>
            <w:noWrap w:val="0"/>
            <w:vAlign w:val="center"/>
          </w:tcPr>
          <w:p w14:paraId="27F9E07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8000≤Z＜120000</w:t>
            </w:r>
          </w:p>
        </w:tc>
        <w:tc>
          <w:tcPr>
            <w:tcW w:w="1674" w:type="dxa"/>
            <w:noWrap w:val="0"/>
            <w:vAlign w:val="center"/>
          </w:tcPr>
          <w:p w14:paraId="65C90F5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100≤Z＜8000</w:t>
            </w:r>
          </w:p>
        </w:tc>
        <w:tc>
          <w:tcPr>
            <w:tcW w:w="1073" w:type="dxa"/>
            <w:noWrap w:val="0"/>
            <w:vAlign w:val="center"/>
          </w:tcPr>
          <w:p w14:paraId="7954FA0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w:t>
            </w:r>
          </w:p>
        </w:tc>
      </w:tr>
      <w:tr w14:paraId="7B7F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88AE2CF">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其他未列明行业*</w:t>
            </w:r>
          </w:p>
        </w:tc>
        <w:tc>
          <w:tcPr>
            <w:tcW w:w="1410" w:type="dxa"/>
            <w:noWrap w:val="0"/>
            <w:vAlign w:val="center"/>
          </w:tcPr>
          <w:p w14:paraId="0B56226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6AD4A21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69DA48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C7B5B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5EED7B0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9E8AE0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bl>
    <w:p w14:paraId="7DC08BAA">
      <w:pPr>
        <w:widowControl/>
        <w:spacing w:line="360" w:lineRule="auto"/>
        <w:rPr>
          <w:rFonts w:ascii="仿宋" w:hAnsi="仿宋" w:eastAsia="仿宋" w:cs="宋体"/>
          <w:spacing w:val="8"/>
          <w:kern w:val="0"/>
        </w:rPr>
      </w:pPr>
      <w:r>
        <w:rPr>
          <w:rFonts w:hint="eastAsia" w:ascii="仿宋" w:hAnsi="仿宋" w:eastAsia="仿宋" w:cs="宋体"/>
          <w:b/>
          <w:bCs/>
          <w:spacing w:val="8"/>
          <w:kern w:val="0"/>
        </w:rPr>
        <w:t>说明：</w:t>
      </w:r>
    </w:p>
    <w:p w14:paraId="20ABFF47">
      <w:pPr>
        <w:rPr>
          <w:rFonts w:ascii="仿宋" w:hAnsi="仿宋" w:eastAsia="仿宋" w:cs="宋体"/>
          <w:spacing w:val="8"/>
          <w:kern w:val="0"/>
        </w:rPr>
      </w:pPr>
      <w:r>
        <w:rPr>
          <w:rFonts w:hint="eastAsia" w:ascii="仿宋" w:hAnsi="仿宋" w:eastAsia="仿宋" w:cs="宋体"/>
          <w:spacing w:val="8"/>
          <w:kern w:val="0"/>
        </w:rPr>
        <w:t>1.大型、中型和小型企业须同时满足所列指标的</w:t>
      </w:r>
      <w:r>
        <w:rPr>
          <w:rFonts w:hint="eastAsia" w:ascii="仿宋" w:hAnsi="仿宋" w:eastAsia="仿宋" w:cs="宋体"/>
          <w:b/>
          <w:bCs/>
          <w:spacing w:val="8"/>
          <w:kern w:val="0"/>
        </w:rPr>
        <w:t>下限</w:t>
      </w:r>
      <w:r>
        <w:rPr>
          <w:rFonts w:hint="eastAsia" w:ascii="仿宋" w:hAnsi="仿宋" w:eastAsia="仿宋" w:cs="宋体"/>
          <w:spacing w:val="8"/>
          <w:kern w:val="0"/>
        </w:rPr>
        <w:t>，</w:t>
      </w:r>
      <w:r>
        <w:rPr>
          <w:rFonts w:hint="eastAsia" w:ascii="仿宋" w:hAnsi="仿宋" w:eastAsia="仿宋" w:cs="宋体"/>
          <w:b/>
          <w:bCs/>
          <w:spacing w:val="8"/>
          <w:kern w:val="0"/>
        </w:rPr>
        <w:t>否则下划一档</w:t>
      </w:r>
      <w:r>
        <w:rPr>
          <w:rFonts w:hint="eastAsia" w:ascii="仿宋" w:hAnsi="仿宋" w:eastAsia="仿宋" w:cs="宋体"/>
          <w:spacing w:val="8"/>
          <w:kern w:val="0"/>
        </w:rPr>
        <w:t>；微型企业只须满足所列指标中的</w:t>
      </w:r>
      <w:r>
        <w:rPr>
          <w:rFonts w:hint="eastAsia" w:ascii="仿宋" w:hAnsi="仿宋" w:eastAsia="仿宋" w:cs="宋体"/>
          <w:b/>
          <w:bCs/>
          <w:spacing w:val="8"/>
          <w:kern w:val="0"/>
        </w:rPr>
        <w:t>一项</w:t>
      </w:r>
      <w:r>
        <w:rPr>
          <w:rFonts w:hint="eastAsia" w:ascii="仿宋" w:hAnsi="仿宋" w:eastAsia="仿宋" w:cs="宋体"/>
          <w:spacing w:val="8"/>
          <w:kern w:val="0"/>
        </w:rPr>
        <w:t>即可。</w:t>
      </w:r>
    </w:p>
    <w:p w14:paraId="1DDBFE47">
      <w:pPr>
        <w:rPr>
          <w:rFonts w:ascii="仿宋" w:hAnsi="仿宋" w:eastAsia="仿宋" w:cs="宋体"/>
          <w:spacing w:val="8"/>
          <w:kern w:val="0"/>
        </w:rPr>
      </w:pPr>
      <w:r>
        <w:rPr>
          <w:rFonts w:hint="eastAsia" w:ascii="仿宋" w:hAnsi="仿宋" w:eastAsia="仿宋" w:cs="宋体"/>
          <w:spacing w:val="8"/>
          <w:kern w:val="0"/>
        </w:rPr>
        <w:t>2.附表中各行业的范围以《国民经济行业分类》（GB/T4754-2017）为准。带*的项为行业组合类别，其中，</w:t>
      </w:r>
      <w:r>
        <w:rPr>
          <w:rFonts w:hint="eastAsia" w:ascii="仿宋" w:hAnsi="仿宋" w:eastAsia="仿宋" w:cs="宋体"/>
          <w:b/>
          <w:bCs/>
          <w:spacing w:val="8"/>
          <w:kern w:val="0"/>
        </w:rPr>
        <w:t>工业</w:t>
      </w:r>
      <w:r>
        <w:rPr>
          <w:rFonts w:hint="eastAsia" w:ascii="仿宋" w:hAnsi="仿宋" w:eastAsia="仿宋" w:cs="宋体"/>
          <w:spacing w:val="8"/>
          <w:kern w:val="0"/>
        </w:rPr>
        <w:t>包括采矿业，制造业，电力、热力、燃气及水生产和供应业；</w:t>
      </w:r>
      <w:r>
        <w:rPr>
          <w:rFonts w:hint="eastAsia" w:ascii="仿宋" w:hAnsi="仿宋" w:eastAsia="仿宋" w:cs="宋体"/>
          <w:b/>
          <w:bCs/>
          <w:spacing w:val="8"/>
          <w:kern w:val="0"/>
        </w:rPr>
        <w:t>交通运输业</w:t>
      </w:r>
      <w:r>
        <w:rPr>
          <w:rFonts w:hint="eastAsia" w:ascii="仿宋" w:hAnsi="仿宋" w:eastAsia="仿宋" w:cs="宋体"/>
          <w:spacing w:val="8"/>
          <w:kern w:val="0"/>
        </w:rPr>
        <w:t>包括道路运输业，水上运输业，航空运输业，管道运输业，多式联运和运输代理业、装卸搬运，不包括铁路运输业；</w:t>
      </w:r>
      <w:r>
        <w:rPr>
          <w:rFonts w:hint="eastAsia" w:ascii="仿宋" w:hAnsi="仿宋" w:eastAsia="仿宋" w:cs="宋体"/>
          <w:b/>
          <w:bCs/>
          <w:spacing w:val="8"/>
          <w:kern w:val="0"/>
        </w:rPr>
        <w:t>仓储业</w:t>
      </w:r>
      <w:r>
        <w:rPr>
          <w:rFonts w:hint="eastAsia" w:ascii="仿宋" w:hAnsi="仿宋" w:eastAsia="仿宋" w:cs="宋体"/>
          <w:spacing w:val="8"/>
          <w:kern w:val="0"/>
        </w:rPr>
        <w:t>包括通用仓储，低温仓储，危险品仓储，谷物、棉花等农产品仓储，中药材仓储和其他仓储业；</w:t>
      </w:r>
      <w:r>
        <w:rPr>
          <w:rFonts w:hint="eastAsia" w:ascii="仿宋" w:hAnsi="仿宋" w:eastAsia="仿宋" w:cs="宋体"/>
          <w:b/>
          <w:bCs/>
          <w:spacing w:val="8"/>
          <w:kern w:val="0"/>
        </w:rPr>
        <w:t>信息传输业</w:t>
      </w:r>
      <w:r>
        <w:rPr>
          <w:rFonts w:hint="eastAsia" w:ascii="仿宋" w:hAnsi="仿宋" w:eastAsia="仿宋" w:cs="宋体"/>
          <w:spacing w:val="8"/>
          <w:kern w:val="0"/>
        </w:rPr>
        <w:t>包括电信、广播电视和卫星传输服务，互联网和相关服务；</w:t>
      </w:r>
      <w:r>
        <w:rPr>
          <w:rFonts w:hint="eastAsia" w:ascii="仿宋" w:hAnsi="仿宋" w:eastAsia="仿宋" w:cs="宋体"/>
          <w:b/>
          <w:bCs/>
          <w:spacing w:val="8"/>
          <w:kern w:val="0"/>
        </w:rPr>
        <w:t>其他未列明行业</w:t>
      </w:r>
      <w:r>
        <w:rPr>
          <w:rFonts w:hint="eastAsia" w:ascii="仿宋" w:hAnsi="仿宋" w:eastAsia="仿宋" w:cs="宋体"/>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35CA6551">
      <w:pPr>
        <w:widowControl w:val="0"/>
        <w:numPr>
          <w:ilvl w:val="0"/>
          <w:numId w:val="0"/>
        </w:numPr>
        <w:spacing w:before="240" w:after="60"/>
        <w:jc w:val="left"/>
        <w:outlineLvl w:val="0"/>
        <w:rPr>
          <w:rFonts w:hint="eastAsia" w:ascii="宋体" w:hAnsi="宋体" w:eastAsia="宋体" w:cs="Times New Roman"/>
          <w:b/>
          <w:bCs/>
          <w:kern w:val="0"/>
          <w:sz w:val="28"/>
          <w:szCs w:val="32"/>
          <w:lang w:val="zh-CN" w:eastAsia="zh-CN" w:bidi="ar-SA"/>
        </w:rPr>
      </w:pPr>
      <w:r>
        <w:rPr>
          <w:rFonts w:hint="eastAsia" w:ascii="仿宋" w:hAnsi="仿宋" w:eastAsia="仿宋" w:cs="宋体"/>
          <w:spacing w:val="8"/>
          <w:kern w:val="0"/>
          <w:sz w:val="24"/>
          <w:szCs w:val="24"/>
        </w:rPr>
        <w:t>3.企业划分指标以现行统计制度为准。（1）</w:t>
      </w:r>
      <w:r>
        <w:rPr>
          <w:rFonts w:hint="eastAsia" w:ascii="仿宋" w:hAnsi="仿宋" w:eastAsia="仿宋" w:cs="宋体"/>
          <w:b/>
          <w:bCs/>
          <w:spacing w:val="8"/>
          <w:kern w:val="0"/>
          <w:sz w:val="24"/>
          <w:szCs w:val="24"/>
        </w:rPr>
        <w:t>从业人员</w:t>
      </w:r>
      <w:r>
        <w:rPr>
          <w:rFonts w:hint="eastAsia" w:ascii="仿宋" w:hAnsi="仿宋" w:eastAsia="仿宋" w:cs="宋体"/>
          <w:spacing w:val="8"/>
          <w:kern w:val="0"/>
          <w:sz w:val="24"/>
          <w:szCs w:val="24"/>
        </w:rPr>
        <w:t>，是指期末从业人员数，没有期末从业人员数的，采用全年平均人员数代替。（2）</w:t>
      </w:r>
      <w:r>
        <w:rPr>
          <w:rFonts w:hint="eastAsia" w:ascii="仿宋" w:hAnsi="仿宋" w:eastAsia="仿宋" w:cs="宋体"/>
          <w:b/>
          <w:bCs/>
          <w:spacing w:val="8"/>
          <w:kern w:val="0"/>
          <w:sz w:val="24"/>
          <w:szCs w:val="24"/>
        </w:rPr>
        <w:t>营业收入</w:t>
      </w:r>
      <w:r>
        <w:rPr>
          <w:rFonts w:hint="eastAsia" w:ascii="仿宋" w:hAnsi="仿宋" w:eastAsia="仿宋" w:cs="宋体"/>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仿宋" w:hAnsi="仿宋" w:eastAsia="仿宋" w:cs="宋体"/>
          <w:b/>
          <w:bCs/>
          <w:spacing w:val="8"/>
          <w:kern w:val="0"/>
          <w:sz w:val="24"/>
          <w:szCs w:val="24"/>
        </w:rPr>
        <w:t>资产总额</w:t>
      </w:r>
      <w:r>
        <w:rPr>
          <w:rFonts w:hint="eastAsia" w:ascii="仿宋" w:hAnsi="仿宋" w:eastAsia="仿宋" w:cs="宋体"/>
          <w:spacing w:val="8"/>
          <w:kern w:val="0"/>
          <w:sz w:val="24"/>
          <w:szCs w:val="24"/>
        </w:rPr>
        <w:t>，采用资产总计代替。</w:t>
      </w:r>
    </w:p>
    <w:p w14:paraId="71926949">
      <w:pPr>
        <w:pStyle w:val="20"/>
        <w:spacing w:before="0" w:after="0" w:line="360" w:lineRule="auto"/>
        <w:jc w:val="left"/>
        <w:outlineLvl w:val="1"/>
        <w:rPr>
          <w:rFonts w:hint="eastAsia" w:ascii="宋体" w:hAnsi="宋体" w:cs="宋体"/>
          <w:bCs w:val="0"/>
          <w:sz w:val="28"/>
          <w:szCs w:val="28"/>
          <w:lang w:val="zh-CN"/>
        </w:rPr>
      </w:pPr>
      <w:bookmarkStart w:id="104" w:name="_Toc22951"/>
    </w:p>
    <w:p w14:paraId="6D9FEB20">
      <w:pPr>
        <w:pStyle w:val="20"/>
        <w:spacing w:before="0" w:after="0" w:line="360" w:lineRule="auto"/>
        <w:jc w:val="left"/>
        <w:outlineLvl w:val="1"/>
        <w:rPr>
          <w:rFonts w:hint="eastAsia" w:ascii="宋体" w:hAnsi="宋体" w:cs="宋体"/>
          <w:bCs w:val="0"/>
          <w:sz w:val="28"/>
          <w:szCs w:val="28"/>
          <w:lang w:val="zh-CN"/>
        </w:rPr>
      </w:pPr>
    </w:p>
    <w:p w14:paraId="6D28E110">
      <w:pPr>
        <w:pStyle w:val="20"/>
        <w:spacing w:before="0" w:after="0" w:line="360" w:lineRule="auto"/>
        <w:jc w:val="left"/>
        <w:outlineLvl w:val="1"/>
        <w:rPr>
          <w:rFonts w:hint="eastAsia" w:ascii="宋体" w:hAnsi="宋体" w:cs="宋体"/>
          <w:bCs w:val="0"/>
          <w:sz w:val="28"/>
          <w:szCs w:val="28"/>
          <w:lang w:val="zh-CN"/>
        </w:rPr>
      </w:pPr>
    </w:p>
    <w:p w14:paraId="0BA7D503">
      <w:pPr>
        <w:pStyle w:val="20"/>
        <w:spacing w:before="0" w:after="0" w:line="360" w:lineRule="auto"/>
        <w:jc w:val="left"/>
        <w:outlineLvl w:val="1"/>
        <w:rPr>
          <w:rFonts w:hint="eastAsia" w:ascii="宋体" w:hAnsi="宋体" w:cs="宋体"/>
          <w:bCs w:val="0"/>
          <w:sz w:val="28"/>
          <w:szCs w:val="28"/>
          <w:lang w:val="zh-CN"/>
        </w:rPr>
      </w:pPr>
    </w:p>
    <w:p w14:paraId="675F7001">
      <w:pPr>
        <w:pStyle w:val="20"/>
        <w:spacing w:before="0" w:after="0" w:line="360" w:lineRule="auto"/>
        <w:jc w:val="left"/>
        <w:outlineLvl w:val="1"/>
        <w:rPr>
          <w:rFonts w:hint="eastAsia" w:ascii="宋体" w:hAnsi="宋体" w:cs="宋体"/>
          <w:bCs w:val="0"/>
          <w:sz w:val="28"/>
          <w:szCs w:val="28"/>
          <w:lang w:val="zh-CN"/>
        </w:rPr>
      </w:pPr>
    </w:p>
    <w:p w14:paraId="54A9F44B">
      <w:pPr>
        <w:pStyle w:val="20"/>
        <w:spacing w:before="0" w:after="0" w:line="360" w:lineRule="auto"/>
        <w:jc w:val="left"/>
        <w:outlineLvl w:val="1"/>
        <w:rPr>
          <w:rFonts w:hint="eastAsia" w:ascii="宋体" w:hAnsi="宋体" w:cs="宋体"/>
          <w:bCs w:val="0"/>
          <w:sz w:val="28"/>
          <w:szCs w:val="28"/>
          <w:lang w:val="zh-CN"/>
        </w:rPr>
      </w:pPr>
    </w:p>
    <w:p w14:paraId="28D9A35F">
      <w:pPr>
        <w:pStyle w:val="20"/>
        <w:spacing w:before="0" w:after="0" w:line="360" w:lineRule="auto"/>
        <w:jc w:val="left"/>
        <w:outlineLvl w:val="1"/>
        <w:rPr>
          <w:rFonts w:hint="eastAsia" w:ascii="宋体" w:hAnsi="宋体" w:cs="宋体"/>
          <w:bCs w:val="0"/>
          <w:sz w:val="28"/>
          <w:szCs w:val="28"/>
          <w:lang w:val="zh-CN"/>
        </w:rPr>
      </w:pPr>
    </w:p>
    <w:p w14:paraId="7A42E755">
      <w:pPr>
        <w:pStyle w:val="20"/>
        <w:spacing w:before="0" w:after="0" w:line="360" w:lineRule="auto"/>
        <w:jc w:val="left"/>
        <w:outlineLvl w:val="1"/>
        <w:rPr>
          <w:rFonts w:hint="eastAsia" w:ascii="宋体" w:hAnsi="宋体" w:cs="宋体"/>
          <w:bCs w:val="0"/>
          <w:sz w:val="28"/>
          <w:szCs w:val="28"/>
          <w:lang w:val="zh-CN"/>
        </w:rPr>
      </w:pPr>
    </w:p>
    <w:p w14:paraId="7BBECCD0">
      <w:pPr>
        <w:pStyle w:val="20"/>
        <w:spacing w:before="0" w:after="0" w:line="360" w:lineRule="auto"/>
        <w:jc w:val="left"/>
        <w:outlineLvl w:val="1"/>
        <w:rPr>
          <w:rFonts w:hint="eastAsia" w:ascii="宋体" w:hAnsi="宋体" w:cs="宋体"/>
          <w:bCs w:val="0"/>
          <w:sz w:val="28"/>
          <w:szCs w:val="28"/>
          <w:lang w:val="zh-CN"/>
        </w:rPr>
      </w:pPr>
    </w:p>
    <w:p w14:paraId="481C8439">
      <w:pPr>
        <w:pStyle w:val="20"/>
        <w:spacing w:before="0" w:after="0" w:line="360" w:lineRule="auto"/>
        <w:jc w:val="left"/>
        <w:outlineLvl w:val="1"/>
        <w:rPr>
          <w:rFonts w:hint="eastAsia" w:ascii="宋体" w:hAnsi="宋体" w:cs="宋体"/>
          <w:bCs w:val="0"/>
          <w:sz w:val="28"/>
          <w:szCs w:val="28"/>
          <w:lang w:val="zh-CN"/>
        </w:rPr>
      </w:pPr>
    </w:p>
    <w:p w14:paraId="0A34DE32">
      <w:pPr>
        <w:pStyle w:val="20"/>
        <w:spacing w:before="0" w:after="0" w:line="360" w:lineRule="auto"/>
        <w:jc w:val="left"/>
        <w:outlineLvl w:val="1"/>
        <w:rPr>
          <w:rFonts w:hint="eastAsia" w:ascii="宋体" w:hAnsi="宋体" w:cs="宋体"/>
          <w:bCs w:val="0"/>
          <w:sz w:val="28"/>
          <w:szCs w:val="28"/>
          <w:lang w:val="zh-CN"/>
        </w:rPr>
      </w:pPr>
    </w:p>
    <w:p w14:paraId="173153DB">
      <w:pPr>
        <w:pStyle w:val="20"/>
        <w:spacing w:before="0" w:after="0" w:line="360" w:lineRule="auto"/>
        <w:jc w:val="left"/>
        <w:outlineLvl w:val="1"/>
        <w:rPr>
          <w:rFonts w:hint="eastAsia" w:ascii="宋体" w:hAnsi="宋体" w:cs="宋体"/>
          <w:bCs w:val="0"/>
          <w:sz w:val="28"/>
          <w:szCs w:val="28"/>
          <w:lang w:val="zh-CN"/>
        </w:rPr>
      </w:pPr>
    </w:p>
    <w:p w14:paraId="65A0C106">
      <w:pPr>
        <w:pStyle w:val="20"/>
        <w:spacing w:before="0" w:after="0" w:line="360" w:lineRule="auto"/>
        <w:jc w:val="left"/>
        <w:outlineLvl w:val="1"/>
        <w:rPr>
          <w:rFonts w:hint="eastAsia" w:ascii="宋体" w:hAnsi="宋体" w:cs="宋体"/>
          <w:bCs w:val="0"/>
          <w:sz w:val="28"/>
          <w:szCs w:val="28"/>
          <w:lang w:val="zh-CN"/>
        </w:rPr>
      </w:pPr>
    </w:p>
    <w:p w14:paraId="11D210E2">
      <w:pPr>
        <w:pStyle w:val="20"/>
        <w:spacing w:before="0" w:after="0" w:line="360" w:lineRule="auto"/>
        <w:jc w:val="left"/>
        <w:outlineLvl w:val="1"/>
        <w:rPr>
          <w:rFonts w:hint="eastAsia" w:ascii="宋体" w:hAnsi="宋体" w:cs="宋体"/>
          <w:bCs w:val="0"/>
          <w:sz w:val="28"/>
          <w:szCs w:val="28"/>
          <w:lang w:val="zh-CN"/>
        </w:rPr>
      </w:pPr>
    </w:p>
    <w:p w14:paraId="4886B576">
      <w:pPr>
        <w:pStyle w:val="20"/>
        <w:spacing w:before="0" w:after="0" w:line="360" w:lineRule="auto"/>
        <w:jc w:val="left"/>
        <w:outlineLvl w:val="1"/>
        <w:rPr>
          <w:rFonts w:hint="eastAsia" w:ascii="宋体" w:hAnsi="宋体" w:cs="宋体"/>
          <w:bCs w:val="0"/>
          <w:sz w:val="28"/>
          <w:szCs w:val="28"/>
          <w:lang w:val="zh-CN"/>
        </w:rPr>
      </w:pPr>
    </w:p>
    <w:p w14:paraId="1D7CE60C">
      <w:pPr>
        <w:pStyle w:val="20"/>
        <w:spacing w:before="0" w:after="0" w:line="360" w:lineRule="auto"/>
        <w:jc w:val="left"/>
        <w:outlineLvl w:val="1"/>
        <w:rPr>
          <w:rFonts w:hint="eastAsia" w:ascii="宋体" w:hAnsi="宋体" w:cs="宋体"/>
          <w:bCs w:val="0"/>
          <w:sz w:val="28"/>
          <w:szCs w:val="28"/>
          <w:lang w:val="zh-CN"/>
        </w:rPr>
      </w:pPr>
    </w:p>
    <w:p w14:paraId="4B8B1157">
      <w:pPr>
        <w:pStyle w:val="20"/>
        <w:spacing w:before="0" w:after="0" w:line="360" w:lineRule="auto"/>
        <w:jc w:val="left"/>
        <w:outlineLvl w:val="1"/>
        <w:rPr>
          <w:rFonts w:hint="eastAsia" w:ascii="宋体" w:hAnsi="宋体" w:cs="宋体"/>
          <w:bCs w:val="0"/>
          <w:sz w:val="28"/>
          <w:szCs w:val="28"/>
          <w:lang w:val="zh-CN"/>
        </w:rPr>
      </w:pPr>
    </w:p>
    <w:p w14:paraId="1E90CEBF">
      <w:pPr>
        <w:pStyle w:val="20"/>
        <w:spacing w:before="0" w:after="0" w:line="360" w:lineRule="auto"/>
        <w:jc w:val="left"/>
        <w:outlineLvl w:val="1"/>
        <w:rPr>
          <w:rFonts w:hint="eastAsia" w:ascii="宋体" w:hAnsi="宋体" w:cs="宋体"/>
          <w:bCs w:val="0"/>
          <w:sz w:val="28"/>
          <w:szCs w:val="28"/>
          <w:lang w:val="zh-CN"/>
        </w:rPr>
      </w:pPr>
    </w:p>
    <w:p w14:paraId="38890FE9">
      <w:pPr>
        <w:pStyle w:val="20"/>
        <w:spacing w:before="0" w:after="0" w:line="360" w:lineRule="auto"/>
        <w:jc w:val="left"/>
        <w:outlineLvl w:val="1"/>
        <w:rPr>
          <w:rFonts w:hint="eastAsia" w:ascii="宋体" w:hAnsi="宋体" w:cs="宋体"/>
          <w:b w:val="0"/>
          <w:sz w:val="28"/>
          <w:szCs w:val="28"/>
        </w:rPr>
      </w:pPr>
      <w:r>
        <w:rPr>
          <w:rFonts w:hint="eastAsia" w:ascii="宋体" w:hAnsi="宋体" w:cs="宋体"/>
          <w:bCs w:val="0"/>
          <w:sz w:val="28"/>
          <w:szCs w:val="28"/>
          <w:lang w:val="zh-CN"/>
        </w:rPr>
        <w:t>（</w:t>
      </w:r>
      <w:r>
        <w:rPr>
          <w:rFonts w:hint="eastAsia" w:ascii="宋体" w:hAnsi="宋体" w:cs="宋体"/>
          <w:bCs w:val="0"/>
          <w:sz w:val="28"/>
          <w:szCs w:val="28"/>
        </w:rPr>
        <w:t>1</w:t>
      </w:r>
      <w:r>
        <w:rPr>
          <w:rFonts w:hint="eastAsia" w:ascii="宋体" w:hAnsi="宋体" w:cs="宋体"/>
          <w:bCs w:val="0"/>
          <w:sz w:val="28"/>
          <w:szCs w:val="28"/>
          <w:lang w:val="en-US" w:eastAsia="zh-CN"/>
        </w:rPr>
        <w:t>5</w:t>
      </w:r>
      <w:r>
        <w:rPr>
          <w:rFonts w:hint="eastAsia" w:ascii="宋体" w:hAnsi="宋体" w:cs="宋体"/>
          <w:bCs w:val="0"/>
          <w:sz w:val="28"/>
          <w:szCs w:val="28"/>
          <w:lang w:val="zh-CN"/>
        </w:rPr>
        <w:t>）</w:t>
      </w:r>
      <w:r>
        <w:rPr>
          <w:rFonts w:hint="eastAsia" w:ascii="宋体" w:hAnsi="宋体" w:cs="宋体"/>
          <w:bCs w:val="0"/>
          <w:color w:val="000000"/>
          <w:sz w:val="30"/>
          <w:szCs w:val="30"/>
          <w:lang w:val="zh-CN"/>
        </w:rPr>
        <w:t>残疾人</w:t>
      </w:r>
      <w:r>
        <w:rPr>
          <w:rFonts w:hint="eastAsia" w:ascii="宋体" w:hAnsi="宋体" w:cs="宋体"/>
          <w:bCs w:val="0"/>
          <w:sz w:val="28"/>
          <w:szCs w:val="28"/>
        </w:rPr>
        <w:t>福利性单位声明函</w:t>
      </w:r>
      <w:bookmarkEnd w:id="104"/>
    </w:p>
    <w:p w14:paraId="6FC55525">
      <w:pPr>
        <w:jc w:val="center"/>
        <w:rPr>
          <w:rFonts w:hint="eastAsia" w:ascii="宋体" w:hAnsi="宋体" w:cs="宋体"/>
          <w:b/>
          <w:sz w:val="36"/>
          <w:szCs w:val="36"/>
        </w:rPr>
      </w:pPr>
      <w:bookmarkStart w:id="105" w:name="OLE_LINK14"/>
      <w:bookmarkStart w:id="106" w:name="OLE_LINK13"/>
    </w:p>
    <w:p w14:paraId="0CCDE7EA">
      <w:pPr>
        <w:jc w:val="center"/>
        <w:rPr>
          <w:rFonts w:hint="eastAsia" w:ascii="宋体" w:hAnsi="宋体" w:cs="宋体"/>
          <w:b/>
          <w:sz w:val="36"/>
          <w:szCs w:val="36"/>
        </w:rPr>
      </w:pPr>
      <w:r>
        <w:rPr>
          <w:rFonts w:hint="eastAsia" w:ascii="宋体" w:hAnsi="宋体" w:cs="宋体"/>
          <w:b/>
          <w:sz w:val="36"/>
          <w:szCs w:val="36"/>
        </w:rPr>
        <w:t>残疾人福利性单位声明函</w:t>
      </w:r>
    </w:p>
    <w:bookmarkEnd w:id="105"/>
    <w:bookmarkEnd w:id="106"/>
    <w:p w14:paraId="280A26DF">
      <w:pPr>
        <w:spacing w:after="156" w:afterLines="50"/>
        <w:rPr>
          <w:rFonts w:hint="eastAsia" w:ascii="宋体" w:hAnsi="宋体" w:cs="宋体"/>
          <w:bCs/>
        </w:rPr>
      </w:pPr>
    </w:p>
    <w:p w14:paraId="711687DC">
      <w:pPr>
        <w:spacing w:after="156" w:afterLines="50"/>
        <w:rPr>
          <w:rFonts w:hint="eastAsia" w:ascii="宋体" w:hAnsi="宋体" w:cs="宋体"/>
          <w:b/>
          <w:bCs/>
        </w:rPr>
      </w:pPr>
      <w:r>
        <w:rPr>
          <w:rFonts w:hint="eastAsia" w:ascii="宋体" w:hAnsi="宋体" w:cs="宋体"/>
          <w:b/>
          <w:bCs/>
        </w:rPr>
        <w:t>致：</w:t>
      </w:r>
      <w:r>
        <w:rPr>
          <w:rFonts w:hint="eastAsia" w:ascii="宋体" w:hAnsi="宋体" w:cs="宋体"/>
          <w:b/>
          <w:bCs/>
          <w:color w:val="000000"/>
          <w:kern w:val="0"/>
          <w:u w:val="dashDotHeavy"/>
          <w:lang w:val="zh-CN"/>
        </w:rPr>
        <w:t>西宁市政府采购中心</w:t>
      </w:r>
    </w:p>
    <w:p w14:paraId="49D52D1E">
      <w:pPr>
        <w:spacing w:line="360" w:lineRule="auto"/>
        <w:ind w:firstLine="480"/>
        <w:rPr>
          <w:rFonts w:hint="eastAsia" w:ascii="宋体" w:hAnsi="宋体" w:cs="宋体"/>
        </w:rPr>
      </w:pPr>
    </w:p>
    <w:p w14:paraId="1E90AAE4">
      <w:pPr>
        <w:spacing w:line="360" w:lineRule="auto"/>
        <w:ind w:firstLine="480"/>
        <w:rPr>
          <w:rFonts w:hint="eastAsia"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u w:val="single"/>
        </w:rPr>
        <w:t xml:space="preserve">       </w:t>
      </w:r>
      <w:r>
        <w:rPr>
          <w:rFonts w:hint="eastAsia" w:ascii="宋体" w:hAnsi="宋体" w:cs="宋体"/>
        </w:rPr>
        <w:t>人，安置的残疾人人数</w:t>
      </w:r>
      <w:r>
        <w:rPr>
          <w:rFonts w:hint="eastAsia" w:ascii="宋体" w:hAnsi="宋体" w:cs="宋体"/>
          <w:u w:val="single"/>
        </w:rPr>
        <w:t xml:space="preserve">      </w:t>
      </w:r>
      <w:r>
        <w:rPr>
          <w:rFonts w:hint="eastAsia" w:ascii="宋体" w:hAnsi="宋体" w:cs="宋体"/>
        </w:rPr>
        <w:t>人。且本单位参加______单位的______项目采购活动提供本单位制造的货物（由本单位承担工程/提供服务），或者提供其他残疾人福利性单位制造的货物（不包括使用非残疾人福利性单位注册商标的货物）。</w:t>
      </w:r>
    </w:p>
    <w:p w14:paraId="58618179">
      <w:pPr>
        <w:spacing w:line="360" w:lineRule="auto"/>
        <w:ind w:firstLine="480"/>
        <w:rPr>
          <w:rFonts w:hint="eastAsia" w:ascii="宋体" w:hAnsi="宋体" w:cs="宋体"/>
        </w:rPr>
      </w:pPr>
      <w:r>
        <w:rPr>
          <w:rFonts w:hint="eastAsia" w:ascii="宋体" w:hAnsi="宋体" w:cs="宋体"/>
        </w:rPr>
        <w:t>本单位对上述声明的真实性负责。如有虚假，将依法承担相应责任。</w:t>
      </w:r>
    </w:p>
    <w:p w14:paraId="2D141AC6">
      <w:pPr>
        <w:spacing w:line="360" w:lineRule="auto"/>
        <w:ind w:firstLine="480"/>
        <w:rPr>
          <w:rFonts w:hint="eastAsia" w:ascii="宋体" w:hAnsi="宋体" w:cs="宋体"/>
        </w:rPr>
      </w:pPr>
    </w:p>
    <w:p w14:paraId="6A9D53C5">
      <w:pPr>
        <w:spacing w:line="360" w:lineRule="auto"/>
        <w:rPr>
          <w:rFonts w:hint="eastAsia" w:ascii="宋体" w:hAnsi="宋体" w:cs="宋体"/>
        </w:rPr>
      </w:pPr>
      <w:r>
        <w:rPr>
          <w:rFonts w:hint="eastAsia" w:ascii="宋体" w:hAnsi="宋体" w:cs="宋体"/>
        </w:rPr>
        <w:t>注：若无此项内容，可不提供此函。</w:t>
      </w:r>
    </w:p>
    <w:p w14:paraId="43B3E019">
      <w:pPr>
        <w:spacing w:line="360" w:lineRule="auto"/>
        <w:ind w:firstLine="480"/>
        <w:rPr>
          <w:rFonts w:hint="eastAsia" w:ascii="宋体" w:hAnsi="宋体" w:cs="宋体"/>
        </w:rPr>
      </w:pPr>
    </w:p>
    <w:p w14:paraId="7A60AFE3">
      <w:pPr>
        <w:spacing w:line="360" w:lineRule="auto"/>
        <w:ind w:firstLine="480"/>
        <w:rPr>
          <w:rFonts w:hint="eastAsia" w:ascii="宋体" w:hAnsi="宋体" w:cs="宋体"/>
        </w:rPr>
      </w:pPr>
    </w:p>
    <w:p w14:paraId="3EF0BBE0">
      <w:pPr>
        <w:spacing w:line="360" w:lineRule="auto"/>
        <w:ind w:firstLine="480"/>
        <w:rPr>
          <w:rFonts w:hint="eastAsia" w:ascii="宋体" w:hAnsi="宋体" w:cs="宋体"/>
        </w:rPr>
      </w:pPr>
    </w:p>
    <w:p w14:paraId="462C44B9">
      <w:pPr>
        <w:spacing w:line="360" w:lineRule="auto"/>
        <w:rPr>
          <w:rFonts w:hint="eastAsia" w:ascii="宋体" w:hAnsi="宋体" w:cs="宋体"/>
        </w:rPr>
      </w:pPr>
    </w:p>
    <w:p w14:paraId="080FDFE9">
      <w:pPr>
        <w:spacing w:line="360" w:lineRule="auto"/>
        <w:ind w:firstLine="480"/>
        <w:rPr>
          <w:rFonts w:hint="eastAsia" w:ascii="宋体" w:hAnsi="宋体" w:cs="宋体"/>
        </w:rPr>
      </w:pPr>
    </w:p>
    <w:p w14:paraId="7E163F97">
      <w:pPr>
        <w:spacing w:line="360" w:lineRule="auto"/>
        <w:ind w:firstLine="480"/>
        <w:rPr>
          <w:rFonts w:hint="eastAsia" w:ascii="宋体" w:hAnsi="宋体" w:cs="宋体"/>
        </w:rPr>
      </w:pPr>
    </w:p>
    <w:p w14:paraId="37CFFA2C">
      <w:pPr>
        <w:spacing w:line="360" w:lineRule="auto"/>
        <w:jc w:val="center"/>
        <w:rPr>
          <w:rFonts w:hint="eastAsia" w:ascii="宋体" w:hAnsi="宋体" w:cs="宋体"/>
          <w:b/>
        </w:rPr>
      </w:pPr>
      <w:r>
        <w:rPr>
          <w:rFonts w:hint="eastAsia" w:ascii="宋体" w:hAnsi="宋体" w:cs="宋体"/>
          <w:b/>
        </w:rPr>
        <w:t xml:space="preserve">                                企业名称：</w:t>
      </w:r>
      <w:r>
        <w:rPr>
          <w:rFonts w:hint="eastAsia" w:ascii="宋体" w:hAnsi="宋体" w:cs="宋体"/>
          <w:kern w:val="0"/>
          <w:sz w:val="28"/>
          <w:szCs w:val="28"/>
          <w:u w:val="single"/>
        </w:rPr>
        <w:t xml:space="preserve">       </w:t>
      </w:r>
      <w:r>
        <w:rPr>
          <w:rFonts w:hint="eastAsia" w:ascii="宋体" w:hAnsi="宋体" w:cs="宋体"/>
          <w:b/>
        </w:rPr>
        <w:t>（公章）</w:t>
      </w:r>
    </w:p>
    <w:p w14:paraId="6CA14B83">
      <w:pPr>
        <w:spacing w:line="360" w:lineRule="auto"/>
        <w:ind w:firstLine="482"/>
        <w:jc w:val="right"/>
        <w:rPr>
          <w:rFonts w:hint="eastAsia" w:ascii="宋体" w:hAnsi="宋体" w:cs="宋体"/>
          <w:b/>
        </w:rPr>
      </w:pPr>
      <w:r>
        <w:rPr>
          <w:rFonts w:hint="eastAsia" w:ascii="宋体" w:hAnsi="宋体" w:cs="宋体"/>
          <w:b/>
        </w:rPr>
        <w:t xml:space="preserve">                  </w:t>
      </w:r>
    </w:p>
    <w:p w14:paraId="33D6AD95">
      <w:pPr>
        <w:spacing w:line="360" w:lineRule="auto"/>
        <w:ind w:firstLine="482"/>
        <w:jc w:val="center"/>
        <w:rPr>
          <w:rFonts w:hint="eastAsia" w:ascii="宋体" w:hAnsi="宋体" w:cs="宋体"/>
          <w:b/>
        </w:rPr>
      </w:pPr>
      <w:r>
        <w:rPr>
          <w:rFonts w:hint="eastAsia" w:ascii="宋体" w:hAnsi="宋体" w:cs="宋体"/>
          <w:b/>
        </w:rPr>
        <w:t xml:space="preserve">                            企业法定代表人：</w:t>
      </w:r>
      <w:r>
        <w:rPr>
          <w:rFonts w:hint="eastAsia" w:ascii="宋体" w:hAnsi="宋体" w:cs="宋体"/>
          <w:kern w:val="0"/>
          <w:sz w:val="28"/>
          <w:szCs w:val="28"/>
          <w:u w:val="single"/>
        </w:rPr>
        <w:t xml:space="preserve">       </w:t>
      </w:r>
      <w:r>
        <w:rPr>
          <w:rFonts w:hint="eastAsia" w:ascii="宋体" w:hAnsi="宋体" w:cs="宋体"/>
          <w:b/>
        </w:rPr>
        <w:t>（签字或盖章）</w:t>
      </w:r>
    </w:p>
    <w:p w14:paraId="790487E4">
      <w:pPr>
        <w:ind w:firstLine="482"/>
        <w:jc w:val="center"/>
        <w:rPr>
          <w:rFonts w:hint="eastAsia" w:ascii="宋体" w:hAnsi="宋体" w:cs="宋体"/>
          <w:b/>
        </w:rPr>
      </w:pPr>
      <w:r>
        <w:rPr>
          <w:rFonts w:hint="eastAsia" w:ascii="宋体" w:hAnsi="宋体" w:cs="宋体"/>
          <w:b/>
        </w:rPr>
        <w:t xml:space="preserve">                       年   月   日</w:t>
      </w:r>
    </w:p>
    <w:p w14:paraId="78D68710">
      <w:pPr>
        <w:pStyle w:val="20"/>
        <w:spacing w:before="0" w:after="0" w:line="360" w:lineRule="auto"/>
        <w:jc w:val="left"/>
        <w:outlineLvl w:val="1"/>
        <w:rPr>
          <w:rFonts w:hint="eastAsia" w:ascii="宋体" w:hAnsi="宋体" w:cs="宋体"/>
          <w:color w:val="000000"/>
        </w:rPr>
      </w:pPr>
      <w:r>
        <w:rPr>
          <w:rFonts w:hint="eastAsia" w:ascii="宋体" w:hAnsi="宋体" w:cs="宋体"/>
          <w:color w:val="000000"/>
          <w:lang w:val="zh-CN"/>
        </w:rPr>
        <w:br w:type="page"/>
      </w:r>
      <w:bookmarkStart w:id="107" w:name="_Toc10211"/>
      <w:r>
        <w:rPr>
          <w:rFonts w:hint="eastAsia" w:ascii="宋体" w:hAnsi="宋体" w:cs="宋体"/>
          <w:color w:val="000000"/>
          <w:sz w:val="30"/>
          <w:szCs w:val="30"/>
        </w:rPr>
        <w:t>（</w:t>
      </w:r>
      <w:r>
        <w:rPr>
          <w:rFonts w:hint="eastAsia" w:ascii="宋体" w:hAnsi="宋体" w:cs="宋体"/>
          <w:color w:val="000000"/>
          <w:sz w:val="30"/>
          <w:szCs w:val="30"/>
          <w:lang w:val="en-US" w:eastAsia="zh-CN"/>
        </w:rPr>
        <w:t>16</w:t>
      </w:r>
      <w:r>
        <w:rPr>
          <w:rFonts w:hint="eastAsia" w:ascii="宋体" w:hAnsi="宋体" w:cs="宋体"/>
          <w:color w:val="000000"/>
          <w:sz w:val="30"/>
          <w:szCs w:val="30"/>
        </w:rPr>
        <w:t>）</w:t>
      </w:r>
      <w:r>
        <w:rPr>
          <w:rFonts w:hint="eastAsia" w:ascii="宋体" w:hAnsi="宋体" w:cs="宋体"/>
          <w:color w:val="000000"/>
          <w:sz w:val="30"/>
          <w:szCs w:val="30"/>
          <w:lang w:val="zh-CN"/>
        </w:rPr>
        <w:t>投标人认为在其他方面有必要说明的事项</w:t>
      </w:r>
      <w:bookmarkEnd w:id="97"/>
      <w:bookmarkEnd w:id="107"/>
    </w:p>
    <w:p w14:paraId="36F4F1AD">
      <w:pPr>
        <w:autoSpaceDE w:val="0"/>
        <w:autoSpaceDN w:val="0"/>
        <w:spacing w:line="360" w:lineRule="auto"/>
        <w:rPr>
          <w:rFonts w:hint="eastAsia" w:ascii="宋体" w:hAnsi="宋体" w:cs="宋体"/>
          <w:color w:val="000000"/>
          <w:kern w:val="0"/>
          <w:sz w:val="28"/>
          <w:szCs w:val="28"/>
          <w:lang w:val="zh-CN"/>
        </w:rPr>
      </w:pPr>
    </w:p>
    <w:p w14:paraId="6176C3EE">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投标人认为在其他方面有必要说明的事项</w:t>
      </w:r>
    </w:p>
    <w:p w14:paraId="32067D83">
      <w:pPr>
        <w:autoSpaceDE w:val="0"/>
        <w:autoSpaceDN w:val="0"/>
        <w:spacing w:line="360" w:lineRule="auto"/>
        <w:rPr>
          <w:rFonts w:hint="eastAsia" w:ascii="宋体" w:hAnsi="宋体" w:cs="宋体"/>
          <w:color w:val="000000"/>
          <w:lang w:val="zh-CN"/>
        </w:rPr>
      </w:pPr>
      <w:r>
        <w:rPr>
          <w:rFonts w:hint="eastAsia" w:ascii="宋体" w:hAnsi="宋体" w:cs="宋体"/>
          <w:color w:val="000000"/>
          <w:lang w:val="zh-CN"/>
        </w:rPr>
        <w:t>格式自定</w:t>
      </w:r>
    </w:p>
    <w:p w14:paraId="6E2251C5">
      <w:pPr>
        <w:pStyle w:val="20"/>
        <w:numPr>
          <w:ilvl w:val="0"/>
          <w:numId w:val="9"/>
        </w:numPr>
        <w:spacing w:before="0" w:after="0" w:line="500" w:lineRule="exact"/>
        <w:rPr>
          <w:rFonts w:hint="eastAsia" w:ascii="宋体" w:hAnsi="宋体" w:cs="宋体"/>
          <w:color w:val="000000"/>
          <w:szCs w:val="36"/>
          <w:lang w:val="zh-CN"/>
        </w:rPr>
      </w:pPr>
      <w:r>
        <w:rPr>
          <w:rFonts w:hint="eastAsia" w:ascii="宋体" w:hAnsi="宋体" w:cs="宋体"/>
          <w:color w:val="000000"/>
          <w:lang w:val="zh-CN"/>
        </w:rPr>
        <w:br w:type="page"/>
      </w:r>
      <w:bookmarkStart w:id="108" w:name="_Toc18752"/>
      <w:r>
        <w:rPr>
          <w:rFonts w:hint="eastAsia" w:ascii="宋体" w:hAnsi="宋体" w:cs="宋体"/>
          <w:color w:val="000000"/>
          <w:szCs w:val="36"/>
          <w:lang w:val="zh-CN"/>
        </w:rPr>
        <w:t xml:space="preserve"> </w:t>
      </w:r>
      <w:bookmarkStart w:id="109" w:name="_Toc30060"/>
      <w:r>
        <w:rPr>
          <w:rFonts w:hint="eastAsia" w:ascii="宋体" w:hAnsi="宋体" w:cs="宋体"/>
          <w:color w:val="000000"/>
          <w:szCs w:val="36"/>
          <w:lang w:val="zh-CN"/>
        </w:rPr>
        <w:t>采购项目要求及技术参数</w:t>
      </w:r>
      <w:bookmarkEnd w:id="108"/>
      <w:bookmarkEnd w:id="109"/>
    </w:p>
    <w:p w14:paraId="6A80B736">
      <w:pPr>
        <w:pStyle w:val="20"/>
        <w:spacing w:before="0" w:after="0" w:line="360" w:lineRule="auto"/>
        <w:jc w:val="left"/>
        <w:outlineLvl w:val="1"/>
        <w:rPr>
          <w:rFonts w:hint="eastAsia" w:ascii="宋体" w:hAnsi="宋体" w:cs="宋体"/>
          <w:color w:val="000000"/>
          <w:lang w:val="zh-CN"/>
        </w:rPr>
      </w:pPr>
      <w:bookmarkStart w:id="110" w:name="_Toc29553"/>
      <w:bookmarkStart w:id="111" w:name="_Toc24554976"/>
      <w:bookmarkStart w:id="112" w:name="_Toc23561"/>
      <w:bookmarkStart w:id="113" w:name="_Toc4601"/>
      <w:bookmarkStart w:id="114" w:name="_Toc515908232"/>
      <w:bookmarkStart w:id="115" w:name="_Toc4663"/>
      <w:bookmarkStart w:id="116" w:name="_Toc493512670"/>
      <w:r>
        <w:rPr>
          <w:rFonts w:hint="eastAsia" w:ascii="宋体" w:hAnsi="宋体" w:cs="宋体"/>
          <w:color w:val="000000"/>
          <w:sz w:val="28"/>
          <w:szCs w:val="28"/>
          <w:lang w:val="zh-CN"/>
        </w:rPr>
        <w:t>1.投标说明</w:t>
      </w:r>
      <w:bookmarkEnd w:id="110"/>
      <w:bookmarkEnd w:id="111"/>
      <w:bookmarkEnd w:id="112"/>
      <w:bookmarkEnd w:id="113"/>
      <w:bookmarkEnd w:id="114"/>
      <w:bookmarkEnd w:id="115"/>
    </w:p>
    <w:p w14:paraId="331AD6D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1.1</w:t>
      </w:r>
      <w:r>
        <w:rPr>
          <w:rFonts w:hint="eastAsia" w:ascii="宋体" w:hAnsi="宋体" w:cs="宋体"/>
          <w:color w:val="000000"/>
          <w:kern w:val="0"/>
        </w:rPr>
        <w:t xml:space="preserve"> </w:t>
      </w:r>
      <w:r>
        <w:rPr>
          <w:rFonts w:hint="eastAsia" w:ascii="宋体" w:hAnsi="宋体" w:cs="宋体"/>
          <w:color w:val="000000"/>
          <w:kern w:val="0"/>
          <w:lang w:val="zh-CN"/>
        </w:rPr>
        <w:t>投标人可以按照招标文件规定的包号选择投标，但必须对所投包号中的所有内容作为一个整体进行投标，不能拆分或少报。否则，投标无效。</w:t>
      </w:r>
    </w:p>
    <w:p w14:paraId="10B03B5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1.2 项目中标后分包情况：</w:t>
      </w:r>
      <w:r>
        <w:rPr>
          <w:rFonts w:hint="eastAsia" w:ascii="宋体" w:hAnsi="宋体" w:cs="宋体"/>
          <w:color w:val="000000"/>
          <w:kern w:val="0"/>
          <w:lang w:bidi="ar"/>
        </w:rPr>
        <w:t>不允许</w:t>
      </w:r>
      <w:r>
        <w:rPr>
          <w:rFonts w:hint="eastAsia" w:ascii="宋体" w:hAnsi="宋体" w:cs="宋体"/>
          <w:color w:val="000000"/>
          <w:kern w:val="0"/>
        </w:rPr>
        <w:t>。</w:t>
      </w:r>
    </w:p>
    <w:bookmarkEnd w:id="116"/>
    <w:p w14:paraId="7F53E7AC">
      <w:pPr>
        <w:spacing w:line="360" w:lineRule="auto"/>
        <w:jc w:val="center"/>
        <w:rPr>
          <w:rFonts w:hint="eastAsia" w:ascii="宋体" w:hAnsi="宋体" w:cs="黑体"/>
          <w:b/>
          <w:bCs/>
          <w:sz w:val="44"/>
          <w:szCs w:val="44"/>
        </w:rPr>
      </w:pPr>
    </w:p>
    <w:p w14:paraId="449420D3">
      <w:pPr>
        <w:spacing w:line="360" w:lineRule="auto"/>
        <w:jc w:val="center"/>
        <w:rPr>
          <w:rFonts w:hint="eastAsia" w:ascii="宋体" w:hAnsi="宋体" w:cs="黑体"/>
          <w:b/>
          <w:bCs/>
          <w:sz w:val="44"/>
          <w:szCs w:val="44"/>
        </w:rPr>
      </w:pPr>
    </w:p>
    <w:p w14:paraId="581B25F0">
      <w:pPr>
        <w:spacing w:line="360" w:lineRule="auto"/>
        <w:jc w:val="center"/>
        <w:rPr>
          <w:rFonts w:hint="eastAsia" w:ascii="宋体" w:hAnsi="宋体" w:cs="黑体"/>
          <w:b/>
          <w:bCs/>
          <w:sz w:val="44"/>
          <w:szCs w:val="44"/>
        </w:rPr>
      </w:pPr>
    </w:p>
    <w:p w14:paraId="4705D4A4">
      <w:pPr>
        <w:spacing w:line="360" w:lineRule="auto"/>
        <w:jc w:val="center"/>
        <w:rPr>
          <w:rFonts w:hint="eastAsia" w:ascii="宋体" w:hAnsi="宋体" w:cs="黑体"/>
          <w:b/>
          <w:bCs/>
          <w:sz w:val="44"/>
          <w:szCs w:val="44"/>
        </w:rPr>
      </w:pPr>
    </w:p>
    <w:p w14:paraId="08AF5951">
      <w:pPr>
        <w:spacing w:line="360" w:lineRule="auto"/>
        <w:jc w:val="center"/>
        <w:rPr>
          <w:rFonts w:hint="eastAsia" w:ascii="宋体" w:hAnsi="宋体" w:cs="黑体"/>
          <w:b/>
          <w:bCs/>
          <w:sz w:val="44"/>
          <w:szCs w:val="44"/>
        </w:rPr>
      </w:pPr>
    </w:p>
    <w:p w14:paraId="4A9F48F9">
      <w:pPr>
        <w:spacing w:line="360" w:lineRule="auto"/>
        <w:jc w:val="center"/>
        <w:rPr>
          <w:rFonts w:hint="eastAsia" w:ascii="宋体" w:hAnsi="宋体" w:cs="黑体"/>
          <w:b/>
          <w:bCs/>
          <w:sz w:val="44"/>
          <w:szCs w:val="44"/>
        </w:rPr>
      </w:pPr>
    </w:p>
    <w:p w14:paraId="60DD851C">
      <w:pPr>
        <w:spacing w:line="360" w:lineRule="auto"/>
        <w:jc w:val="center"/>
        <w:rPr>
          <w:rFonts w:hint="eastAsia" w:ascii="宋体" w:hAnsi="宋体" w:cs="黑体"/>
          <w:b/>
          <w:bCs/>
          <w:sz w:val="44"/>
          <w:szCs w:val="44"/>
        </w:rPr>
      </w:pPr>
    </w:p>
    <w:p w14:paraId="5C82D2EF">
      <w:pPr>
        <w:spacing w:line="360" w:lineRule="auto"/>
        <w:jc w:val="center"/>
        <w:rPr>
          <w:rFonts w:hint="eastAsia" w:ascii="宋体" w:hAnsi="宋体" w:cs="黑体"/>
          <w:b/>
          <w:bCs/>
          <w:sz w:val="44"/>
          <w:szCs w:val="44"/>
        </w:rPr>
      </w:pPr>
    </w:p>
    <w:p w14:paraId="28A172FE">
      <w:pPr>
        <w:spacing w:line="360" w:lineRule="auto"/>
        <w:jc w:val="center"/>
        <w:rPr>
          <w:rFonts w:hint="eastAsia" w:ascii="宋体" w:hAnsi="宋体" w:cs="黑体"/>
          <w:b/>
          <w:bCs/>
          <w:sz w:val="44"/>
          <w:szCs w:val="44"/>
        </w:rPr>
      </w:pPr>
    </w:p>
    <w:p w14:paraId="3A077C89">
      <w:pPr>
        <w:spacing w:line="360" w:lineRule="auto"/>
        <w:jc w:val="center"/>
        <w:rPr>
          <w:rFonts w:hint="eastAsia" w:ascii="宋体" w:hAnsi="宋体" w:cs="黑体"/>
          <w:b/>
          <w:bCs/>
          <w:sz w:val="44"/>
          <w:szCs w:val="44"/>
        </w:rPr>
      </w:pPr>
    </w:p>
    <w:p w14:paraId="6BA4D2D2">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3F030BA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0FA1206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02C7717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01BF050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6DC7AC1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1BF44AB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p>
    <w:p w14:paraId="4627CB30">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color w:val="000000"/>
          <w:sz w:val="44"/>
          <w:szCs w:val="44"/>
        </w:rPr>
      </w:pPr>
    </w:p>
    <w:p w14:paraId="0D4FE540">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西宁市城市展示中心物业服务需求</w:t>
      </w:r>
    </w:p>
    <w:p w14:paraId="754BB14B">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西宁市城市展示中心工作的目标要求，由物业服务公司成立展示中心物业服务机构，设置宣教、安保、保洁、工程等业务部门，职能分别是具体承担展馆讲解、新媒体宣传、安保、秩序、消控、保洁、工程设施、展示设备维护等工作。</w:t>
      </w:r>
    </w:p>
    <w:p w14:paraId="57EBD9E7">
      <w:pPr>
        <w:pStyle w:val="2"/>
        <w:tabs>
          <w:tab w:val="left" w:pos="360"/>
        </w:tabs>
        <w:rPr>
          <w:rFonts w:hint="eastAsia" w:ascii="宋体" w:hAnsi="宋体" w:eastAsia="宋体" w:cs="宋体"/>
          <w:sz w:val="24"/>
          <w:szCs w:val="24"/>
        </w:rPr>
      </w:pPr>
    </w:p>
    <w:p w14:paraId="44048F64">
      <w:pPr>
        <w:spacing w:line="30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服务内容：</w:t>
      </w:r>
    </w:p>
    <w:p w14:paraId="0BA57DF6">
      <w:pPr>
        <w:pStyle w:val="2"/>
        <w:tabs>
          <w:tab w:val="left" w:pos="360"/>
        </w:tabs>
        <w:rPr>
          <w:rFonts w:hint="eastAsia" w:ascii="宋体" w:hAnsi="宋体" w:eastAsia="宋体" w:cs="宋体"/>
          <w:sz w:val="24"/>
          <w:szCs w:val="24"/>
        </w:rPr>
      </w:pPr>
    </w:p>
    <w:p w14:paraId="5E22D3E5">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一、宣教服务内容：</w:t>
      </w:r>
    </w:p>
    <w:p w14:paraId="47E302A6">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1.讲解岗，</w:t>
      </w:r>
      <w:r>
        <w:rPr>
          <w:rFonts w:hint="eastAsia" w:ascii="宋体" w:hAnsi="宋体" w:eastAsia="宋体" w:cs="宋体"/>
          <w:bCs/>
          <w:color w:val="000000"/>
          <w:sz w:val="24"/>
          <w:szCs w:val="24"/>
        </w:rPr>
        <w:t>负责日常团队、散客及政务参观的全流程接待与讲解服务，承担普通话及双语（英语/藏语）讲解任务，确保语言表达规范流畅、内容输出精准，落实“因人施讲”以满足涉外、少数民族及重大政务接待需求；同时严格执行访客登记、参观引导及现场答疑，规范完成接待闭环，展现展馆良好形象。</w:t>
      </w:r>
    </w:p>
    <w:p w14:paraId="4380A559">
      <w:pPr>
        <w:pStyle w:val="11"/>
        <w:ind w:firstLine="482" w:firstLineChars="200"/>
        <w:rPr>
          <w:rFonts w:hint="eastAsia" w:ascii="宋体" w:hAnsi="宋体" w:eastAsia="宋体" w:cs="宋体"/>
          <w:bCs/>
          <w:color w:val="000000"/>
          <w:sz w:val="24"/>
          <w:szCs w:val="24"/>
        </w:rPr>
      </w:pPr>
      <w:r>
        <w:rPr>
          <w:rFonts w:hint="eastAsia" w:ascii="宋体" w:hAnsi="宋体" w:eastAsia="宋体" w:cs="宋体"/>
          <w:b/>
          <w:color w:val="000000"/>
          <w:sz w:val="24"/>
          <w:szCs w:val="24"/>
        </w:rPr>
        <w:t>2.宣教岗，</w:t>
      </w:r>
      <w:r>
        <w:rPr>
          <w:rFonts w:hint="eastAsia" w:ascii="宋体" w:hAnsi="宋体" w:eastAsia="宋体" w:cs="宋体"/>
          <w:bCs/>
          <w:color w:val="000000"/>
          <w:sz w:val="24"/>
          <w:szCs w:val="24"/>
        </w:rPr>
        <w:t>主要负责结合展馆工作重点、节日节点及主题活动，策划并执行新媒体宣传专题、线上互动活动及话题营销，通过多渠道运营提升展馆宣传覆盖面与社会影响力，高质量完成各项宣教任务。</w:t>
      </w:r>
    </w:p>
    <w:p w14:paraId="76A8AB16">
      <w:pPr>
        <w:pStyle w:val="11"/>
        <w:ind w:firstLine="480" w:firstLineChars="200"/>
        <w:rPr>
          <w:rFonts w:hint="eastAsia" w:ascii="宋体" w:hAnsi="宋体" w:eastAsia="宋体" w:cs="宋体"/>
          <w:color w:val="000000"/>
          <w:sz w:val="24"/>
          <w:szCs w:val="24"/>
        </w:rPr>
      </w:pPr>
    </w:p>
    <w:p w14:paraId="2A03466F">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二、消防安保秩序服务内容（</w:t>
      </w:r>
      <w:r>
        <w:rPr>
          <w:rFonts w:hint="eastAsia" w:ascii="宋体" w:hAnsi="宋体" w:eastAsia="宋体" w:cs="宋体"/>
          <w:color w:val="000000"/>
          <w:sz w:val="24"/>
          <w:szCs w:val="24"/>
        </w:rPr>
        <w:t>消控监控岗和安保岗需24小时在岗</w:t>
      </w:r>
      <w:r>
        <w:rPr>
          <w:rFonts w:hint="eastAsia" w:ascii="宋体" w:hAnsi="宋体" w:eastAsia="宋体" w:cs="宋体"/>
          <w:b/>
          <w:color w:val="000000"/>
          <w:sz w:val="24"/>
          <w:szCs w:val="24"/>
        </w:rPr>
        <w:t>）：</w:t>
      </w:r>
    </w:p>
    <w:p w14:paraId="1705B974">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1.消控监控岗</w:t>
      </w:r>
      <w:r>
        <w:rPr>
          <w:rFonts w:hint="eastAsia" w:ascii="宋体" w:hAnsi="宋体" w:eastAsia="宋体" w:cs="宋体"/>
          <w:color w:val="000000"/>
          <w:sz w:val="24"/>
          <w:szCs w:val="24"/>
        </w:rPr>
        <w:t>，负责消防控制室24小时的日常管理和值班工作，实时监测消防设备的运行状态，发现故障及时报告并协助维修。负责展示中心内的安全监控，通过监控系统实时监测各区域情况，发现异常及时报告并采取相应措施。接到火灾报警信号后，应立即确认火情，按照应急预案启动消防设备，如消防泵、喷淋系统、排烟系统等，并通知相关人员疏散。定期对消防设备设施进行检查和维护，确保其完好有效，检查内容包括火灾自动报警系统、自动喷水灭火系统、消火栓系统、防排烟系统、应急照明和疏散指示系统等。组织消防演练，提高展示中心内人员的消防安全意识和应急处理能力。</w:t>
      </w:r>
    </w:p>
    <w:p w14:paraId="0E3B1745">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2.秩序维护岗，</w:t>
      </w:r>
      <w:r>
        <w:rPr>
          <w:rFonts w:hint="eastAsia" w:ascii="宋体" w:hAnsi="宋体" w:eastAsia="宋体" w:cs="宋体"/>
          <w:color w:val="000000"/>
          <w:sz w:val="24"/>
          <w:szCs w:val="24"/>
        </w:rPr>
        <w:t>在展示中心入口、展厅、通道等人员密集区域进行秩序维护，引导参观人员有序排队、文明参观，防止拥挤、推搡等现象发生。对展示中心内的公共设施、展品等进行保护，制止参观人员的破坏行为，如涂鸦、触摸展品等。协助处理参观人员之间的纠纷，维护良好的参观环境。配合安保人员做好安全管理工作，发现异常情况及时报告。</w:t>
      </w:r>
    </w:p>
    <w:p w14:paraId="03E7CFA7">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3.安保岗，</w:t>
      </w:r>
      <w:r>
        <w:rPr>
          <w:rFonts w:hint="eastAsia" w:ascii="宋体" w:hAnsi="宋体" w:eastAsia="宋体" w:cs="宋体"/>
          <w:color w:val="000000"/>
          <w:sz w:val="24"/>
          <w:szCs w:val="24"/>
        </w:rPr>
        <w:t>负责展示中心出入口的人员、车辆进出管理，严格执行访客登记制度，对进出人员进行身份核实和登记，对携带物品进行检查，防止危险物品进入。对展示中心内部进行定时巡逻，巡逻范围覆盖所有区域，包括展厅、办公区、设备间等，巡逻频次不少于规定次数，并做好巡逻记录。处理展示中心内的突发事件，如盗窃、斗殴、火灾等，按照应急预案进行处置，维护现场秩序，保护人员安全。</w:t>
      </w:r>
    </w:p>
    <w:p w14:paraId="7F8F0A14">
      <w:pPr>
        <w:pStyle w:val="2"/>
        <w:tabs>
          <w:tab w:val="left" w:pos="360"/>
        </w:tabs>
        <w:rPr>
          <w:rFonts w:hint="eastAsia" w:ascii="宋体" w:hAnsi="宋体" w:eastAsia="宋体" w:cs="宋体"/>
          <w:sz w:val="24"/>
          <w:szCs w:val="24"/>
        </w:rPr>
      </w:pPr>
    </w:p>
    <w:p w14:paraId="32AD2F24">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三、保洁服务内容：</w:t>
      </w:r>
    </w:p>
    <w:p w14:paraId="270FBFA4">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 全域日常保洁</w:t>
      </w:r>
    </w:p>
    <w:p w14:paraId="77D12642">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展馆室内全域全天候巡回保洁、随脏随清，保持场地洁净无积尘、无杂物；同步清理租赁绿植周边落叶残枝，维护摆放区域整洁。</w:t>
      </w:r>
    </w:p>
    <w:p w14:paraId="4785A4C2">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 卫生间专项运维</w:t>
      </w:r>
    </w:p>
    <w:p w14:paraId="6BB70EE5">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定时清扫消杀、通风除味，足额补给各类卫生耗材并及时增补；规范建立耗材管理台账，账物清晰、可追溯。</w:t>
      </w:r>
    </w:p>
    <w:p w14:paraId="6E93384E">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日常巡检与台账管理</w:t>
      </w:r>
    </w:p>
    <w:p w14:paraId="45EF3DC2">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保洁组长每日不定时巡检，落实问题整改闭环；建立保洁巡检、耗材管理、绿植养护等台账，规范登记、随时备查。</w:t>
      </w:r>
    </w:p>
    <w:p w14:paraId="311F13CF">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4. 绿植养护及门前环境卫生</w:t>
      </w:r>
    </w:p>
    <w:p w14:paraId="76294C0A">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负责展馆绿植租赁、摆放、养护、更换全周期工作，做好浇水、修剪、病虫害防治，及时更换不良绿植；落实门前三包，维护馆区外围环境整洁。</w:t>
      </w:r>
    </w:p>
    <w:p w14:paraId="5B050A42">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5. 垃圾收集与清运</w:t>
      </w:r>
    </w:p>
    <w:p w14:paraId="024F8AD4">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全域垃圾分类收集、日产日清，定期清洗消杀垃圾桶，杜绝垃圾堆积与二次污染，及时清运绿植修剪残枝。</w:t>
      </w:r>
    </w:p>
    <w:p w14:paraId="69C604A0">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6. 闭馆深度清洁养护</w:t>
      </w:r>
    </w:p>
    <w:p w14:paraId="227BFA5A">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闭馆日开展全域深度保洁养护，同步清洁绿植叶片、擦拭花盆，提升场馆整体整洁度。</w:t>
      </w:r>
    </w:p>
    <w:p w14:paraId="1431A80C">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7. 外墙及幕墙清洗</w:t>
      </w:r>
    </w:p>
    <w:p w14:paraId="292D234F">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负责玻璃幕墙每季度清洗1次、建筑外墙每年清洗2次，自备作业设备与药剂，持证人员错峰施工，清洗后表面洁净无污渍。</w:t>
      </w:r>
    </w:p>
    <w:p w14:paraId="2A9BDC36">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8. 病媒生物防制</w:t>
      </w:r>
    </w:p>
    <w:p w14:paraId="0B401FAB">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开展场馆常态化“四害”消杀与孳生地治理，规范使用环保药剂，保障公共卫生安全。</w:t>
      </w:r>
    </w:p>
    <w:p w14:paraId="7171022D">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9. 其他临时服务</w:t>
      </w:r>
    </w:p>
    <w:p w14:paraId="07485B0B">
      <w:pPr>
        <w:pStyle w:val="11"/>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服从甲方调度，完成重大活动、节假日保障、临时清洁消杀、绿植临时布设等交办工作。</w:t>
      </w:r>
    </w:p>
    <w:p w14:paraId="24EE2B46">
      <w:pPr>
        <w:pStyle w:val="11"/>
        <w:ind w:firstLine="480" w:firstLineChars="200"/>
        <w:rPr>
          <w:rFonts w:hint="eastAsia" w:ascii="宋体" w:hAnsi="宋体" w:eastAsia="宋体" w:cs="宋体"/>
          <w:color w:val="000000"/>
          <w:sz w:val="24"/>
          <w:szCs w:val="24"/>
        </w:rPr>
      </w:pPr>
    </w:p>
    <w:p w14:paraId="5A534B62">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四、工程设施维护管理服务内容（</w:t>
      </w:r>
      <w:r>
        <w:rPr>
          <w:rFonts w:hint="eastAsia" w:ascii="宋体" w:hAnsi="宋体" w:eastAsia="宋体" w:cs="宋体"/>
          <w:color w:val="000000"/>
          <w:sz w:val="24"/>
          <w:szCs w:val="24"/>
        </w:rPr>
        <w:t>需24小时在岗</w:t>
      </w:r>
      <w:r>
        <w:rPr>
          <w:rFonts w:hint="eastAsia" w:ascii="宋体" w:hAnsi="宋体" w:eastAsia="宋体" w:cs="宋体"/>
          <w:b/>
          <w:color w:val="000000"/>
          <w:sz w:val="24"/>
          <w:szCs w:val="24"/>
        </w:rPr>
        <w:t>）：</w:t>
      </w:r>
    </w:p>
    <w:p w14:paraId="4DDCD5A4">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负责展馆各类工程设施设备的运行维护检修，主要对高压低压系统、电源及照明、监控系统、风机系统、消防设施、给排水设施、空调、电梯、门锁、窗户、玻璃幕墙、地砖栏杆、展板展架、楼面地面等展馆建筑设施进行日常巡检，确保各项设施设备正常运行，遇到故障及时维修处理，并配合专业维修单位做好维修。</w:t>
      </w:r>
    </w:p>
    <w:p w14:paraId="66B87083">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2.应对突发故障，自然灾害，及时安排处理降低影响。</w:t>
      </w:r>
    </w:p>
    <w:p w14:paraId="7D64391D">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3.依据维修计划替换灯泡、水龙头、开关面板、瓷砖、玻璃等，并完成建筑维修及漏雨问题处理。</w:t>
      </w:r>
    </w:p>
    <w:p w14:paraId="61BEE243">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4.对于展馆内工程设施、电子设备维修需要的零件耗材，由物业服务商提供，费用全额包含在本物业服务合同约定价款之内。</w:t>
      </w:r>
    </w:p>
    <w:p w14:paraId="14A92763">
      <w:pPr>
        <w:pStyle w:val="2"/>
        <w:tabs>
          <w:tab w:val="left" w:pos="360"/>
        </w:tabs>
        <w:rPr>
          <w:rFonts w:hint="eastAsia" w:ascii="宋体" w:hAnsi="宋体" w:eastAsia="宋体" w:cs="宋体"/>
          <w:sz w:val="24"/>
          <w:szCs w:val="24"/>
        </w:rPr>
      </w:pPr>
    </w:p>
    <w:p w14:paraId="0335B1BC">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五、展示设备维护管理服务内容：</w:t>
      </w:r>
    </w:p>
    <w:p w14:paraId="3A9EFB93">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1.日常工作：</w:t>
      </w:r>
      <w:r>
        <w:rPr>
          <w:rFonts w:hint="eastAsia" w:ascii="宋体" w:hAnsi="宋体" w:eastAsia="宋体" w:cs="宋体"/>
          <w:color w:val="000000"/>
          <w:sz w:val="24"/>
          <w:szCs w:val="24"/>
        </w:rPr>
        <w:t xml:space="preserve">开馆前负责开启展示设备并检查设备是否正常运行，按要求完成展馆屏幕的文字修改、更新等日常工作。开馆期间不定期监测展示设备运行状态并形成每日设备情况台账，发现异常及时处理，对故障展示设备及时排查原因并进行检修，与综合维修人员紧密配合尽快完成修复等应急抢修工作。闭馆后关闭展示设备并切断电源。每周一闭馆日对展示设备进行维护保养。 </w:t>
      </w:r>
    </w:p>
    <w:p w14:paraId="32B9E8EA">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2.物料管理：</w:t>
      </w:r>
      <w:r>
        <w:rPr>
          <w:rFonts w:hint="eastAsia" w:ascii="宋体" w:hAnsi="宋体" w:eastAsia="宋体" w:cs="宋体"/>
          <w:color w:val="000000"/>
          <w:sz w:val="24"/>
          <w:szCs w:val="24"/>
        </w:rPr>
        <w:t>建立全馆电子设备配件、备用零件专属管理台账，详细记录物料名称、规格型号、数量、领用情况、存放位置等信息；定期开展盘点核对工作，做到账物相符、账账相符，及时补充短缺配件，保障设备维修物料充足供应。</w:t>
      </w:r>
    </w:p>
    <w:p w14:paraId="6A888D54">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3.机房管理：</w:t>
      </w:r>
      <w:r>
        <w:rPr>
          <w:rFonts w:hint="eastAsia" w:ascii="宋体" w:hAnsi="宋体" w:eastAsia="宋体" w:cs="宋体"/>
          <w:color w:val="000000"/>
          <w:sz w:val="24"/>
          <w:szCs w:val="24"/>
        </w:rPr>
        <w:t>严格执行机房门禁管理制度，非设备维护相关工作人员严禁进入机房。机房内做好设备规范摆放、线路清晰规整工作，定期检查机房温湿度、通风、消防设施等，确保机房运行环境安全、规范、达标。</w:t>
      </w:r>
    </w:p>
    <w:p w14:paraId="2007AE08">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4.其他工作：</w:t>
      </w:r>
      <w:r>
        <w:rPr>
          <w:rFonts w:hint="eastAsia" w:ascii="宋体" w:hAnsi="宋体" w:eastAsia="宋体" w:cs="宋体"/>
          <w:color w:val="000000"/>
          <w:sz w:val="24"/>
          <w:szCs w:val="24"/>
        </w:rPr>
        <w:t>严格执行并高效完成上级交办的其他设备维护相关工作任务；主动配合馆内其他部门开展工作，做好设备使用指导和技术支持；定期对馆内设备整体运行状态进行汇总、分析，针对设备老化、故障频发等问题，提出设备维护、升级优化的合理化建议，为馆内设备管理工作提供参考。</w:t>
      </w:r>
    </w:p>
    <w:p w14:paraId="1D44772D">
      <w:pPr>
        <w:pStyle w:val="2"/>
        <w:tabs>
          <w:tab w:val="left" w:pos="360"/>
        </w:tabs>
        <w:ind w:left="0" w:firstLine="0"/>
        <w:rPr>
          <w:rFonts w:hint="eastAsia" w:ascii="宋体" w:hAnsi="宋体" w:eastAsia="宋体" w:cs="宋体"/>
          <w:sz w:val="24"/>
          <w:szCs w:val="24"/>
        </w:rPr>
      </w:pPr>
    </w:p>
    <w:p w14:paraId="377D294C">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六、消防维保服务内容</w:t>
      </w:r>
    </w:p>
    <w:p w14:paraId="02123EA1">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委托专业消防维保单位，对西宁市城市展示中心所有消防设备设施按要求定期开展检查维护保养。</w:t>
      </w:r>
    </w:p>
    <w:p w14:paraId="46F93579">
      <w:pPr>
        <w:pStyle w:val="2"/>
        <w:tabs>
          <w:tab w:val="left" w:pos="360"/>
        </w:tabs>
        <w:rPr>
          <w:rFonts w:hint="eastAsia" w:ascii="宋体" w:hAnsi="宋体" w:eastAsia="宋体" w:cs="宋体"/>
          <w:sz w:val="24"/>
          <w:szCs w:val="24"/>
        </w:rPr>
      </w:pPr>
    </w:p>
    <w:p w14:paraId="0D47F43D">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七、电梯维保服务内容</w:t>
      </w:r>
    </w:p>
    <w:p w14:paraId="0FDE0DBE">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委托专业电梯维保单位，对西宁市城市展示中心所有直梯、扶梯按要求定期开展检查维护保养。</w:t>
      </w:r>
    </w:p>
    <w:p w14:paraId="1051B1F5">
      <w:pPr>
        <w:pStyle w:val="2"/>
        <w:tabs>
          <w:tab w:val="left" w:pos="360"/>
        </w:tabs>
        <w:rPr>
          <w:rFonts w:hint="eastAsia" w:ascii="宋体" w:hAnsi="宋体" w:eastAsia="宋体" w:cs="宋体"/>
          <w:sz w:val="24"/>
          <w:szCs w:val="24"/>
        </w:rPr>
      </w:pPr>
    </w:p>
    <w:p w14:paraId="4F294D4C">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八、展览陈列公示及各类活动配套服务内容</w:t>
      </w:r>
    </w:p>
    <w:p w14:paraId="44865943">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物业服务方须统筹整合安保、保洁、现场服务等人员力量，实行多方联动一体化服务模式，全力保障场馆展览陈列公示工作有序开展。针对甲方自行组织实施的展览陈列公示及各类活动，由物业方全权负责场地规整、展区布设、现场搭建、展板设计制作安装、宣传物资打印、陈列物品摆放布置等全部布设工作；外部单位入驻开展的展览陈列公示，由物业方负责现场衔接配合工作。</w:t>
      </w:r>
    </w:p>
    <w:p w14:paraId="020AC847">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展览陈列公示开展期间，物业方须常态化落实现场秩序维护、人员引导分流、来访接待、基础咨询讲解、展区环境卫生管护等服务工作；活动结束后及时完成现场清理、垃圾清运、场地原貌复原、设施设备归位等全套收尾保障工作。</w:t>
      </w:r>
    </w:p>
    <w:p w14:paraId="28C2619D">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自主组织实施的展览陈列公示全过程产生的各项开支，无论物业方自行实施作业还是委托第三方承办相关事宜，所有费用均已全额包含在本物业服务合同约定价款之内，甲方无需另行支付任何费用。物业方须严格遵守甲方各项场馆管理规定，妥善爱护场馆设施设备与各类陈列公示物品，若因物业方履职不当、管理疏漏或其所委托第三方工作失误，造成设施损坏、物品损毁遗失的，由此产生的全部维修费用、经济损失及相关赔偿责任，均由物业服务方全部承担。</w:t>
      </w:r>
    </w:p>
    <w:p w14:paraId="598D08B0">
      <w:pPr>
        <w:pStyle w:val="11"/>
        <w:rPr>
          <w:rFonts w:hint="eastAsia" w:ascii="宋体" w:hAnsi="宋体" w:eastAsia="宋体" w:cs="宋体"/>
          <w:sz w:val="24"/>
          <w:szCs w:val="24"/>
        </w:rPr>
      </w:pPr>
    </w:p>
    <w:p w14:paraId="7F7DA47A">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九、会务服务服务内容：</w:t>
      </w:r>
    </w:p>
    <w:p w14:paraId="108D2FEB">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具体会务安排，物业公司统筹各服务部门联动落实，制定专项会务保障方案。会前精准落实车辆导引停放、会场布设、物品规范摆放、多媒体设备调试、电梯驻停、全域安全排查及环境卫生清洁；会中提供高标准接待引导、全程茶水服务及秩序维护，高效处置突发状况；会后迅速完成场地复原、物资清点及清洁消杀，确保各环节衔接顺畅。</w:t>
      </w:r>
    </w:p>
    <w:p w14:paraId="75AC341E">
      <w:pPr>
        <w:pStyle w:val="11"/>
        <w:rPr>
          <w:rFonts w:hint="eastAsia" w:ascii="宋体" w:hAnsi="宋体" w:eastAsia="宋体" w:cs="宋体"/>
          <w:sz w:val="24"/>
          <w:szCs w:val="24"/>
        </w:rPr>
      </w:pPr>
    </w:p>
    <w:p w14:paraId="07505C75">
      <w:pPr>
        <w:pStyle w:val="11"/>
        <w:rPr>
          <w:rFonts w:hint="eastAsia" w:ascii="宋体" w:hAnsi="宋体" w:eastAsia="宋体" w:cs="宋体"/>
          <w:sz w:val="24"/>
          <w:szCs w:val="24"/>
        </w:rPr>
      </w:pPr>
    </w:p>
    <w:p w14:paraId="730FC60A">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十、其他服务内容</w:t>
      </w:r>
    </w:p>
    <w:p w14:paraId="00120540">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物业公司需全面完成甲方交办的各项临时性及其他工作任务，针对各服务岗位，制定完善、规范的岗位工作制度与操作流程，并严格按照既定制度执行落实；物业工作人员的制式服装由物业公司自行统一承担、配备；服务人员配置、人员数量及具体服务内容，根据现场实际工作需求进行动态优化调整。</w:t>
      </w:r>
    </w:p>
    <w:p w14:paraId="7B1D4489">
      <w:pPr>
        <w:pStyle w:val="2"/>
        <w:tabs>
          <w:tab w:val="left" w:pos="360"/>
        </w:tabs>
        <w:rPr>
          <w:rFonts w:hint="eastAsia" w:ascii="宋体" w:hAnsi="宋体" w:eastAsia="宋体" w:cs="宋体"/>
          <w:sz w:val="24"/>
          <w:szCs w:val="24"/>
        </w:rPr>
      </w:pPr>
    </w:p>
    <w:p w14:paraId="18B1155A">
      <w:pPr>
        <w:spacing w:line="300" w:lineRule="exact"/>
        <w:ind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服务标准：</w:t>
      </w:r>
    </w:p>
    <w:p w14:paraId="5E30B410">
      <w:pPr>
        <w:pStyle w:val="2"/>
        <w:tabs>
          <w:tab w:val="left" w:pos="360"/>
        </w:tabs>
        <w:rPr>
          <w:rFonts w:hint="eastAsia" w:ascii="宋体" w:hAnsi="宋体" w:eastAsia="宋体" w:cs="宋体"/>
          <w:sz w:val="24"/>
          <w:szCs w:val="24"/>
        </w:rPr>
      </w:pPr>
    </w:p>
    <w:p w14:paraId="4AAEEC90">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sz w:val="24"/>
          <w:szCs w:val="24"/>
        </w:rPr>
        <w:t>、宣教服务标准：</w:t>
      </w:r>
    </w:p>
    <w:p w14:paraId="4FB1042A">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1.讲解岗：</w:t>
      </w:r>
      <w:r>
        <w:rPr>
          <w:rFonts w:hint="eastAsia" w:ascii="宋体" w:hAnsi="宋体" w:eastAsia="宋体" w:cs="宋体"/>
          <w:color w:val="000000"/>
          <w:sz w:val="24"/>
          <w:szCs w:val="24"/>
        </w:rPr>
        <w:t>人员年龄不超过30岁，大专或以上学历，要求有1年或以上讲解、导游或相关服务工作经验（英语讲解员需持有英语专业6级证书）。熟练使用展馆声光电设备，做到语言规范、表达流畅、内容准确。能针对不同的参观群体，调整讲解深度和内容，增强互动性。</w:t>
      </w:r>
    </w:p>
    <w:p w14:paraId="4E3AA0FB">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2.宣教岗：</w:t>
      </w:r>
      <w:r>
        <w:rPr>
          <w:rFonts w:hint="eastAsia" w:ascii="宋体" w:hAnsi="宋体" w:eastAsia="宋体" w:cs="宋体"/>
          <w:color w:val="000000"/>
          <w:sz w:val="24"/>
          <w:szCs w:val="24"/>
        </w:rPr>
        <w:t>人员年龄35岁以内，大专及以上学历，要求有1年以上新媒体运营、宣传推广、内容创作相关经验。熟悉短视频拍摄剪辑和图文排版运营，具备基础文案撰写能力，通过多渠道运营提升展馆宣传覆盖面与社会影响力，高质量完成各项宣教任务。</w:t>
      </w:r>
    </w:p>
    <w:p w14:paraId="01421341">
      <w:pPr>
        <w:pStyle w:val="2"/>
        <w:tabs>
          <w:tab w:val="left" w:pos="360"/>
        </w:tabs>
        <w:rPr>
          <w:rFonts w:hint="eastAsia" w:ascii="宋体" w:hAnsi="宋体" w:eastAsia="宋体" w:cs="宋体"/>
          <w:sz w:val="24"/>
          <w:szCs w:val="24"/>
        </w:rPr>
      </w:pPr>
    </w:p>
    <w:p w14:paraId="6B51E068">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二、消防安保秩序服务标准：</w:t>
      </w:r>
    </w:p>
    <w:p w14:paraId="298FC809">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1．消控监控岗：</w:t>
      </w:r>
      <w:r>
        <w:rPr>
          <w:rFonts w:hint="eastAsia" w:ascii="宋体" w:hAnsi="宋体" w:eastAsia="宋体" w:cs="宋体"/>
          <w:color w:val="000000"/>
          <w:sz w:val="24"/>
          <w:szCs w:val="24"/>
        </w:rPr>
        <w:t>具备消防设施操作员资格证书的专业人员，熟悉消防设备设施的操作和维护，具备较强的应急处理能力。严格遵守消防控制室管理制度，不得擅自离岗。确保消防设备设施完好率达到100%，火灾报警处理及时率达到100%。定期向甲方报告消防工作情况，包括设备运行状况、隐患排查情况、演练情况等。</w:t>
      </w:r>
    </w:p>
    <w:p w14:paraId="2A91009B">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2．秩序岗：</w:t>
      </w:r>
      <w:r>
        <w:rPr>
          <w:rFonts w:hint="eastAsia" w:ascii="宋体" w:hAnsi="宋体" w:eastAsia="宋体" w:cs="宋体"/>
          <w:color w:val="000000"/>
          <w:sz w:val="24"/>
          <w:szCs w:val="24"/>
        </w:rPr>
        <w:t>年龄符合要求（男性18-40岁），经过专业培训，具备良好的组织协调能力和应急处理能力，坚守岗位，认真负责，确保展示中心内秩序井然。对参观人员应热情服务，及时解答疑问，提供帮助。在大型活动或特殊情况下，能够迅速组织人员疏导，确保人员安全和活动顺利进行。</w:t>
      </w:r>
    </w:p>
    <w:p w14:paraId="05DC6E39">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3．安保岗：</w:t>
      </w:r>
      <w:r>
        <w:rPr>
          <w:rFonts w:hint="eastAsia" w:ascii="宋体" w:hAnsi="宋体" w:eastAsia="宋体" w:cs="宋体"/>
          <w:color w:val="000000"/>
          <w:sz w:val="24"/>
          <w:szCs w:val="24"/>
        </w:rPr>
        <w:t>确保24小时不间断安保服务。年龄符合要求（男性18-50岁），无犯罪记录，具备相关安保工作经验，持有有效的保安员证。举止文明、态度热情，具备良好的沟通能力和服务意识。对访客和工作人员应礼貌询问、耐心引导，不得出现态度恶劣、粗暴执法等情况。确保展示中心内无安全隐患，无盗窃、抢劫等刑事案件发生，无重大安全事故。</w:t>
      </w:r>
    </w:p>
    <w:p w14:paraId="3EF2F984">
      <w:pPr>
        <w:pStyle w:val="2"/>
        <w:tabs>
          <w:tab w:val="left" w:pos="360"/>
        </w:tabs>
        <w:rPr>
          <w:rFonts w:hint="eastAsia" w:ascii="宋体" w:hAnsi="宋体" w:eastAsia="宋体" w:cs="宋体"/>
          <w:sz w:val="24"/>
          <w:szCs w:val="24"/>
        </w:rPr>
      </w:pPr>
    </w:p>
    <w:p w14:paraId="3FC473B0">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三、保洁服务标准：</w:t>
      </w:r>
    </w:p>
    <w:p w14:paraId="06E08CA7">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1. 人员配置要求：</w:t>
      </w:r>
      <w:r>
        <w:rPr>
          <w:rFonts w:hint="eastAsia" w:ascii="宋体" w:hAnsi="宋体" w:eastAsia="宋体" w:cs="宋体"/>
          <w:color w:val="000000"/>
          <w:sz w:val="24"/>
          <w:szCs w:val="24"/>
        </w:rPr>
        <w:t xml:space="preserve"> 50周岁及以下、高中以上学历，身体健康、持健康证上岗，含专业绿植养护人员；高空作业人员须持有效资质。</w:t>
      </w:r>
    </w:p>
    <w:p w14:paraId="5ACB5A89">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2．日常保洁作业要求：</w:t>
      </w:r>
      <w:r>
        <w:rPr>
          <w:rFonts w:hint="eastAsia" w:ascii="宋体" w:hAnsi="宋体" w:eastAsia="宋体" w:cs="宋体"/>
          <w:color w:val="000000"/>
          <w:sz w:val="24"/>
          <w:szCs w:val="24"/>
        </w:rPr>
        <w:t>对展馆全域实行定时清扫+巡回保洁，全域保持干净无杂物、无积尘、无卫生死角；同步做好租赁绿植周边清洁养护。</w:t>
      </w:r>
    </w:p>
    <w:p w14:paraId="17D37C25">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3. 全域保洁、卫生间及绿植养护管理要求：</w:t>
      </w:r>
      <w:r>
        <w:rPr>
          <w:rFonts w:hint="eastAsia" w:ascii="宋体" w:hAnsi="宋体" w:eastAsia="宋体" w:cs="宋体"/>
          <w:color w:val="000000"/>
          <w:sz w:val="24"/>
          <w:szCs w:val="24"/>
        </w:rPr>
        <w:t>卫生间定人定岗管理，保洁标准参照星级酒店、景区；服务商负责绿植租赁、摆放、日常养护及定期更换，配套物资全部由服务商提供。</w:t>
      </w:r>
    </w:p>
    <w:p w14:paraId="2A6220DC">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4．消杀作业及台账管理要求：</w:t>
      </w:r>
      <w:r>
        <w:rPr>
          <w:rFonts w:hint="eastAsia" w:ascii="宋体" w:hAnsi="宋体" w:eastAsia="宋体" w:cs="宋体"/>
          <w:color w:val="000000"/>
          <w:sz w:val="24"/>
          <w:szCs w:val="24"/>
        </w:rPr>
        <w:t xml:space="preserve">负责场馆全域常态化消杀、病媒防制；建立保洁巡检、消杀作业、耗材管理等台账，登记规范、随时备查。   </w:t>
      </w:r>
    </w:p>
    <w:p w14:paraId="0A3FF35D">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5. 外墙及玻璃幕墙专项清洗要求：</w:t>
      </w:r>
      <w:r>
        <w:rPr>
          <w:rFonts w:hint="eastAsia" w:ascii="宋体" w:hAnsi="宋体" w:eastAsia="宋体" w:cs="宋体"/>
          <w:color w:val="000000"/>
          <w:sz w:val="24"/>
          <w:szCs w:val="24"/>
        </w:rPr>
        <w:t>服务商自备全部高空设备、药剂及防护用品，人员持证作业；玻璃幕墙每季度至少清洗1次，建筑外墙每年至少清洗2次，作业提前报备、完工洁净无污渍水印。</w:t>
      </w:r>
    </w:p>
    <w:p w14:paraId="11428228">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6. 工具设备及耗材：</w:t>
      </w:r>
      <w:r>
        <w:rPr>
          <w:rFonts w:hint="eastAsia" w:ascii="宋体" w:hAnsi="宋体" w:eastAsia="宋体" w:cs="宋体"/>
          <w:color w:val="000000"/>
          <w:sz w:val="24"/>
          <w:szCs w:val="24"/>
        </w:rPr>
        <w:t>洗地机等全部保洁设备、工具、清洁及消杀耗材均由服务商自备提供；耗材随时增补、不断供，设备由服务商负责维保、维修及更换。</w:t>
      </w:r>
    </w:p>
    <w:p w14:paraId="53EABDC6">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7. 物资及赔偿责任：</w:t>
      </w:r>
      <w:r>
        <w:rPr>
          <w:rFonts w:hint="eastAsia" w:ascii="宋体" w:hAnsi="宋体" w:eastAsia="宋体" w:cs="宋体"/>
          <w:color w:val="000000"/>
          <w:sz w:val="24"/>
          <w:szCs w:val="24"/>
        </w:rPr>
        <w:t>服务商自备警示标识、防护用具等配套物资；作业造成甲方设施、展陈损坏，由服务商全额赔偿修复。</w:t>
      </w:r>
    </w:p>
    <w:p w14:paraId="6265A225">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8. 垃圾分类处置要求：</w:t>
      </w:r>
      <w:r>
        <w:rPr>
          <w:rFonts w:hint="eastAsia" w:ascii="宋体" w:hAnsi="宋体" w:eastAsia="宋体" w:cs="宋体"/>
          <w:color w:val="000000"/>
          <w:sz w:val="24"/>
          <w:szCs w:val="24"/>
        </w:rPr>
        <w:t>严格落实垃圾分类、日产日清，垃圾桶定期消杀；绿植枯枝单独清运，每年开展不少于2次垃圾分类培训考核。</w:t>
      </w:r>
    </w:p>
    <w:p w14:paraId="1CCCD26A">
      <w:pPr>
        <w:spacing w:line="300" w:lineRule="exact"/>
        <w:ind w:firstLine="482" w:firstLineChars="20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9. 应急及临时保障要求：</w:t>
      </w:r>
      <w:r>
        <w:rPr>
          <w:rFonts w:hint="eastAsia" w:ascii="宋体" w:hAnsi="宋体" w:eastAsia="宋体" w:cs="宋体"/>
          <w:color w:val="000000"/>
          <w:sz w:val="24"/>
          <w:szCs w:val="24"/>
        </w:rPr>
        <w:t>配备应急保洁、消杀物资，突发情况快速处置；节假日、重大活动无偿增人保障，不另行计费。</w:t>
      </w:r>
    </w:p>
    <w:p w14:paraId="7102B2FE">
      <w:pPr>
        <w:pStyle w:val="2"/>
        <w:tabs>
          <w:tab w:val="left" w:pos="360"/>
        </w:tabs>
        <w:rPr>
          <w:rFonts w:hint="eastAsia" w:ascii="宋体" w:hAnsi="宋体" w:eastAsia="宋体" w:cs="宋体"/>
          <w:sz w:val="24"/>
          <w:szCs w:val="24"/>
        </w:rPr>
      </w:pPr>
    </w:p>
    <w:p w14:paraId="61C63099">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四、工程设施维护服务标准：</w:t>
      </w:r>
    </w:p>
    <w:p w14:paraId="45431E91">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工程技术人员年龄45岁及以下，具有中专或以上学历的，有3年或以上工作经验。从事电工操作的技术人员，须持有国家颁发的电工职业资格证、电工操作证或相应的职业资格证书；从事建筑维修维护人员须熟悉土建的基本操作规范，适应房屋建筑维修工作的需要。</w:t>
      </w:r>
    </w:p>
    <w:p w14:paraId="01993232">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2.、保障城市展示中心内供配电系统、给排水、空调、电梯等所有工程设施设备系统安全、稳定运行，技术参数符合国家规范与设计要求。</w:t>
      </w:r>
    </w:p>
    <w:p w14:paraId="00144015">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3、做好展馆内工程设施的巡检工作，巡检应覆盖全馆公共区域，重点巡查供配电系统、给排水、空调、电梯、漏雨检查等，做好巡查记录，保证工程设施安全运行。</w:t>
      </w:r>
    </w:p>
    <w:p w14:paraId="2533F652">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做好建筑风险点和特种设备的应急抢修工作，展馆公共区域、水电、展厅、会议室、办公区设施问题及时维修，做好空调，电梯设备设施的应急抢修工作，按计划做好屋面漏水隐患，确保运行畅通，不留安全隐患。</w:t>
      </w:r>
    </w:p>
    <w:p w14:paraId="5285202D">
      <w:pPr>
        <w:pStyle w:val="2"/>
        <w:tabs>
          <w:tab w:val="left" w:pos="360"/>
        </w:tabs>
        <w:ind w:left="120" w:leftChars="50"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5、工程技术人员对大楼内所有房屋、管线、设备等的位置和用途不得擅自改动。</w:t>
      </w:r>
    </w:p>
    <w:p w14:paraId="4C0C4038">
      <w:pPr>
        <w:pStyle w:val="2"/>
        <w:tabs>
          <w:tab w:val="left" w:pos="360"/>
        </w:tabs>
        <w:ind w:left="120" w:leftChars="50"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6、晚上及闭馆期间需值班。</w:t>
      </w:r>
    </w:p>
    <w:p w14:paraId="1F9A26D5">
      <w:pPr>
        <w:pStyle w:val="11"/>
        <w:rPr>
          <w:rFonts w:hint="eastAsia" w:ascii="宋体" w:hAnsi="宋体" w:eastAsia="宋体" w:cs="宋体"/>
          <w:sz w:val="24"/>
          <w:szCs w:val="24"/>
        </w:rPr>
      </w:pPr>
    </w:p>
    <w:p w14:paraId="69D39692">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五、展示设备维护管理服务标准：</w:t>
      </w:r>
    </w:p>
    <w:p w14:paraId="48DDFE26">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1、须大专以上文化程度，年龄45岁以下，计算机、电子相关专业，具备3年以上的设备维护相关经验，具有灯光、影音专业操作技能，须持有弱电工程师证。</w:t>
      </w:r>
    </w:p>
    <w:p w14:paraId="48E53C3B">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2、定期巡检、调试、清洁电子设备，建立台账，日常保修快速响应，一般故障20分钟内处理完毕，重大故障做好临时处置，设置隔离，第一时间联系厂家处理。</w:t>
      </w:r>
    </w:p>
    <w:p w14:paraId="6F84EDCD">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3、机房做好恒温、干净整洁、防尘防潮，实行机房出入登记，严控权限。</w:t>
      </w:r>
    </w:p>
    <w:p w14:paraId="74883E81">
      <w:pPr>
        <w:pStyle w:val="2"/>
        <w:tabs>
          <w:tab w:val="left" w:pos="360"/>
        </w:tabs>
        <w:rPr>
          <w:rFonts w:hint="eastAsia" w:ascii="宋体" w:hAnsi="宋体" w:eastAsia="宋体" w:cs="宋体"/>
          <w:sz w:val="24"/>
          <w:szCs w:val="24"/>
        </w:rPr>
      </w:pPr>
    </w:p>
    <w:p w14:paraId="0BD7B712">
      <w:pPr>
        <w:spacing w:line="300" w:lineRule="exact"/>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六、会务服务标准：</w:t>
      </w:r>
    </w:p>
    <w:p w14:paraId="37BFAF50">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1、熟悉会务工作相关流程;细致认真、举止得体、服务意识强，具备优秀的语言表达、临场应变能力和团队合作精神。</w:t>
      </w:r>
    </w:p>
    <w:p w14:paraId="29E9ED32">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2、接到会议通知后，迅速制定保障方案。精准落实车辆停放引导、会场桌椅及物品摆放、多媒体及电梯设备调试、全域安全排查及环境卫生清洁，确保会场“零隐患、零故障”。</w:t>
      </w:r>
    </w:p>
    <w:p w14:paraId="0A78DFA4">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3、会前15分钟于指定位置立岗迎宾；会议期间提供全程微笑服务，按需进行“无声、避让”式茶水续添，密切关注会场动态，高效处置各类突发状况。</w:t>
      </w:r>
    </w:p>
    <w:p w14:paraId="00369E7E">
      <w:pPr>
        <w:spacing w:line="3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4、会议结束后立即开窗通风，迅速完成场地复原、物资清点及清洁消杀；全面检查设备有无损坏、有无遗留物品，确认无误后关闭电源及门窗。</w:t>
      </w:r>
    </w:p>
    <w:p w14:paraId="159D9AA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r>
        <w:rPr>
          <w:rFonts w:hint="eastAsia" w:ascii="仿宋" w:hAnsi="仿宋" w:eastAsia="仿宋" w:cs="仿宋"/>
          <w:b/>
          <w:bCs/>
          <w:color w:val="0000FF"/>
          <w:sz w:val="32"/>
          <w:szCs w:val="32"/>
          <w:highlight w:val="none"/>
          <w:lang w:val="en-US" w:eastAsia="zh-CN"/>
        </w:rPr>
        <w:t>本次标的物所属行业：物业管理；</w:t>
      </w:r>
    </w:p>
    <w:p w14:paraId="6F262D21">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FF"/>
          <w:sz w:val="32"/>
          <w:szCs w:val="32"/>
          <w:highlight w:val="none"/>
          <w:lang w:val="en-US" w:eastAsia="zh-CN"/>
        </w:rPr>
      </w:pPr>
      <w:r>
        <w:rPr>
          <w:rFonts w:hint="eastAsia" w:ascii="仿宋" w:hAnsi="仿宋" w:eastAsia="仿宋" w:cs="仿宋"/>
          <w:b/>
          <w:bCs/>
          <w:color w:val="0000FF"/>
          <w:sz w:val="32"/>
          <w:szCs w:val="32"/>
          <w:highlight w:val="none"/>
          <w:lang w:val="en-US" w:eastAsia="zh-CN"/>
        </w:rPr>
        <w:t>服务期：365天。</w:t>
      </w:r>
    </w:p>
    <w:sectPr>
      <w:headerReference r:id="rId3" w:type="default"/>
      <w:footerReference r:id="rId4" w:type="default"/>
      <w:footerReference r:id="rId5" w:type="even"/>
      <w:pgSz w:w="11906" w:h="16838"/>
      <w:pgMar w:top="1440" w:right="1797" w:bottom="1440" w:left="1797" w:header="851" w:footer="992" w:gutter="0"/>
      <w:pgNumType w:fmt="decimal"/>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KSOF243EBBB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2D16">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E6228">
                          <w:pPr>
                            <w:pStyle w:val="13"/>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53CE6228">
                    <w:pPr>
                      <w:pStyle w:val="13"/>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65B3">
    <w:pPr>
      <w:pStyle w:val="13"/>
      <w:framePr w:wrap="around" w:vAnchor="text" w:hAnchor="margin" w:xAlign="center" w:y="1"/>
      <w:rPr>
        <w:rStyle w:val="26"/>
      </w:rPr>
    </w:pPr>
    <w:r>
      <w:fldChar w:fldCharType="begin"/>
    </w:r>
    <w:r>
      <w:rPr>
        <w:rStyle w:val="26"/>
      </w:rPr>
      <w:instrText xml:space="preserve">PAGE  </w:instrText>
    </w:r>
    <w:r>
      <w:fldChar w:fldCharType="end"/>
    </w:r>
  </w:p>
  <w:p w14:paraId="205C3646">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1DA8">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CA405"/>
    <w:multiLevelType w:val="singleLevel"/>
    <w:tmpl w:val="AC4CA405"/>
    <w:lvl w:ilvl="0" w:tentative="0">
      <w:start w:val="1"/>
      <w:numFmt w:val="decimal"/>
      <w:suff w:val="nothing"/>
      <w:lvlText w:val="%1、"/>
      <w:lvlJc w:val="left"/>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59FC3CC6"/>
    <w:multiLevelType w:val="singleLevel"/>
    <w:tmpl w:val="59FC3CC6"/>
    <w:lvl w:ilvl="0" w:tentative="0">
      <w:start w:val="1"/>
      <w:numFmt w:val="decimal"/>
      <w:suff w:val="nothing"/>
      <w:lvlText w:val="（%1）"/>
      <w:lvlJc w:val="left"/>
    </w:lvl>
  </w:abstractNum>
  <w:abstractNum w:abstractNumId="3">
    <w:nsid w:val="59FC3E95"/>
    <w:multiLevelType w:val="singleLevel"/>
    <w:tmpl w:val="59FC3E95"/>
    <w:lvl w:ilvl="0" w:tentative="0">
      <w:start w:val="1"/>
      <w:numFmt w:val="decimal"/>
      <w:lvlText w:val="(%1)"/>
      <w:lvlJc w:val="left"/>
      <w:pPr>
        <w:tabs>
          <w:tab w:val="left" w:pos="312"/>
        </w:tabs>
      </w:pPr>
    </w:lvl>
  </w:abstractNum>
  <w:abstractNum w:abstractNumId="4">
    <w:nsid w:val="59FC4271"/>
    <w:multiLevelType w:val="singleLevel"/>
    <w:tmpl w:val="59FC4271"/>
    <w:lvl w:ilvl="0" w:tentative="0">
      <w:start w:val="1"/>
      <w:numFmt w:val="decimal"/>
      <w:suff w:val="nothing"/>
      <w:lvlText w:val="（%1）"/>
      <w:lvlJc w:val="left"/>
    </w:lvl>
  </w:abstractNum>
  <w:abstractNum w:abstractNumId="5">
    <w:nsid w:val="59FC4698"/>
    <w:multiLevelType w:val="singleLevel"/>
    <w:tmpl w:val="59FC4698"/>
    <w:lvl w:ilvl="0" w:tentative="0">
      <w:start w:val="1"/>
      <w:numFmt w:val="decimal"/>
      <w:suff w:val="nothing"/>
      <w:lvlText w:val="（%1）"/>
      <w:lvlJc w:val="left"/>
    </w:lvl>
  </w:abstractNum>
  <w:abstractNum w:abstractNumId="6">
    <w:nsid w:val="59FC4CCC"/>
    <w:multiLevelType w:val="singleLevel"/>
    <w:tmpl w:val="59FC4CCC"/>
    <w:lvl w:ilvl="0" w:tentative="0">
      <w:start w:val="1"/>
      <w:numFmt w:val="decimal"/>
      <w:suff w:val="nothing"/>
      <w:lvlText w:val="（%1）"/>
      <w:lvlJc w:val="left"/>
    </w:lvl>
  </w:abstractNum>
  <w:abstractNum w:abstractNumId="7">
    <w:nsid w:val="6F78BB40"/>
    <w:multiLevelType w:val="singleLevel"/>
    <w:tmpl w:val="6F78BB40"/>
    <w:lvl w:ilvl="0" w:tentative="0">
      <w:start w:val="5"/>
      <w:numFmt w:val="chineseCounting"/>
      <w:suff w:val="space"/>
      <w:lvlText w:val="第%1部分"/>
      <w:lvlJc w:val="left"/>
      <w:rPr>
        <w:rFonts w:hint="eastAsia"/>
      </w:rPr>
    </w:lvl>
  </w:abstractNum>
  <w:abstractNum w:abstractNumId="8">
    <w:nsid w:val="72B312DA"/>
    <w:multiLevelType w:val="multilevel"/>
    <w:tmpl w:val="72B312DA"/>
    <w:lvl w:ilvl="0" w:tentative="0">
      <w:start w:val="10"/>
      <w:numFmt w:val="decimal"/>
      <w:lvlText w:val="%1"/>
      <w:lvlJc w:val="left"/>
      <w:pPr>
        <w:ind w:left="516" w:hanging="516"/>
      </w:pPr>
      <w:rPr>
        <w:rFonts w:hint="default"/>
        <w:b/>
      </w:rPr>
    </w:lvl>
    <w:lvl w:ilvl="1" w:tentative="0">
      <w:start w:val="2"/>
      <w:numFmt w:val="decimal"/>
      <w:lvlText w:val="%1.%2"/>
      <w:lvlJc w:val="left"/>
      <w:pPr>
        <w:ind w:left="998" w:hanging="516"/>
      </w:pPr>
      <w:rPr>
        <w:rFonts w:hint="default"/>
        <w:b/>
      </w:rPr>
    </w:lvl>
    <w:lvl w:ilvl="2" w:tentative="0">
      <w:start w:val="1"/>
      <w:numFmt w:val="decimal"/>
      <w:lvlText w:val="%1.%2.%3"/>
      <w:lvlJc w:val="left"/>
      <w:pPr>
        <w:ind w:left="1684" w:hanging="720"/>
      </w:pPr>
      <w:rPr>
        <w:rFonts w:hint="default"/>
        <w:b/>
      </w:rPr>
    </w:lvl>
    <w:lvl w:ilvl="3" w:tentative="0">
      <w:start w:val="1"/>
      <w:numFmt w:val="decimal"/>
      <w:lvlText w:val="%1.%2.%3.%4"/>
      <w:lvlJc w:val="left"/>
      <w:pPr>
        <w:ind w:left="2526" w:hanging="1080"/>
      </w:pPr>
      <w:rPr>
        <w:rFonts w:hint="default"/>
        <w:b/>
      </w:rPr>
    </w:lvl>
    <w:lvl w:ilvl="4" w:tentative="0">
      <w:start w:val="1"/>
      <w:numFmt w:val="decimal"/>
      <w:lvlText w:val="%1.%2.%3.%4.%5"/>
      <w:lvlJc w:val="left"/>
      <w:pPr>
        <w:ind w:left="3008" w:hanging="1080"/>
      </w:pPr>
      <w:rPr>
        <w:rFonts w:hint="default"/>
        <w:b/>
      </w:rPr>
    </w:lvl>
    <w:lvl w:ilvl="5" w:tentative="0">
      <w:start w:val="1"/>
      <w:numFmt w:val="decimal"/>
      <w:lvlText w:val="%1.%2.%3.%4.%5.%6"/>
      <w:lvlJc w:val="left"/>
      <w:pPr>
        <w:ind w:left="3850" w:hanging="1440"/>
      </w:pPr>
      <w:rPr>
        <w:rFonts w:hint="default"/>
        <w:b/>
      </w:rPr>
    </w:lvl>
    <w:lvl w:ilvl="6" w:tentative="0">
      <w:start w:val="1"/>
      <w:numFmt w:val="decimal"/>
      <w:lvlText w:val="%1.%2.%3.%4.%5.%6.%7"/>
      <w:lvlJc w:val="left"/>
      <w:pPr>
        <w:ind w:left="4692" w:hanging="1800"/>
      </w:pPr>
      <w:rPr>
        <w:rFonts w:hint="default"/>
        <w:b/>
      </w:rPr>
    </w:lvl>
    <w:lvl w:ilvl="7" w:tentative="0">
      <w:start w:val="1"/>
      <w:numFmt w:val="decimal"/>
      <w:lvlText w:val="%1.%2.%3.%4.%5.%6.%7.%8"/>
      <w:lvlJc w:val="left"/>
      <w:pPr>
        <w:ind w:left="5174" w:hanging="1800"/>
      </w:pPr>
      <w:rPr>
        <w:rFonts w:hint="default"/>
        <w:b/>
      </w:rPr>
    </w:lvl>
    <w:lvl w:ilvl="8" w:tentative="0">
      <w:start w:val="1"/>
      <w:numFmt w:val="decimal"/>
      <w:lvlText w:val="%1.%2.%3.%4.%5.%6.%7.%8.%9"/>
      <w:lvlJc w:val="left"/>
      <w:pPr>
        <w:ind w:left="6016" w:hanging="2160"/>
      </w:pPr>
      <w:rPr>
        <w:rFonts w:hint="default"/>
        <w:b/>
      </w:rPr>
    </w:lvl>
  </w:abstractNum>
  <w:num w:numId="1">
    <w:abstractNumId w:val="0"/>
  </w:num>
  <w:num w:numId="2">
    <w:abstractNumId w:val="2"/>
  </w:num>
  <w:num w:numId="3">
    <w:abstractNumId w:val="8"/>
  </w:num>
  <w:num w:numId="4">
    <w:abstractNumId w:val="3"/>
  </w:num>
  <w:num w:numId="5">
    <w:abstractNumId w:val="4"/>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1037A"/>
    <w:rsid w:val="0667442D"/>
    <w:rsid w:val="07106FAA"/>
    <w:rsid w:val="15CC2818"/>
    <w:rsid w:val="16D84640"/>
    <w:rsid w:val="1CF557A7"/>
    <w:rsid w:val="226E6690"/>
    <w:rsid w:val="2367503D"/>
    <w:rsid w:val="269D6EFB"/>
    <w:rsid w:val="28EA33D1"/>
    <w:rsid w:val="315C6ADF"/>
    <w:rsid w:val="31CC28CB"/>
    <w:rsid w:val="324C1C1F"/>
    <w:rsid w:val="35447564"/>
    <w:rsid w:val="36036276"/>
    <w:rsid w:val="3A7601BF"/>
    <w:rsid w:val="47C63B0B"/>
    <w:rsid w:val="4943143C"/>
    <w:rsid w:val="4B8A67EF"/>
    <w:rsid w:val="4D2A4DED"/>
    <w:rsid w:val="58BF41AA"/>
    <w:rsid w:val="60F12FAD"/>
    <w:rsid w:val="64064DFB"/>
    <w:rsid w:val="674143E4"/>
    <w:rsid w:val="67E064E0"/>
    <w:rsid w:val="684E1B7E"/>
    <w:rsid w:val="6CD429A0"/>
    <w:rsid w:val="76C7722C"/>
    <w:rsid w:val="7CD16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napToGrid w:val="0"/>
      <w:spacing w:line="400" w:lineRule="atLeast"/>
      <w:jc w:val="center"/>
      <w:outlineLvl w:val="0"/>
    </w:pPr>
    <w:rPr>
      <w:rFonts w:ascii="宋体" w:hAnsi="Times New Roman"/>
      <w:b/>
      <w:kern w:val="28"/>
      <w:sz w:val="36"/>
      <w:szCs w:val="22"/>
      <w:lang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outlineLvl w:val="2"/>
    </w:pPr>
    <w:rPr>
      <w:rFonts w:hAnsi="Book Antiqua" w:cs="Book Antiqua"/>
      <w:bCs/>
      <w:color w:val="0079C3"/>
      <w:kern w:val="0"/>
      <w:sz w:val="28"/>
      <w:szCs w:val="28"/>
      <w:lang w:eastAsia="en-US"/>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table of authorities"/>
    <w:basedOn w:val="1"/>
    <w:next w:val="1"/>
    <w:unhideWhenUsed/>
    <w:qFormat/>
    <w:uiPriority w:val="99"/>
    <w:pPr>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99"/>
    <w:pPr>
      <w:jc w:val="left"/>
    </w:pPr>
  </w:style>
  <w:style w:type="paragraph" w:styleId="10">
    <w:name w:val="Body Text Indent"/>
    <w:basedOn w:val="1"/>
    <w:qFormat/>
    <w:uiPriority w:val="0"/>
    <w:pPr>
      <w:spacing w:after="120"/>
      <w:ind w:left="420" w:leftChars="200"/>
    </w:pPr>
    <w:rPr>
      <w:sz w:val="21"/>
    </w:rPr>
  </w:style>
  <w:style w:type="paragraph" w:styleId="11">
    <w:name w:val="Plain Text"/>
    <w:basedOn w:val="1"/>
    <w:qFormat/>
    <w:uiPriority w:val="0"/>
    <w:rPr>
      <w:rFonts w:ascii="宋体" w:hAnsi="Courier New"/>
      <w:sz w:val="21"/>
      <w:szCs w:val="21"/>
    </w:rPr>
  </w:style>
  <w:style w:type="paragraph" w:styleId="12">
    <w:name w:val="Date"/>
    <w:basedOn w:val="1"/>
    <w:next w:val="1"/>
    <w:unhideWhenUsed/>
    <w:qFormat/>
    <w:uiPriority w:val="99"/>
    <w:pPr>
      <w:ind w:left="100" w:leftChars="25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16">
    <w:name w:val="Body Text Indent 3"/>
    <w:basedOn w:val="1"/>
    <w:qFormat/>
    <w:uiPriority w:val="0"/>
    <w:pPr>
      <w:spacing w:after="120"/>
      <w:ind w:left="420" w:leftChars="200"/>
    </w:pPr>
    <w:rPr>
      <w:rFonts w:ascii="Calibri" w:hAnsi="Calibri" w:eastAsia="宋体" w:cs="Times New Roman"/>
      <w:sz w:val="16"/>
      <w:szCs w:val="16"/>
    </w:rPr>
  </w:style>
  <w:style w:type="paragraph" w:styleId="17">
    <w:name w:val="toc 2"/>
    <w:basedOn w:val="1"/>
    <w:next w:val="1"/>
    <w:qFormat/>
    <w:uiPriority w:val="39"/>
    <w:pPr>
      <w:tabs>
        <w:tab w:val="left" w:pos="840"/>
        <w:tab w:val="right" w:leader="dot" w:pos="8296"/>
      </w:tabs>
      <w:ind w:left="640" w:leftChars="200"/>
      <w:jc w:val="left"/>
    </w:pPr>
    <w:rPr>
      <w:rFonts w:ascii="仿宋_GB2312" w:eastAsia="仿宋_GB2312"/>
      <w:sz w:val="32"/>
      <w:szCs w:val="32"/>
    </w:rPr>
  </w:style>
  <w:style w:type="paragraph" w:styleId="1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00"/>
      <w:jc w:val="left"/>
    </w:pPr>
    <w:rPr>
      <w:rFonts w:hint="eastAsia" w:ascii="宋体" w:hAnsi="宋体"/>
      <w:kern w:val="0"/>
    </w:rPr>
  </w:style>
  <w:style w:type="paragraph" w:styleId="19">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sz w:val="36"/>
      <w:szCs w:val="32"/>
    </w:rPr>
  </w:style>
  <w:style w:type="paragraph" w:styleId="21">
    <w:name w:val="Body Text First Indent"/>
    <w:basedOn w:val="2"/>
    <w:qFormat/>
    <w:uiPriority w:val="0"/>
    <w:pPr>
      <w:ind w:firstLine="420" w:firstLineChars="100"/>
    </w:pPr>
  </w:style>
  <w:style w:type="paragraph" w:styleId="22">
    <w:name w:val="Body Text First Indent 2"/>
    <w:basedOn w:val="10"/>
    <w:qFormat/>
    <w:uiPriority w:val="0"/>
    <w:pPr>
      <w:ind w:firstLine="420" w:firstLineChars="200"/>
    </w:pPr>
    <w:rPr>
      <w:sz w:val="24"/>
      <w:lang w:val="en-US" w:eastAsia="zh-CN"/>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00"/>
      <w:u w:val="none"/>
    </w:rPr>
  </w:style>
  <w:style w:type="paragraph" w:customStyle="1" w:styleId="28">
    <w:name w:val="表格文字"/>
    <w:basedOn w:val="1"/>
    <w:qFormat/>
    <w:uiPriority w:val="0"/>
    <w:pPr>
      <w:spacing w:before="25" w:after="25"/>
    </w:pPr>
    <w:rPr>
      <w:bCs/>
      <w:spacing w:val="10"/>
      <w:kern w:val="0"/>
    </w:rPr>
  </w:style>
  <w:style w:type="paragraph" w:customStyle="1" w:styleId="2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30">
    <w:name w:val="一级条标题"/>
    <w:basedOn w:val="31"/>
    <w:next w:val="32"/>
    <w:qFormat/>
    <w:uiPriority w:val="0"/>
    <w:pPr>
      <w:widowControl/>
      <w:ind w:left="420"/>
      <w:outlineLvl w:val="2"/>
    </w:pPr>
    <w:rPr>
      <w:rFonts w:ascii="黑体" w:eastAsia="黑体" w:cs="黑体"/>
      <w:kern w:val="0"/>
      <w:sz w:val="21"/>
      <w:szCs w:val="21"/>
    </w:rPr>
  </w:style>
  <w:style w:type="paragraph" w:customStyle="1" w:styleId="31">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Table Text"/>
    <w:basedOn w:val="1"/>
    <w:semiHidden/>
    <w:qFormat/>
    <w:uiPriority w:val="0"/>
    <w:rPr>
      <w:rFonts w:ascii="宋体" w:hAnsi="宋体" w:eastAsia="宋体" w:cs="宋体"/>
      <w:sz w:val="16"/>
      <w:szCs w:val="16"/>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21"/>
    <w:basedOn w:val="25"/>
    <w:qFormat/>
    <w:uiPriority w:val="0"/>
    <w:rPr>
      <w:rFonts w:hint="eastAsia" w:ascii="仿宋_GB2312" w:eastAsia="仿宋_GB2312" w:cs="仿宋_GB2312"/>
      <w:color w:val="000000"/>
      <w:sz w:val="32"/>
      <w:szCs w:val="32"/>
      <w:u w:val="none"/>
    </w:rPr>
  </w:style>
  <w:style w:type="character" w:customStyle="1" w:styleId="36">
    <w:name w:val="font11"/>
    <w:basedOn w:val="25"/>
    <w:qFormat/>
    <w:uiPriority w:val="0"/>
    <w:rPr>
      <w:rFonts w:hint="eastAsia" w:ascii="仿宋_GB2312" w:eastAsia="仿宋_GB2312" w:cs="仿宋_GB2312"/>
      <w:b/>
      <w:bCs/>
      <w:color w:val="000000"/>
      <w:sz w:val="32"/>
      <w:szCs w:val="32"/>
      <w:u w:val="none"/>
    </w:rPr>
  </w:style>
  <w:style w:type="character" w:customStyle="1" w:styleId="37">
    <w:name w:val="font31"/>
    <w:basedOn w:val="25"/>
    <w:qFormat/>
    <w:uiPriority w:val="0"/>
    <w:rPr>
      <w:rFonts w:hint="eastAsia" w:ascii="仿宋_GB2312" w:eastAsia="仿宋_GB2312" w:cs="仿宋_GB2312"/>
      <w:color w:val="000000"/>
      <w:sz w:val="32"/>
      <w:szCs w:val="32"/>
      <w:u w:val="none"/>
    </w:rPr>
  </w:style>
  <w:style w:type="paragraph" w:customStyle="1" w:styleId="38">
    <w:name w:val="Table Paragraph"/>
    <w:basedOn w:val="1"/>
    <w:qFormat/>
    <w:uiPriority w:val="0"/>
    <w:pPr>
      <w:jc w:val="left"/>
    </w:pPr>
    <w:rPr>
      <w:rFonts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17072</Words>
  <Characters>17814</Characters>
  <Lines>0</Lines>
  <Paragraphs>0</Paragraphs>
  <TotalTime>1</TotalTime>
  <ScaleCrop>false</ScaleCrop>
  <LinksUpToDate>false</LinksUpToDate>
  <CharactersWithSpaces>18238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2024-03-15T02:19:00Z</dcterms:created>
  <dc:creator>12820</dc:creator>
  <cp:lastModifiedBy>WPS_1505371123</cp:lastModifiedBy>
  <dcterms:modified xsi:type="dcterms:W3CDTF">2026-05-27T03:30:16Z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F27A038F66C14C549D008C3879C7EF8D_12</vt:lpwstr>
  </property>
  <property fmtid="{D5CDD505-2E9C-101B-9397-08002B2CF9AE}" pid="4" name="KSOTemplateDocerSaveRecord">
    <vt:lpwstr>eyJoZGlkIjoiN2QxMzAxMWJkZTg4NjRlYThiY2UxMjdjYWRjY2NkY2YiLCJ1c2VySWQiOiIzMDI3ODkyNjAifQ==</vt:lpwstr>
  </property>
</Properties>
</file>