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445C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highlight w:val="none"/>
          <w:lang w:val="en-US" w:eastAsia="zh-CN" w:bidi="ar-SA"/>
        </w:rPr>
        <w:t>新疆拓源工程管理咨询有限公司关于</w:t>
      </w:r>
      <w:r>
        <w:rPr>
          <w:rFonts w:hint="eastAsia" w:ascii="宋体" w:hAnsi="宋体" w:cs="宋体"/>
          <w:b/>
          <w:bCs/>
          <w:color w:val="auto"/>
          <w:kern w:val="44"/>
          <w:sz w:val="24"/>
          <w:szCs w:val="24"/>
          <w:highlight w:val="none"/>
          <w:lang w:val="en-US" w:eastAsia="zh-CN" w:bidi="ar-SA"/>
        </w:rPr>
        <w:t>2026年上海援建莎车县乡村振兴建设(恰尔巴格乡产业发展)项目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highlight w:val="none"/>
          <w:lang w:val="en-US" w:eastAsia="zh-CN" w:bidi="ar-SA"/>
        </w:rPr>
        <w:t>招标公告</w:t>
      </w:r>
    </w:p>
    <w:p w14:paraId="5B3AF383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41245F5C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2026年上海援建莎车县乡村振兴建设(恰尔巴格乡产业发展)项目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招标项目的潜在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新疆政府采购云平台https://www.zcygov.cn/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获取招标文件，并于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2026年06月02日 11 点00分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北京时间）前上传投标文件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E8EDA6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0" w:name="_Toc28359079"/>
      <w:bookmarkStart w:id="1" w:name="_Toc35393790"/>
      <w:bookmarkStart w:id="2" w:name="_Toc28359002"/>
      <w:bookmarkStart w:id="3" w:name="_Toc35393621"/>
      <w:bookmarkStart w:id="4" w:name="_Hlk2437920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27315B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TYHWZB2026-035</w:t>
      </w:r>
    </w:p>
    <w:p w14:paraId="4CF369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bookmarkEnd w:id="4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2026年上海援建莎车县乡村振兴建设(恰尔巴格乡产业发展)项目</w:t>
      </w:r>
    </w:p>
    <w:p w14:paraId="339707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3961100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 w14:paraId="1A106C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最高限价：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标项一：2801100元；标项二：1160000元</w:t>
      </w:r>
    </w:p>
    <w:p w14:paraId="0EA2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 w:firstLineChars="200"/>
        <w:outlineLvl w:val="9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</w:t>
      </w:r>
    </w:p>
    <w:p w14:paraId="26FCB6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标项一：</w:t>
      </w:r>
    </w:p>
    <w:p w14:paraId="3D4E2B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标项名称：2026年上海援建莎车县乡村振兴建设(恰尔巴格乡产业发展)项目（标项一：泵房及其配套设施）</w:t>
      </w:r>
    </w:p>
    <w:p w14:paraId="0B2AAF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预算金额（元）：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2801100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 w14:paraId="4FEFF6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简要规格描述或项目基本概况介绍、用途：对现有28座泵房进行升级改造，配套变频柜、压力传感器、流量传感器等泵房监测系统、水肥一体机、精准施肥设备及控制系统等。（详见招标文件）</w:t>
      </w:r>
    </w:p>
    <w:p w14:paraId="5A04AA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备注：/</w:t>
      </w:r>
    </w:p>
    <w:p w14:paraId="5DFAC6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标项二：</w:t>
      </w:r>
    </w:p>
    <w:p w14:paraId="05387C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标项名称：2026年上海援建莎车县乡村振兴建设(恰尔巴格乡产业发展)项目（标项二：大豆种子加工设备）</w:t>
      </w:r>
    </w:p>
    <w:p w14:paraId="428E66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预算金额（元）：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116000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0元</w:t>
      </w:r>
    </w:p>
    <w:p w14:paraId="1858BC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简要规格描述或项目基本概况介绍、用途：购置大豆种子加工设备一套。（详见招标文件）</w:t>
      </w:r>
    </w:p>
    <w:p w14:paraId="65B288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备注：/</w:t>
      </w:r>
    </w:p>
    <w:p w14:paraId="39D6E9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接受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合体投标。</w:t>
      </w:r>
    </w:p>
    <w:p w14:paraId="75A758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5" w:name="_Toc28359080"/>
      <w:bookmarkStart w:id="6" w:name="_Toc35393791"/>
      <w:bookmarkStart w:id="7" w:name="_Toc28359003"/>
      <w:bookmarkStart w:id="8" w:name="_Toc3539362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 w14:paraId="0D5194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 w14:paraId="0BB51C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9" w:name="_Toc28359081"/>
      <w:bookmarkStart w:id="10" w:name="_Toc2835900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专门面向中小企业采购的项目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（若投标供应商所提供的货物全部由符合政策要求的小微企业制造，并按要求提交《中小企业声明函》，可享受10%的价格扣除优惠，用扣除后的价格参与评审。）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C6F22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/</w:t>
      </w:r>
    </w:p>
    <w:p w14:paraId="39A95C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1" w:name="_Toc35393623"/>
      <w:bookmarkStart w:id="12" w:name="_Toc3539379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三、获取招标文件</w:t>
      </w:r>
      <w:bookmarkEnd w:id="9"/>
      <w:bookmarkEnd w:id="10"/>
      <w:bookmarkEnd w:id="11"/>
      <w:bookmarkEnd w:id="12"/>
    </w:p>
    <w:p w14:paraId="53AD36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2026年05月09日至2026年05月15日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，每天上午00:00至23：59（北京时间，线上获取法定节假日均可）；</w:t>
      </w:r>
    </w:p>
    <w:p w14:paraId="788C285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登陆政采云平台http://www.zcygov.cn/，在线申请获取招标文件（登录政府采购云平台→ 项目采购 → 获取招标文件→申请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可下载招标文件，如有操作性问题，可与政采云在线客服进行咨询，咨询电话：95763）。</w:t>
      </w:r>
    </w:p>
    <w:p w14:paraId="1E77CD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供应商登录政采云平台https://www.zcygov.cn/在线申请获取采购文件（进入“项目采购”应用，在获取采购文件菜单中选择项目，申请获取采购文件），或者点击采购公告底部潜在供应商“获取采购文件”，页面跳转后登陆，直接获取采购文件。</w:t>
      </w:r>
    </w:p>
    <w:p w14:paraId="051235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免费获取</w:t>
      </w:r>
    </w:p>
    <w:p w14:paraId="264FDF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3" w:name="_Toc28359005"/>
      <w:bookmarkStart w:id="14" w:name="_Toc28359082"/>
      <w:bookmarkStart w:id="15" w:name="_Toc35393624"/>
      <w:bookmarkStart w:id="16" w:name="_Toc3539379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 w14:paraId="5F851E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提交投标文件截止时间：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2026年06月02日 11 点00分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 w14:paraId="09364D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2026年06月02日 11 点00分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 w14:paraId="55844D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开标地点：</w:t>
      </w:r>
      <w:bookmarkStart w:id="17" w:name="_Toc35393625"/>
      <w:bookmarkStart w:id="18" w:name="_Toc35393794"/>
      <w:bookmarkStart w:id="19" w:name="_Toc28359007"/>
      <w:bookmarkStart w:id="20" w:name="_Toc2835908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政采云平台http://www.zcygov.cn/</w:t>
      </w:r>
    </w:p>
    <w:p w14:paraId="7FB0650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 w14:paraId="21769A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自本公告发布之日起5个工作日。</w:t>
      </w:r>
    </w:p>
    <w:p w14:paraId="112388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1" w:name="_Toc35393626"/>
      <w:bookmarkStart w:id="22" w:name="_Toc3539379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六、其他补充事宜</w:t>
      </w:r>
      <w:bookmarkEnd w:id="21"/>
      <w:bookmarkEnd w:id="22"/>
    </w:p>
    <w:p w14:paraId="03251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(1)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本项目实行全流程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电子交易方式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，采用电子加密投标文件上传方式；</w:t>
      </w:r>
    </w:p>
    <w:p w14:paraId="3559AE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(2)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各供应商在投标前应确保成为新疆政府采购网正式注册入库供应商，并完成CA数字证书（符合国密标准）申领。因未注册入库、未办理CA数字证书等原因造成无法上传或投标失败等后果由供应商自行承担。有意向参与的供应商，可访问新疆数字证书认证中心官方网站（https://www.xjca.com.cn/）或下载“新疆政务通”APP自行申领。如需咨询，请联系新疆CA服务热线0991-2819290；</w:t>
      </w:r>
    </w:p>
    <w:p w14:paraId="12E276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(3)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在完成政采云电子交易客户端下载、安装后，可通过账号密码或CA登录客户端进行投标文件的制作。在使用“政采云投标客户端”时，建议使用WIN7及以上操作系统。客户端请至新疆政府采购网（http://www.ccgp-xinjiang.gov.cn/）下载专区查看，如遇问题可拨打政采云客户服务热线95763进行咨询。如因供应商自身原因导致在规定时间内无法正常解密的（如：浏览器故障、未安装相关驱动、网络故障、加密CA与解密CA不一致等），采购中心、代理机构不予异常处理，视为供应商自动弃标；</w:t>
      </w:r>
    </w:p>
    <w:p w14:paraId="04F061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(4)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供应商应当在投标截止时间前,将生成的“电子加密投标文件”上传至“政府采购云平台”,投标截止时间以后上传的投标文件将被“政府采购云平台”拒收；</w:t>
      </w:r>
    </w:p>
    <w:p w14:paraId="6D737A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(5)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在投标前须提前配置好电脑浏览器（建议使用360浏览器或谷歌浏览器）,开标时登录政采云平台，在“项目采购-开标评审”功能中，使用制作加密投标文件电子标书的CA锁进行解密及报价确认。本项目投标文件的解密时间定为30分钟内,若供应商在规定时间内因自身原因导致无法正常解密,后果由供应商自行承担；</w:t>
      </w:r>
    </w:p>
    <w:p w14:paraId="40A3F8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(6)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供应商登录政采云平台，在开标时间后30分钟内用“项目采购-开标评审”功能进行解密投标文件，若供应商在规定</w:t>
      </w:r>
      <w:bookmarkStart w:id="27" w:name="_GoBack"/>
      <w:bookmarkEnd w:id="27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时间内未按时解密的，视为响应无效。解密与加密投标文件须使用同一个 CA。</w:t>
      </w:r>
    </w:p>
    <w:p w14:paraId="4BDA52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3" w:name="_Toc28359085"/>
      <w:bookmarkStart w:id="24" w:name="_Toc28359008"/>
      <w:bookmarkStart w:id="25" w:name="_Toc35393796"/>
      <w:bookmarkStart w:id="26" w:name="_Toc3539362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七、对本次招标提出询问，请按以下方式联系</w:t>
      </w:r>
      <w:bookmarkEnd w:id="23"/>
      <w:bookmarkEnd w:id="24"/>
      <w:bookmarkEnd w:id="25"/>
      <w:bookmarkEnd w:id="2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：</w:t>
      </w:r>
    </w:p>
    <w:p w14:paraId="42497A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 w14:paraId="1D08D9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莎车县恰尔巴格乡人民政府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</w:t>
      </w:r>
    </w:p>
    <w:p w14:paraId="039A03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莎车县恰尔巴格乡人民政府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</w:t>
      </w:r>
    </w:p>
    <w:p w14:paraId="569A5E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张波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15699468576</w:t>
      </w:r>
    </w:p>
    <w:p w14:paraId="73BBD8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称：新疆拓源工程管理咨询有限公司　　　　　　　　　　　　</w:t>
      </w:r>
    </w:p>
    <w:p w14:paraId="33C04B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新疆喀什地区喀什市人民东路财富大厦8楼807室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　</w:t>
      </w:r>
    </w:p>
    <w:p w14:paraId="13F617D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杨雯、杨蒙蒙、金山虎、田释月、苟丽华</w:t>
      </w:r>
    </w:p>
    <w:p w14:paraId="6F064B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　话：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17853507578</w:t>
      </w:r>
    </w:p>
    <w:p w14:paraId="0DD2C8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54A04"/>
    <w:rsid w:val="06254A04"/>
    <w:rsid w:val="0B7F426C"/>
    <w:rsid w:val="45624BDA"/>
    <w:rsid w:val="4A77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_0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_2_1"/>
    <w:basedOn w:val="6"/>
    <w:next w:val="27"/>
    <w:qFormat/>
    <w:uiPriority w:val="0"/>
    <w:rPr>
      <w:szCs w:val="24"/>
    </w:rPr>
  </w:style>
  <w:style w:type="paragraph" w:customStyle="1" w:styleId="6">
    <w:name w:val="正文_3_0"/>
    <w:basedOn w:val="7"/>
    <w:next w:val="10"/>
    <w:qFormat/>
    <w:uiPriority w:val="0"/>
  </w:style>
  <w:style w:type="paragraph" w:customStyle="1" w:styleId="7">
    <w:name w:val="Normal_0_0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Body Text_0"/>
    <w:basedOn w:val="9"/>
    <w:qFormat/>
    <w:uiPriority w:val="0"/>
    <w:pPr>
      <w:spacing w:after="120"/>
    </w:pPr>
  </w:style>
  <w:style w:type="paragraph" w:customStyle="1" w:styleId="9">
    <w:name w:val="Normal_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缩进_0_0_1"/>
    <w:basedOn w:val="11"/>
    <w:unhideWhenUsed/>
    <w:qFormat/>
    <w:uiPriority w:val="0"/>
    <w:pPr>
      <w:ind w:firstLine="420" w:firstLineChars="200"/>
    </w:pPr>
  </w:style>
  <w:style w:type="paragraph" w:customStyle="1" w:styleId="11">
    <w:name w:val="正文_0_1_1"/>
    <w:basedOn w:val="12"/>
    <w:next w:val="24"/>
    <w:qFormat/>
    <w:uiPriority w:val="0"/>
    <w:rPr>
      <w:rFonts w:eastAsia="Calibri"/>
    </w:rPr>
  </w:style>
  <w:style w:type="paragraph" w:customStyle="1" w:styleId="12">
    <w:name w:val="正文_3_1"/>
    <w:basedOn w:val="13"/>
    <w:next w:val="16"/>
    <w:qFormat/>
    <w:uiPriority w:val="0"/>
    <w:rPr>
      <w:rFonts w:ascii="Calibri" w:hAnsi="Calibri"/>
      <w:sz w:val="21"/>
      <w:szCs w:val="22"/>
    </w:rPr>
  </w:style>
  <w:style w:type="paragraph" w:customStyle="1" w:styleId="13">
    <w:name w:val="Normal_0_1"/>
    <w:basedOn w:val="14"/>
    <w:qFormat/>
    <w:uiPriority w:val="0"/>
    <w:rPr>
      <w:rFonts w:ascii="黑体" w:hAnsi="黑体" w:eastAsia="黑体"/>
      <w:b/>
      <w:sz w:val="32"/>
      <w:szCs w:val="24"/>
    </w:rPr>
  </w:style>
  <w:style w:type="paragraph" w:customStyle="1" w:styleId="14">
    <w:name w:val="Normal_2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 Text_1"/>
    <w:basedOn w:val="14"/>
    <w:qFormat/>
    <w:uiPriority w:val="0"/>
    <w:pPr>
      <w:spacing w:after="120"/>
    </w:pPr>
  </w:style>
  <w:style w:type="paragraph" w:customStyle="1" w:styleId="16">
    <w:name w:val="正文缩进_0_0_0"/>
    <w:basedOn w:val="17"/>
    <w:unhideWhenUsed/>
    <w:qFormat/>
    <w:uiPriority w:val="0"/>
    <w:pPr>
      <w:ind w:firstLine="420" w:firstLineChars="200"/>
    </w:pPr>
  </w:style>
  <w:style w:type="paragraph" w:customStyle="1" w:styleId="17">
    <w:name w:val="正文_0_1_0"/>
    <w:basedOn w:val="18"/>
    <w:next w:val="19"/>
    <w:qFormat/>
    <w:uiPriority w:val="0"/>
    <w:rPr>
      <w:rFonts w:eastAsia="Calibri"/>
    </w:rPr>
  </w:style>
  <w:style w:type="paragraph" w:customStyle="1" w:styleId="18">
    <w:name w:val="正文_1_1"/>
    <w:next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脚注文本_0"/>
    <w:basedOn w:val="20"/>
    <w:next w:val="22"/>
    <w:unhideWhenUsed/>
    <w:qFormat/>
    <w:uiPriority w:val="99"/>
    <w:pPr>
      <w:snapToGrid w:val="0"/>
      <w:jc w:val="left"/>
    </w:pPr>
    <w:rPr>
      <w:rFonts w:ascii="Calibri" w:hAnsi="Calibri" w:eastAsia="Calibri"/>
      <w:sz w:val="18"/>
    </w:rPr>
  </w:style>
  <w:style w:type="paragraph" w:customStyle="1" w:styleId="20">
    <w:name w:val="正文_0_2"/>
    <w:next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_0_0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">
    <w:name w:val="正文_2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_0"/>
    <w:basedOn w:val="4"/>
    <w:qFormat/>
    <w:uiPriority w:val="0"/>
  </w:style>
  <w:style w:type="paragraph" w:customStyle="1" w:styleId="24">
    <w:name w:val="脚注文本1"/>
    <w:basedOn w:val="25"/>
    <w:next w:val="26"/>
    <w:unhideWhenUsed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customStyle="1" w:styleId="25">
    <w:name w:val="正文_1_0"/>
    <w:next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索引 51"/>
    <w:basedOn w:val="25"/>
    <w:next w:val="25"/>
    <w:unhideWhenUsed/>
    <w:qFormat/>
    <w:uiPriority w:val="99"/>
    <w:pPr>
      <w:ind w:left="1680"/>
    </w:pPr>
  </w:style>
  <w:style w:type="paragraph" w:customStyle="1" w:styleId="27">
    <w:name w:val="No Spacing_0"/>
    <w:basedOn w:val="28"/>
    <w:qFormat/>
    <w:uiPriority w:val="1"/>
  </w:style>
  <w:style w:type="paragraph" w:customStyle="1" w:styleId="28">
    <w:name w:val="正文_5"/>
    <w:basedOn w:val="22"/>
    <w:next w:val="29"/>
    <w:qFormat/>
    <w:uiPriority w:val="0"/>
    <w:rPr>
      <w:rFonts w:ascii="Calibri" w:hAnsi="Calibri"/>
      <w:szCs w:val="22"/>
    </w:rPr>
  </w:style>
  <w:style w:type="paragraph" w:customStyle="1" w:styleId="29">
    <w:name w:val="段_0"/>
    <w:next w:val="28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Calibri" w:cs="Times New Roman"/>
      <w:sz w:val="24"/>
      <w:szCs w:val="22"/>
      <w:lang w:val="en-US" w:eastAsia="zh-CN" w:bidi="ar-SA"/>
    </w:rPr>
  </w:style>
  <w:style w:type="character" w:customStyle="1" w:styleId="30">
    <w:name w:val="NormalCharacter"/>
    <w:link w:val="31"/>
    <w:qFormat/>
    <w:uiPriority w:val="0"/>
  </w:style>
  <w:style w:type="paragraph" w:customStyle="1" w:styleId="31">
    <w:name w:val="UserStyle_5"/>
    <w:basedOn w:val="1"/>
    <w:link w:val="30"/>
    <w:qFormat/>
    <w:uiPriority w:val="0"/>
    <w:pPr>
      <w:widowControl/>
      <w:spacing w:after="160" w:afterLines="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2026-05-08T08:57:00Z</dcterms:created>
  <dc:creator>1233一条格式CAS</dc:creator>
  <cp:lastModifiedBy>1233一条格式CAS</cp:lastModifiedBy>
  <dcterms:modified xsi:type="dcterms:W3CDTF">2026-05-08T08:57:56Z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C9C935DC7CAF4F1D84044D1BFDBAD768_11</vt:lpwstr>
  </property>
  <property fmtid="{D5CDD505-2E9C-101B-9397-08002B2CF9AE}" pid="4" name="KSOTemplateDocerSaveRecord">
    <vt:lpwstr>eyJoZGlkIjoiYzk3YzAwZDM4YmNmNmJmYjFiNDQ1OWQ1NjViOGRlYjYiLCJ1c2VySWQiOiIzMTc2NzM0NDcifQ==</vt:lpwstr>
  </property>
</Properties>
</file>