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05A0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2026年“祖国情·中华行”第二届自治区“援疆杯”中学生(高中)校园足球总决赛食宿服务政府采购项目</w:t>
      </w:r>
    </w:p>
    <w:p w14:paraId="082DAB44">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14:paraId="54E5A18D">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项目编号：ATSJYZX-CG-2026</w:t>
      </w:r>
      <w:r>
        <w:rPr>
          <w:rFonts w:hint="eastAsia" w:ascii="宋体" w:hAnsi="宋体" w:cs="宋体"/>
          <w:b/>
          <w:bCs/>
          <w:color w:val="auto"/>
          <w:kern w:val="0"/>
          <w:sz w:val="32"/>
          <w:szCs w:val="32"/>
          <w:highlight w:val="none"/>
          <w:shd w:val="clear" w:color="auto" w:fill="FFFFFF"/>
          <w:lang w:val="en-US" w:eastAsia="zh-CN"/>
        </w:rPr>
        <w:t>045</w:t>
      </w:r>
      <w:r>
        <w:rPr>
          <w:rFonts w:hint="eastAsia" w:ascii="宋体" w:hAnsi="宋体" w:cs="宋体"/>
          <w:b/>
          <w:bCs/>
          <w:color w:val="auto"/>
          <w:kern w:val="0"/>
          <w:sz w:val="32"/>
          <w:szCs w:val="32"/>
          <w:highlight w:val="none"/>
          <w:shd w:val="clear" w:color="auto" w:fill="FFFFFF"/>
        </w:rPr>
        <w:t xml:space="preserve"> </w:t>
      </w:r>
      <w:r>
        <w:rPr>
          <w:rFonts w:hint="eastAsia" w:ascii="宋体" w:hAnsi="宋体" w:cs="宋体"/>
          <w:b/>
          <w:bCs/>
          <w:color w:val="auto"/>
          <w:kern w:val="0"/>
          <w:sz w:val="32"/>
          <w:szCs w:val="32"/>
          <w:highlight w:val="none"/>
          <w:shd w:val="clear" w:color="auto" w:fill="FFFFFF"/>
          <w:lang w:val="en-US" w:eastAsia="zh-CN"/>
        </w:rPr>
        <w:t xml:space="preserve">  </w:t>
      </w:r>
    </w:p>
    <w:p w14:paraId="58DCA0E1">
      <w:pPr>
        <w:widowControl/>
        <w:tabs>
          <w:tab w:val="left" w:pos="6013"/>
        </w:tabs>
        <w:autoSpaceDE w:val="0"/>
        <w:autoSpaceDN w:val="0"/>
        <w:ind w:right="-26"/>
        <w:jc w:val="center"/>
        <w:textAlignment w:val="bottom"/>
        <w:rPr>
          <w:rFonts w:hint="default" w:ascii="宋体" w:hAnsi="宋体"/>
          <w:b/>
          <w:color w:val="auto"/>
          <w:sz w:val="84"/>
          <w:szCs w:val="84"/>
          <w:highlight w:val="none"/>
          <w:lang w:val="en-US" w:eastAsia="zh-CN"/>
        </w:rPr>
      </w:pPr>
      <w:r>
        <w:rPr>
          <w:rFonts w:hint="eastAsia" w:ascii="宋体" w:hAnsi="宋体" w:cs="宋体"/>
          <w:b/>
          <w:bCs/>
          <w:color w:val="auto"/>
          <w:kern w:val="0"/>
          <w:sz w:val="32"/>
          <w:szCs w:val="32"/>
          <w:highlight w:val="none"/>
          <w:shd w:val="clear" w:color="auto" w:fill="FFFFFF"/>
          <w:lang w:val="en-US" w:eastAsia="zh-CN"/>
        </w:rPr>
        <w:t xml:space="preserve"> </w:t>
      </w:r>
    </w:p>
    <w:p w14:paraId="7A0FA343">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竞</w:t>
      </w:r>
    </w:p>
    <w:p w14:paraId="37AD6C88">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争</w:t>
      </w:r>
    </w:p>
    <w:p w14:paraId="4A483BBB">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性</w:t>
      </w:r>
    </w:p>
    <w:p w14:paraId="503EBAA8">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磋</w:t>
      </w:r>
    </w:p>
    <w:p w14:paraId="6C504DF2">
      <w:pPr>
        <w:widowControl/>
        <w:tabs>
          <w:tab w:val="left" w:pos="6013"/>
        </w:tabs>
        <w:autoSpaceDE w:val="0"/>
        <w:autoSpaceDN w:val="0"/>
        <w:ind w:right="-26"/>
        <w:jc w:val="center"/>
        <w:textAlignment w:val="bottom"/>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商</w:t>
      </w:r>
    </w:p>
    <w:p w14:paraId="35A256E0">
      <w:pPr>
        <w:widowControl/>
        <w:tabs>
          <w:tab w:val="left" w:pos="4502"/>
          <w:tab w:val="center" w:pos="4832"/>
        </w:tabs>
        <w:autoSpaceDE w:val="0"/>
        <w:autoSpaceDN w:val="0"/>
        <w:ind w:right="-26"/>
        <w:jc w:val="center"/>
        <w:textAlignment w:val="bottom"/>
        <w:rPr>
          <w:rFonts w:hint="eastAsia" w:ascii="宋体" w:hAnsi="宋体"/>
          <w:b/>
          <w:color w:val="auto"/>
          <w:sz w:val="48"/>
          <w:szCs w:val="48"/>
          <w:highlight w:val="none"/>
        </w:rPr>
      </w:pPr>
      <w:r>
        <w:rPr>
          <w:rFonts w:hint="eastAsia" w:ascii="宋体" w:hAnsi="宋体"/>
          <w:b/>
          <w:color w:val="auto"/>
          <w:sz w:val="48"/>
          <w:szCs w:val="48"/>
          <w:highlight w:val="none"/>
        </w:rPr>
        <w:t>文</w:t>
      </w:r>
    </w:p>
    <w:p w14:paraId="1B160E53">
      <w:pPr>
        <w:widowControl/>
        <w:autoSpaceDE w:val="0"/>
        <w:autoSpaceDN w:val="0"/>
        <w:ind w:right="-26"/>
        <w:jc w:val="center"/>
        <w:textAlignment w:val="bottom"/>
        <w:rPr>
          <w:rFonts w:hint="eastAsia" w:ascii="宋体" w:hAnsi="宋体"/>
          <w:b/>
          <w:color w:val="auto"/>
          <w:sz w:val="48"/>
          <w:szCs w:val="48"/>
          <w:highlight w:val="none"/>
        </w:rPr>
      </w:pPr>
      <w:r>
        <w:rPr>
          <w:rFonts w:hint="eastAsia" w:ascii="宋体" w:hAnsi="宋体"/>
          <w:b/>
          <w:color w:val="auto"/>
          <w:sz w:val="48"/>
          <w:szCs w:val="48"/>
          <w:highlight w:val="none"/>
        </w:rPr>
        <w:t>件</w:t>
      </w:r>
    </w:p>
    <w:p w14:paraId="5AF8DA23">
      <w:pPr>
        <w:pStyle w:val="37"/>
        <w:rPr>
          <w:rFonts w:hint="eastAsia"/>
          <w:color w:val="auto"/>
          <w:highlight w:val="none"/>
        </w:rPr>
      </w:pPr>
    </w:p>
    <w:p w14:paraId="2C1C480B">
      <w:pPr>
        <w:pStyle w:val="37"/>
        <w:rPr>
          <w:rFonts w:hint="eastAsia"/>
          <w:color w:val="auto"/>
          <w:highlight w:val="none"/>
        </w:rPr>
      </w:pPr>
    </w:p>
    <w:p w14:paraId="17016E60">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阿图什市教育局</w:t>
      </w:r>
    </w:p>
    <w:p w14:paraId="4A3E0CA8">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姚先生 </w:t>
      </w:r>
    </w:p>
    <w:p w14:paraId="1EA50F6E">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联系电话：19990679581   　</w:t>
      </w:r>
    </w:p>
    <w:p w14:paraId="4565C249">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14:paraId="4C8919F8">
      <w:pPr>
        <w:keepNext w:val="0"/>
        <w:keepLines w:val="0"/>
        <w:pageBreakBefore w:val="0"/>
        <w:widowControl/>
        <w:kinsoku/>
        <w:wordWrap/>
        <w:overflowPunct/>
        <w:topLinePunct w:val="0"/>
        <w:autoSpaceDE w:val="0"/>
        <w:autoSpaceDN w:val="0"/>
        <w:bidi w:val="0"/>
        <w:adjustRightInd/>
        <w:snapToGrid/>
        <w:spacing w:line="740" w:lineRule="exact"/>
        <w:ind w:right="-28" w:firstLine="627"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温女士      </w:t>
      </w:r>
    </w:p>
    <w:p w14:paraId="4EE9C2C6">
      <w:pPr>
        <w:keepNext w:val="0"/>
        <w:keepLines w:val="0"/>
        <w:pageBreakBefore w:val="0"/>
        <w:kinsoku/>
        <w:wordWrap/>
        <w:overflowPunct/>
        <w:topLinePunct w:val="0"/>
        <w:bidi w:val="0"/>
        <w:adjustRightInd/>
        <w:snapToGrid/>
        <w:spacing w:line="740" w:lineRule="exact"/>
        <w:ind w:firstLine="640" w:firstLineChars="200"/>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19199746726</w:t>
      </w:r>
    </w:p>
    <w:p w14:paraId="59AF0BBC">
      <w:pPr>
        <w:rPr>
          <w:rFonts w:hint="eastAsia"/>
          <w:color w:val="auto"/>
          <w:highlight w:val="none"/>
        </w:rPr>
      </w:pPr>
    </w:p>
    <w:p w14:paraId="010E9752">
      <w:pPr>
        <w:jc w:val="center"/>
        <w:rPr>
          <w:b/>
          <w:color w:val="auto"/>
          <w:sz w:val="36"/>
          <w:highlight w:val="none"/>
        </w:rPr>
      </w:pPr>
      <w:r>
        <w:rPr>
          <w:rFonts w:hint="eastAsia"/>
          <w:b/>
          <w:color w:val="auto"/>
          <w:sz w:val="36"/>
          <w:highlight w:val="none"/>
        </w:rPr>
        <w:t>目  录</w:t>
      </w:r>
    </w:p>
    <w:p w14:paraId="130ECE00">
      <w:pPr>
        <w:spacing w:line="360" w:lineRule="exact"/>
        <w:jc w:val="center"/>
        <w:rPr>
          <w:b/>
          <w:color w:val="auto"/>
          <w:sz w:val="36"/>
          <w:highlight w:val="none"/>
        </w:rPr>
      </w:pPr>
    </w:p>
    <w:p w14:paraId="1E4CA1E5">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_Toc20589 </w:instrText>
      </w:r>
      <w:r>
        <w:rPr>
          <w:color w:val="auto"/>
          <w:highlight w:val="none"/>
        </w:rPr>
        <w:fldChar w:fldCharType="separate"/>
      </w:r>
      <w:r>
        <w:rPr>
          <w:rFonts w:hint="default" w:ascii="宋体"/>
          <w:bCs/>
          <w:color w:val="auto"/>
          <w:szCs w:val="32"/>
          <w:highlight w:val="none"/>
        </w:rPr>
        <w:t xml:space="preserve">第一章 </w:t>
      </w:r>
      <w:r>
        <w:rPr>
          <w:rFonts w:hint="eastAsia" w:ascii="宋体"/>
          <w:bCs/>
          <w:color w:val="auto"/>
          <w:szCs w:val="32"/>
          <w:highlight w:val="none"/>
        </w:rPr>
        <w:t>招标公告</w:t>
      </w:r>
      <w:r>
        <w:rPr>
          <w:color w:val="auto"/>
          <w:highlight w:val="none"/>
        </w:rPr>
        <w:tab/>
      </w:r>
      <w:r>
        <w:rPr>
          <w:color w:val="auto"/>
          <w:highlight w:val="none"/>
        </w:rPr>
        <w:fldChar w:fldCharType="end"/>
      </w:r>
    </w:p>
    <w:p w14:paraId="6086F809">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_Toc20829 </w:instrText>
      </w:r>
      <w:r>
        <w:rPr>
          <w:color w:val="auto"/>
          <w:highlight w:val="none"/>
        </w:rPr>
        <w:fldChar w:fldCharType="separate"/>
      </w:r>
      <w:r>
        <w:rPr>
          <w:rFonts w:hint="eastAsia" w:ascii="宋体"/>
          <w:color w:val="auto"/>
          <w:szCs w:val="32"/>
          <w:highlight w:val="none"/>
        </w:rPr>
        <w:t>第二章 投标人须知</w:t>
      </w:r>
      <w:r>
        <w:rPr>
          <w:color w:val="auto"/>
          <w:highlight w:val="none"/>
        </w:rPr>
        <w:tab/>
      </w:r>
      <w:r>
        <w:rPr>
          <w:color w:val="auto"/>
          <w:highlight w:val="none"/>
        </w:rPr>
        <w:fldChar w:fldCharType="end"/>
      </w:r>
    </w:p>
    <w:p w14:paraId="2C1B1561">
      <w:pPr>
        <w:pStyle w:val="22"/>
        <w:keepNext w:val="0"/>
        <w:keepLines w:val="0"/>
        <w:pageBreakBefore w:val="0"/>
        <w:widowControl w:val="0"/>
        <w:tabs>
          <w:tab w:val="right" w:leader="dot" w:pos="9638"/>
        </w:tabs>
        <w:kinsoku/>
        <w:wordWrap/>
        <w:overflowPunct/>
        <w:topLinePunct w:val="0"/>
        <w:autoSpaceDE/>
        <w:autoSpaceDN/>
        <w:bidi w:val="0"/>
        <w:adjustRightInd/>
        <w:snapToGrid/>
        <w:spacing w:line="600" w:lineRule="exact"/>
        <w:ind w:left="0" w:leftChars="0" w:firstLine="0" w:firstLineChars="0"/>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第三章  评标办法</w:t>
      </w:r>
      <w:r>
        <w:rPr>
          <w:color w:val="auto"/>
          <w:highlight w:val="none"/>
        </w:rPr>
        <w:tab/>
      </w:r>
    </w:p>
    <w:p w14:paraId="0651031E">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_Toc20666 </w:instrText>
      </w:r>
      <w:r>
        <w:rPr>
          <w:color w:val="auto"/>
          <w:highlight w:val="none"/>
        </w:rPr>
        <w:fldChar w:fldCharType="separate"/>
      </w:r>
      <w:r>
        <w:rPr>
          <w:rFonts w:hint="eastAsia" w:ascii="宋体"/>
          <w:color w:val="auto"/>
          <w:szCs w:val="32"/>
          <w:highlight w:val="none"/>
        </w:rPr>
        <w:t xml:space="preserve">第四章 </w:t>
      </w:r>
      <w:r>
        <w:rPr>
          <w:rFonts w:hint="eastAsia" w:ascii="宋体"/>
          <w:color w:val="auto"/>
          <w:szCs w:val="32"/>
          <w:highlight w:val="none"/>
          <w:lang w:val="en-US" w:eastAsia="zh-CN"/>
        </w:rPr>
        <w:t>服务</w:t>
      </w:r>
      <w:r>
        <w:rPr>
          <w:rFonts w:hint="eastAsia" w:ascii="宋体"/>
          <w:color w:val="auto"/>
          <w:szCs w:val="32"/>
          <w:highlight w:val="none"/>
        </w:rPr>
        <w:t>采购内容</w:t>
      </w:r>
      <w:r>
        <w:rPr>
          <w:rFonts w:hint="eastAsia" w:ascii="宋体"/>
          <w:color w:val="auto"/>
          <w:szCs w:val="32"/>
          <w:highlight w:val="none"/>
          <w:lang w:val="en-US" w:eastAsia="zh-CN"/>
        </w:rPr>
        <w:t>及技术要求</w:t>
      </w:r>
      <w:r>
        <w:rPr>
          <w:color w:val="auto"/>
          <w:highlight w:val="none"/>
        </w:rPr>
        <w:tab/>
      </w:r>
      <w:r>
        <w:rPr>
          <w:color w:val="auto"/>
          <w:highlight w:val="none"/>
        </w:rPr>
        <w:fldChar w:fldCharType="end"/>
      </w:r>
    </w:p>
    <w:p w14:paraId="64212C4A">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_Toc14305 </w:instrText>
      </w:r>
      <w:r>
        <w:rPr>
          <w:color w:val="auto"/>
          <w:highlight w:val="none"/>
        </w:rPr>
        <w:fldChar w:fldCharType="separate"/>
      </w:r>
      <w:r>
        <w:rPr>
          <w:rFonts w:hint="eastAsia" w:ascii="宋体"/>
          <w:color w:val="auto"/>
          <w:szCs w:val="30"/>
          <w:highlight w:val="none"/>
          <w:lang w:eastAsia="zh-CN"/>
        </w:rPr>
        <w:t>第五章</w:t>
      </w:r>
      <w:r>
        <w:rPr>
          <w:rFonts w:hint="eastAsia" w:ascii="宋体"/>
          <w:color w:val="auto"/>
          <w:szCs w:val="30"/>
          <w:highlight w:val="none"/>
          <w:lang w:val="en-US" w:eastAsia="zh-CN"/>
        </w:rPr>
        <w:t xml:space="preserve"> </w:t>
      </w:r>
      <w:r>
        <w:rPr>
          <w:rFonts w:hint="eastAsia" w:ascii="宋体"/>
          <w:color w:val="auto"/>
          <w:szCs w:val="30"/>
          <w:highlight w:val="none"/>
        </w:rPr>
        <w:t xml:space="preserve"> 合同条款及格式</w:t>
      </w:r>
      <w:r>
        <w:rPr>
          <w:color w:val="auto"/>
          <w:highlight w:val="none"/>
        </w:rPr>
        <w:tab/>
      </w:r>
      <w:r>
        <w:rPr>
          <w:color w:val="auto"/>
          <w:highlight w:val="none"/>
        </w:rPr>
        <w:fldChar w:fldCharType="end"/>
      </w:r>
    </w:p>
    <w:p w14:paraId="4B8DCB5C">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color w:val="auto"/>
          <w:szCs w:val="30"/>
          <w:highlight w:val="none"/>
        </w:rPr>
        <w:t>第</w:t>
      </w:r>
      <w:r>
        <w:rPr>
          <w:rFonts w:hint="eastAsia" w:ascii="宋体"/>
          <w:color w:val="auto"/>
          <w:szCs w:val="30"/>
          <w:highlight w:val="none"/>
          <w:lang w:val="en-US" w:eastAsia="zh-CN"/>
        </w:rPr>
        <w:t>六</w:t>
      </w:r>
      <w:r>
        <w:rPr>
          <w:rFonts w:hint="eastAsia" w:ascii="宋体"/>
          <w:color w:val="auto"/>
          <w:szCs w:val="30"/>
          <w:highlight w:val="none"/>
        </w:rPr>
        <w:t>章 投标文件格式</w:t>
      </w:r>
      <w:r>
        <w:rPr>
          <w:color w:val="auto"/>
          <w:highlight w:val="none"/>
        </w:rPr>
        <w:tab/>
      </w:r>
      <w:r>
        <w:rPr>
          <w:color w:val="auto"/>
          <w:highlight w:val="none"/>
        </w:rPr>
        <w:fldChar w:fldCharType="end"/>
      </w:r>
    </w:p>
    <w:p w14:paraId="1343A163">
      <w:pPr>
        <w:pStyle w:val="22"/>
        <w:tabs>
          <w:tab w:val="right" w:leader="dot" w:pos="9638"/>
        </w:tabs>
        <w:rPr>
          <w:color w:val="auto"/>
          <w:highlight w:val="none"/>
        </w:rPr>
      </w:pPr>
    </w:p>
    <w:p w14:paraId="4D4FFBB9">
      <w:pPr>
        <w:pStyle w:val="2"/>
        <w:rPr>
          <w:rFonts w:hint="eastAsia"/>
          <w:color w:val="auto"/>
          <w:highlight w:val="none"/>
        </w:rPr>
        <w:sectPr>
          <w:headerReference r:id="rId3" w:type="default"/>
          <w:footerReference r:id="rId4" w:type="default"/>
          <w:type w:val="continuous"/>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color w:val="auto"/>
          <w:highlight w:val="none"/>
        </w:rPr>
        <w:fldChar w:fldCharType="end"/>
      </w:r>
    </w:p>
    <w:p w14:paraId="2025C564">
      <w:pPr>
        <w:pStyle w:val="2"/>
        <w:rPr>
          <w:rFonts w:hint="eastAsia"/>
          <w:color w:val="auto"/>
          <w:highlight w:val="none"/>
        </w:rPr>
      </w:pPr>
    </w:p>
    <w:p w14:paraId="7B9CEAED">
      <w:pPr>
        <w:numPr>
          <w:ilvl w:val="0"/>
          <w:numId w:val="2"/>
        </w:numPr>
        <w:spacing w:line="420" w:lineRule="exact"/>
        <w:jc w:val="center"/>
        <w:outlineLvl w:val="0"/>
        <w:rPr>
          <w:rFonts w:hint="eastAsia" w:ascii="宋体"/>
          <w:b/>
          <w:bCs/>
          <w:color w:val="auto"/>
          <w:sz w:val="32"/>
          <w:szCs w:val="32"/>
          <w:highlight w:val="none"/>
        </w:rPr>
      </w:pPr>
      <w:r>
        <w:rPr>
          <w:rFonts w:hint="eastAsia" w:ascii="迷你简小标宋" w:hAnsi="宋体" w:eastAsia="迷你简小标宋"/>
          <w:b/>
          <w:bCs/>
          <w:color w:val="auto"/>
          <w:sz w:val="44"/>
          <w:szCs w:val="44"/>
          <w:highlight w:val="none"/>
          <w:lang w:val="en-US" w:eastAsia="zh-CN"/>
        </w:rPr>
        <w:t xml:space="preserve">  </w:t>
      </w:r>
      <w:bookmarkStart w:id="0" w:name="_Toc20589"/>
      <w:bookmarkStart w:id="1" w:name="_Toc19242"/>
      <w:r>
        <w:rPr>
          <w:rFonts w:hint="eastAsia" w:ascii="宋体"/>
          <w:b/>
          <w:bCs/>
          <w:color w:val="auto"/>
          <w:sz w:val="32"/>
          <w:szCs w:val="32"/>
          <w:highlight w:val="none"/>
        </w:rPr>
        <w:t>招标公告</w:t>
      </w:r>
      <w:bookmarkEnd w:id="0"/>
      <w:bookmarkEnd w:id="1"/>
    </w:p>
    <w:p w14:paraId="3DED11D1">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400" w:firstLineChars="200"/>
        <w:jc w:val="both"/>
        <w:textAlignment w:val="auto"/>
        <w:rPr>
          <w:rFonts w:hint="eastAsia" w:ascii="新宋体" w:hAnsi="新宋体" w:eastAsia="新宋体" w:cs="新宋体"/>
          <w:b/>
          <w:bCs/>
          <w:i w:val="0"/>
          <w:caps w:val="0"/>
          <w:color w:val="auto"/>
          <w:spacing w:val="0"/>
          <w:sz w:val="20"/>
          <w:szCs w:val="20"/>
          <w:highlight w:val="none"/>
        </w:rPr>
      </w:pPr>
      <w:bookmarkStart w:id="2" w:name="_Toc20829"/>
      <w:bookmarkStart w:id="3" w:name="_Toc3892"/>
      <w:r>
        <w:rPr>
          <w:rFonts w:hint="eastAsia" w:ascii="新宋体" w:hAnsi="新宋体" w:eastAsia="新宋体" w:cs="新宋体"/>
          <w:b/>
          <w:bCs/>
          <w:i w:val="0"/>
          <w:caps w:val="0"/>
          <w:color w:val="auto"/>
          <w:spacing w:val="0"/>
          <w:sz w:val="20"/>
          <w:szCs w:val="20"/>
          <w:highlight w:val="none"/>
        </w:rPr>
        <w:t>项目概况</w:t>
      </w:r>
    </w:p>
    <w:p w14:paraId="1B3B701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00" w:firstLineChars="200"/>
        <w:textAlignment w:val="auto"/>
        <w:rPr>
          <w:rFonts w:hint="eastAsia"/>
          <w:color w:val="auto"/>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 xml:space="preserve">  2026年“祖国情·中华行”第二届自治区“援疆杯”中学生(高中)校园足球总决赛食宿服务政府采购项目的潜在供应商应在供应商登陆政采云平台http://www.zcygov.cn/，在线申请获取竞争性磋商文件（登录政府采购云平台 → 项目采购 → 获取竞争性磋商文件，如有操作性问题，可与政采云在线客服进行咨询，咨询电话：95763）。获取采购文件，</w:t>
      </w:r>
      <w:r>
        <w:rPr>
          <w:rFonts w:hint="eastAsia" w:ascii="新宋体" w:hAnsi="新宋体" w:eastAsia="新宋体" w:cs="新宋体"/>
          <w:i w:val="0"/>
          <w:caps w:val="0"/>
          <w:color w:val="auto"/>
          <w:spacing w:val="0"/>
          <w:kern w:val="0"/>
          <w:sz w:val="20"/>
          <w:szCs w:val="20"/>
          <w:highlight w:val="none"/>
          <w:lang w:val="en-US" w:eastAsia="zh-CN"/>
        </w:rPr>
        <w:t>并于2026年6月9日 10:10（北京时间）前提交响应文件。</w:t>
      </w:r>
    </w:p>
    <w:p w14:paraId="6E4669B8">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00" w:firstLineChars="200"/>
        <w:jc w:val="both"/>
        <w:textAlignment w:val="auto"/>
        <w:rPr>
          <w:rFonts w:hint="eastAsia" w:ascii="新宋体" w:hAnsi="新宋体" w:eastAsia="新宋体" w:cs="新宋体"/>
          <w:b/>
          <w:bCs/>
          <w:color w:val="auto"/>
          <w:sz w:val="20"/>
          <w:szCs w:val="20"/>
          <w:highlight w:val="none"/>
        </w:rPr>
      </w:pPr>
      <w:r>
        <w:rPr>
          <w:rFonts w:hint="eastAsia" w:ascii="新宋体" w:hAnsi="新宋体" w:eastAsia="新宋体" w:cs="新宋体"/>
          <w:b/>
          <w:bCs/>
          <w:i w:val="0"/>
          <w:caps w:val="0"/>
          <w:color w:val="auto"/>
          <w:spacing w:val="0"/>
          <w:sz w:val="20"/>
          <w:szCs w:val="20"/>
          <w:highlight w:val="none"/>
        </w:rPr>
        <w:t>一、项目基本情况</w:t>
      </w:r>
    </w:p>
    <w:p w14:paraId="7DF6EA93">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firstLine="480"/>
        <w:jc w:val="left"/>
        <w:textAlignment w:val="auto"/>
        <w:rPr>
          <w:rFonts w:hint="default" w:ascii="宋体" w:hAnsi="宋体" w:eastAsia="宋体" w:cs="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项目编号：ATSJYZX-CG-2026045    </w:t>
      </w:r>
    </w:p>
    <w:p w14:paraId="1CEB50E7">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firstLine="48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项目名称：</w:t>
      </w:r>
      <w:r>
        <w:rPr>
          <w:rFonts w:hint="eastAsia" w:ascii="新宋体" w:hAnsi="新宋体" w:eastAsia="新宋体" w:cs="新宋体"/>
          <w:i w:val="0"/>
          <w:caps w:val="0"/>
          <w:color w:val="auto"/>
          <w:spacing w:val="0"/>
          <w:kern w:val="0"/>
          <w:sz w:val="20"/>
          <w:szCs w:val="20"/>
          <w:highlight w:val="none"/>
          <w:lang w:val="en-US" w:eastAsia="zh-CN"/>
        </w:rPr>
        <w:t>2026年“祖国情·中华行”第二届自治区“援疆杯”中学生(高中)校园足球总决赛食宿服务政府采购项目</w:t>
      </w:r>
    </w:p>
    <w:p w14:paraId="2828791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采购方式：竞争性磋商</w:t>
      </w:r>
    </w:p>
    <w:p w14:paraId="4CF4589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rPr>
        <w:t>预算金额（元）</w:t>
      </w:r>
      <w:r>
        <w:rPr>
          <w:rFonts w:hint="eastAsia" w:ascii="新宋体" w:hAnsi="新宋体" w:eastAsia="新宋体" w:cs="新宋体"/>
          <w:color w:val="auto"/>
          <w:kern w:val="0"/>
          <w:sz w:val="20"/>
          <w:szCs w:val="20"/>
          <w:highlight w:val="none"/>
          <w:u w:val="none"/>
          <w:lang w:val="en-US" w:eastAsia="zh-CN" w:bidi="ar"/>
        </w:rPr>
        <w:t xml:space="preserve">：1470780   </w:t>
      </w:r>
    </w:p>
    <w:p w14:paraId="2962F8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jc w:val="left"/>
        <w:textAlignment w:val="auto"/>
        <w:rPr>
          <w:rFonts w:hint="default"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最高限价（元）：170</w:t>
      </w:r>
    </w:p>
    <w:p w14:paraId="5483769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rPr>
      </w:pPr>
      <w:r>
        <w:rPr>
          <w:rFonts w:hint="eastAsia" w:ascii="新宋体" w:hAnsi="新宋体" w:eastAsia="新宋体" w:cs="新宋体"/>
          <w:i w:val="0"/>
          <w:caps w:val="0"/>
          <w:color w:val="auto"/>
          <w:spacing w:val="0"/>
          <w:kern w:val="0"/>
          <w:sz w:val="20"/>
          <w:szCs w:val="20"/>
          <w:highlight w:val="none"/>
        </w:rPr>
        <w:t>采购需求：</w:t>
      </w:r>
    </w:p>
    <w:p w14:paraId="714EF05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标项名称：2026年“祖国情·中华行”第二届自治区“援疆杯”中学生(高中)校园足球总决赛食宿服务政府采购项目</w:t>
      </w:r>
    </w:p>
    <w:p w14:paraId="426DA2A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数量: 1 </w:t>
      </w:r>
    </w:p>
    <w:p w14:paraId="3550904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预算金额（元）:</w:t>
      </w:r>
      <w:r>
        <w:rPr>
          <w:rFonts w:hint="eastAsia" w:ascii="新宋体" w:hAnsi="新宋体" w:eastAsia="新宋体" w:cs="新宋体"/>
          <w:color w:val="auto"/>
          <w:kern w:val="0"/>
          <w:sz w:val="20"/>
          <w:szCs w:val="20"/>
          <w:highlight w:val="none"/>
          <w:u w:val="none"/>
          <w:lang w:val="en-US" w:eastAsia="zh-CN" w:bidi="ar"/>
        </w:rPr>
        <w:t>1470780</w:t>
      </w:r>
    </w:p>
    <w:p w14:paraId="24EEDD6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单位：批</w:t>
      </w:r>
    </w:p>
    <w:p w14:paraId="5EDEB72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简要规格描述：本次采购为第二届自治区“援疆杯”中学生(高中)校园足球总决赛配套食宿服务，服务对象为赛事约1196名参赛队员、工作人员，服务周期为2026年7月12日-7月20日(具体以实际人数为准，每个阶段需要服务人数不一致)。初步预算价食宿170元/人/天标准计算。</w:t>
      </w:r>
    </w:p>
    <w:p w14:paraId="1C5C196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备注：具体详见竞争性磋商文件采购内容及技术要求</w:t>
      </w:r>
    </w:p>
    <w:p w14:paraId="34B2183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 xml:space="preserve">合同履行期限：标项1，详见竞争性磋商文件 </w:t>
      </w:r>
    </w:p>
    <w:p w14:paraId="2CF9DA1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本项目（否）接受联合体投标</w:t>
      </w:r>
    </w:p>
    <w:p w14:paraId="04EF0E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二、申请人的资格要求：</w:t>
      </w:r>
    </w:p>
    <w:p w14:paraId="75B284C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1.满足《中华人民共和国政府采购法》第二十二条规定；</w:t>
      </w:r>
    </w:p>
    <w:p w14:paraId="4BEE0DB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2.落实政府采购政策需满足的资格要求：标项1：本项目为专门面向中小企业。</w:t>
      </w:r>
    </w:p>
    <w:p w14:paraId="15A3618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3.本项目的特定资格要求：</w:t>
      </w:r>
    </w:p>
    <w:p w14:paraId="3C624DD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【标项1】</w:t>
      </w:r>
    </w:p>
    <w:p w14:paraId="599AD26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1).具备三证合一营业执照副本；</w:t>
      </w:r>
    </w:p>
    <w:p w14:paraId="219BC95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2).法定代表人投标需提供法定代表人资格证明书，委托代理人投标需提供法定代表人授权委托书；</w:t>
      </w:r>
    </w:p>
    <w:p w14:paraId="034FDA5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3).投标企业须提供投标人（被授权在职人员）近六个月内任意一个月社保证明；</w:t>
      </w:r>
    </w:p>
    <w:p w14:paraId="2FAC12C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4).参加政府采购活动前三年内，在经营活动中没有重大违法记录；未被“信用中国”（www.creditchina.gov.cn）及中国政府采购网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263C6EE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三、获取采购文件</w:t>
      </w:r>
    </w:p>
    <w:p w14:paraId="66740EC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时间：2026年5月25日至2026年6月4日，每天上午10:00至14:00，下午16:00至20：00（北京时间，法定节假日除外）</w:t>
      </w:r>
    </w:p>
    <w:p w14:paraId="0AA1925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地点：供应商登陆政采云平台http://www.zcygov.cn/，在线申请获取竞争性磋商文件（登录政府采购云平台 → 项目采购 → 获取竞争性磋商文件，如有操作性问题，可与政采云在线客服进行咨询，咨询电话：95763）。</w:t>
      </w:r>
    </w:p>
    <w:p w14:paraId="61C61E8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方式：（1）线上获取（登录政府采购云平台 → 项目采购 → 获取竞争性磋商文件）。本次招标不提供纸质版竞争性磋商文件。</w:t>
      </w:r>
    </w:p>
    <w:p w14:paraId="55F1B0C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（2）供应商获取竞争性</w:t>
      </w:r>
      <w:r>
        <w:rPr>
          <w:rFonts w:hint="eastAsia" w:ascii="新宋体" w:hAnsi="新宋体" w:eastAsia="新宋体" w:cs="新宋体"/>
          <w:color w:val="auto"/>
          <w:kern w:val="0"/>
          <w:sz w:val="20"/>
          <w:szCs w:val="20"/>
          <w:highlight w:val="none"/>
          <w:u w:val="none"/>
          <w:lang w:val="en-US" w:eastAsia="zh-CN" w:bidi="ar"/>
        </w:rPr>
        <w:t>磋商文件前应注册成为政府采购云平台正式供应商。</w:t>
      </w:r>
    </w:p>
    <w:p w14:paraId="6008E04B">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售价（元）：0</w:t>
      </w:r>
    </w:p>
    <w:p w14:paraId="48D3E88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四、响应文件提交</w:t>
      </w:r>
    </w:p>
    <w:p w14:paraId="10D6EB6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截止时间：2026年6月9日 10：10 （北京时间）</w:t>
      </w:r>
    </w:p>
    <w:p w14:paraId="5BC55E3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地点：请登录政采云投标客户端投标</w:t>
      </w:r>
    </w:p>
    <w:p w14:paraId="09703E5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五、响应文件开启</w:t>
      </w:r>
    </w:p>
    <w:p w14:paraId="1DB1A82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开启时间：2026年6月9日 10：10 （北京时间）</w:t>
      </w:r>
    </w:p>
    <w:p w14:paraId="11F016A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i w:val="0"/>
          <w:caps w:val="0"/>
          <w:color w:val="auto"/>
          <w:spacing w:val="0"/>
          <w:kern w:val="0"/>
          <w:sz w:val="20"/>
          <w:szCs w:val="20"/>
          <w:highlight w:val="none"/>
        </w:rPr>
      </w:pPr>
      <w:r>
        <w:rPr>
          <w:rFonts w:hint="eastAsia" w:ascii="新宋体" w:hAnsi="新宋体" w:eastAsia="新宋体" w:cs="新宋体"/>
          <w:i w:val="0"/>
          <w:caps w:val="0"/>
          <w:color w:val="auto"/>
          <w:spacing w:val="0"/>
          <w:kern w:val="0"/>
          <w:sz w:val="20"/>
          <w:szCs w:val="20"/>
          <w:highlight w:val="none"/>
        </w:rPr>
        <w:t>地点：投标人登录政采云平台https://www.zcygov.cn/，进入“项目采购-开标评标-右边选择对应项目点击“进入项目”进入开标大厅。</w:t>
      </w:r>
    </w:p>
    <w:p w14:paraId="235335BC">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六、公告期限</w:t>
      </w:r>
    </w:p>
    <w:p w14:paraId="58637E8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自本公告发布之日起3个工作日</w:t>
      </w:r>
    </w:p>
    <w:p w14:paraId="4572BB1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七、其他补充事宜</w:t>
      </w:r>
    </w:p>
    <w:p w14:paraId="6BE5642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1、本项目实行网上投标，采用电子投标文件。</w:t>
      </w:r>
    </w:p>
    <w:p w14:paraId="51F8FE8C">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2AA0D0D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3BEEB6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仿宋" w:hAnsi="仿宋" w:eastAsia="仿宋" w:cs="仿宋"/>
          <w:b/>
          <w:bCs/>
          <w:i w:val="0"/>
          <w:iCs w:val="0"/>
          <w:caps w:val="0"/>
          <w:color w:val="auto"/>
          <w:spacing w:val="0"/>
          <w:kern w:val="0"/>
          <w:sz w:val="20"/>
          <w:szCs w:val="20"/>
          <w:highlight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4、其他事项：/</w:t>
      </w:r>
    </w:p>
    <w:p w14:paraId="3B1E6BE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ascii="仿宋" w:hAnsi="仿宋" w:eastAsia="仿宋" w:cs="仿宋"/>
          <w:b/>
          <w:bCs/>
          <w:i w:val="0"/>
          <w:iCs w:val="0"/>
          <w:caps w:val="0"/>
          <w:color w:val="auto"/>
          <w:spacing w:val="0"/>
          <w:kern w:val="0"/>
          <w:sz w:val="20"/>
          <w:szCs w:val="20"/>
          <w:highlight w:val="none"/>
          <w:lang w:val="en-US" w:eastAsia="zh-CN" w:bidi="ar"/>
        </w:rPr>
      </w:pPr>
      <w:r>
        <w:rPr>
          <w:rFonts w:ascii="仿宋" w:hAnsi="仿宋" w:eastAsia="仿宋" w:cs="仿宋"/>
          <w:b/>
          <w:bCs/>
          <w:i w:val="0"/>
          <w:iCs w:val="0"/>
          <w:caps w:val="0"/>
          <w:color w:val="auto"/>
          <w:spacing w:val="0"/>
          <w:kern w:val="0"/>
          <w:sz w:val="20"/>
          <w:szCs w:val="20"/>
          <w:highlight w:val="none"/>
          <w:lang w:val="en-US" w:eastAsia="zh-CN" w:bidi="ar"/>
        </w:rPr>
        <w:t>特别提示：</w:t>
      </w:r>
    </w:p>
    <w:p w14:paraId="6648040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1、采购限额标准以上，200万元以下的货物和服务采购项目、400万元以下的工程采购项目，适宜由中小企业提供的，采购人应当专门面向中小企业采购。</w:t>
      </w:r>
    </w:p>
    <w:p w14:paraId="429FB81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2、超过200万元的货物和服务采购项目，预留该部分采购项目预算总额的30%以上专门面向中小企业采购，其中预留给小微企业的比例不低于60%。</w:t>
      </w:r>
    </w:p>
    <w:p w14:paraId="0CEB08D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3、超过400万元的工程采购项目中适宜由中小企业提供的，预留该部分采购项目预算总额的40%以上专门面向中小企业采购，其中预留给小微企业的比例不低于60%。</w:t>
      </w:r>
    </w:p>
    <w:p w14:paraId="271EA28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A1F64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D93DE7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 xml:space="preserve">八、凡对本次招标提出询问，请按以下方式联系 </w:t>
      </w:r>
      <w:r>
        <w:rPr>
          <w:rFonts w:hint="eastAsia" w:ascii="新宋体" w:hAnsi="新宋体" w:eastAsia="新宋体" w:cs="新宋体"/>
          <w:color w:val="auto"/>
          <w:kern w:val="0"/>
          <w:sz w:val="20"/>
          <w:szCs w:val="20"/>
          <w:highlight w:val="none"/>
          <w:u w:val="none"/>
          <w:lang w:val="en-US" w:eastAsia="zh-CN" w:bidi="ar"/>
        </w:rPr>
        <w:t xml:space="preserve">        </w:t>
      </w:r>
    </w:p>
    <w:p w14:paraId="2968A186">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1.采购人信息</w:t>
      </w:r>
    </w:p>
    <w:p w14:paraId="49EA4BE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名    称：阿图什市教育局         </w:t>
      </w:r>
    </w:p>
    <w:p w14:paraId="7DDEF9D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地    址：阿图什市松他克路南18院 </w:t>
      </w:r>
    </w:p>
    <w:p w14:paraId="5060F38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联系方式：19990679581  </w:t>
      </w:r>
    </w:p>
    <w:p w14:paraId="1FE7A87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2.采购代理机构信息</w:t>
      </w:r>
    </w:p>
    <w:p w14:paraId="49BD495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名    称：新疆誉诚信工程项目管理有限责任公司    </w:t>
      </w:r>
    </w:p>
    <w:p w14:paraId="6832ED4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地    址：阿图什市友谊路81号         </w:t>
      </w:r>
    </w:p>
    <w:p w14:paraId="09852CD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联系方式：19199746726 </w:t>
      </w:r>
    </w:p>
    <w:p w14:paraId="15BF69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3.项目联系方式</w:t>
      </w:r>
    </w:p>
    <w:p w14:paraId="3925AC9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项目联系人：温女士</w:t>
      </w:r>
    </w:p>
    <w:p w14:paraId="29BAB53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4"/>
          <w:szCs w:val="24"/>
          <w:highlight w:val="none"/>
          <w:lang w:val="en-US" w:eastAsia="zh-CN"/>
        </w:rPr>
      </w:pPr>
      <w:r>
        <w:rPr>
          <w:rFonts w:hint="eastAsia" w:ascii="新宋体" w:hAnsi="新宋体" w:eastAsia="新宋体" w:cs="新宋体"/>
          <w:color w:val="auto"/>
          <w:kern w:val="0"/>
          <w:sz w:val="20"/>
          <w:szCs w:val="20"/>
          <w:highlight w:val="none"/>
          <w:u w:val="none"/>
          <w:lang w:val="en-US" w:eastAsia="zh-CN" w:bidi="ar"/>
        </w:rPr>
        <w:t>电 话：19199746726</w:t>
      </w:r>
    </w:p>
    <w:p w14:paraId="521E6BBB">
      <w:pPr>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bookmarkEnd w:id="3"/>
    </w:p>
    <w:p w14:paraId="113DE68C">
      <w:pPr>
        <w:snapToGrid w:val="0"/>
        <w:spacing w:line="500" w:lineRule="exact"/>
        <w:jc w:val="center"/>
        <w:outlineLvl w:val="1"/>
        <w:rPr>
          <w:rFonts w:hint="eastAsia" w:ascii="宋体"/>
          <w:b/>
          <w:color w:val="auto"/>
          <w:sz w:val="28"/>
          <w:szCs w:val="28"/>
          <w:highlight w:val="none"/>
        </w:rPr>
      </w:pPr>
      <w:bookmarkStart w:id="4" w:name="_Toc8321"/>
      <w:bookmarkStart w:id="5" w:name="_Toc21988"/>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4"/>
      <w:bookmarkEnd w:id="5"/>
    </w:p>
    <w:tbl>
      <w:tblPr>
        <w:tblStyle w:val="27"/>
        <w:tblW w:w="467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85"/>
        <w:gridCol w:w="1498"/>
        <w:gridCol w:w="7229"/>
      </w:tblGrid>
      <w:tr w14:paraId="2F76B0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3" w:type="pct"/>
            <w:noWrap w:val="0"/>
            <w:vAlign w:val="center"/>
          </w:tcPr>
          <w:p w14:paraId="3C5F3B4D">
            <w:pPr>
              <w:pStyle w:val="14"/>
              <w:snapToGrid w:val="0"/>
              <w:spacing w:line="290" w:lineRule="exact"/>
              <w:ind w:left="-94" w:leftChars="-45" w:right="-81" w:rightChars="-39"/>
              <w:jc w:val="center"/>
              <w:rPr>
                <w:rFonts w:hint="eastAsia"/>
                <w:b/>
                <w:color w:val="auto"/>
                <w:szCs w:val="21"/>
                <w:highlight w:val="none"/>
                <w:lang w:val="en-US" w:eastAsia="zh-CN"/>
              </w:rPr>
            </w:pPr>
            <w:r>
              <w:rPr>
                <w:rFonts w:hint="eastAsia"/>
                <w:b/>
                <w:color w:val="auto"/>
                <w:szCs w:val="21"/>
                <w:highlight w:val="none"/>
                <w:lang w:val="en-US" w:eastAsia="zh-CN"/>
              </w:rPr>
              <w:t>条款号</w:t>
            </w:r>
          </w:p>
        </w:tc>
        <w:tc>
          <w:tcPr>
            <w:tcW w:w="813" w:type="pct"/>
            <w:noWrap w:val="0"/>
            <w:vAlign w:val="center"/>
          </w:tcPr>
          <w:p w14:paraId="05B760A8">
            <w:pPr>
              <w:pStyle w:val="14"/>
              <w:snapToGrid w:val="0"/>
              <w:spacing w:line="290" w:lineRule="exact"/>
              <w:jc w:val="center"/>
              <w:rPr>
                <w:rFonts w:hint="eastAsia"/>
                <w:b/>
                <w:color w:val="auto"/>
                <w:szCs w:val="21"/>
                <w:highlight w:val="none"/>
                <w:lang w:val="en-US" w:eastAsia="zh-CN"/>
              </w:rPr>
            </w:pPr>
            <w:r>
              <w:rPr>
                <w:rFonts w:hint="eastAsia"/>
                <w:b/>
                <w:color w:val="auto"/>
                <w:szCs w:val="21"/>
                <w:highlight w:val="none"/>
                <w:lang w:val="en-US" w:eastAsia="zh-CN"/>
              </w:rPr>
              <w:t>内容</w:t>
            </w:r>
          </w:p>
        </w:tc>
        <w:tc>
          <w:tcPr>
            <w:tcW w:w="3923" w:type="pct"/>
            <w:noWrap w:val="0"/>
            <w:vAlign w:val="center"/>
          </w:tcPr>
          <w:p w14:paraId="579E756F">
            <w:pPr>
              <w:pStyle w:val="14"/>
              <w:snapToGrid w:val="0"/>
              <w:spacing w:line="290" w:lineRule="exact"/>
              <w:jc w:val="center"/>
              <w:rPr>
                <w:b/>
                <w:color w:val="auto"/>
                <w:szCs w:val="21"/>
                <w:highlight w:val="none"/>
                <w:lang w:val="en-US" w:eastAsia="zh-CN"/>
              </w:rPr>
            </w:pPr>
            <w:r>
              <w:rPr>
                <w:rFonts w:hint="eastAsia"/>
                <w:b/>
                <w:color w:val="auto"/>
                <w:szCs w:val="21"/>
                <w:highlight w:val="none"/>
                <w:lang w:val="en-US" w:eastAsia="zh-CN"/>
              </w:rPr>
              <w:t>说明与要求</w:t>
            </w:r>
          </w:p>
        </w:tc>
      </w:tr>
      <w:tr w14:paraId="22456E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3" w:type="pct"/>
            <w:noWrap w:val="0"/>
            <w:vAlign w:val="center"/>
          </w:tcPr>
          <w:p w14:paraId="1D6A5EAB">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w:t>
            </w:r>
          </w:p>
        </w:tc>
        <w:tc>
          <w:tcPr>
            <w:tcW w:w="813" w:type="pct"/>
            <w:noWrap w:val="0"/>
            <w:vAlign w:val="center"/>
          </w:tcPr>
          <w:p w14:paraId="3562DE85">
            <w:pPr>
              <w:widowControl/>
              <w:spacing w:line="334" w:lineRule="exact"/>
              <w:jc w:val="center"/>
              <w:rPr>
                <w:rFonts w:hint="eastAsia"/>
                <w:color w:val="auto"/>
                <w:highlight w:val="none"/>
              </w:rPr>
            </w:pPr>
            <w:r>
              <w:rPr>
                <w:rFonts w:hint="eastAsia"/>
                <w:color w:val="auto"/>
                <w:highlight w:val="none"/>
              </w:rPr>
              <w:t>项目名称</w:t>
            </w:r>
          </w:p>
          <w:p w14:paraId="177EA336">
            <w:pPr>
              <w:widowControl/>
              <w:spacing w:line="334" w:lineRule="exact"/>
              <w:jc w:val="center"/>
              <w:rPr>
                <w:rFonts w:hint="eastAsia"/>
                <w:color w:val="auto"/>
                <w:highlight w:val="none"/>
              </w:rPr>
            </w:pPr>
            <w:r>
              <w:rPr>
                <w:rFonts w:hint="eastAsia"/>
                <w:color w:val="auto"/>
                <w:highlight w:val="none"/>
              </w:rPr>
              <w:t>项目编号</w:t>
            </w:r>
          </w:p>
          <w:p w14:paraId="3DC5DE84">
            <w:pPr>
              <w:widowControl/>
              <w:spacing w:line="334" w:lineRule="exact"/>
              <w:jc w:val="center"/>
              <w:rPr>
                <w:rFonts w:hint="eastAsia"/>
                <w:color w:val="auto"/>
                <w:highlight w:val="none"/>
              </w:rPr>
            </w:pPr>
            <w:r>
              <w:rPr>
                <w:rFonts w:hint="eastAsia"/>
                <w:color w:val="auto"/>
                <w:highlight w:val="none"/>
                <w:lang w:val="en-US" w:eastAsia="zh-CN"/>
              </w:rPr>
              <w:t>服务</w:t>
            </w:r>
            <w:r>
              <w:rPr>
                <w:rFonts w:hint="eastAsia"/>
                <w:color w:val="auto"/>
                <w:highlight w:val="none"/>
              </w:rPr>
              <w:t>内容</w:t>
            </w:r>
          </w:p>
          <w:p w14:paraId="55D45818">
            <w:pPr>
              <w:widowControl/>
              <w:spacing w:line="290" w:lineRule="exact"/>
              <w:jc w:val="center"/>
              <w:rPr>
                <w:rFonts w:hint="eastAsia"/>
                <w:color w:val="auto"/>
                <w:szCs w:val="21"/>
                <w:highlight w:val="none"/>
              </w:rPr>
            </w:pPr>
          </w:p>
        </w:tc>
        <w:tc>
          <w:tcPr>
            <w:tcW w:w="3923" w:type="pct"/>
            <w:noWrap w:val="0"/>
            <w:vAlign w:val="center"/>
          </w:tcPr>
          <w:p w14:paraId="6CE4EBAC">
            <w:pPr>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项目名称：</w:t>
            </w:r>
            <w:r>
              <w:rPr>
                <w:rFonts w:hint="eastAsia" w:ascii="新宋体" w:hAnsi="新宋体" w:eastAsia="新宋体" w:cs="新宋体"/>
                <w:color w:val="auto"/>
                <w:szCs w:val="21"/>
                <w:highlight w:val="none"/>
                <w:lang w:eastAsia="zh-CN"/>
              </w:rPr>
              <w:t>2026年“祖国情·中华行”第二届自治区“援疆杯”中学生(高中)校园足球总决赛食宿服务政府采购项目</w:t>
            </w:r>
          </w:p>
          <w:p w14:paraId="5DBF6533">
            <w:pPr>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 xml:space="preserve">项目编号：ATSJYZX-CG-2026045 </w:t>
            </w:r>
          </w:p>
          <w:p w14:paraId="4FA20A88">
            <w:pPr>
              <w:widowControl/>
              <w:spacing w:line="290" w:lineRule="exact"/>
              <w:rPr>
                <w:rFonts w:hint="eastAsia" w:eastAsia="宋体"/>
                <w:color w:val="auto"/>
                <w:highlight w:val="none"/>
                <w:lang w:eastAsia="zh-CN"/>
              </w:rPr>
            </w:pPr>
            <w:r>
              <w:rPr>
                <w:rFonts w:hint="eastAsia" w:ascii="新宋体" w:hAnsi="新宋体" w:eastAsia="新宋体" w:cs="新宋体"/>
                <w:color w:val="auto"/>
                <w:szCs w:val="21"/>
                <w:highlight w:val="none"/>
              </w:rPr>
              <w:t>采购内容：</w:t>
            </w:r>
            <w:r>
              <w:rPr>
                <w:rFonts w:hint="eastAsia" w:ascii="新宋体" w:hAnsi="新宋体" w:eastAsia="新宋体" w:cs="新宋体"/>
                <w:color w:val="auto"/>
                <w:szCs w:val="21"/>
                <w:highlight w:val="none"/>
                <w:lang w:val="en-US" w:eastAsia="zh-CN"/>
              </w:rPr>
              <w:t>本次采购为第二届自治区“援疆杯”中学生(高中)校园足球总决赛配套食宿服务，服务对象为赛事约1196名参赛队员、工作人员，服务周期为2026年7月12日-7月20日(具体以实际人数为准，每个阶段需要服务人数不一致)。初步预算价食宿170元/人/天标准计算。（具体详见竞争性磋商文件采购内容及技术要求）</w:t>
            </w:r>
          </w:p>
        </w:tc>
      </w:tr>
      <w:tr w14:paraId="1AA6D1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3" w:type="pct"/>
            <w:noWrap w:val="0"/>
            <w:vAlign w:val="center"/>
          </w:tcPr>
          <w:p w14:paraId="567D52F7">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2</w:t>
            </w:r>
          </w:p>
        </w:tc>
        <w:tc>
          <w:tcPr>
            <w:tcW w:w="813" w:type="pct"/>
            <w:noWrap w:val="0"/>
            <w:vAlign w:val="center"/>
          </w:tcPr>
          <w:p w14:paraId="7D73A9C7">
            <w:pPr>
              <w:widowControl/>
              <w:spacing w:line="290" w:lineRule="exact"/>
              <w:jc w:val="left"/>
              <w:rPr>
                <w:rFonts w:hint="eastAsia"/>
                <w:color w:val="auto"/>
                <w:szCs w:val="21"/>
                <w:highlight w:val="none"/>
              </w:rPr>
            </w:pPr>
            <w:r>
              <w:rPr>
                <w:rFonts w:hint="eastAsia" w:ascii="宋体" w:hAnsi="宋体" w:cs="宋体"/>
                <w:color w:val="auto"/>
                <w:szCs w:val="21"/>
                <w:highlight w:val="none"/>
              </w:rPr>
              <w:t>采购人信息</w:t>
            </w:r>
          </w:p>
        </w:tc>
        <w:tc>
          <w:tcPr>
            <w:tcW w:w="3923" w:type="pct"/>
            <w:noWrap w:val="0"/>
            <w:vAlign w:val="center"/>
          </w:tcPr>
          <w:p w14:paraId="0D5CFDC7">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采购单位：</w:t>
            </w:r>
            <w:r>
              <w:rPr>
                <w:rFonts w:hint="eastAsia" w:ascii="宋体" w:hAnsi="宋体" w:eastAsia="宋体" w:cs="宋体"/>
                <w:color w:val="auto"/>
                <w:kern w:val="0"/>
                <w:sz w:val="21"/>
                <w:szCs w:val="21"/>
                <w:highlight w:val="none"/>
                <w:lang w:val="en-US" w:eastAsia="zh-CN"/>
              </w:rPr>
              <w:t>阿图什市教育局</w:t>
            </w:r>
          </w:p>
          <w:p w14:paraId="4F9400C3">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地址：阿图什市松他克路南18院</w:t>
            </w:r>
          </w:p>
          <w:p w14:paraId="2CE7D57C">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color w:val="auto"/>
                <w:szCs w:val="21"/>
                <w:highlight w:val="none"/>
                <w:lang w:val="en-US"/>
              </w:rPr>
            </w:pPr>
            <w:r>
              <w:rPr>
                <w:rFonts w:hint="eastAsia" w:ascii="宋体" w:hAnsi="宋体" w:eastAsia="宋体" w:cs="宋体"/>
                <w:color w:val="auto"/>
                <w:kern w:val="0"/>
                <w:sz w:val="21"/>
                <w:szCs w:val="21"/>
                <w:highlight w:val="none"/>
              </w:rPr>
              <w:t>联 系 人：</w:t>
            </w:r>
            <w:r>
              <w:rPr>
                <w:rFonts w:hint="eastAsia" w:ascii="宋体" w:hAnsi="宋体" w:eastAsia="宋体" w:cs="宋体"/>
                <w:color w:val="auto"/>
                <w:kern w:val="0"/>
                <w:sz w:val="21"/>
                <w:szCs w:val="21"/>
                <w:highlight w:val="none"/>
                <w:lang w:val="en-US" w:eastAsia="zh-CN"/>
              </w:rPr>
              <w:t xml:space="preserve">姚先生 </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kern w:val="0"/>
                <w:sz w:val="21"/>
                <w:szCs w:val="21"/>
                <w:highlight w:val="none"/>
                <w:lang w:val="en-US" w:eastAsia="zh-CN"/>
              </w:rPr>
              <w:t>19990679581</w:t>
            </w:r>
          </w:p>
        </w:tc>
      </w:tr>
      <w:tr w14:paraId="421DC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3" w:type="pct"/>
            <w:noWrap w:val="0"/>
            <w:vAlign w:val="center"/>
          </w:tcPr>
          <w:p w14:paraId="4746CAC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3</w:t>
            </w:r>
          </w:p>
        </w:tc>
        <w:tc>
          <w:tcPr>
            <w:tcW w:w="813" w:type="pct"/>
            <w:noWrap w:val="0"/>
            <w:vAlign w:val="center"/>
          </w:tcPr>
          <w:p w14:paraId="1DD8C60C">
            <w:pPr>
              <w:widowControl/>
              <w:spacing w:line="290" w:lineRule="exact"/>
              <w:jc w:val="left"/>
              <w:rPr>
                <w:rFonts w:hint="eastAsia"/>
                <w:color w:val="auto"/>
                <w:szCs w:val="21"/>
                <w:highlight w:val="none"/>
              </w:rPr>
            </w:pPr>
            <w:r>
              <w:rPr>
                <w:rFonts w:hint="eastAsia" w:ascii="宋体" w:hAnsi="宋体" w:cs="宋体"/>
                <w:color w:val="auto"/>
                <w:szCs w:val="21"/>
                <w:highlight w:val="none"/>
              </w:rPr>
              <w:t>采购代理机构</w:t>
            </w:r>
          </w:p>
        </w:tc>
        <w:tc>
          <w:tcPr>
            <w:tcW w:w="3923" w:type="pct"/>
            <w:noWrap w:val="0"/>
            <w:vAlign w:val="center"/>
          </w:tcPr>
          <w:p w14:paraId="13D2321A">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新疆誉诚信工程项目管理有限责任公司</w:t>
            </w:r>
          </w:p>
          <w:p w14:paraId="067AF973">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阿图什市友谊路81号</w:t>
            </w:r>
            <w:r>
              <w:rPr>
                <w:rFonts w:hint="eastAsia" w:ascii="宋体" w:hAnsi="宋体" w:eastAsia="宋体" w:cs="宋体"/>
                <w:color w:val="auto"/>
                <w:kern w:val="0"/>
                <w:sz w:val="21"/>
                <w:szCs w:val="21"/>
                <w:highlight w:val="none"/>
                <w:lang w:val="en-US" w:eastAsia="zh-CN"/>
              </w:rPr>
              <w:t xml:space="preserve"> </w:t>
            </w:r>
          </w:p>
          <w:p w14:paraId="5F9AD04F">
            <w:pPr>
              <w:widowControl/>
              <w:spacing w:line="290" w:lineRule="exact"/>
              <w:rPr>
                <w:rFonts w:hint="default"/>
                <w:color w:val="auto"/>
                <w:szCs w:val="21"/>
                <w:highlight w:val="none"/>
                <w:lang w:val="en-US"/>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温女士</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新宋体" w:hAnsi="新宋体" w:eastAsia="新宋体" w:cs="新宋体"/>
                <w:color w:val="auto"/>
                <w:kern w:val="0"/>
                <w:sz w:val="20"/>
                <w:szCs w:val="20"/>
                <w:highlight w:val="none"/>
                <w:u w:val="none"/>
                <w:lang w:val="en-US" w:eastAsia="zh-CN" w:bidi="ar"/>
              </w:rPr>
              <w:t>19199746726</w:t>
            </w:r>
          </w:p>
        </w:tc>
      </w:tr>
      <w:tr w14:paraId="22CD6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3" w:type="pct"/>
            <w:noWrap w:val="0"/>
            <w:vAlign w:val="center"/>
          </w:tcPr>
          <w:p w14:paraId="50000246">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4</w:t>
            </w:r>
          </w:p>
        </w:tc>
        <w:tc>
          <w:tcPr>
            <w:tcW w:w="813" w:type="pct"/>
            <w:noWrap w:val="0"/>
            <w:vAlign w:val="center"/>
          </w:tcPr>
          <w:p w14:paraId="60B9C97C">
            <w:pPr>
              <w:widowControl/>
              <w:spacing w:line="290" w:lineRule="exact"/>
              <w:jc w:val="left"/>
              <w:rPr>
                <w:rFonts w:hint="eastAsia"/>
                <w:color w:val="auto"/>
                <w:szCs w:val="21"/>
                <w:highlight w:val="none"/>
              </w:rPr>
            </w:pPr>
            <w:r>
              <w:rPr>
                <w:rFonts w:hint="eastAsia" w:ascii="宋体" w:hAnsi="宋体" w:cs="宋体"/>
                <w:color w:val="auto"/>
                <w:szCs w:val="21"/>
                <w:highlight w:val="none"/>
              </w:rPr>
              <w:t>最终</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p>
        </w:tc>
        <w:tc>
          <w:tcPr>
            <w:tcW w:w="3923" w:type="pct"/>
            <w:noWrap w:val="0"/>
            <w:vAlign w:val="center"/>
          </w:tcPr>
          <w:p w14:paraId="4F5F33D4">
            <w:pPr>
              <w:widowControl/>
              <w:spacing w:line="290" w:lineRule="exact"/>
              <w:rPr>
                <w:rFonts w:hint="eastAsia" w:ascii="宋体" w:hAnsi="宋体" w:cs="宋体"/>
                <w:color w:val="auto"/>
                <w:szCs w:val="21"/>
                <w:highlight w:val="none"/>
              </w:rPr>
            </w:pPr>
            <w:r>
              <w:rPr>
                <w:rFonts w:hint="eastAsia" w:ascii="宋体" w:hAnsi="宋体" w:cs="宋体"/>
                <w:color w:val="auto"/>
                <w:szCs w:val="21"/>
                <w:highlight w:val="none"/>
              </w:rPr>
              <w:t>甲方指定地点</w:t>
            </w:r>
          </w:p>
        </w:tc>
      </w:tr>
      <w:tr w14:paraId="65B7E1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2" w:hRule="atLeast"/>
          <w:jc w:val="center"/>
        </w:trPr>
        <w:tc>
          <w:tcPr>
            <w:tcW w:w="263" w:type="pct"/>
            <w:noWrap w:val="0"/>
            <w:vAlign w:val="center"/>
          </w:tcPr>
          <w:p w14:paraId="5D743CC4">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5</w:t>
            </w:r>
          </w:p>
        </w:tc>
        <w:tc>
          <w:tcPr>
            <w:tcW w:w="813" w:type="pct"/>
            <w:noWrap w:val="0"/>
            <w:vAlign w:val="center"/>
          </w:tcPr>
          <w:p w14:paraId="4090A2A9">
            <w:pPr>
              <w:widowControl/>
              <w:spacing w:line="290" w:lineRule="exact"/>
              <w:jc w:val="left"/>
              <w:rPr>
                <w:rFonts w:hint="eastAsia"/>
                <w:color w:val="auto"/>
                <w:szCs w:val="21"/>
                <w:highlight w:val="none"/>
              </w:rPr>
            </w:pPr>
            <w:r>
              <w:rPr>
                <w:rFonts w:hint="eastAsia" w:ascii="宋体" w:hAnsi="宋体" w:cs="宋体"/>
                <w:color w:val="auto"/>
                <w:szCs w:val="21"/>
                <w:highlight w:val="none"/>
              </w:rPr>
              <w:t>付款方式</w:t>
            </w:r>
          </w:p>
        </w:tc>
        <w:tc>
          <w:tcPr>
            <w:tcW w:w="3923" w:type="pct"/>
            <w:noWrap w:val="0"/>
            <w:vAlign w:val="center"/>
          </w:tcPr>
          <w:p w14:paraId="3B279D53">
            <w:pPr>
              <w:widowControl/>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（具体以甲乙双方签订合同为准）</w:t>
            </w:r>
          </w:p>
        </w:tc>
      </w:tr>
      <w:tr w14:paraId="61FD06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3" w:type="pct"/>
            <w:noWrap w:val="0"/>
            <w:vAlign w:val="center"/>
          </w:tcPr>
          <w:p w14:paraId="4E57117C">
            <w:pPr>
              <w:pStyle w:val="14"/>
              <w:snapToGrid w:val="0"/>
              <w:spacing w:line="290" w:lineRule="exact"/>
              <w:jc w:val="center"/>
              <w:rPr>
                <w:rFonts w:hint="default"/>
                <w:color w:val="auto"/>
                <w:szCs w:val="21"/>
                <w:highlight w:val="none"/>
                <w:lang w:val="en-US" w:eastAsia="zh-CN"/>
              </w:rPr>
            </w:pPr>
            <w:r>
              <w:rPr>
                <w:rFonts w:hint="eastAsia"/>
                <w:color w:val="auto"/>
                <w:szCs w:val="21"/>
                <w:highlight w:val="none"/>
                <w:lang w:val="en-US" w:eastAsia="zh-CN"/>
              </w:rPr>
              <w:t>6</w:t>
            </w:r>
          </w:p>
        </w:tc>
        <w:tc>
          <w:tcPr>
            <w:tcW w:w="813" w:type="pct"/>
            <w:noWrap w:val="0"/>
            <w:vAlign w:val="center"/>
          </w:tcPr>
          <w:p w14:paraId="491068D8">
            <w:pPr>
              <w:widowControl/>
              <w:spacing w:line="290" w:lineRule="exact"/>
              <w:jc w:val="left"/>
              <w:rPr>
                <w:rFonts w:hint="eastAsia" w:eastAsia="宋体"/>
                <w:color w:val="auto"/>
                <w:szCs w:val="21"/>
                <w:highlight w:val="none"/>
                <w:lang w:eastAsia="zh-CN"/>
              </w:rPr>
            </w:pPr>
            <w:r>
              <w:rPr>
                <w:rFonts w:hint="eastAsia" w:ascii="宋体" w:hAnsi="宋体" w:cs="宋体"/>
                <w:color w:val="auto"/>
                <w:szCs w:val="21"/>
                <w:highlight w:val="none"/>
                <w:lang w:eastAsia="zh-CN"/>
              </w:rPr>
              <w:t>服务期限</w:t>
            </w:r>
          </w:p>
        </w:tc>
        <w:tc>
          <w:tcPr>
            <w:tcW w:w="3923" w:type="pct"/>
            <w:noWrap w:val="0"/>
            <w:vAlign w:val="center"/>
          </w:tcPr>
          <w:p w14:paraId="7A8E5675">
            <w:pPr>
              <w:spacing w:line="290" w:lineRule="exact"/>
              <w:jc w:val="left"/>
              <w:rPr>
                <w:rFonts w:hint="default"/>
                <w:color w:val="auto"/>
                <w:szCs w:val="21"/>
                <w:highlight w:val="none"/>
                <w:lang w:val="en-US"/>
              </w:rPr>
            </w:pPr>
            <w:r>
              <w:rPr>
                <w:rFonts w:hint="eastAsia" w:ascii="宋体" w:hAnsi="宋体" w:eastAsia="宋体" w:cs="宋体"/>
                <w:color w:val="auto"/>
                <w:kern w:val="0"/>
                <w:sz w:val="21"/>
                <w:szCs w:val="21"/>
                <w:highlight w:val="none"/>
                <w:lang w:val="en-US" w:eastAsia="zh-CN"/>
              </w:rPr>
              <w:t>9天</w:t>
            </w:r>
            <w:r>
              <w:rPr>
                <w:rFonts w:hint="eastAsia" w:ascii="宋体" w:hAnsi="宋体" w:cs="宋体"/>
                <w:color w:val="auto"/>
                <w:szCs w:val="21"/>
                <w:highlight w:val="none"/>
              </w:rPr>
              <w:t>（具体以甲乙双方签订合同为准）</w:t>
            </w:r>
          </w:p>
        </w:tc>
      </w:tr>
      <w:tr w14:paraId="320987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3" w:type="pct"/>
            <w:noWrap w:val="0"/>
            <w:vAlign w:val="center"/>
          </w:tcPr>
          <w:p w14:paraId="6BDF83A5">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7</w:t>
            </w:r>
          </w:p>
        </w:tc>
        <w:tc>
          <w:tcPr>
            <w:tcW w:w="813" w:type="pct"/>
            <w:noWrap w:val="0"/>
            <w:vAlign w:val="center"/>
          </w:tcPr>
          <w:p w14:paraId="074E6522">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 xml:space="preserve">资金来源                                                                                                                                                                 </w:t>
            </w:r>
          </w:p>
        </w:tc>
        <w:tc>
          <w:tcPr>
            <w:tcW w:w="3923" w:type="pct"/>
            <w:noWrap w:val="0"/>
            <w:vAlign w:val="center"/>
          </w:tcPr>
          <w:p w14:paraId="3BEA7C6F">
            <w:pPr>
              <w:pStyle w:val="14"/>
              <w:snapToGrid w:val="0"/>
              <w:spacing w:line="290" w:lineRule="exact"/>
              <w:rPr>
                <w:rFonts w:hint="default"/>
                <w:color w:val="auto"/>
                <w:szCs w:val="21"/>
                <w:highlight w:val="none"/>
                <w:lang w:val="en-US" w:eastAsia="zh-CN"/>
              </w:rPr>
            </w:pPr>
            <w:r>
              <w:rPr>
                <w:rFonts w:hint="eastAsia"/>
                <w:color w:val="auto"/>
                <w:szCs w:val="21"/>
                <w:highlight w:val="none"/>
                <w:lang w:val="en-US" w:eastAsia="zh-CN"/>
              </w:rPr>
              <w:t>2026年自治区彩票公益金支持大中小学校园足球活动补助经费</w:t>
            </w:r>
          </w:p>
        </w:tc>
      </w:tr>
      <w:tr w14:paraId="5D8AE3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3" w:type="pct"/>
            <w:noWrap w:val="0"/>
            <w:vAlign w:val="center"/>
          </w:tcPr>
          <w:p w14:paraId="1E9D962C">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8</w:t>
            </w:r>
          </w:p>
        </w:tc>
        <w:tc>
          <w:tcPr>
            <w:tcW w:w="813" w:type="pct"/>
            <w:noWrap w:val="0"/>
            <w:vAlign w:val="center"/>
          </w:tcPr>
          <w:p w14:paraId="150EE783">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招标方式</w:t>
            </w:r>
          </w:p>
        </w:tc>
        <w:tc>
          <w:tcPr>
            <w:tcW w:w="3923" w:type="pct"/>
            <w:noWrap w:val="0"/>
            <w:vAlign w:val="center"/>
          </w:tcPr>
          <w:p w14:paraId="1EE7035D">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竞争性磋商招标</w:t>
            </w:r>
            <w:r>
              <w:rPr>
                <w:rFonts w:hint="eastAsia" w:hAnsi="宋体" w:cs="宋体-18030"/>
                <w:b/>
                <w:color w:val="auto"/>
                <w:szCs w:val="21"/>
                <w:highlight w:val="none"/>
                <w:lang w:val="en-US" w:eastAsia="zh-CN"/>
              </w:rPr>
              <w:t>(本项目采用网上电子招投标)</w:t>
            </w:r>
            <w:r>
              <w:rPr>
                <w:rFonts w:hint="eastAsia"/>
                <w:color w:val="auto"/>
                <w:szCs w:val="21"/>
                <w:highlight w:val="none"/>
                <w:lang w:val="en-US" w:eastAsia="zh-CN"/>
              </w:rPr>
              <w:t xml:space="preserve">             </w:t>
            </w:r>
          </w:p>
        </w:tc>
      </w:tr>
      <w:tr w14:paraId="3ED2DE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7" w:hRule="atLeast"/>
          <w:jc w:val="center"/>
        </w:trPr>
        <w:tc>
          <w:tcPr>
            <w:tcW w:w="263" w:type="pct"/>
            <w:noWrap w:val="0"/>
            <w:vAlign w:val="center"/>
          </w:tcPr>
          <w:p w14:paraId="08985CBB">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9</w:t>
            </w:r>
          </w:p>
        </w:tc>
        <w:tc>
          <w:tcPr>
            <w:tcW w:w="813" w:type="pct"/>
            <w:noWrap w:val="0"/>
            <w:vAlign w:val="center"/>
          </w:tcPr>
          <w:p w14:paraId="05DD4E75">
            <w:pPr>
              <w:pStyle w:val="14"/>
              <w:snapToGrid w:val="0"/>
              <w:spacing w:line="290" w:lineRule="exact"/>
              <w:jc w:val="center"/>
              <w:rPr>
                <w:rFonts w:hint="default"/>
                <w:color w:val="auto"/>
                <w:szCs w:val="21"/>
                <w:highlight w:val="none"/>
                <w:lang w:val="en-US" w:eastAsia="zh-CN"/>
              </w:rPr>
            </w:pPr>
            <w:r>
              <w:rPr>
                <w:rFonts w:hint="eastAsia"/>
                <w:color w:val="auto"/>
                <w:szCs w:val="21"/>
                <w:highlight w:val="none"/>
                <w:lang w:val="en-US" w:eastAsia="zh-CN"/>
              </w:rPr>
              <w:t>资格要求</w:t>
            </w:r>
          </w:p>
        </w:tc>
        <w:tc>
          <w:tcPr>
            <w:tcW w:w="3923" w:type="pct"/>
            <w:noWrap w:val="0"/>
            <w:vAlign w:val="center"/>
          </w:tcPr>
          <w:p w14:paraId="43D90E27">
            <w:pPr>
              <w:snapToGrid w:val="0"/>
              <w:spacing w:line="290" w:lineRule="exact"/>
              <w:rPr>
                <w:rFonts w:hint="eastAsia"/>
                <w:color w:val="auto"/>
                <w:highlight w:val="none"/>
                <w:lang w:val="en-US" w:eastAsia="zh-CN"/>
              </w:rPr>
            </w:pPr>
            <w:r>
              <w:rPr>
                <w:rFonts w:hint="eastAsia"/>
                <w:color w:val="auto"/>
                <w:highlight w:val="none"/>
                <w:lang w:val="en-US" w:eastAsia="zh-CN"/>
              </w:rPr>
              <w:t>1.满足《中华人民共和国政府采购法》第二十二条规定；</w:t>
            </w:r>
          </w:p>
          <w:p w14:paraId="34C4895D">
            <w:pPr>
              <w:snapToGrid w:val="0"/>
              <w:spacing w:line="290" w:lineRule="exact"/>
              <w:rPr>
                <w:rFonts w:hint="eastAsia"/>
                <w:color w:val="auto"/>
                <w:highlight w:val="none"/>
                <w:lang w:val="en-US" w:eastAsia="zh-CN"/>
              </w:rPr>
            </w:pPr>
            <w:r>
              <w:rPr>
                <w:rFonts w:hint="eastAsia"/>
                <w:color w:val="auto"/>
                <w:highlight w:val="none"/>
                <w:lang w:val="en-US" w:eastAsia="zh-CN"/>
              </w:rPr>
              <w:t>2.落实政府采购政策需满足的资格要求：标项1：本项目为专门面向中小企业。  </w:t>
            </w:r>
          </w:p>
          <w:p w14:paraId="1D511C5E">
            <w:pPr>
              <w:snapToGrid w:val="0"/>
              <w:spacing w:line="290" w:lineRule="exact"/>
              <w:rPr>
                <w:rFonts w:hint="eastAsia"/>
                <w:color w:val="auto"/>
                <w:highlight w:val="none"/>
                <w:lang w:val="en-US" w:eastAsia="zh-CN"/>
              </w:rPr>
            </w:pPr>
            <w:r>
              <w:rPr>
                <w:rFonts w:hint="eastAsia"/>
                <w:color w:val="auto"/>
                <w:highlight w:val="none"/>
                <w:lang w:val="en-US" w:eastAsia="zh-CN"/>
              </w:rPr>
              <w:t>3.本项目的特定资格要求：标项1</w:t>
            </w:r>
          </w:p>
          <w:p w14:paraId="4459500C">
            <w:pPr>
              <w:snapToGrid w:val="0"/>
              <w:spacing w:line="290" w:lineRule="exact"/>
              <w:rPr>
                <w:rFonts w:hint="eastAsia"/>
                <w:color w:val="auto"/>
                <w:highlight w:val="none"/>
                <w:lang w:val="en-US" w:eastAsia="zh-CN"/>
              </w:rPr>
            </w:pPr>
            <w:r>
              <w:rPr>
                <w:rFonts w:hint="eastAsia"/>
                <w:color w:val="auto"/>
                <w:highlight w:val="none"/>
                <w:lang w:val="en-US" w:eastAsia="zh-CN"/>
              </w:rPr>
              <w:t>1).具备三证合一营业执照副本；</w:t>
            </w:r>
          </w:p>
          <w:p w14:paraId="226DB656">
            <w:pPr>
              <w:snapToGrid w:val="0"/>
              <w:spacing w:line="290" w:lineRule="exact"/>
              <w:rPr>
                <w:rFonts w:hint="eastAsia"/>
                <w:color w:val="auto"/>
                <w:highlight w:val="none"/>
                <w:lang w:val="en-US" w:eastAsia="zh-CN"/>
              </w:rPr>
            </w:pPr>
            <w:r>
              <w:rPr>
                <w:rFonts w:hint="eastAsia"/>
                <w:color w:val="auto"/>
                <w:highlight w:val="none"/>
                <w:lang w:val="en-US" w:eastAsia="zh-CN"/>
              </w:rPr>
              <w:t>2).法定代表人投标需提供法定代表人资格证明书，委托代理人投标需提供法定代表人授权委托书；</w:t>
            </w:r>
          </w:p>
          <w:p w14:paraId="696E6B9E">
            <w:pPr>
              <w:snapToGrid w:val="0"/>
              <w:spacing w:line="290" w:lineRule="exact"/>
              <w:rPr>
                <w:rFonts w:hint="eastAsia"/>
                <w:color w:val="auto"/>
                <w:highlight w:val="none"/>
                <w:lang w:val="en-US" w:eastAsia="zh-CN"/>
              </w:rPr>
            </w:pPr>
            <w:r>
              <w:rPr>
                <w:rFonts w:hint="eastAsia"/>
                <w:color w:val="auto"/>
                <w:highlight w:val="none"/>
                <w:lang w:val="en-US" w:eastAsia="zh-CN"/>
              </w:rPr>
              <w:t>3).投标企业须提供投标人（被授权在职人员）近六个月内任意一个月社保证明；</w:t>
            </w:r>
          </w:p>
          <w:p w14:paraId="75E11DC4">
            <w:pPr>
              <w:snapToGrid w:val="0"/>
              <w:spacing w:line="290" w:lineRule="exact"/>
              <w:rPr>
                <w:rFonts w:hint="eastAsia"/>
                <w:color w:val="auto"/>
                <w:highlight w:val="none"/>
                <w:lang w:val="en-US" w:eastAsia="zh-CN"/>
              </w:rPr>
            </w:pPr>
            <w:r>
              <w:rPr>
                <w:rFonts w:hint="eastAsia"/>
                <w:color w:val="auto"/>
                <w:highlight w:val="none"/>
                <w:lang w:val="en-US" w:eastAsia="zh-CN"/>
              </w:rPr>
              <w:t>4).参加政府采购活动前三年内，在经营活动中没有重大违法记录；未被“信用中国”（www.creditchina.gov.cn）及中国政府采购网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2CB81CF5">
            <w:pPr>
              <w:snapToGrid w:val="0"/>
              <w:spacing w:line="290" w:lineRule="exact"/>
              <w:rPr>
                <w:rFonts w:hint="eastAsia"/>
                <w:color w:val="auto"/>
                <w:highlight w:val="none"/>
              </w:rPr>
            </w:pPr>
            <w:r>
              <w:rPr>
                <w:rFonts w:hint="eastAsia"/>
                <w:color w:val="auto"/>
                <w:highlight w:val="none"/>
                <w:lang w:val="en-US" w:eastAsia="zh-CN"/>
              </w:rPr>
              <w:t>5).</w:t>
            </w:r>
            <w:r>
              <w:rPr>
                <w:rFonts w:hint="eastAsia"/>
                <w:color w:val="auto"/>
                <w:highlight w:val="none"/>
              </w:rPr>
              <w:t>本项目</w:t>
            </w:r>
            <w:r>
              <w:rPr>
                <w:rFonts w:hint="eastAsia"/>
                <w:color w:val="auto"/>
                <w:highlight w:val="none"/>
                <w:lang w:val="en-US" w:eastAsia="zh-CN"/>
              </w:rPr>
              <w:t>不</w:t>
            </w:r>
            <w:r>
              <w:rPr>
                <w:rFonts w:hint="eastAsia"/>
                <w:color w:val="auto"/>
                <w:highlight w:val="none"/>
              </w:rPr>
              <w:t>接受联合体投标。</w:t>
            </w:r>
          </w:p>
        </w:tc>
      </w:tr>
      <w:tr w14:paraId="51A517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3" w:type="pct"/>
            <w:noWrap w:val="0"/>
            <w:vAlign w:val="center"/>
          </w:tcPr>
          <w:p w14:paraId="3F058314">
            <w:pPr>
              <w:pStyle w:val="14"/>
              <w:snapToGrid w:val="0"/>
              <w:spacing w:line="290" w:lineRule="exact"/>
              <w:jc w:val="center"/>
              <w:rPr>
                <w:color w:val="auto"/>
                <w:szCs w:val="21"/>
                <w:highlight w:val="none"/>
                <w:lang w:val="en-US" w:eastAsia="zh-CN"/>
              </w:rPr>
            </w:pPr>
            <w:r>
              <w:rPr>
                <w:rFonts w:hint="eastAsia"/>
                <w:color w:val="auto"/>
                <w:szCs w:val="21"/>
                <w:highlight w:val="none"/>
                <w:lang w:val="en-US" w:eastAsia="zh-CN"/>
              </w:rPr>
              <w:t>10</w:t>
            </w:r>
          </w:p>
        </w:tc>
        <w:tc>
          <w:tcPr>
            <w:tcW w:w="813" w:type="pct"/>
            <w:noWrap w:val="0"/>
            <w:vAlign w:val="center"/>
          </w:tcPr>
          <w:p w14:paraId="638691C7">
            <w:pPr>
              <w:pStyle w:val="14"/>
              <w:snapToGrid w:val="0"/>
              <w:spacing w:line="290" w:lineRule="exact"/>
              <w:jc w:val="center"/>
              <w:rPr>
                <w:rFonts w:hint="eastAsia" w:ascii="ˎ̥" w:hAnsi="ˎ̥"/>
                <w:color w:val="auto"/>
                <w:szCs w:val="21"/>
                <w:highlight w:val="none"/>
                <w:lang w:val="en-US" w:eastAsia="zh-CN"/>
              </w:rPr>
            </w:pPr>
            <w:r>
              <w:rPr>
                <w:rFonts w:hint="eastAsia" w:ascii="ˎ̥" w:hAnsi="ˎ̥"/>
                <w:color w:val="auto"/>
                <w:szCs w:val="21"/>
                <w:highlight w:val="none"/>
                <w:lang w:val="en-US" w:eastAsia="zh-CN"/>
              </w:rPr>
              <w:t>采购范围</w:t>
            </w:r>
          </w:p>
        </w:tc>
        <w:tc>
          <w:tcPr>
            <w:tcW w:w="3923" w:type="pct"/>
            <w:noWrap w:val="0"/>
            <w:vAlign w:val="center"/>
          </w:tcPr>
          <w:p w14:paraId="7AFE674A">
            <w:pPr>
              <w:snapToGrid w:val="0"/>
              <w:spacing w:line="290" w:lineRule="exact"/>
              <w:rPr>
                <w:rFonts w:hint="eastAsia" w:ascii="ˎ̥" w:hAnsi="ˎ̥"/>
                <w:color w:val="auto"/>
                <w:szCs w:val="21"/>
                <w:highlight w:val="none"/>
              </w:rPr>
            </w:pPr>
            <w:r>
              <w:rPr>
                <w:rFonts w:hint="eastAsia" w:ascii="ˎ̥" w:hAnsi="ˎ̥" w:eastAsia="宋体" w:cs="Times New Roman"/>
                <w:color w:val="auto"/>
                <w:szCs w:val="21"/>
                <w:highlight w:val="none"/>
                <w:lang w:val="en-US" w:eastAsia="zh-CN"/>
              </w:rPr>
              <w:t>满足竞争性磋商文件要求。</w:t>
            </w:r>
          </w:p>
        </w:tc>
      </w:tr>
      <w:tr w14:paraId="38E7CF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3" w:type="pct"/>
            <w:noWrap w:val="0"/>
            <w:vAlign w:val="center"/>
          </w:tcPr>
          <w:p w14:paraId="4C65A0E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11</w:t>
            </w:r>
          </w:p>
        </w:tc>
        <w:tc>
          <w:tcPr>
            <w:tcW w:w="813" w:type="pct"/>
            <w:noWrap w:val="0"/>
            <w:vAlign w:val="center"/>
          </w:tcPr>
          <w:p w14:paraId="0F18748C">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供应商信用查询</w:t>
            </w:r>
          </w:p>
        </w:tc>
        <w:tc>
          <w:tcPr>
            <w:tcW w:w="3923" w:type="pct"/>
            <w:noWrap w:val="0"/>
            <w:vAlign w:val="center"/>
          </w:tcPr>
          <w:p w14:paraId="2A58BB17">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14:paraId="57C04EA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14:paraId="48D95E16">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14:paraId="2C05A938">
            <w:pPr>
              <w:pStyle w:val="14"/>
              <w:snapToGrid w:val="0"/>
              <w:spacing w:line="290" w:lineRule="exact"/>
              <w:jc w:val="left"/>
              <w:rPr>
                <w:rFonts w:hint="eastAsia"/>
                <w:color w:val="auto"/>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D439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9D7D368">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12</w:t>
            </w:r>
          </w:p>
        </w:tc>
        <w:tc>
          <w:tcPr>
            <w:tcW w:w="813" w:type="pct"/>
            <w:noWrap w:val="0"/>
            <w:vAlign w:val="center"/>
          </w:tcPr>
          <w:p w14:paraId="6B35B25C">
            <w:pPr>
              <w:pStyle w:val="14"/>
              <w:snapToGrid w:val="0"/>
              <w:spacing w:line="290" w:lineRule="exact"/>
              <w:jc w:val="left"/>
              <w:rPr>
                <w:color w:val="auto"/>
                <w:szCs w:val="21"/>
                <w:highlight w:val="none"/>
                <w:lang w:val="en-US" w:eastAsia="zh-CN"/>
              </w:rPr>
            </w:pPr>
            <w:r>
              <w:rPr>
                <w:rFonts w:hint="eastAsia"/>
                <w:color w:val="auto"/>
                <w:szCs w:val="21"/>
                <w:highlight w:val="none"/>
                <w:lang w:val="en-US" w:eastAsia="zh-CN"/>
              </w:rPr>
              <w:t>踏勘现场</w:t>
            </w:r>
          </w:p>
        </w:tc>
        <w:tc>
          <w:tcPr>
            <w:tcW w:w="3923" w:type="pct"/>
            <w:noWrap w:val="0"/>
            <w:vAlign w:val="center"/>
          </w:tcPr>
          <w:p w14:paraId="1C75441B">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不组织,投标人自行组织踏勘现场。</w:t>
            </w:r>
          </w:p>
        </w:tc>
      </w:tr>
      <w:tr w14:paraId="6BAFE3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70AC37A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13</w:t>
            </w:r>
          </w:p>
        </w:tc>
        <w:tc>
          <w:tcPr>
            <w:tcW w:w="813" w:type="pct"/>
            <w:noWrap w:val="0"/>
            <w:vAlign w:val="center"/>
          </w:tcPr>
          <w:p w14:paraId="45EE2166">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投标预备会</w:t>
            </w:r>
          </w:p>
        </w:tc>
        <w:tc>
          <w:tcPr>
            <w:tcW w:w="3923" w:type="pct"/>
            <w:noWrap w:val="0"/>
            <w:vAlign w:val="center"/>
          </w:tcPr>
          <w:p w14:paraId="52DEAF1C">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不召开</w:t>
            </w:r>
          </w:p>
        </w:tc>
      </w:tr>
      <w:tr w14:paraId="263A7D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3" w:type="pct"/>
            <w:noWrap w:val="0"/>
            <w:vAlign w:val="center"/>
          </w:tcPr>
          <w:p w14:paraId="0D8AB8DD">
            <w:pPr>
              <w:snapToGrid w:val="0"/>
              <w:spacing w:line="290" w:lineRule="exact"/>
              <w:jc w:val="center"/>
              <w:rPr>
                <w:rFonts w:hint="eastAsia"/>
                <w:color w:val="auto"/>
                <w:szCs w:val="21"/>
                <w:highlight w:val="none"/>
              </w:rPr>
            </w:pPr>
            <w:r>
              <w:rPr>
                <w:rFonts w:hint="eastAsia" w:ascii="宋体" w:cs="宋体"/>
                <w:color w:val="auto"/>
                <w:szCs w:val="21"/>
                <w:highlight w:val="none"/>
              </w:rPr>
              <w:t>14</w:t>
            </w:r>
          </w:p>
        </w:tc>
        <w:tc>
          <w:tcPr>
            <w:tcW w:w="813" w:type="pct"/>
            <w:noWrap w:val="0"/>
            <w:vAlign w:val="center"/>
          </w:tcPr>
          <w:p w14:paraId="2E73EE29">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联合体投标</w:t>
            </w:r>
          </w:p>
        </w:tc>
        <w:tc>
          <w:tcPr>
            <w:tcW w:w="3923" w:type="pct"/>
            <w:noWrap w:val="0"/>
            <w:vAlign w:val="center"/>
          </w:tcPr>
          <w:p w14:paraId="6E953FA9">
            <w:pPr>
              <w:spacing w:line="290" w:lineRule="exact"/>
              <w:rPr>
                <w:rFonts w:hint="eastAsia"/>
                <w:color w:val="auto"/>
                <w:highlight w:val="none"/>
              </w:rPr>
            </w:pPr>
            <w:r>
              <w:rPr>
                <w:rFonts w:hint="eastAsia"/>
                <w:color w:val="auto"/>
                <w:highlight w:val="none"/>
                <w:lang w:eastAsia="zh-CN"/>
              </w:rPr>
              <w:t>☑</w:t>
            </w:r>
            <w:r>
              <w:rPr>
                <w:rFonts w:hint="eastAsia"/>
                <w:color w:val="auto"/>
                <w:highlight w:val="none"/>
              </w:rPr>
              <w:t>不接受</w:t>
            </w:r>
          </w:p>
          <w:p w14:paraId="1D066B23">
            <w:pPr>
              <w:pStyle w:val="14"/>
              <w:snapToGrid w:val="0"/>
              <w:spacing w:line="290" w:lineRule="exact"/>
              <w:rPr>
                <w:rFonts w:hint="eastAsia"/>
                <w:color w:val="auto"/>
                <w:highlight w:val="none"/>
                <w:lang w:val="en-US" w:eastAsia="zh-CN"/>
              </w:rPr>
            </w:pPr>
            <w:r>
              <w:rPr>
                <w:rFonts w:hint="eastAsia"/>
                <w:color w:val="auto"/>
                <w:highlight w:val="none"/>
                <w:lang w:val="en-US" w:eastAsia="zh-CN"/>
              </w:rPr>
              <w:t>□接受，联合体投标的须在投标文件中提供联合体协议书，联合体所有成员不得超过2家，联合体的任何一方均不得再与其他投标单位联合。</w:t>
            </w:r>
          </w:p>
        </w:tc>
      </w:tr>
      <w:tr w14:paraId="015A11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3" w:type="pct"/>
            <w:noWrap w:val="0"/>
            <w:vAlign w:val="center"/>
          </w:tcPr>
          <w:p w14:paraId="7A292A30">
            <w:pPr>
              <w:snapToGrid w:val="0"/>
              <w:spacing w:line="290" w:lineRule="exact"/>
              <w:jc w:val="center"/>
              <w:rPr>
                <w:rFonts w:hint="eastAsia" w:ascii="宋体" w:cs="宋体"/>
                <w:color w:val="auto"/>
                <w:szCs w:val="21"/>
                <w:highlight w:val="none"/>
              </w:rPr>
            </w:pPr>
            <w:r>
              <w:rPr>
                <w:rFonts w:hint="eastAsia" w:ascii="宋体" w:cs="宋体"/>
                <w:color w:val="auto"/>
                <w:szCs w:val="21"/>
                <w:highlight w:val="none"/>
              </w:rPr>
              <w:t>15</w:t>
            </w:r>
          </w:p>
        </w:tc>
        <w:tc>
          <w:tcPr>
            <w:tcW w:w="813" w:type="pct"/>
            <w:noWrap w:val="0"/>
            <w:vAlign w:val="center"/>
          </w:tcPr>
          <w:p w14:paraId="6D80C887">
            <w:pPr>
              <w:snapToGrid w:val="0"/>
              <w:spacing w:line="290" w:lineRule="exact"/>
              <w:jc w:val="left"/>
              <w:rPr>
                <w:rFonts w:hint="eastAsia" w:ascii="宋体"/>
                <w:color w:val="auto"/>
                <w:szCs w:val="21"/>
                <w:highlight w:val="none"/>
              </w:rPr>
            </w:pPr>
            <w:r>
              <w:rPr>
                <w:rFonts w:hint="eastAsia" w:ascii="宋体"/>
                <w:color w:val="auto"/>
                <w:szCs w:val="21"/>
                <w:highlight w:val="none"/>
              </w:rPr>
              <w:t>招标代理费</w:t>
            </w:r>
          </w:p>
        </w:tc>
        <w:tc>
          <w:tcPr>
            <w:tcW w:w="3923" w:type="pct"/>
            <w:noWrap w:val="0"/>
            <w:vAlign w:val="center"/>
          </w:tcPr>
          <w:p w14:paraId="1205A6D6">
            <w:pPr>
              <w:snapToGrid w:val="0"/>
              <w:spacing w:line="29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招标代理费根据《国家发展改革委关于进一步放开建设项目专业服务价格的通知》（发改价格【2015】299 号）文件等规定收费基准价格计取。</w:t>
            </w:r>
          </w:p>
        </w:tc>
      </w:tr>
      <w:tr w14:paraId="5B64A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263" w:type="pct"/>
            <w:noWrap w:val="0"/>
            <w:vAlign w:val="center"/>
          </w:tcPr>
          <w:p w14:paraId="78BC05E3">
            <w:pPr>
              <w:pStyle w:val="14"/>
              <w:snapToGrid w:val="0"/>
              <w:spacing w:line="290" w:lineRule="exact"/>
              <w:jc w:val="center"/>
              <w:rPr>
                <w:rFonts w:hint="eastAsia" w:cs="宋体"/>
                <w:color w:val="auto"/>
                <w:szCs w:val="21"/>
                <w:highlight w:val="none"/>
                <w:lang w:val="en-US" w:eastAsia="zh-CN"/>
              </w:rPr>
            </w:pPr>
            <w:r>
              <w:rPr>
                <w:rFonts w:hint="eastAsia"/>
                <w:color w:val="auto"/>
                <w:szCs w:val="21"/>
                <w:highlight w:val="none"/>
                <w:lang w:val="en-US" w:eastAsia="zh-CN"/>
              </w:rPr>
              <w:t>16</w:t>
            </w:r>
          </w:p>
        </w:tc>
        <w:tc>
          <w:tcPr>
            <w:tcW w:w="813" w:type="pct"/>
            <w:noWrap w:val="0"/>
            <w:vAlign w:val="center"/>
          </w:tcPr>
          <w:p w14:paraId="1E03BFAE">
            <w:pPr>
              <w:snapToGrid w:val="0"/>
              <w:spacing w:line="290" w:lineRule="exact"/>
              <w:jc w:val="left"/>
              <w:rPr>
                <w:rFonts w:hint="eastAsia" w:ascii="宋体"/>
                <w:color w:val="auto"/>
                <w:szCs w:val="21"/>
                <w:highlight w:val="none"/>
              </w:rPr>
            </w:pPr>
            <w:r>
              <w:rPr>
                <w:rFonts w:hint="eastAsia" w:ascii="宋体"/>
                <w:color w:val="auto"/>
                <w:szCs w:val="21"/>
                <w:highlight w:val="none"/>
              </w:rPr>
              <w:t>最高投标限价</w:t>
            </w:r>
          </w:p>
        </w:tc>
        <w:tc>
          <w:tcPr>
            <w:tcW w:w="3923" w:type="pct"/>
            <w:noWrap w:val="0"/>
            <w:vAlign w:val="center"/>
          </w:tcPr>
          <w:p w14:paraId="7ACF056F">
            <w:pPr>
              <w:snapToGrid w:val="0"/>
              <w:spacing w:line="290" w:lineRule="exac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预算价：1470780.00元</w:t>
            </w:r>
          </w:p>
          <w:p w14:paraId="2B524094">
            <w:pPr>
              <w:pStyle w:val="2"/>
              <w:rPr>
                <w:rFonts w:hint="default" w:ascii="宋体" w:hAnsi="宋体" w:eastAsia="宋体" w:cs="Times New Roman"/>
                <w:b/>
                <w:bCs/>
                <w:color w:val="auto"/>
                <w:kern w:val="2"/>
                <w:sz w:val="21"/>
                <w:szCs w:val="21"/>
                <w:highlight w:val="none"/>
                <w:lang w:val="en-US" w:eastAsia="zh-CN" w:bidi="ar-SA"/>
              </w:rPr>
            </w:pPr>
            <w:r>
              <w:rPr>
                <w:rFonts w:hint="default" w:ascii="宋体" w:hAnsi="宋体" w:eastAsia="宋体" w:cs="Times New Roman"/>
                <w:b/>
                <w:bCs/>
                <w:color w:val="auto"/>
                <w:kern w:val="2"/>
                <w:sz w:val="21"/>
                <w:szCs w:val="21"/>
                <w:highlight w:val="none"/>
                <w:lang w:val="en-US" w:eastAsia="zh-CN" w:bidi="ar-SA"/>
              </w:rPr>
              <w:t>最高限价：</w:t>
            </w:r>
            <w:r>
              <w:rPr>
                <w:rFonts w:hint="eastAsia" w:ascii="宋体" w:hAnsi="宋体" w:cs="Times New Roman"/>
                <w:b/>
                <w:bCs/>
                <w:color w:val="auto"/>
                <w:kern w:val="2"/>
                <w:sz w:val="21"/>
                <w:szCs w:val="21"/>
                <w:highlight w:val="none"/>
                <w:lang w:val="en-US" w:eastAsia="zh-CN" w:bidi="ar-SA"/>
              </w:rPr>
              <w:t>170</w:t>
            </w:r>
            <w:r>
              <w:rPr>
                <w:rFonts w:hint="default" w:ascii="宋体" w:hAnsi="宋体" w:eastAsia="宋体" w:cs="Times New Roman"/>
                <w:b/>
                <w:bCs/>
                <w:color w:val="auto"/>
                <w:kern w:val="2"/>
                <w:sz w:val="21"/>
                <w:szCs w:val="21"/>
                <w:highlight w:val="none"/>
                <w:lang w:val="en-US" w:eastAsia="zh-CN" w:bidi="ar-SA"/>
              </w:rPr>
              <w:t>元／人</w:t>
            </w:r>
            <w:r>
              <w:rPr>
                <w:rFonts w:hint="eastAsia" w:ascii="宋体" w:hAnsi="宋体" w:cs="Times New Roman"/>
                <w:b/>
                <w:bCs/>
                <w:color w:val="auto"/>
                <w:kern w:val="2"/>
                <w:sz w:val="21"/>
                <w:szCs w:val="21"/>
                <w:highlight w:val="none"/>
                <w:lang w:val="en-US" w:eastAsia="zh-CN" w:bidi="ar-SA"/>
              </w:rPr>
              <w:t>/天（其中住宿最高限价95元/人/天，用餐最高限价75元/人/天）</w:t>
            </w:r>
          </w:p>
          <w:p w14:paraId="7DC3468A">
            <w:pPr>
              <w:pStyle w:val="2"/>
              <w:rPr>
                <w:rFonts w:ascii="宋体" w:hAnsi="宋体"/>
                <w:color w:val="auto"/>
                <w:szCs w:val="21"/>
                <w:highlight w:val="none"/>
              </w:rPr>
            </w:pPr>
            <w:r>
              <w:rPr>
                <w:rFonts w:hint="eastAsia" w:ascii="宋体" w:hAnsi="宋体" w:eastAsia="宋体" w:cs="Times New Roman"/>
                <w:b/>
                <w:bCs/>
                <w:color w:val="auto"/>
                <w:kern w:val="2"/>
                <w:sz w:val="21"/>
                <w:szCs w:val="21"/>
                <w:highlight w:val="none"/>
                <w:lang w:val="en-US" w:eastAsia="zh-CN" w:bidi="ar-SA"/>
              </w:rPr>
              <w:t>该项目采用单价招标，招标人设置投标报价最高限价：</w:t>
            </w:r>
            <w:r>
              <w:rPr>
                <w:rFonts w:hint="eastAsia" w:ascii="宋体" w:hAnsi="宋体" w:cs="Times New Roman"/>
                <w:b/>
                <w:bCs/>
                <w:color w:val="auto"/>
                <w:kern w:val="2"/>
                <w:sz w:val="21"/>
                <w:szCs w:val="21"/>
                <w:highlight w:val="none"/>
                <w:lang w:val="en-US" w:eastAsia="zh-CN" w:bidi="ar-SA"/>
              </w:rPr>
              <w:t>170</w:t>
            </w:r>
            <w:r>
              <w:rPr>
                <w:rFonts w:hint="default" w:ascii="宋体" w:hAnsi="宋体" w:eastAsia="宋体" w:cs="Times New Roman"/>
                <w:b/>
                <w:bCs/>
                <w:color w:val="auto"/>
                <w:kern w:val="2"/>
                <w:sz w:val="21"/>
                <w:szCs w:val="21"/>
                <w:highlight w:val="none"/>
                <w:lang w:val="en-US" w:eastAsia="zh-CN" w:bidi="ar-SA"/>
              </w:rPr>
              <w:t>元／人</w:t>
            </w:r>
            <w:r>
              <w:rPr>
                <w:rFonts w:hint="eastAsia" w:ascii="宋体" w:hAnsi="宋体" w:cs="Times New Roman"/>
                <w:b/>
                <w:bCs/>
                <w:color w:val="auto"/>
                <w:kern w:val="2"/>
                <w:sz w:val="21"/>
                <w:szCs w:val="21"/>
                <w:highlight w:val="none"/>
                <w:lang w:val="en-US" w:eastAsia="zh-CN" w:bidi="ar-SA"/>
              </w:rPr>
              <w:t>/天（其中住宿最高限价95元/人/天，用餐最高限价75元/人/天）</w:t>
            </w:r>
            <w:r>
              <w:rPr>
                <w:rFonts w:hint="eastAsia" w:ascii="宋体" w:hAnsi="宋体" w:eastAsia="宋体" w:cs="Times New Roman"/>
                <w:b/>
                <w:bCs/>
                <w:color w:val="auto"/>
                <w:kern w:val="2"/>
                <w:sz w:val="21"/>
                <w:szCs w:val="21"/>
                <w:highlight w:val="none"/>
                <w:lang w:val="en-US" w:eastAsia="zh-CN" w:bidi="ar-SA"/>
              </w:rPr>
              <w:t>，高于最高限价的，其投标文件按无效投标处理。</w:t>
            </w:r>
          </w:p>
        </w:tc>
      </w:tr>
      <w:tr w14:paraId="303B1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5D9A148">
            <w:pPr>
              <w:snapToGrid w:val="0"/>
              <w:spacing w:line="290" w:lineRule="exact"/>
              <w:jc w:val="center"/>
              <w:rPr>
                <w:color w:val="auto"/>
                <w:szCs w:val="21"/>
                <w:highlight w:val="none"/>
              </w:rPr>
            </w:pPr>
            <w:r>
              <w:rPr>
                <w:rFonts w:hint="eastAsia" w:ascii="宋体" w:cs="宋体"/>
                <w:color w:val="auto"/>
                <w:szCs w:val="21"/>
                <w:highlight w:val="none"/>
              </w:rPr>
              <w:t>17</w:t>
            </w:r>
          </w:p>
        </w:tc>
        <w:tc>
          <w:tcPr>
            <w:tcW w:w="813" w:type="pct"/>
            <w:noWrap w:val="0"/>
            <w:vAlign w:val="center"/>
          </w:tcPr>
          <w:p w14:paraId="3A135DE7">
            <w:pPr>
              <w:pStyle w:val="14"/>
              <w:snapToGrid w:val="0"/>
              <w:spacing w:line="290" w:lineRule="exact"/>
              <w:jc w:val="left"/>
              <w:rPr>
                <w:rFonts w:hint="eastAsia"/>
                <w:color w:val="auto"/>
                <w:szCs w:val="21"/>
                <w:highlight w:val="none"/>
                <w:lang w:val="en-US" w:eastAsia="zh-CN"/>
              </w:rPr>
            </w:pPr>
            <w:r>
              <w:rPr>
                <w:color w:val="auto"/>
                <w:szCs w:val="21"/>
                <w:highlight w:val="none"/>
                <w:lang w:val="en-US" w:eastAsia="zh-CN"/>
              </w:rPr>
              <w:t>投标有效期</w:t>
            </w:r>
          </w:p>
        </w:tc>
        <w:tc>
          <w:tcPr>
            <w:tcW w:w="3923" w:type="pct"/>
            <w:noWrap w:val="0"/>
            <w:vAlign w:val="center"/>
          </w:tcPr>
          <w:p w14:paraId="03E897E5">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投标有效期为</w:t>
            </w:r>
            <w:r>
              <w:rPr>
                <w:rFonts w:hint="eastAsia"/>
                <w:color w:val="auto"/>
                <w:szCs w:val="21"/>
                <w:highlight w:val="none"/>
                <w:u w:val="single"/>
                <w:lang w:val="en-US" w:eastAsia="zh-CN"/>
              </w:rPr>
              <w:t xml:space="preserve"> </w:t>
            </w:r>
            <w:r>
              <w:rPr>
                <w:rFonts w:hint="eastAsia" w:ascii="Times New Roman"/>
                <w:color w:val="auto"/>
                <w:sz w:val="22"/>
                <w:szCs w:val="28"/>
                <w:highlight w:val="none"/>
                <w:u w:val="single"/>
                <w:lang w:val="en-US" w:eastAsia="zh-CN"/>
              </w:rPr>
              <w:t>60 日历</w:t>
            </w:r>
            <w:r>
              <w:rPr>
                <w:rFonts w:hint="eastAsia"/>
                <w:color w:val="auto"/>
                <w:szCs w:val="21"/>
                <w:highlight w:val="none"/>
                <w:lang w:val="en-US" w:eastAsia="zh-CN"/>
              </w:rPr>
              <w:t>天（从投标截止之日算起）。在此期限内，凡符合本竞争性磋商文件要求的投标文件均保持有效。</w:t>
            </w:r>
          </w:p>
        </w:tc>
      </w:tr>
      <w:tr w14:paraId="6A9DB1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3" w:type="pct"/>
            <w:noWrap w:val="0"/>
            <w:vAlign w:val="center"/>
          </w:tcPr>
          <w:p w14:paraId="400C4CB0">
            <w:pPr>
              <w:pStyle w:val="14"/>
              <w:snapToGrid w:val="0"/>
              <w:spacing w:line="290" w:lineRule="exact"/>
              <w:jc w:val="center"/>
              <w:rPr>
                <w:rFonts w:hint="eastAsia" w:cs="宋体"/>
                <w:color w:val="auto"/>
                <w:szCs w:val="21"/>
                <w:highlight w:val="none"/>
                <w:lang w:val="en-US" w:eastAsia="zh-CN"/>
              </w:rPr>
            </w:pPr>
            <w:r>
              <w:rPr>
                <w:rFonts w:hint="eastAsia"/>
                <w:color w:val="auto"/>
                <w:szCs w:val="21"/>
                <w:highlight w:val="none"/>
                <w:lang w:val="en-US" w:eastAsia="zh-CN"/>
              </w:rPr>
              <w:t>18</w:t>
            </w:r>
          </w:p>
        </w:tc>
        <w:tc>
          <w:tcPr>
            <w:tcW w:w="813" w:type="pct"/>
            <w:tcBorders>
              <w:bottom w:val="single" w:color="auto" w:sz="4" w:space="0"/>
            </w:tcBorders>
            <w:noWrap w:val="0"/>
            <w:vAlign w:val="center"/>
          </w:tcPr>
          <w:p w14:paraId="7C82792F">
            <w:pPr>
              <w:snapToGrid w:val="0"/>
              <w:spacing w:line="290" w:lineRule="exact"/>
              <w:jc w:val="left"/>
              <w:rPr>
                <w:rFonts w:hint="eastAsia" w:ascii="宋体"/>
                <w:color w:val="auto"/>
                <w:szCs w:val="21"/>
                <w:highlight w:val="none"/>
              </w:rPr>
            </w:pPr>
            <w:r>
              <w:rPr>
                <w:rFonts w:hint="eastAsia" w:ascii="宋体"/>
                <w:color w:val="auto"/>
                <w:szCs w:val="21"/>
                <w:highlight w:val="none"/>
              </w:rPr>
              <w:t>投标保证金</w:t>
            </w:r>
          </w:p>
        </w:tc>
        <w:tc>
          <w:tcPr>
            <w:tcW w:w="3923" w:type="pct"/>
            <w:tcBorders>
              <w:bottom w:val="single" w:color="auto" w:sz="4" w:space="0"/>
            </w:tcBorders>
            <w:noWrap w:val="0"/>
            <w:vAlign w:val="top"/>
          </w:tcPr>
          <w:p w14:paraId="45C19F2D">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投标保证金金额：20000元（贰万元整）</w:t>
            </w:r>
          </w:p>
          <w:p w14:paraId="054DD7EC">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投标保证金交纳要求：</w:t>
            </w:r>
          </w:p>
          <w:p w14:paraId="50C36FC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方式一：电子保证金</w:t>
            </w:r>
          </w:p>
          <w:p w14:paraId="0F385E65">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4D495A59">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方式二：保函</w:t>
            </w:r>
          </w:p>
          <w:p w14:paraId="750BDD7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5CD4F7BB">
            <w:pPr>
              <w:snapToGrid w:val="0"/>
              <w:spacing w:line="290" w:lineRule="exact"/>
              <w:rPr>
                <w:rFonts w:hint="eastAsia" w:ascii="宋体" w:hAnsi="宋体" w:cs="宋体-18030"/>
                <w:color w:val="auto"/>
                <w:szCs w:val="21"/>
                <w:highlight w:val="none"/>
              </w:rPr>
            </w:pPr>
            <w:r>
              <w:rPr>
                <w:rFonts w:hint="eastAsia" w:ascii="宋体" w:hAnsi="宋体" w:cs="宋体-18030"/>
                <w:b w:val="0"/>
                <w:bCs/>
                <w:color w:val="auto"/>
                <w:sz w:val="21"/>
                <w:szCs w:val="21"/>
                <w:highlight w:val="none"/>
                <w:lang w:val="en-US" w:eastAsia="zh-CN"/>
              </w:rPr>
              <w:t>保证金退还须知：开标后，未中标</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成交</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企业在法定工作时间内自动退还保证金，中标</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成交</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企业在签订合同后自动退还保证金。</w:t>
            </w:r>
          </w:p>
        </w:tc>
      </w:tr>
      <w:tr w14:paraId="4C9A9D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63" w:type="pct"/>
            <w:noWrap w:val="0"/>
            <w:vAlign w:val="center"/>
          </w:tcPr>
          <w:p w14:paraId="75373523">
            <w:pPr>
              <w:snapToGrid w:val="0"/>
              <w:spacing w:line="290" w:lineRule="exact"/>
              <w:jc w:val="center"/>
              <w:rPr>
                <w:rFonts w:hint="eastAsia"/>
                <w:color w:val="auto"/>
                <w:szCs w:val="21"/>
                <w:highlight w:val="none"/>
              </w:rPr>
            </w:pPr>
            <w:r>
              <w:rPr>
                <w:rFonts w:hint="eastAsia" w:ascii="宋体" w:cs="宋体"/>
                <w:color w:val="auto"/>
                <w:szCs w:val="21"/>
                <w:highlight w:val="none"/>
              </w:rPr>
              <w:t>19</w:t>
            </w:r>
          </w:p>
        </w:tc>
        <w:tc>
          <w:tcPr>
            <w:tcW w:w="813" w:type="pct"/>
            <w:noWrap w:val="0"/>
            <w:vAlign w:val="center"/>
          </w:tcPr>
          <w:p w14:paraId="7715E1F9">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投标文件形式</w:t>
            </w:r>
          </w:p>
        </w:tc>
        <w:tc>
          <w:tcPr>
            <w:tcW w:w="3923" w:type="pct"/>
            <w:noWrap w:val="0"/>
            <w:vAlign w:val="center"/>
          </w:tcPr>
          <w:p w14:paraId="15DC99AC">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电子投标文件包括“电子加密投标文件”和“备份投标文件”，在投标文件编制完成后同时生成。</w:t>
            </w:r>
          </w:p>
          <w:p w14:paraId="02703AE1">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1、“电子加密投标文件”是指通过“政采云电子交易客户端”完成投标文件编制后生成并加密的数据电文形式的投标文件。</w:t>
            </w:r>
          </w:p>
          <w:p w14:paraId="7E0EEAC2">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8C858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2D069E66">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20</w:t>
            </w:r>
          </w:p>
        </w:tc>
        <w:tc>
          <w:tcPr>
            <w:tcW w:w="813" w:type="pct"/>
            <w:noWrap w:val="0"/>
            <w:vAlign w:val="center"/>
          </w:tcPr>
          <w:p w14:paraId="2C270941">
            <w:pPr>
              <w:pStyle w:val="14"/>
              <w:snapToGrid w:val="0"/>
              <w:spacing w:line="290" w:lineRule="exact"/>
              <w:rPr>
                <w:rFonts w:hint="eastAsia"/>
                <w:color w:val="auto"/>
                <w:szCs w:val="21"/>
                <w:highlight w:val="none"/>
                <w:lang w:val="en-US" w:eastAsia="zh-CN"/>
              </w:rPr>
            </w:pPr>
            <w:r>
              <w:rPr>
                <w:rFonts w:hint="eastAsia"/>
                <w:b/>
                <w:bCs/>
                <w:color w:val="auto"/>
                <w:szCs w:val="21"/>
                <w:highlight w:val="none"/>
                <w:lang w:val="en-US" w:eastAsia="zh-CN"/>
              </w:rPr>
              <w:t>投标文件份数及要求</w:t>
            </w:r>
          </w:p>
        </w:tc>
        <w:tc>
          <w:tcPr>
            <w:tcW w:w="3923" w:type="pct"/>
            <w:noWrap w:val="0"/>
            <w:vAlign w:val="center"/>
          </w:tcPr>
          <w:p w14:paraId="28B756E6">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14:paraId="1E672554">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tc>
      </w:tr>
      <w:tr w14:paraId="183611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68" w:hRule="atLeast"/>
          <w:jc w:val="center"/>
        </w:trPr>
        <w:tc>
          <w:tcPr>
            <w:tcW w:w="263" w:type="pct"/>
            <w:noWrap w:val="0"/>
            <w:vAlign w:val="center"/>
          </w:tcPr>
          <w:p w14:paraId="01C5551A">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21</w:t>
            </w:r>
          </w:p>
        </w:tc>
        <w:tc>
          <w:tcPr>
            <w:tcW w:w="813" w:type="pct"/>
            <w:noWrap w:val="0"/>
            <w:vAlign w:val="center"/>
          </w:tcPr>
          <w:p w14:paraId="08D10AD3">
            <w:pPr>
              <w:pStyle w:val="14"/>
              <w:snapToGrid w:val="0"/>
              <w:spacing w:line="290" w:lineRule="exact"/>
              <w:rPr>
                <w:rFonts w:hint="eastAsia" w:hAnsi="宋体" w:cs="宋体"/>
                <w:bCs/>
                <w:color w:val="auto"/>
                <w:szCs w:val="21"/>
                <w:highlight w:val="none"/>
                <w:lang w:val="en-US" w:eastAsia="zh-CN"/>
              </w:rPr>
            </w:pPr>
            <w:r>
              <w:rPr>
                <w:rFonts w:hint="eastAsia" w:hAnsi="宋体" w:cs="宋体"/>
                <w:b/>
                <w:bCs/>
                <w:color w:val="auto"/>
                <w:szCs w:val="21"/>
                <w:highlight w:val="none"/>
                <w:lang w:val="en-US" w:eastAsia="zh-CN" w:bidi="zh-CN"/>
              </w:rPr>
              <w:t>投标文件的上传和递交</w:t>
            </w:r>
          </w:p>
        </w:tc>
        <w:tc>
          <w:tcPr>
            <w:tcW w:w="3923" w:type="pct"/>
            <w:noWrap w:val="0"/>
            <w:vAlign w:val="center"/>
          </w:tcPr>
          <w:p w14:paraId="132EE046">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color w:val="auto"/>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0693EE5E">
            <w:pPr>
              <w:pStyle w:val="14"/>
              <w:keepNext w:val="0"/>
              <w:keepLines w:val="0"/>
              <w:pageBreakBefore w:val="0"/>
              <w:numPr>
                <w:ilvl w:val="0"/>
                <w:numId w:val="3"/>
              </w:numPr>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color w:val="auto"/>
                <w:highlight w:val="none"/>
                <w:lang w:val="en-US" w:eastAsia="zh-CN"/>
              </w:rPr>
              <w:t>供应商未能在投标截止时间前成功上传电子加密投标文件的投标无效。</w:t>
            </w:r>
          </w:p>
          <w:p w14:paraId="0B104653">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2.备份投标文件：供应商在投标截止时间前将加密的投标文件上传至政府采购云平台，还可以在投标截止时间前以电子邮件方式提供备份投标文件1份（接收人邮箱：546123694@qq.com，接收人：温女士，电话：</w:t>
            </w:r>
            <w:r>
              <w:rPr>
                <w:rFonts w:hint="eastAsia" w:ascii="新宋体" w:hAnsi="新宋体" w:eastAsia="新宋体" w:cs="新宋体"/>
                <w:color w:val="auto"/>
                <w:kern w:val="0"/>
                <w:sz w:val="20"/>
                <w:szCs w:val="20"/>
                <w:highlight w:val="none"/>
                <w:u w:val="none"/>
                <w:lang w:val="en-US" w:eastAsia="zh-CN" w:bidi="ar"/>
              </w:rPr>
              <w:t>19199746726</w:t>
            </w:r>
            <w:r>
              <w:rPr>
                <w:rFonts w:hint="eastAsia"/>
                <w:color w:val="auto"/>
                <w:sz w:val="21"/>
                <w:szCs w:val="21"/>
                <w:highlight w:val="none"/>
                <w:lang w:val="en-US" w:eastAsia="zh-CN"/>
              </w:rPr>
              <w:t>），“备份投标文件”由供应商自愿提供，竞争性磋商文件不作强制性要求；如不提供或未按要求提供的，当电子投标文件无法解密时，将导致无备份投标文件而失去投标资格。</w:t>
            </w:r>
          </w:p>
          <w:p w14:paraId="0030AB8C">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44305559">
            <w:pPr>
              <w:pStyle w:val="15"/>
              <w:numPr>
                <w:ilvl w:val="0"/>
                <w:numId w:val="0"/>
              </w:numPr>
              <w:rPr>
                <w:rFonts w:hint="eastAsia"/>
                <w:color w:val="auto"/>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69CFF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3" w:type="pct"/>
            <w:noWrap w:val="0"/>
            <w:vAlign w:val="center"/>
          </w:tcPr>
          <w:p w14:paraId="6A98238E">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22</w:t>
            </w:r>
          </w:p>
        </w:tc>
        <w:tc>
          <w:tcPr>
            <w:tcW w:w="813" w:type="pct"/>
            <w:noWrap w:val="0"/>
            <w:vAlign w:val="center"/>
          </w:tcPr>
          <w:p w14:paraId="27B3CA1D">
            <w:pPr>
              <w:snapToGrid w:val="0"/>
              <w:spacing w:line="290" w:lineRule="exact"/>
              <w:jc w:val="left"/>
              <w:rPr>
                <w:rFonts w:hint="eastAsia" w:ascii="宋体"/>
                <w:color w:val="auto"/>
                <w:szCs w:val="21"/>
                <w:highlight w:val="none"/>
              </w:rPr>
            </w:pPr>
            <w:r>
              <w:rPr>
                <w:rFonts w:hint="eastAsia" w:ascii="宋体"/>
                <w:color w:val="auto"/>
                <w:szCs w:val="21"/>
                <w:highlight w:val="none"/>
              </w:rPr>
              <w:t>投标截止时间及地点</w:t>
            </w:r>
          </w:p>
        </w:tc>
        <w:tc>
          <w:tcPr>
            <w:tcW w:w="3923" w:type="pct"/>
            <w:noWrap w:val="0"/>
            <w:vAlign w:val="center"/>
          </w:tcPr>
          <w:p w14:paraId="435B5B90">
            <w:pPr>
              <w:snapToGrid w:val="0"/>
              <w:spacing w:line="290" w:lineRule="exact"/>
              <w:ind w:firstLine="18" w:firstLineChars="9"/>
              <w:rPr>
                <w:rFonts w:hint="eastAsia"/>
                <w:b/>
                <w:bCs/>
                <w:color w:val="auto"/>
                <w:szCs w:val="21"/>
                <w:highlight w:val="none"/>
              </w:rPr>
            </w:pPr>
            <w:r>
              <w:rPr>
                <w:rFonts w:hint="eastAsia" w:ascii="宋体"/>
                <w:b/>
                <w:bCs/>
                <w:color w:val="auto"/>
                <w:szCs w:val="21"/>
                <w:highlight w:val="none"/>
              </w:rPr>
              <w:t>投标截止时间</w:t>
            </w:r>
            <w:r>
              <w:rPr>
                <w:rFonts w:hint="eastAsia"/>
                <w:b/>
                <w:bCs/>
                <w:color w:val="auto"/>
                <w:szCs w:val="21"/>
                <w:highlight w:val="none"/>
              </w:rPr>
              <w:t>：</w:t>
            </w:r>
            <w:r>
              <w:rPr>
                <w:rFonts w:hint="eastAsia"/>
                <w:b/>
                <w:bCs/>
                <w:color w:val="auto"/>
                <w:szCs w:val="21"/>
                <w:highlight w:val="none"/>
                <w:lang w:val="en-US" w:eastAsia="zh-CN"/>
              </w:rPr>
              <w:t>2026</w:t>
            </w:r>
            <w:r>
              <w:rPr>
                <w:rFonts w:hint="eastAsia"/>
                <w:b/>
                <w:bCs/>
                <w:color w:val="auto"/>
                <w:szCs w:val="21"/>
                <w:highlight w:val="none"/>
              </w:rPr>
              <w:t>年</w:t>
            </w:r>
            <w:r>
              <w:rPr>
                <w:rFonts w:hint="eastAsia"/>
                <w:b/>
                <w:bCs/>
                <w:color w:val="auto"/>
                <w:szCs w:val="21"/>
                <w:highlight w:val="none"/>
                <w:lang w:val="en-US" w:eastAsia="zh-CN"/>
              </w:rPr>
              <w:t>6</w:t>
            </w:r>
            <w:r>
              <w:rPr>
                <w:rFonts w:hint="eastAsia"/>
                <w:b/>
                <w:bCs/>
                <w:color w:val="auto"/>
                <w:szCs w:val="21"/>
                <w:highlight w:val="none"/>
              </w:rPr>
              <w:t>月</w:t>
            </w:r>
            <w:r>
              <w:rPr>
                <w:rFonts w:hint="eastAsia"/>
                <w:b/>
                <w:bCs/>
                <w:color w:val="auto"/>
                <w:szCs w:val="21"/>
                <w:highlight w:val="none"/>
                <w:lang w:val="en-US" w:eastAsia="zh-CN"/>
              </w:rPr>
              <w:t>9</w:t>
            </w:r>
            <w:r>
              <w:rPr>
                <w:rFonts w:hint="eastAsia"/>
                <w:b/>
                <w:bCs/>
                <w:color w:val="auto"/>
                <w:szCs w:val="21"/>
                <w:highlight w:val="none"/>
              </w:rPr>
              <w:t>日</w:t>
            </w:r>
            <w:r>
              <w:rPr>
                <w:rFonts w:hint="eastAsia"/>
                <w:b/>
                <w:bCs/>
                <w:color w:val="auto"/>
                <w:szCs w:val="21"/>
                <w:highlight w:val="none"/>
                <w:lang w:val="en-US" w:eastAsia="zh-CN"/>
              </w:rPr>
              <w:t>10</w:t>
            </w:r>
            <w:r>
              <w:rPr>
                <w:rFonts w:hint="eastAsia"/>
                <w:b/>
                <w:bCs/>
                <w:color w:val="auto"/>
                <w:szCs w:val="21"/>
                <w:highlight w:val="none"/>
              </w:rPr>
              <w:t>时</w:t>
            </w:r>
            <w:r>
              <w:rPr>
                <w:rFonts w:hint="eastAsia"/>
                <w:b/>
                <w:bCs/>
                <w:color w:val="auto"/>
                <w:szCs w:val="21"/>
                <w:highlight w:val="none"/>
                <w:lang w:val="en-US" w:eastAsia="zh-CN"/>
              </w:rPr>
              <w:t>10</w:t>
            </w:r>
            <w:r>
              <w:rPr>
                <w:rFonts w:hint="eastAsia"/>
                <w:b/>
                <w:bCs/>
                <w:color w:val="auto"/>
                <w:szCs w:val="21"/>
                <w:highlight w:val="none"/>
              </w:rPr>
              <w:t>分（北京时间）</w:t>
            </w:r>
          </w:p>
          <w:p w14:paraId="309C0077">
            <w:pPr>
              <w:snapToGrid w:val="0"/>
              <w:spacing w:line="290" w:lineRule="exact"/>
              <w:ind w:firstLine="18" w:firstLineChars="9"/>
              <w:rPr>
                <w:rFonts w:hint="eastAsia"/>
                <w:color w:val="auto"/>
                <w:szCs w:val="21"/>
                <w:highlight w:val="none"/>
              </w:rPr>
            </w:pPr>
            <w:r>
              <w:rPr>
                <w:rFonts w:hint="eastAsia"/>
                <w:b/>
                <w:bCs/>
                <w:color w:val="auto"/>
                <w:szCs w:val="21"/>
                <w:highlight w:val="none"/>
              </w:rPr>
              <w:t>投标地点：</w:t>
            </w:r>
            <w:r>
              <w:rPr>
                <w:rFonts w:hint="eastAsia"/>
                <w:b/>
                <w:bCs/>
                <w:color w:val="auto"/>
                <w:szCs w:val="21"/>
                <w:highlight w:val="none"/>
                <w:lang w:val="en-US" w:eastAsia="zh-CN"/>
              </w:rPr>
              <w:t>请登录政采云投标客户端投标</w:t>
            </w:r>
          </w:p>
        </w:tc>
      </w:tr>
      <w:tr w14:paraId="5778C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90713F0">
            <w:pPr>
              <w:pStyle w:val="14"/>
              <w:snapToGrid w:val="0"/>
              <w:spacing w:line="290" w:lineRule="exact"/>
              <w:ind w:left="-77" w:leftChars="-37" w:right="-94" w:rightChars="-45"/>
              <w:jc w:val="center"/>
              <w:rPr>
                <w:rFonts w:hint="eastAsia" w:cs="宋体"/>
                <w:color w:val="auto"/>
                <w:szCs w:val="21"/>
                <w:highlight w:val="none"/>
                <w:lang w:val="en-US" w:eastAsia="zh-CN"/>
              </w:rPr>
            </w:pPr>
            <w:r>
              <w:rPr>
                <w:rFonts w:hint="eastAsia"/>
                <w:color w:val="auto"/>
                <w:szCs w:val="21"/>
                <w:highlight w:val="none"/>
                <w:lang w:val="en-US" w:eastAsia="zh-CN"/>
              </w:rPr>
              <w:t>23</w:t>
            </w:r>
          </w:p>
        </w:tc>
        <w:tc>
          <w:tcPr>
            <w:tcW w:w="813" w:type="pct"/>
            <w:noWrap w:val="0"/>
            <w:vAlign w:val="center"/>
          </w:tcPr>
          <w:p w14:paraId="1C193464">
            <w:pPr>
              <w:snapToGrid w:val="0"/>
              <w:spacing w:line="290" w:lineRule="exact"/>
              <w:jc w:val="left"/>
              <w:rPr>
                <w:rFonts w:hint="eastAsia" w:ascii="宋体"/>
                <w:color w:val="auto"/>
                <w:szCs w:val="21"/>
                <w:highlight w:val="none"/>
              </w:rPr>
            </w:pPr>
            <w:r>
              <w:rPr>
                <w:rFonts w:hint="eastAsia" w:ascii="宋体"/>
                <w:color w:val="auto"/>
                <w:szCs w:val="21"/>
                <w:highlight w:val="none"/>
              </w:rPr>
              <w:t>开标时间及地点</w:t>
            </w:r>
          </w:p>
        </w:tc>
        <w:tc>
          <w:tcPr>
            <w:tcW w:w="3923" w:type="pct"/>
            <w:noWrap w:val="0"/>
            <w:vAlign w:val="center"/>
          </w:tcPr>
          <w:p w14:paraId="5841FB1A">
            <w:pPr>
              <w:snapToGrid w:val="0"/>
              <w:spacing w:line="290" w:lineRule="exact"/>
              <w:ind w:firstLine="18" w:firstLineChars="9"/>
              <w:rPr>
                <w:rFonts w:hint="eastAsia"/>
                <w:b/>
                <w:bCs/>
                <w:color w:val="auto"/>
                <w:szCs w:val="21"/>
                <w:highlight w:val="none"/>
              </w:rPr>
            </w:pPr>
            <w:r>
              <w:rPr>
                <w:rFonts w:hint="eastAsia"/>
                <w:b/>
                <w:bCs/>
                <w:color w:val="auto"/>
                <w:szCs w:val="21"/>
                <w:highlight w:val="none"/>
              </w:rPr>
              <w:t>开标时间：同投标截止时间</w:t>
            </w:r>
          </w:p>
          <w:p w14:paraId="58885B8E">
            <w:pPr>
              <w:snapToGrid w:val="0"/>
              <w:spacing w:line="290" w:lineRule="exact"/>
              <w:ind w:firstLine="18" w:firstLineChars="9"/>
              <w:rPr>
                <w:rFonts w:hint="eastAsia"/>
                <w:color w:val="auto"/>
                <w:szCs w:val="21"/>
                <w:highlight w:val="none"/>
              </w:rPr>
            </w:pPr>
            <w:r>
              <w:rPr>
                <w:rFonts w:hint="eastAsia"/>
                <w:b/>
                <w:bCs/>
                <w:color w:val="auto"/>
                <w:szCs w:val="21"/>
                <w:highlight w:val="none"/>
              </w:rPr>
              <w:t>开标地点：投标人登录政采云平台https://www.zcygov.cn/，进入“项目采购-开标评标-右边选择对应项目点击“进入项目”进入开标大厅。</w:t>
            </w:r>
          </w:p>
        </w:tc>
      </w:tr>
      <w:tr w14:paraId="785084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5435A20A">
            <w:pPr>
              <w:pStyle w:val="14"/>
              <w:snapToGrid w:val="0"/>
              <w:spacing w:line="290" w:lineRule="exact"/>
              <w:ind w:left="-77" w:leftChars="-37" w:right="-94" w:rightChars="-45"/>
              <w:jc w:val="center"/>
              <w:rPr>
                <w:rFonts w:hint="eastAsia"/>
                <w:color w:val="auto"/>
                <w:szCs w:val="21"/>
                <w:highlight w:val="none"/>
                <w:lang w:val="en-US" w:eastAsia="zh-CN"/>
              </w:rPr>
            </w:pPr>
            <w:r>
              <w:rPr>
                <w:rFonts w:hint="eastAsia"/>
                <w:color w:val="auto"/>
                <w:szCs w:val="21"/>
                <w:highlight w:val="none"/>
                <w:lang w:val="en-US" w:eastAsia="zh-CN"/>
              </w:rPr>
              <w:t>24</w:t>
            </w:r>
          </w:p>
        </w:tc>
        <w:tc>
          <w:tcPr>
            <w:tcW w:w="813" w:type="pct"/>
            <w:noWrap w:val="0"/>
            <w:vAlign w:val="center"/>
          </w:tcPr>
          <w:p w14:paraId="7FD8C2EF">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评标委员会的组建</w:t>
            </w:r>
          </w:p>
        </w:tc>
        <w:tc>
          <w:tcPr>
            <w:tcW w:w="3923" w:type="pct"/>
            <w:noWrap w:val="0"/>
            <w:vAlign w:val="top"/>
          </w:tcPr>
          <w:p w14:paraId="73842F3F">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评标委员会由招标人依法组建；采购人代表1人，评审专家2人，共3人。</w:t>
            </w:r>
          </w:p>
          <w:p w14:paraId="26A7DD63">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评标专家确定方式：专家评委在开标前从政采云专家库中随机抽取。</w:t>
            </w:r>
          </w:p>
        </w:tc>
      </w:tr>
      <w:tr w14:paraId="383B6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4CDE58A0">
            <w:pPr>
              <w:pStyle w:val="14"/>
              <w:snapToGrid w:val="0"/>
              <w:spacing w:line="290" w:lineRule="exact"/>
              <w:ind w:left="-77" w:leftChars="-37" w:right="-94" w:rightChars="-45"/>
              <w:jc w:val="center"/>
              <w:rPr>
                <w:rFonts w:hint="eastAsia"/>
                <w:color w:val="auto"/>
                <w:szCs w:val="21"/>
                <w:highlight w:val="none"/>
                <w:lang w:val="en-US" w:eastAsia="zh-CN"/>
              </w:rPr>
            </w:pPr>
            <w:r>
              <w:rPr>
                <w:rFonts w:hint="eastAsia"/>
                <w:color w:val="auto"/>
                <w:szCs w:val="21"/>
                <w:highlight w:val="none"/>
                <w:lang w:val="en-US" w:eastAsia="zh-CN"/>
              </w:rPr>
              <w:t>25</w:t>
            </w:r>
          </w:p>
        </w:tc>
        <w:tc>
          <w:tcPr>
            <w:tcW w:w="813" w:type="pct"/>
            <w:noWrap w:val="0"/>
            <w:vAlign w:val="center"/>
          </w:tcPr>
          <w:p w14:paraId="258CC325">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是否授权评标委员会确定中标（成交）候选人</w:t>
            </w:r>
          </w:p>
        </w:tc>
        <w:tc>
          <w:tcPr>
            <w:tcW w:w="3923" w:type="pct"/>
            <w:noWrap w:val="0"/>
            <w:vAlign w:val="center"/>
          </w:tcPr>
          <w:p w14:paraId="03A97DA2">
            <w:pPr>
              <w:pStyle w:val="14"/>
              <w:snapToGrid w:val="0"/>
              <w:spacing w:line="290" w:lineRule="exact"/>
              <w:rPr>
                <w:rFonts w:hint="eastAsia"/>
                <w:color w:val="auto"/>
                <w:szCs w:val="21"/>
                <w:highlight w:val="none"/>
                <w:lang w:val="en-US" w:eastAsia="zh-CN"/>
              </w:rPr>
            </w:pPr>
            <w:r>
              <w:rPr>
                <w:rFonts w:hint="eastAsia" w:hAnsi="宋体"/>
                <w:color w:val="auto"/>
                <w:szCs w:val="21"/>
                <w:highlight w:val="none"/>
                <w:lang w:val="en-US" w:eastAsia="zh-CN"/>
              </w:rPr>
              <w:t>是。</w:t>
            </w:r>
          </w:p>
        </w:tc>
      </w:tr>
      <w:tr w14:paraId="1CB742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50181F08">
            <w:pPr>
              <w:snapToGrid w:val="0"/>
              <w:spacing w:line="290" w:lineRule="exact"/>
              <w:ind w:left="-77" w:leftChars="-37" w:right="-94" w:rightChars="-45"/>
              <w:jc w:val="center"/>
              <w:rPr>
                <w:rFonts w:hint="eastAsia"/>
                <w:color w:val="auto"/>
                <w:szCs w:val="21"/>
                <w:highlight w:val="none"/>
              </w:rPr>
            </w:pPr>
            <w:r>
              <w:rPr>
                <w:rFonts w:hint="eastAsia" w:ascii="宋体" w:cs="宋体"/>
                <w:color w:val="auto"/>
                <w:szCs w:val="21"/>
                <w:highlight w:val="none"/>
              </w:rPr>
              <w:t>26</w:t>
            </w:r>
          </w:p>
        </w:tc>
        <w:tc>
          <w:tcPr>
            <w:tcW w:w="813" w:type="pct"/>
            <w:noWrap w:val="0"/>
            <w:vAlign w:val="center"/>
          </w:tcPr>
          <w:p w14:paraId="0AD1E954">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中标（成交）候选人公示媒介</w:t>
            </w:r>
          </w:p>
        </w:tc>
        <w:tc>
          <w:tcPr>
            <w:tcW w:w="3923" w:type="pct"/>
            <w:noWrap w:val="0"/>
            <w:vAlign w:val="center"/>
          </w:tcPr>
          <w:p w14:paraId="104C4B8F">
            <w:pPr>
              <w:pStyle w:val="14"/>
              <w:snapToGrid w:val="0"/>
              <w:spacing w:line="290" w:lineRule="exact"/>
              <w:rPr>
                <w:rFonts w:hint="eastAsia"/>
                <w:color w:val="auto"/>
                <w:szCs w:val="21"/>
                <w:highlight w:val="none"/>
                <w:lang w:val="en-US" w:eastAsia="zh-CN"/>
              </w:rPr>
            </w:pPr>
            <w:r>
              <w:rPr>
                <w:rFonts w:hint="eastAsia" w:ascii="Times New Roman"/>
                <w:color w:val="auto"/>
                <w:szCs w:val="21"/>
                <w:highlight w:val="none"/>
                <w:lang w:val="en-US" w:eastAsia="zh-CN"/>
              </w:rPr>
              <w:t>新疆政府采购网、克州公共资源交易网，公示期为一个工作日。</w:t>
            </w:r>
          </w:p>
        </w:tc>
      </w:tr>
      <w:tr w14:paraId="005AC2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0" w:hRule="atLeast"/>
          <w:jc w:val="center"/>
        </w:trPr>
        <w:tc>
          <w:tcPr>
            <w:tcW w:w="263" w:type="pct"/>
            <w:noWrap w:val="0"/>
            <w:vAlign w:val="center"/>
          </w:tcPr>
          <w:p w14:paraId="00D33C20">
            <w:pPr>
              <w:snapToGrid w:val="0"/>
              <w:spacing w:line="290" w:lineRule="exact"/>
              <w:jc w:val="center"/>
              <w:rPr>
                <w:rFonts w:hint="eastAsia" w:ascii="宋体" w:cs="宋体"/>
                <w:color w:val="auto"/>
                <w:szCs w:val="21"/>
                <w:highlight w:val="none"/>
              </w:rPr>
            </w:pPr>
            <w:r>
              <w:rPr>
                <w:rFonts w:hint="eastAsia" w:ascii="宋体" w:hAnsi="宋体" w:cs="宋体"/>
                <w:color w:val="auto"/>
                <w:szCs w:val="21"/>
                <w:highlight w:val="none"/>
              </w:rPr>
              <w:t>27</w:t>
            </w:r>
          </w:p>
        </w:tc>
        <w:tc>
          <w:tcPr>
            <w:tcW w:w="813" w:type="pct"/>
            <w:noWrap w:val="0"/>
            <w:vAlign w:val="center"/>
          </w:tcPr>
          <w:p w14:paraId="104753B4">
            <w:pPr>
              <w:snapToGrid w:val="0"/>
              <w:spacing w:line="290" w:lineRule="exact"/>
              <w:jc w:val="left"/>
              <w:rPr>
                <w:rFonts w:hint="eastAsia" w:ascii="宋体"/>
                <w:color w:val="auto"/>
                <w:szCs w:val="21"/>
                <w:highlight w:val="none"/>
              </w:rPr>
            </w:pPr>
            <w:r>
              <w:rPr>
                <w:rFonts w:hint="eastAsia" w:ascii="宋体"/>
                <w:color w:val="auto"/>
                <w:szCs w:val="21"/>
                <w:highlight w:val="none"/>
              </w:rPr>
              <w:t>履约担保</w:t>
            </w:r>
          </w:p>
        </w:tc>
        <w:tc>
          <w:tcPr>
            <w:tcW w:w="3923" w:type="pct"/>
            <w:noWrap w:val="0"/>
            <w:vAlign w:val="top"/>
          </w:tcPr>
          <w:p w14:paraId="784C568C">
            <w:pPr>
              <w:snapToGrid w:val="0"/>
              <w:spacing w:line="290" w:lineRule="exact"/>
              <w:rPr>
                <w:rFonts w:hint="eastAsia" w:ascii="宋体"/>
                <w:color w:val="auto"/>
                <w:szCs w:val="21"/>
                <w:highlight w:val="none"/>
              </w:rPr>
            </w:pPr>
            <w:r>
              <w:rPr>
                <w:rFonts w:hint="eastAsia" w:ascii="宋体"/>
                <w:color w:val="auto"/>
                <w:szCs w:val="21"/>
                <w:highlight w:val="none"/>
              </w:rPr>
              <w:t>中标（成交）供应商在合同签订后5个工作日内向采购人交纳成交价</w:t>
            </w:r>
            <w:r>
              <w:rPr>
                <w:rFonts w:hint="eastAsia" w:ascii="宋体"/>
                <w:color w:val="auto"/>
                <w:szCs w:val="21"/>
                <w:highlight w:val="none"/>
                <w:lang w:val="en-US" w:eastAsia="zh-CN"/>
              </w:rPr>
              <w:t>5</w:t>
            </w:r>
            <w:r>
              <w:rPr>
                <w:rFonts w:hint="eastAsia" w:ascii="宋体"/>
                <w:color w:val="auto"/>
                <w:szCs w:val="21"/>
                <w:highlight w:val="none"/>
              </w:rPr>
              <w:t>%的履约保证金，（鼓励以银行、担保公司出具的履约保函形式提交；若以电汇、银行转账方式提交的，必须转到采购人的指定账户）。</w:t>
            </w:r>
          </w:p>
        </w:tc>
      </w:tr>
      <w:tr w14:paraId="72D8C5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53" w:hRule="atLeast"/>
          <w:jc w:val="center"/>
        </w:trPr>
        <w:tc>
          <w:tcPr>
            <w:tcW w:w="263" w:type="pct"/>
            <w:noWrap w:val="0"/>
            <w:vAlign w:val="center"/>
          </w:tcPr>
          <w:p w14:paraId="560A88E2">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813" w:type="pct"/>
            <w:noWrap w:val="0"/>
            <w:vAlign w:val="center"/>
          </w:tcPr>
          <w:p w14:paraId="4737AC88">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文件领取</w:t>
            </w:r>
          </w:p>
        </w:tc>
        <w:tc>
          <w:tcPr>
            <w:tcW w:w="3923" w:type="pct"/>
            <w:noWrap w:val="0"/>
            <w:vAlign w:val="top"/>
          </w:tcPr>
          <w:p w14:paraId="7C3286A4">
            <w:pPr>
              <w:snapToGrid w:val="0"/>
              <w:spacing w:line="29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时间:2026年5月25日至2026年6月4日，每天上午10:00至14:00，下午16:00至20：00（北京时间，法定节假日除外）</w:t>
            </w:r>
          </w:p>
          <w:p w14:paraId="41518375">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地点：供应商登陆政采云平台http://www.zcygov.cn/，在线申请获取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文件（登录政府采购云平台 → 项目采购 → 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文件，如有操作性问题，可与政采云在线客服进行咨询，咨询电话：</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02ED69B6">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方式：（1）线上获取（登录政府采购云平台 → 项目采购 → 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文件）。本次招标不提供纸质版</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w:t>
            </w:r>
          </w:p>
          <w:p w14:paraId="683F7E90">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（2）供应商获取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文件前应注册成为政府采购云平台正式供应商。</w:t>
            </w:r>
          </w:p>
        </w:tc>
      </w:tr>
      <w:tr w14:paraId="60637D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tcBorders>
              <w:right w:val="single" w:color="auto" w:sz="4" w:space="0"/>
            </w:tcBorders>
            <w:noWrap w:val="0"/>
            <w:vAlign w:val="center"/>
          </w:tcPr>
          <w:p w14:paraId="1347BF61">
            <w:pPr>
              <w:snapToGrid w:val="0"/>
              <w:spacing w:line="29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w:t>
            </w:r>
          </w:p>
        </w:tc>
        <w:tc>
          <w:tcPr>
            <w:tcW w:w="813" w:type="pct"/>
            <w:tcBorders>
              <w:left w:val="single" w:color="auto" w:sz="4" w:space="0"/>
            </w:tcBorders>
            <w:noWrap w:val="0"/>
            <w:vAlign w:val="center"/>
          </w:tcPr>
          <w:p w14:paraId="526D17C9">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中小微企业政策文件</w:t>
            </w:r>
          </w:p>
        </w:tc>
        <w:tc>
          <w:tcPr>
            <w:tcW w:w="3923" w:type="pct"/>
            <w:noWrap w:val="0"/>
            <w:vAlign w:val="top"/>
          </w:tcPr>
          <w:p w14:paraId="38169241">
            <w:pPr>
              <w:snapToGrid w:val="0"/>
              <w:spacing w:line="290" w:lineRule="exact"/>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）根据财政部、工业和信息化部关于印发《政府采购促进中小企业发展管理办法》的通知（财库[2020]46号）和</w:t>
            </w:r>
            <w:r>
              <w:rPr>
                <w:rFonts w:hint="eastAsia" w:ascii="宋体" w:hAnsi="宋体" w:eastAsia="宋体" w:cs="宋体"/>
                <w:b w:val="0"/>
                <w:bCs/>
                <w:color w:val="auto"/>
                <w:sz w:val="21"/>
                <w:szCs w:val="21"/>
                <w:highlight w:val="none"/>
                <w:lang w:val="en-US" w:eastAsia="zh-CN"/>
              </w:rPr>
              <w:t>关于进一步加大政府采购支持中小企业力度的通知-</w:t>
            </w:r>
            <w:r>
              <w:rPr>
                <w:rFonts w:hint="eastAsia" w:ascii="宋体" w:hAnsi="宋体" w:eastAsia="宋体" w:cs="宋体"/>
                <w:b w:val="0"/>
                <w:bCs/>
                <w:color w:val="auto"/>
                <w:sz w:val="21"/>
                <w:szCs w:val="21"/>
                <w:highlight w:val="none"/>
                <w:lang w:eastAsia="zh-CN"/>
              </w:rPr>
              <w:t>财库[2022]19号，供应商提供的服务属于《工业和信息化部、国家统</w:t>
            </w:r>
            <w:r>
              <w:rPr>
                <w:rFonts w:hint="eastAsia" w:ascii="宋体" w:hAnsi="宋体" w:eastAsia="宋体" w:cs="宋体"/>
                <w:color w:val="auto"/>
                <w:szCs w:val="21"/>
                <w:highlight w:val="none"/>
                <w:lang w:eastAsia="zh-CN"/>
              </w:rPr>
              <w:t>计局、国家发展和改革委员会、财政部关于印发中小企业划型标准规定的通知》（工信部联企业[2011]300号）中规定的小型、微型企业标准的，按招标文件格式提供《中小企业声明函》。</w:t>
            </w:r>
          </w:p>
          <w:p w14:paraId="4A8F6B44">
            <w:pPr>
              <w:snapToGrid w:val="0"/>
              <w:spacing w:line="29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14:paraId="5EFDD03A">
            <w:pPr>
              <w:snapToGrid w:val="0"/>
              <w:spacing w:line="290" w:lineRule="exact"/>
              <w:rPr>
                <w:rFonts w:hint="eastAsia"/>
                <w:color w:val="auto"/>
                <w:kern w:val="2"/>
                <w:sz w:val="21"/>
                <w:szCs w:val="24"/>
                <w:highlight w:val="none"/>
                <w:lang w:val="en-US" w:eastAsia="zh-CN" w:bidi="ar-SA"/>
              </w:rPr>
            </w:pPr>
            <w:r>
              <w:rPr>
                <w:rFonts w:hint="eastAsia" w:ascii="宋体" w:hAnsi="宋体" w:eastAsia="宋体" w:cs="宋体"/>
                <w:color w:val="auto"/>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36AC7B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263" w:type="pct"/>
            <w:vMerge w:val="restart"/>
            <w:tcBorders>
              <w:right w:val="single" w:color="auto" w:sz="4" w:space="0"/>
            </w:tcBorders>
            <w:noWrap w:val="0"/>
            <w:vAlign w:val="center"/>
          </w:tcPr>
          <w:p w14:paraId="42B0EE9B">
            <w:pPr>
              <w:snapToGrid w:val="0"/>
              <w:spacing w:line="29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w:t>
            </w:r>
          </w:p>
        </w:tc>
        <w:tc>
          <w:tcPr>
            <w:tcW w:w="813" w:type="pct"/>
            <w:vMerge w:val="restart"/>
            <w:tcBorders>
              <w:left w:val="single" w:color="auto" w:sz="4" w:space="0"/>
            </w:tcBorders>
            <w:noWrap w:val="0"/>
            <w:vAlign w:val="center"/>
          </w:tcPr>
          <w:p w14:paraId="033F86EE">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中小微企业政策文件说明</w:t>
            </w:r>
          </w:p>
        </w:tc>
        <w:tc>
          <w:tcPr>
            <w:tcW w:w="3923" w:type="pct"/>
            <w:noWrap w:val="0"/>
            <w:vAlign w:val="top"/>
          </w:tcPr>
          <w:p w14:paraId="1831345D">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highlight w:val="none"/>
                <w:lang w:val="en-US" w:eastAsia="zh-CN"/>
              </w:rPr>
            </w:pPr>
            <w:r>
              <w:rPr>
                <w:rFonts w:hint="eastAsia"/>
                <w:color w:val="auto"/>
                <w:highlight w:val="none"/>
                <w:lang w:val="en-US" w:eastAsia="zh-CN"/>
              </w:rPr>
              <w:t>1.本项目为专门面向中小企业项目，资金为全部预留。</w:t>
            </w:r>
          </w:p>
          <w:p w14:paraId="7E43E465">
            <w:pPr>
              <w:snapToGrid w:val="0"/>
              <w:jc w:val="left"/>
              <w:rPr>
                <w:rFonts w:hint="eastAsia"/>
                <w:color w:val="auto"/>
                <w:highlight w:val="none"/>
                <w:lang w:val="en-US" w:eastAsia="zh-CN"/>
              </w:rPr>
            </w:pPr>
            <w:r>
              <w:rPr>
                <w:rFonts w:hint="eastAsia"/>
                <w:color w:val="auto"/>
                <w:highlight w:val="none"/>
                <w:lang w:val="en-US" w:eastAsia="zh-CN"/>
              </w:rPr>
              <w:t>2.本采购项目中小企业划分标准所属行业为：</w:t>
            </w:r>
            <w:r>
              <w:rPr>
                <w:rFonts w:hint="eastAsia" w:ascii="宋体" w:hAnsi="宋体" w:eastAsia="宋体" w:cs="Times New Roman"/>
                <w:b/>
                <w:bCs/>
                <w:color w:val="auto"/>
                <w:kern w:val="2"/>
                <w:sz w:val="21"/>
                <w:szCs w:val="21"/>
                <w:highlight w:val="none"/>
                <w:lang w:val="en-US" w:eastAsia="zh-CN" w:bidi="ar-SA"/>
              </w:rPr>
              <w:t>其他未列明行业</w:t>
            </w:r>
          </w:p>
        </w:tc>
      </w:tr>
      <w:tr w14:paraId="0C7130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vMerge w:val="continue"/>
            <w:tcBorders>
              <w:right w:val="single" w:color="auto" w:sz="4" w:space="0"/>
            </w:tcBorders>
            <w:noWrap w:val="0"/>
            <w:vAlign w:val="center"/>
          </w:tcPr>
          <w:p w14:paraId="11A8CF11">
            <w:pPr>
              <w:snapToGrid w:val="0"/>
              <w:spacing w:line="290" w:lineRule="exact"/>
              <w:jc w:val="center"/>
              <w:rPr>
                <w:rFonts w:hint="eastAsia" w:ascii="宋体" w:hAnsi="宋体" w:cs="宋体"/>
                <w:color w:val="auto"/>
                <w:kern w:val="2"/>
                <w:sz w:val="21"/>
                <w:szCs w:val="21"/>
                <w:highlight w:val="none"/>
                <w:lang w:val="en-US" w:eastAsia="zh-CN" w:bidi="ar-SA"/>
              </w:rPr>
            </w:pPr>
          </w:p>
        </w:tc>
        <w:tc>
          <w:tcPr>
            <w:tcW w:w="813" w:type="pct"/>
            <w:vMerge w:val="continue"/>
            <w:tcBorders>
              <w:left w:val="single" w:color="auto" w:sz="4" w:space="0"/>
            </w:tcBorders>
            <w:noWrap w:val="0"/>
            <w:vAlign w:val="center"/>
          </w:tcPr>
          <w:p w14:paraId="6DD83ECA">
            <w:pPr>
              <w:snapToGrid w:val="0"/>
              <w:spacing w:line="290" w:lineRule="exact"/>
              <w:jc w:val="center"/>
              <w:rPr>
                <w:rFonts w:hint="eastAsia" w:ascii="宋体" w:hAnsi="宋体" w:cs="宋体"/>
                <w:color w:val="auto"/>
                <w:szCs w:val="21"/>
                <w:highlight w:val="none"/>
                <w:lang w:eastAsia="zh-CN"/>
              </w:rPr>
            </w:pPr>
          </w:p>
        </w:tc>
        <w:tc>
          <w:tcPr>
            <w:tcW w:w="3923" w:type="pct"/>
            <w:noWrap w:val="0"/>
            <w:vAlign w:val="top"/>
          </w:tcPr>
          <w:p w14:paraId="1CEEE73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一、根据《中华人民共和国中小企业促进法》和《国务院关于进一步促进中小企业发展的若干意见》(国发[2009]36号)，制定本规定。</w:t>
            </w:r>
          </w:p>
          <w:p w14:paraId="47EC3BE4">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二、中小企业划分为中型、小型、微型三种类型，具体标准根据企业从业人员、营业收入、资产总额等指标，结合行业特点制定。</w:t>
            </w:r>
          </w:p>
          <w:p w14:paraId="09D45EA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三、本规定适用的行业包括：</w:t>
            </w:r>
            <w:r>
              <w:rPr>
                <w:rFonts w:hint="eastAsia" w:ascii="宋体" w:hAnsi="宋体" w:eastAsia="宋体" w:cs="Times New Roman"/>
                <w:b w:val="0"/>
                <w:bCs w:val="0"/>
                <w:color w:val="auto"/>
                <w:kern w:val="2"/>
                <w:sz w:val="21"/>
                <w:szCs w:val="21"/>
                <w:highlight w:val="none"/>
                <w:lang w:val="en-US" w:eastAsia="zh-CN" w:bidi="ar-SA"/>
              </w:rPr>
              <w:t>农、林、牧、渔业，工业（包括采矿业，制造业，电力、热力、燃气及水生产和供应业），建筑业，批</w:t>
            </w:r>
            <w:r>
              <w:rPr>
                <w:rFonts w:hint="eastAsia" w:ascii="宋体" w:hAnsi="宋体" w:eastAsia="宋体" w:cs="Times New Roman"/>
                <w:color w:val="auto"/>
                <w:kern w:val="2"/>
                <w:sz w:val="21"/>
                <w:szCs w:val="21"/>
                <w:highlight w:val="none"/>
                <w:lang w:val="en-US" w:eastAsia="zh-CN" w:bidi="ar-SA"/>
              </w:rPr>
              <w:t>发业，零售业，交通运输业（不含铁路运输业），仓储业，邮政业，住宿业，餐饮业，信息传输业（包括电信、互联网和相关服务），软件和信息技术服务业，房地产开发经营，物业管理，租赁和商务服务业，</w:t>
            </w:r>
            <w:r>
              <w:rPr>
                <w:rFonts w:hint="eastAsia" w:ascii="宋体" w:hAnsi="宋体" w:eastAsia="宋体" w:cs="Times New Roman"/>
                <w:b/>
                <w:bCs/>
                <w:color w:val="auto"/>
                <w:kern w:val="2"/>
                <w:sz w:val="21"/>
                <w:szCs w:val="21"/>
                <w:highlight w:val="none"/>
                <w:lang w:val="en-US" w:eastAsia="zh-CN" w:bidi="ar-SA"/>
              </w:rPr>
              <w:t>其他未列明行业</w:t>
            </w:r>
            <w:r>
              <w:rPr>
                <w:rFonts w:hint="eastAsia" w:ascii="宋体" w:hAnsi="宋体" w:eastAsia="宋体" w:cs="Times New Roman"/>
                <w:color w:val="auto"/>
                <w:kern w:val="2"/>
                <w:sz w:val="21"/>
                <w:szCs w:val="21"/>
                <w:highlight w:val="none"/>
                <w:lang w:val="en-US" w:eastAsia="zh-CN" w:bidi="ar-SA"/>
              </w:rPr>
              <w:t>（包括科学研究和技术服务业，水利、环境和公共设施管理业，居民服务、修理和其他服务业，社会工作，文化、体育和娱乐业等）。</w:t>
            </w:r>
          </w:p>
          <w:p w14:paraId="101783D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四、各行业划型标准为：</w:t>
            </w:r>
          </w:p>
          <w:p w14:paraId="58A003F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7BB9DD84">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7552D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77419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24B135">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FFE02E">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446F6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458F8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1B4E8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63967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855BD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73EA2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C8A08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C50C35">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96AF2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94911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4999E34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五、企业类型的划分以统计部门的统计数据为依据。</w:t>
            </w:r>
          </w:p>
          <w:p w14:paraId="05D7342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六、本规定适用于在中华人民共和国境内依法设立的各类所有制和各种组织形式的企业。个体工商户和本规定以外的行业，参照本规定进行划型。</w:t>
            </w:r>
          </w:p>
          <w:p w14:paraId="010E3128">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62036003">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八、本规定由工业和信息化部、国家统计局会同有关部门根据《国民经济行业分类》修订情况和企业发展变化情况适时修订。</w:t>
            </w:r>
          </w:p>
          <w:p w14:paraId="3ECBA54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九、本规定由工业和信息化部、国家统计局会同有关部门负责解释。</w:t>
            </w:r>
          </w:p>
          <w:p w14:paraId="5C38EA2F">
            <w:pPr>
              <w:snapToGrid w:val="0"/>
              <w:spacing w:line="290" w:lineRule="exact"/>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十、本规定自发布之日起执行，原国家经贸委、原国家计委、财政部和国家统计局2003年颁布的《中小企业标准暂行规定》同时废止。</w:t>
            </w:r>
          </w:p>
        </w:tc>
      </w:tr>
      <w:tr w14:paraId="22243C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tcBorders>
              <w:right w:val="single" w:color="auto" w:sz="4" w:space="0"/>
            </w:tcBorders>
            <w:noWrap w:val="0"/>
            <w:vAlign w:val="center"/>
          </w:tcPr>
          <w:p w14:paraId="182104BF">
            <w:pPr>
              <w:snapToGrid w:val="0"/>
              <w:spacing w:line="29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1498" w:type="dxa"/>
            <w:tcBorders>
              <w:left w:val="single" w:color="auto" w:sz="4" w:space="0"/>
            </w:tcBorders>
            <w:noWrap w:val="0"/>
            <w:vAlign w:val="center"/>
          </w:tcPr>
          <w:p w14:paraId="6E6E58DB">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u w:val="none" w:color="000000"/>
                <w:lang w:val="en-US" w:eastAsia="zh-CN" w:bidi="en-US"/>
              </w:rPr>
              <w:t>低于成本价不正当竞争预防措施</w:t>
            </w:r>
          </w:p>
        </w:tc>
        <w:tc>
          <w:tcPr>
            <w:tcW w:w="7229" w:type="dxa"/>
            <w:noWrap w:val="0"/>
            <w:vAlign w:val="center"/>
          </w:tcPr>
          <w:p w14:paraId="5C67F22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根据财库〔2026〕2号《关于推动解决政府采购异常低价问题的通知》</w:t>
            </w:r>
          </w:p>
          <w:p w14:paraId="64D8AD4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为强化政府采购异常低价审查，在此次政府采购评审中出现下列情形之一的，评审委员会应当启动异常低价投标（响应）审查程序：</w:t>
            </w:r>
          </w:p>
          <w:p w14:paraId="7CDBA09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4B3D564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5EA1E24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3.投标（响应）报价低于采购项目最高限价45%的，即投标（响应）报价&lt;采购项目最高限价×45%；</w:t>
            </w:r>
          </w:p>
          <w:p w14:paraId="2B39FD2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4.评审委员会基于专业判断，认为供应商报价过低，有可能影响产品质量或者不能诚信履约的其他情形。</w:t>
            </w:r>
          </w:p>
          <w:p w14:paraId="3276FD7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在评审过程中，评审小组应当要求其在开标现场合理的时间内提供书面说明，并提交相关证明材料，投标人不能证明其报价合理性的，评审小组应当将其作为无效处理。</w:t>
            </w:r>
          </w:p>
          <w:p w14:paraId="2BB4310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4C2FB8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983" w:type="dxa"/>
            <w:gridSpan w:val="2"/>
            <w:noWrap w:val="0"/>
            <w:vAlign w:val="center"/>
          </w:tcPr>
          <w:p w14:paraId="7F9DFC10">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kern w:val="2"/>
                <w:sz w:val="21"/>
                <w:szCs w:val="21"/>
                <w:highlight w:val="none"/>
                <w:lang w:val="en-US" w:eastAsia="zh-CN" w:bidi="ar-SA"/>
              </w:rPr>
            </w:pPr>
            <w:r>
              <w:rPr>
                <w:rFonts w:hint="eastAsia"/>
                <w:b/>
                <w:bCs w:val="0"/>
                <w:color w:val="auto"/>
                <w:sz w:val="21"/>
                <w:szCs w:val="21"/>
                <w:highlight w:val="none"/>
              </w:rPr>
              <w:t>备注</w:t>
            </w:r>
          </w:p>
        </w:tc>
        <w:tc>
          <w:tcPr>
            <w:tcW w:w="7229" w:type="dxa"/>
            <w:noWrap w:val="0"/>
            <w:vAlign w:val="center"/>
          </w:tcPr>
          <w:p w14:paraId="5CB6EF65">
            <w:pPr>
              <w:numPr>
                <w:ilvl w:val="0"/>
                <w:numId w:val="0"/>
              </w:numPr>
              <w:snapToGrid w:val="0"/>
              <w:spacing w:line="290" w:lineRule="exact"/>
              <w:jc w:val="left"/>
              <w:rPr>
                <w:rFonts w:hint="eastAsia"/>
                <w:color w:val="auto"/>
                <w:highlight w:val="none"/>
              </w:rPr>
            </w:pPr>
            <w:r>
              <w:rPr>
                <w:rFonts w:hint="eastAsia" w:ascii="宋体" w:hAnsi="宋体" w:eastAsia="宋体" w:cs="宋体"/>
                <w:color w:val="auto"/>
                <w:highlight w:val="none"/>
                <w:lang w:val="en-US" w:eastAsia="zh-CN"/>
              </w:rPr>
              <w:t>1.</w:t>
            </w:r>
            <w:r>
              <w:rPr>
                <w:rFonts w:hint="eastAsia"/>
                <w:color w:val="auto"/>
                <w:highlight w:val="none"/>
              </w:rPr>
              <w:t>投标人使用相同IP地址的，一经发现，相关部门将进一步核实，查实后按串通投标处理。</w:t>
            </w:r>
          </w:p>
          <w:p w14:paraId="19AE1132">
            <w:pPr>
              <w:pStyle w:val="2"/>
              <w:numPr>
                <w:ilvl w:val="0"/>
                <w:numId w:val="0"/>
              </w:numP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Times New Roman" w:hAnsi="Times New Roman" w:eastAsia="宋体" w:cs="Times New Roman"/>
                <w:color w:val="auto"/>
                <w:kern w:val="2"/>
                <w:sz w:val="21"/>
                <w:szCs w:val="24"/>
                <w:highlight w:val="none"/>
                <w:lang w:val="en-US" w:eastAsia="zh-CN" w:bidi="ar-SA"/>
              </w:rPr>
              <w:t>投标人响应文件中的报价为一次报价，各投标人进行二次报价(磋商)，均不得高于最高限价，投标报价以最终磋商报价作为评审价。</w:t>
            </w:r>
          </w:p>
          <w:p w14:paraId="409C32A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color w:val="auto"/>
                <w:highlight w:val="none"/>
                <w:lang w:val="en-US" w:eastAsia="zh-CN"/>
              </w:rPr>
            </w:pPr>
            <w:r>
              <w:rPr>
                <w:rFonts w:hint="eastAsia" w:ascii="宋体" w:hAnsi="宋体" w:eastAsia="宋体" w:cs="宋体"/>
                <w:color w:val="auto"/>
                <w:highlight w:val="none"/>
                <w:lang w:val="en-US" w:eastAsia="zh-CN"/>
              </w:rPr>
              <w:t>3.</w:t>
            </w:r>
            <w:r>
              <w:rPr>
                <w:rFonts w:hint="eastAsia"/>
                <w:color w:val="auto"/>
                <w:highlight w:val="none"/>
                <w:lang w:eastAsia="zh-CN"/>
              </w:rPr>
              <w:t>招标文件中如出现前后不一致情况，均以前附表内容为准。</w:t>
            </w:r>
          </w:p>
        </w:tc>
      </w:tr>
    </w:tbl>
    <w:p w14:paraId="527ABD96">
      <w:pPr>
        <w:pageBreakBefore/>
        <w:spacing w:before="312" w:beforeLines="100" w:after="312" w:afterLines="100" w:line="440" w:lineRule="exact"/>
        <w:jc w:val="center"/>
        <w:outlineLvl w:val="1"/>
        <w:rPr>
          <w:rFonts w:hint="eastAsia" w:ascii="宋体"/>
          <w:b/>
          <w:color w:val="auto"/>
          <w:sz w:val="28"/>
          <w:szCs w:val="32"/>
          <w:highlight w:val="none"/>
        </w:rPr>
      </w:pPr>
      <w:bookmarkStart w:id="6" w:name="_Toc31178"/>
      <w:bookmarkStart w:id="7" w:name="_Toc20727"/>
      <w:r>
        <w:rPr>
          <w:rFonts w:hint="eastAsia" w:ascii="宋体"/>
          <w:b/>
          <w:color w:val="auto"/>
          <w:sz w:val="28"/>
          <w:szCs w:val="28"/>
          <w:highlight w:val="none"/>
        </w:rPr>
        <w:t>二、投标人须知</w:t>
      </w:r>
      <w:bookmarkEnd w:id="6"/>
      <w:bookmarkEnd w:id="7"/>
    </w:p>
    <w:p w14:paraId="0D5386BC">
      <w:pPr>
        <w:shd w:val="clear" w:color="auto" w:fill="auto"/>
        <w:spacing w:line="440" w:lineRule="exact"/>
        <w:jc w:val="center"/>
        <w:outlineLvl w:val="2"/>
        <w:rPr>
          <w:rFonts w:hint="eastAsia" w:ascii="宋体"/>
          <w:color w:val="auto"/>
          <w:sz w:val="28"/>
          <w:szCs w:val="28"/>
          <w:highlight w:val="none"/>
        </w:rPr>
      </w:pPr>
      <w:bookmarkStart w:id="8" w:name="_Toc10678"/>
      <w:bookmarkStart w:id="9" w:name="_Toc469495724"/>
      <w:bookmarkStart w:id="10" w:name="_Toc10575"/>
      <w:bookmarkStart w:id="11" w:name="_Toc5649"/>
      <w:r>
        <w:rPr>
          <w:rFonts w:hint="eastAsia" w:ascii="宋体"/>
          <w:b/>
          <w:color w:val="auto"/>
          <w:sz w:val="28"/>
          <w:szCs w:val="28"/>
          <w:highlight w:val="none"/>
        </w:rPr>
        <w:t>（一）</w:t>
      </w:r>
      <w:r>
        <w:rPr>
          <w:rFonts w:hint="eastAsia" w:ascii="宋体"/>
          <w:b/>
          <w:color w:val="auto"/>
          <w:sz w:val="28"/>
          <w:szCs w:val="32"/>
          <w:highlight w:val="none"/>
        </w:rPr>
        <w:t>总  则</w:t>
      </w:r>
      <w:bookmarkEnd w:id="8"/>
      <w:bookmarkEnd w:id="9"/>
      <w:bookmarkEnd w:id="10"/>
      <w:bookmarkEnd w:id="11"/>
    </w:p>
    <w:p w14:paraId="5655292D">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1</w:t>
      </w:r>
      <w:r>
        <w:rPr>
          <w:rFonts w:hint="eastAsia" w:ascii="宋体"/>
          <w:b/>
          <w:color w:val="auto"/>
          <w:szCs w:val="21"/>
          <w:highlight w:val="none"/>
          <w:lang w:eastAsia="zh-CN"/>
        </w:rPr>
        <w:t>、</w:t>
      </w:r>
      <w:r>
        <w:rPr>
          <w:rFonts w:hint="eastAsia" w:ascii="宋体"/>
          <w:b/>
          <w:color w:val="auto"/>
          <w:szCs w:val="21"/>
          <w:highlight w:val="none"/>
        </w:rPr>
        <w:t>项目概况</w:t>
      </w:r>
    </w:p>
    <w:p w14:paraId="0C7EEC57">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14:paraId="16C51FA9">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14:paraId="71C3E02E">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14:paraId="4A60A3CE">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val="en-US" w:eastAsia="zh-CN"/>
        </w:rPr>
        <w:t xml:space="preserve">         </w:t>
      </w:r>
      <w:r>
        <w:rPr>
          <w:rFonts w:hint="eastAsia" w:ascii="宋体"/>
          <w:color w:val="auto"/>
          <w:szCs w:val="21"/>
          <w:highlight w:val="none"/>
        </w:rPr>
        <w:t>供货期（服务周期）：见投标人须知前附表。</w:t>
      </w:r>
    </w:p>
    <w:p w14:paraId="4D3B9B24">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eastAsia="zh-CN"/>
        </w:rPr>
        <w:t>服务</w:t>
      </w:r>
      <w:r>
        <w:rPr>
          <w:rFonts w:hint="eastAsia" w:ascii="宋体"/>
          <w:color w:val="auto"/>
          <w:szCs w:val="21"/>
          <w:highlight w:val="none"/>
        </w:rPr>
        <w:t>地点：见投标人须知前附表。</w:t>
      </w:r>
    </w:p>
    <w:p w14:paraId="36620D16">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14:paraId="7A056751">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val="en-US" w:eastAsia="zh-CN"/>
        </w:rPr>
        <w:t xml:space="preserve"> </w:t>
      </w:r>
      <w:r>
        <w:rPr>
          <w:rFonts w:hint="eastAsia" w:ascii="宋体"/>
          <w:color w:val="auto"/>
          <w:szCs w:val="21"/>
          <w:highlight w:val="none"/>
        </w:rPr>
        <w:t>代理机构及联系人: 见投标人须知前附表。</w:t>
      </w:r>
    </w:p>
    <w:p w14:paraId="7B091174">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14:paraId="2AC4A23D">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14:paraId="65C53050">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14:paraId="293136E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eastAsia="zh-CN"/>
        </w:rPr>
        <w:t>、</w:t>
      </w:r>
      <w:r>
        <w:rPr>
          <w:rFonts w:hint="eastAsia" w:ascii="宋体"/>
          <w:b/>
          <w:color w:val="auto"/>
          <w:szCs w:val="21"/>
          <w:highlight w:val="none"/>
        </w:rPr>
        <w:t>招标范围：</w:t>
      </w:r>
    </w:p>
    <w:p w14:paraId="708B6447">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14:paraId="7A8E9613">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竞争性磋商文件</w:t>
      </w:r>
      <w:r>
        <w:rPr>
          <w:rFonts w:hint="eastAsia" w:ascii="宋体"/>
          <w:color w:val="auto"/>
          <w:szCs w:val="21"/>
          <w:highlight w:val="none"/>
        </w:rPr>
        <w:t>第四章采购内容及技术要求。</w:t>
      </w:r>
    </w:p>
    <w:p w14:paraId="1D755DA6">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eastAsia="zh-CN"/>
        </w:rPr>
        <w:t>、</w:t>
      </w:r>
      <w:r>
        <w:rPr>
          <w:rFonts w:hint="eastAsia" w:ascii="宋体"/>
          <w:b/>
          <w:color w:val="auto"/>
          <w:szCs w:val="21"/>
          <w:highlight w:val="none"/>
        </w:rPr>
        <w:t>标包划分：</w:t>
      </w:r>
    </w:p>
    <w:p w14:paraId="652A2233">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14:paraId="23BCDBD5">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4</w:t>
      </w:r>
      <w:r>
        <w:rPr>
          <w:rFonts w:hint="eastAsia" w:ascii="宋体"/>
          <w:b/>
          <w:color w:val="auto"/>
          <w:szCs w:val="21"/>
          <w:highlight w:val="none"/>
          <w:lang w:eastAsia="zh-CN"/>
        </w:rPr>
        <w:t>、</w:t>
      </w:r>
      <w:r>
        <w:rPr>
          <w:rFonts w:hint="eastAsia" w:ascii="宋体"/>
          <w:b/>
          <w:color w:val="auto"/>
          <w:szCs w:val="21"/>
          <w:highlight w:val="none"/>
        </w:rPr>
        <w:t>招标方式：</w:t>
      </w:r>
    </w:p>
    <w:p w14:paraId="78E1FC2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14:paraId="00108B0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5</w:t>
      </w:r>
      <w:r>
        <w:rPr>
          <w:rFonts w:hint="eastAsia" w:ascii="宋体"/>
          <w:b/>
          <w:color w:val="auto"/>
          <w:szCs w:val="21"/>
          <w:highlight w:val="none"/>
          <w:lang w:eastAsia="zh-CN"/>
        </w:rPr>
        <w:t>、</w:t>
      </w:r>
      <w:r>
        <w:rPr>
          <w:rFonts w:hint="eastAsia" w:ascii="宋体"/>
          <w:b/>
          <w:color w:val="auto"/>
          <w:szCs w:val="21"/>
          <w:highlight w:val="none"/>
        </w:rPr>
        <w:t>计价方式：</w:t>
      </w:r>
    </w:p>
    <w:p w14:paraId="2058E57A">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固定单价</w:t>
      </w:r>
      <w:r>
        <w:rPr>
          <w:rFonts w:hint="eastAsia" w:ascii="宋体"/>
          <w:color w:val="auto"/>
          <w:szCs w:val="21"/>
          <w:highlight w:val="none"/>
          <w:u w:val="single"/>
        </w:rPr>
        <w:t xml:space="preserve"> 。</w:t>
      </w:r>
    </w:p>
    <w:p w14:paraId="21A38C7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6</w:t>
      </w:r>
      <w:r>
        <w:rPr>
          <w:rFonts w:hint="eastAsia" w:ascii="宋体"/>
          <w:b/>
          <w:color w:val="auto"/>
          <w:szCs w:val="21"/>
          <w:highlight w:val="none"/>
          <w:lang w:eastAsia="zh-CN"/>
        </w:rPr>
        <w:t>、</w:t>
      </w:r>
      <w:r>
        <w:rPr>
          <w:rFonts w:hint="eastAsia" w:ascii="宋体"/>
          <w:b/>
          <w:color w:val="auto"/>
          <w:szCs w:val="21"/>
          <w:highlight w:val="none"/>
        </w:rPr>
        <w:t>评标办法：</w:t>
      </w:r>
    </w:p>
    <w:p w14:paraId="28584AE4">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符合</w:t>
      </w:r>
      <w:r>
        <w:rPr>
          <w:rFonts w:hint="eastAsia" w:ascii="宋体" w:hAnsi="宋体" w:cs="宋体"/>
          <w:color w:val="auto"/>
          <w:sz w:val="21"/>
          <w:szCs w:val="21"/>
          <w:highlight w:val="none"/>
          <w:u w:val="single"/>
          <w:lang w:eastAsia="zh-CN"/>
        </w:rPr>
        <w:t>竞争性</w:t>
      </w:r>
      <w:r>
        <w:rPr>
          <w:rFonts w:hint="eastAsia" w:ascii="宋体"/>
          <w:color w:val="auto"/>
          <w:szCs w:val="21"/>
          <w:highlight w:val="none"/>
          <w:u w:val="single"/>
          <w:lang w:eastAsia="zh-CN"/>
        </w:rPr>
        <w:t>磋商文件</w:t>
      </w:r>
      <w:r>
        <w:rPr>
          <w:rFonts w:hint="eastAsia" w:ascii="宋体"/>
          <w:color w:val="auto"/>
          <w:szCs w:val="21"/>
          <w:highlight w:val="none"/>
          <w:u w:val="single"/>
        </w:rPr>
        <w:t>的综合评分法</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14:paraId="7D930ADA">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7</w:t>
      </w:r>
      <w:r>
        <w:rPr>
          <w:rFonts w:hint="eastAsia" w:ascii="宋体"/>
          <w:b/>
          <w:color w:val="auto"/>
          <w:szCs w:val="21"/>
          <w:highlight w:val="none"/>
          <w:lang w:eastAsia="zh-CN"/>
        </w:rPr>
        <w:t>、</w:t>
      </w:r>
      <w:r>
        <w:rPr>
          <w:rFonts w:hint="eastAsia" w:ascii="宋体"/>
          <w:b/>
          <w:color w:val="auto"/>
          <w:szCs w:val="21"/>
          <w:highlight w:val="none"/>
        </w:rPr>
        <w:t>投标人资格：</w:t>
      </w:r>
    </w:p>
    <w:p w14:paraId="3034CA5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14:paraId="5AC16BB8">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14:paraId="23F79A07">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1A2F678F">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14:paraId="2E6D24C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8</w:t>
      </w:r>
      <w:r>
        <w:rPr>
          <w:rFonts w:hint="eastAsia"/>
          <w:b/>
          <w:color w:val="auto"/>
          <w:szCs w:val="21"/>
          <w:highlight w:val="none"/>
          <w:lang w:eastAsia="zh-CN"/>
        </w:rPr>
        <w:t>、</w:t>
      </w:r>
      <w:r>
        <w:rPr>
          <w:rFonts w:hint="eastAsia"/>
          <w:b/>
          <w:color w:val="auto"/>
          <w:szCs w:val="21"/>
          <w:highlight w:val="none"/>
        </w:rPr>
        <w:t>投标费用</w:t>
      </w:r>
    </w:p>
    <w:p w14:paraId="4FEB960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14:paraId="4BAABE36">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9</w:t>
      </w:r>
      <w:bookmarkStart w:id="12" w:name="_Toc247513962"/>
      <w:bookmarkStart w:id="13" w:name="_Toc296602429"/>
      <w:bookmarkStart w:id="14" w:name="_Toc247592876"/>
      <w:bookmarkStart w:id="15" w:name="_Toc247527563"/>
      <w:bookmarkStart w:id="16" w:name="_Toc152042315"/>
      <w:bookmarkStart w:id="17" w:name="_Toc144974507"/>
      <w:bookmarkStart w:id="18" w:name="_Toc152045539"/>
      <w:r>
        <w:rPr>
          <w:rFonts w:hint="eastAsia"/>
          <w:b/>
          <w:color w:val="auto"/>
          <w:szCs w:val="21"/>
          <w:highlight w:val="none"/>
          <w:lang w:eastAsia="zh-CN"/>
        </w:rPr>
        <w:t>、</w:t>
      </w:r>
      <w:r>
        <w:rPr>
          <w:rFonts w:hint="eastAsia"/>
          <w:b/>
          <w:color w:val="auto"/>
          <w:szCs w:val="21"/>
          <w:highlight w:val="none"/>
        </w:rPr>
        <w:t>踏勘现场</w:t>
      </w:r>
      <w:bookmarkEnd w:id="12"/>
      <w:bookmarkEnd w:id="13"/>
      <w:bookmarkEnd w:id="14"/>
      <w:bookmarkEnd w:id="15"/>
      <w:bookmarkEnd w:id="16"/>
      <w:bookmarkEnd w:id="17"/>
      <w:bookmarkEnd w:id="18"/>
    </w:p>
    <w:p w14:paraId="42356708">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14:paraId="2222835E">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14:paraId="1B277264">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1284A5FA">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9" w:name="_Toc247513963"/>
      <w:bookmarkStart w:id="20" w:name="_Toc247592877"/>
      <w:bookmarkStart w:id="21" w:name="_Toc152042316"/>
      <w:bookmarkStart w:id="22" w:name="_Toc296602430"/>
      <w:bookmarkStart w:id="23" w:name="_Toc152045540"/>
      <w:bookmarkStart w:id="24" w:name="_Toc247527564"/>
      <w:bookmarkStart w:id="25" w:name="_Toc144974508"/>
    </w:p>
    <w:p w14:paraId="5C53343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10</w:t>
      </w:r>
      <w:r>
        <w:rPr>
          <w:rFonts w:hint="eastAsia"/>
          <w:b/>
          <w:color w:val="auto"/>
          <w:szCs w:val="21"/>
          <w:highlight w:val="none"/>
          <w:lang w:eastAsia="zh-CN"/>
        </w:rPr>
        <w:t>、</w:t>
      </w:r>
      <w:r>
        <w:rPr>
          <w:rFonts w:hint="eastAsia"/>
          <w:b/>
          <w:color w:val="auto"/>
          <w:szCs w:val="21"/>
          <w:highlight w:val="none"/>
        </w:rPr>
        <w:t>投标预备会</w:t>
      </w:r>
      <w:bookmarkEnd w:id="19"/>
      <w:bookmarkEnd w:id="20"/>
      <w:bookmarkEnd w:id="21"/>
      <w:bookmarkEnd w:id="22"/>
      <w:bookmarkEnd w:id="23"/>
      <w:bookmarkEnd w:id="24"/>
      <w:bookmarkEnd w:id="25"/>
    </w:p>
    <w:p w14:paraId="237D19C0">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5C28EB">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14:paraId="142FF8F7">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竞争性磋商文件</w:t>
      </w:r>
      <w:r>
        <w:rPr>
          <w:rFonts w:hint="eastAsia" w:ascii="宋体"/>
          <w:color w:val="auto"/>
          <w:szCs w:val="21"/>
          <w:highlight w:val="none"/>
        </w:rPr>
        <w:t>的组成部分。</w:t>
      </w:r>
    </w:p>
    <w:p w14:paraId="0D4ECF63">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11</w:t>
      </w:r>
      <w:r>
        <w:rPr>
          <w:rFonts w:hint="eastAsia"/>
          <w:b/>
          <w:color w:val="auto"/>
          <w:szCs w:val="21"/>
          <w:highlight w:val="none"/>
          <w:lang w:eastAsia="zh-CN"/>
        </w:rPr>
        <w:t>、</w:t>
      </w:r>
      <w:r>
        <w:rPr>
          <w:rFonts w:hint="eastAsia"/>
          <w:b/>
          <w:color w:val="auto"/>
          <w:szCs w:val="21"/>
          <w:highlight w:val="none"/>
        </w:rPr>
        <w:t xml:space="preserve"> 联合投标</w:t>
      </w:r>
    </w:p>
    <w:p w14:paraId="2E047386">
      <w:pPr>
        <w:shd w:val="clear" w:color="auto" w:fill="auto"/>
        <w:spacing w:line="360" w:lineRule="auto"/>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3050B1BF">
      <w:pPr>
        <w:shd w:val="clear" w:color="auto" w:fill="auto"/>
        <w:spacing w:line="360" w:lineRule="auto"/>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BC7B5F3">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14:paraId="33E4C17F">
      <w:pPr>
        <w:shd w:val="clear" w:color="auto" w:fill="auto"/>
        <w:spacing w:line="400" w:lineRule="exact"/>
        <w:ind w:firstLine="411" w:firstLineChars="196"/>
        <w:rPr>
          <w:rFonts w:hint="eastAsia" w:ascii="宋体"/>
          <w:color w:val="auto"/>
          <w:szCs w:val="21"/>
          <w:highlight w:val="none"/>
        </w:rPr>
      </w:pPr>
      <w:r>
        <w:rPr>
          <w:rFonts w:hint="eastAsia" w:ascii="宋体"/>
          <w:color w:val="auto"/>
          <w:szCs w:val="21"/>
          <w:highlight w:val="none"/>
        </w:rPr>
        <w:t>11.4 联合体各方应当共同与招标人签订采购合同，就采购合同约定的事项对招标人承担连带责任。</w:t>
      </w:r>
    </w:p>
    <w:p w14:paraId="7B9920A8">
      <w:pPr>
        <w:shd w:val="clear" w:color="auto" w:fill="auto"/>
        <w:spacing w:line="440" w:lineRule="exact"/>
        <w:ind w:firstLine="411" w:firstLineChars="196"/>
        <w:jc w:val="left"/>
        <w:rPr>
          <w:rFonts w:hint="eastAsia" w:ascii="宋体"/>
          <w:b/>
          <w:color w:val="auto"/>
          <w:szCs w:val="21"/>
          <w:highlight w:val="none"/>
        </w:rPr>
      </w:pPr>
      <w:r>
        <w:rPr>
          <w:rFonts w:hint="eastAsia" w:ascii="宋体"/>
          <w:b/>
          <w:color w:val="auto"/>
          <w:szCs w:val="21"/>
          <w:highlight w:val="none"/>
        </w:rPr>
        <w:t>12</w:t>
      </w:r>
      <w:r>
        <w:rPr>
          <w:rFonts w:hint="eastAsia" w:ascii="宋体"/>
          <w:b/>
          <w:color w:val="auto"/>
          <w:szCs w:val="21"/>
          <w:highlight w:val="none"/>
          <w:lang w:eastAsia="zh-CN"/>
        </w:rPr>
        <w:t>、</w:t>
      </w:r>
      <w:r>
        <w:rPr>
          <w:rFonts w:hint="eastAsia" w:ascii="宋体"/>
          <w:b/>
          <w:color w:val="auto"/>
          <w:szCs w:val="21"/>
          <w:highlight w:val="none"/>
        </w:rPr>
        <w:t>招标代理费</w:t>
      </w:r>
    </w:p>
    <w:p w14:paraId="273D8757">
      <w:pPr>
        <w:shd w:val="clear" w:color="auto" w:fill="auto"/>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招标代理费根据《国家发展改革委关于进一步放开建设项目专业服务价格的通知》（发改价格【2015】299 号）文件等规定收费基准价格计取。</w:t>
      </w:r>
    </w:p>
    <w:p w14:paraId="6A3FF750">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13</w:t>
      </w:r>
      <w:r>
        <w:rPr>
          <w:rFonts w:hint="eastAsia"/>
          <w:b/>
          <w:color w:val="auto"/>
          <w:szCs w:val="21"/>
          <w:highlight w:val="none"/>
          <w:lang w:eastAsia="zh-CN"/>
        </w:rPr>
        <w:t>、</w:t>
      </w:r>
      <w:r>
        <w:rPr>
          <w:rFonts w:hint="eastAsia"/>
          <w:b/>
          <w:color w:val="auto"/>
          <w:szCs w:val="21"/>
          <w:highlight w:val="none"/>
        </w:rPr>
        <w:t>投标人应注意的事项</w:t>
      </w:r>
    </w:p>
    <w:p w14:paraId="0E27B537">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的要求编制投标文件，投标文件宜编制页码和目录，以便评委审核。否则，由此产生的一切后果由投标人承担。</w:t>
      </w:r>
    </w:p>
    <w:p w14:paraId="421AD441">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竞争性磋商文件</w:t>
      </w:r>
      <w:r>
        <w:rPr>
          <w:rFonts w:hint="eastAsia" w:ascii="宋体"/>
          <w:bCs/>
          <w:color w:val="auto"/>
          <w:szCs w:val="21"/>
          <w:highlight w:val="none"/>
        </w:rPr>
        <w:t>中的要求。</w:t>
      </w:r>
    </w:p>
    <w:p w14:paraId="4F826C0C">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竞争性磋商文件</w:t>
      </w:r>
      <w:r>
        <w:rPr>
          <w:rFonts w:hint="eastAsia" w:ascii="宋体"/>
          <w:bCs/>
          <w:color w:val="auto"/>
          <w:szCs w:val="21"/>
          <w:highlight w:val="none"/>
        </w:rPr>
        <w:t>规定的投标保证金缴纳截止日期前缴纳。</w:t>
      </w:r>
    </w:p>
    <w:p w14:paraId="60C99F5F">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14:paraId="2F9450CB">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14:paraId="0BC4E557">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14:paraId="0CF285F6">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14:paraId="4BA467CA">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14:paraId="6BBEF495">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14:paraId="265CFF04">
      <w:pPr>
        <w:shd w:val="clear" w:color="auto" w:fill="auto"/>
        <w:spacing w:line="400" w:lineRule="exact"/>
        <w:ind w:firstLine="315"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竞争性磋商文件</w:t>
      </w:r>
      <w:r>
        <w:rPr>
          <w:rFonts w:hint="eastAsia" w:ascii="宋体"/>
          <w:bCs/>
          <w:color w:val="auto"/>
          <w:szCs w:val="21"/>
          <w:highlight w:val="none"/>
        </w:rPr>
        <w:t>不再对上述情况进行描述。</w:t>
      </w:r>
      <w:bookmarkStart w:id="26" w:name="_Toc469495725"/>
    </w:p>
    <w:p w14:paraId="1B2B8D11">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bookmarkStart w:id="27" w:name="_Toc673"/>
      <w:bookmarkStart w:id="28" w:name="_Toc21954"/>
      <w:bookmarkStart w:id="29" w:name="_Toc6605"/>
      <w:r>
        <w:rPr>
          <w:rFonts w:hint="eastAsia" w:ascii="宋体"/>
          <w:b/>
          <w:color w:val="auto"/>
          <w:sz w:val="28"/>
          <w:szCs w:val="28"/>
          <w:highlight w:val="none"/>
        </w:rPr>
        <w:t>（二）</w:t>
      </w:r>
      <w:bookmarkEnd w:id="26"/>
      <w:r>
        <w:rPr>
          <w:rFonts w:hint="eastAsia" w:ascii="宋体"/>
          <w:b/>
          <w:color w:val="auto"/>
          <w:sz w:val="28"/>
          <w:szCs w:val="28"/>
          <w:highlight w:val="none"/>
          <w:lang w:eastAsia="zh-CN"/>
        </w:rPr>
        <w:t>竞争性磋商文件</w:t>
      </w:r>
      <w:bookmarkEnd w:id="27"/>
      <w:bookmarkEnd w:id="28"/>
      <w:bookmarkEnd w:id="29"/>
    </w:p>
    <w:p w14:paraId="30E4BEC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w:t>
      </w:r>
      <w:r>
        <w:rPr>
          <w:rFonts w:hint="eastAsia"/>
          <w:b/>
          <w:color w:val="auto"/>
          <w:szCs w:val="21"/>
          <w:highlight w:val="none"/>
          <w:lang w:val="en-US" w:eastAsia="zh-CN"/>
        </w:rPr>
        <w:t>4</w:t>
      </w:r>
      <w:r>
        <w:rPr>
          <w:rFonts w:hint="eastAsia"/>
          <w:b/>
          <w:color w:val="auto"/>
          <w:szCs w:val="21"/>
          <w:highlight w:val="none"/>
          <w:lang w:eastAsia="zh-CN"/>
        </w:rPr>
        <w:t>、竞争性磋商文件</w:t>
      </w:r>
      <w:r>
        <w:rPr>
          <w:rFonts w:hint="eastAsia"/>
          <w:b/>
          <w:color w:val="auto"/>
          <w:szCs w:val="21"/>
          <w:highlight w:val="none"/>
        </w:rPr>
        <w:t>的编制依据</w:t>
      </w:r>
    </w:p>
    <w:p w14:paraId="4830F3D5">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竞争性磋商文件</w:t>
      </w:r>
      <w:r>
        <w:rPr>
          <w:rFonts w:hint="eastAsia" w:ascii="宋体"/>
          <w:color w:val="auto"/>
          <w:spacing w:val="-2"/>
          <w:szCs w:val="21"/>
          <w:highlight w:val="none"/>
        </w:rPr>
        <w:t>。</w:t>
      </w:r>
    </w:p>
    <w:p w14:paraId="6025B05A">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w:t>
      </w:r>
      <w:r>
        <w:rPr>
          <w:rFonts w:hint="eastAsia"/>
          <w:b/>
          <w:color w:val="auto"/>
          <w:szCs w:val="21"/>
          <w:highlight w:val="none"/>
          <w:lang w:val="en-US" w:eastAsia="zh-CN"/>
        </w:rPr>
        <w:t>5</w:t>
      </w:r>
      <w:r>
        <w:rPr>
          <w:rFonts w:hint="eastAsia"/>
          <w:b/>
          <w:color w:val="auto"/>
          <w:szCs w:val="21"/>
          <w:highlight w:val="none"/>
        </w:rPr>
        <w:t xml:space="preserve">. </w:t>
      </w:r>
      <w:r>
        <w:rPr>
          <w:rFonts w:hint="eastAsia"/>
          <w:b/>
          <w:color w:val="auto"/>
          <w:szCs w:val="21"/>
          <w:highlight w:val="none"/>
          <w:lang w:eastAsia="zh-CN"/>
        </w:rPr>
        <w:t>竞争性磋商文件</w:t>
      </w:r>
      <w:r>
        <w:rPr>
          <w:rFonts w:hint="eastAsia"/>
          <w:b/>
          <w:color w:val="auto"/>
          <w:szCs w:val="21"/>
          <w:highlight w:val="none"/>
        </w:rPr>
        <w:t>的组成</w:t>
      </w:r>
    </w:p>
    <w:p w14:paraId="6AE047BA">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竞争性磋商文件</w:t>
      </w:r>
      <w:r>
        <w:rPr>
          <w:rFonts w:hint="eastAsia" w:ascii="宋体"/>
          <w:color w:val="auto"/>
          <w:szCs w:val="21"/>
          <w:highlight w:val="none"/>
        </w:rPr>
        <w:t>包括内容：</w:t>
      </w:r>
    </w:p>
    <w:p w14:paraId="372D5DD7">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竞争性</w:t>
      </w:r>
      <w:r>
        <w:rPr>
          <w:rFonts w:hint="eastAsia"/>
          <w:b/>
          <w:color w:val="auto"/>
          <w:szCs w:val="21"/>
          <w:highlight w:val="none"/>
          <w:lang w:eastAsia="zh-CN"/>
        </w:rPr>
        <w:t>磋商</w:t>
      </w:r>
      <w:r>
        <w:rPr>
          <w:rFonts w:hint="eastAsia" w:ascii="宋体"/>
          <w:color w:val="auto"/>
          <w:szCs w:val="21"/>
          <w:highlight w:val="none"/>
        </w:rPr>
        <w:t>公告</w:t>
      </w:r>
    </w:p>
    <w:p w14:paraId="6A1453CB">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14:paraId="5587FB3F">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14:paraId="0C541423">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14:paraId="79050523">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14:paraId="32785C38">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14:paraId="37B16DE2">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14:paraId="0744F818">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竞争性磋商文件</w:t>
      </w:r>
      <w:r>
        <w:rPr>
          <w:rFonts w:hint="eastAsia" w:ascii="宋体"/>
          <w:color w:val="auto"/>
          <w:szCs w:val="21"/>
          <w:highlight w:val="none"/>
        </w:rPr>
        <w:t>的组成部分，对招标人和投标人起约束作用。</w:t>
      </w:r>
    </w:p>
    <w:p w14:paraId="4D810506">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竞争性磋商文件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14:paraId="67E93AF9">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w:t>
      </w:r>
      <w:r>
        <w:rPr>
          <w:rFonts w:hint="eastAsia" w:ascii="宋体"/>
          <w:color w:val="auto"/>
          <w:szCs w:val="21"/>
          <w:highlight w:val="none"/>
          <w:lang w:eastAsia="zh-CN"/>
        </w:rPr>
        <w:t>竞争性磋商文件</w:t>
      </w:r>
      <w:r>
        <w:rPr>
          <w:rFonts w:hint="eastAsia" w:ascii="宋体"/>
          <w:color w:val="auto"/>
          <w:szCs w:val="21"/>
          <w:highlight w:val="none"/>
        </w:rPr>
        <w:t>使自己的权益受到损害的，可以自收到</w:t>
      </w:r>
      <w:r>
        <w:rPr>
          <w:rFonts w:hint="eastAsia" w:ascii="宋体"/>
          <w:color w:val="auto"/>
          <w:szCs w:val="21"/>
          <w:highlight w:val="none"/>
          <w:lang w:eastAsia="zh-CN"/>
        </w:rPr>
        <w:t>竞争性磋商文件</w:t>
      </w:r>
      <w:r>
        <w:rPr>
          <w:rFonts w:hint="eastAsia" w:ascii="宋体"/>
          <w:color w:val="auto"/>
          <w:szCs w:val="21"/>
          <w:highlight w:val="none"/>
        </w:rPr>
        <w:t>之日（</w:t>
      </w:r>
      <w:r>
        <w:rPr>
          <w:rFonts w:hint="eastAsia" w:ascii="宋体"/>
          <w:color w:val="auto"/>
          <w:szCs w:val="21"/>
          <w:highlight w:val="none"/>
          <w:lang w:eastAsia="zh-CN"/>
        </w:rPr>
        <w:t>竞争性磋商文件</w:t>
      </w:r>
      <w:r>
        <w:rPr>
          <w:rFonts w:hint="eastAsia" w:ascii="宋体"/>
          <w:color w:val="auto"/>
          <w:szCs w:val="21"/>
          <w:highlight w:val="none"/>
        </w:rPr>
        <w:t>公告期限届满之前收到</w:t>
      </w:r>
      <w:r>
        <w:rPr>
          <w:rFonts w:hint="eastAsia" w:ascii="宋体"/>
          <w:color w:val="auto"/>
          <w:szCs w:val="21"/>
          <w:highlight w:val="none"/>
          <w:lang w:eastAsia="zh-CN"/>
        </w:rPr>
        <w:t>竞争性磋商文件</w:t>
      </w:r>
      <w:r>
        <w:rPr>
          <w:rFonts w:hint="eastAsia" w:ascii="宋体"/>
          <w:color w:val="auto"/>
          <w:szCs w:val="21"/>
          <w:highlight w:val="none"/>
        </w:rPr>
        <w:t>的，以完成获取</w:t>
      </w:r>
      <w:r>
        <w:rPr>
          <w:rFonts w:hint="eastAsia" w:ascii="宋体"/>
          <w:color w:val="auto"/>
          <w:szCs w:val="21"/>
          <w:highlight w:val="none"/>
          <w:lang w:eastAsia="zh-CN"/>
        </w:rPr>
        <w:t>竞争性磋商文件</w:t>
      </w:r>
      <w:r>
        <w:rPr>
          <w:rFonts w:hint="eastAsia" w:ascii="宋体"/>
          <w:color w:val="auto"/>
          <w:szCs w:val="21"/>
          <w:highlight w:val="none"/>
        </w:rPr>
        <w:t>申请后下载</w:t>
      </w:r>
      <w:r>
        <w:rPr>
          <w:rFonts w:hint="eastAsia" w:ascii="宋体"/>
          <w:color w:val="auto"/>
          <w:szCs w:val="21"/>
          <w:highlight w:val="none"/>
          <w:lang w:eastAsia="zh-CN"/>
        </w:rPr>
        <w:t>竞争性磋商文件</w:t>
      </w:r>
      <w:r>
        <w:rPr>
          <w:rFonts w:hint="eastAsia" w:ascii="宋体"/>
          <w:color w:val="auto"/>
          <w:szCs w:val="21"/>
          <w:highlight w:val="none"/>
        </w:rPr>
        <w:t>的时间为准）或者</w:t>
      </w:r>
      <w:r>
        <w:rPr>
          <w:rFonts w:hint="eastAsia" w:ascii="宋体"/>
          <w:color w:val="auto"/>
          <w:szCs w:val="21"/>
          <w:highlight w:val="none"/>
          <w:lang w:eastAsia="zh-CN"/>
        </w:rPr>
        <w:t>竞争性磋商文件</w:t>
      </w:r>
      <w:r>
        <w:rPr>
          <w:rFonts w:hint="eastAsia" w:ascii="宋体"/>
          <w:color w:val="auto"/>
          <w:szCs w:val="21"/>
          <w:highlight w:val="none"/>
        </w:rPr>
        <w:t>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竞争性磋商文件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14:paraId="522A9706">
      <w:pPr>
        <w:shd w:val="clear" w:color="auto" w:fill="auto"/>
        <w:spacing w:line="440" w:lineRule="exact"/>
        <w:ind w:firstLine="420" w:firstLineChars="200"/>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lang w:eastAsia="zh-CN"/>
        </w:rPr>
        <w:t>、</w:t>
      </w:r>
      <w:r>
        <w:rPr>
          <w:rFonts w:hint="eastAsia" w:ascii="宋体"/>
          <w:b/>
          <w:bCs/>
          <w:color w:val="auto"/>
          <w:szCs w:val="21"/>
          <w:highlight w:val="none"/>
        </w:rPr>
        <w:t xml:space="preserve"> </w:t>
      </w:r>
      <w:r>
        <w:rPr>
          <w:rFonts w:hint="eastAsia" w:ascii="宋体"/>
          <w:b/>
          <w:bCs/>
          <w:color w:val="auto"/>
          <w:szCs w:val="21"/>
          <w:highlight w:val="none"/>
          <w:lang w:eastAsia="zh-CN"/>
        </w:rPr>
        <w:t>竞争性磋商文件</w:t>
      </w:r>
      <w:r>
        <w:rPr>
          <w:rFonts w:hint="eastAsia" w:ascii="宋体"/>
          <w:b/>
          <w:bCs/>
          <w:color w:val="auto"/>
          <w:szCs w:val="21"/>
          <w:highlight w:val="none"/>
        </w:rPr>
        <w:t>的修改、补充、解释</w:t>
      </w:r>
    </w:p>
    <w:p w14:paraId="4A205B94">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竞争性磋商文件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竞争性磋商文件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的组成部分，具有约束作用。</w:t>
      </w:r>
    </w:p>
    <w:p w14:paraId="49B76DEC">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3</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3</w:t>
      </w:r>
      <w:r>
        <w:rPr>
          <w:rFonts w:hint="eastAsia" w:ascii="宋体" w:hAnsi="宋体"/>
          <w:color w:val="auto"/>
          <w:szCs w:val="21"/>
          <w:highlight w:val="none"/>
        </w:rPr>
        <w:t>日的，应当顺延提交投标文件的截止时间。</w:t>
      </w:r>
    </w:p>
    <w:p w14:paraId="19AED3DD">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竞争性磋商文件</w:t>
      </w:r>
      <w:r>
        <w:rPr>
          <w:rFonts w:hint="eastAsia" w:ascii="宋体" w:hAnsi="宋体"/>
          <w:color w:val="auto"/>
          <w:szCs w:val="21"/>
          <w:highlight w:val="none"/>
        </w:rPr>
        <w:t>提出疑问、质疑或要求澄清的，将视其为无异议。</w:t>
      </w:r>
    </w:p>
    <w:p w14:paraId="63617C48">
      <w:pPr>
        <w:shd w:val="clear" w:color="auto" w:fill="auto"/>
        <w:spacing w:line="400" w:lineRule="exact"/>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竞争性磋商文件</w:t>
      </w:r>
      <w:r>
        <w:rPr>
          <w:rFonts w:hint="eastAsia" w:ascii="宋体" w:hAnsi="宋体"/>
          <w:bCs/>
          <w:color w:val="auto"/>
          <w:szCs w:val="21"/>
          <w:highlight w:val="none"/>
        </w:rPr>
        <w:t>的解释</w:t>
      </w:r>
      <w:r>
        <w:rPr>
          <w:rFonts w:hint="eastAsia" w:ascii="宋体" w:hAnsi="宋体"/>
          <w:bCs/>
          <w:color w:val="auto"/>
          <w:szCs w:val="21"/>
          <w:highlight w:val="none"/>
          <w:lang w:val="en-US" w:eastAsia="zh-CN"/>
        </w:rPr>
        <w:t xml:space="preserve"> </w:t>
      </w:r>
    </w:p>
    <w:p w14:paraId="5D38D225">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竞争性磋商文件</w:t>
      </w:r>
      <w:r>
        <w:rPr>
          <w:rFonts w:hint="eastAsia" w:ascii="宋体" w:hAnsi="宋体"/>
          <w:color w:val="auto"/>
          <w:szCs w:val="21"/>
          <w:highlight w:val="none"/>
        </w:rPr>
        <w:t>由招标人（或其委托的招标代理机构）负责解释。</w:t>
      </w:r>
    </w:p>
    <w:p w14:paraId="1B00A912">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lang w:eastAsia="zh-CN"/>
        </w:rPr>
        <w:t>、</w:t>
      </w:r>
      <w:r>
        <w:rPr>
          <w:rFonts w:hint="eastAsia"/>
          <w:b/>
          <w:color w:val="auto"/>
          <w:szCs w:val="21"/>
          <w:highlight w:val="none"/>
        </w:rPr>
        <w:t xml:space="preserve"> </w:t>
      </w:r>
      <w:r>
        <w:rPr>
          <w:rFonts w:hint="eastAsia"/>
          <w:b/>
          <w:color w:val="auto"/>
          <w:szCs w:val="21"/>
          <w:highlight w:val="none"/>
          <w:lang w:eastAsia="zh-CN"/>
        </w:rPr>
        <w:t>竞争性</w:t>
      </w:r>
      <w:r>
        <w:rPr>
          <w:rFonts w:hint="eastAsia" w:ascii="宋体" w:hAnsi="宋体"/>
          <w:b/>
          <w:color w:val="auto"/>
          <w:szCs w:val="21"/>
          <w:highlight w:val="none"/>
          <w:lang w:eastAsia="zh-CN"/>
        </w:rPr>
        <w:t>磋商文件</w:t>
      </w:r>
      <w:r>
        <w:rPr>
          <w:rFonts w:hint="eastAsia" w:ascii="宋体" w:hAnsi="宋体"/>
          <w:b/>
          <w:color w:val="auto"/>
          <w:szCs w:val="21"/>
          <w:highlight w:val="none"/>
        </w:rPr>
        <w:t>的发出</w:t>
      </w:r>
    </w:p>
    <w:p w14:paraId="0CA5C01C">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竞争性磋商文件</w:t>
      </w:r>
      <w:r>
        <w:rPr>
          <w:rFonts w:hint="eastAsia" w:ascii="宋体" w:hAnsi="宋体"/>
          <w:color w:val="auto"/>
          <w:szCs w:val="21"/>
          <w:highlight w:val="none"/>
        </w:rPr>
        <w:t>、</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14:paraId="5AA88ADF">
      <w:pPr>
        <w:shd w:val="clear" w:color="auto" w:fill="auto"/>
        <w:spacing w:line="440" w:lineRule="exact"/>
        <w:ind w:firstLine="279" w:firstLineChars="133"/>
        <w:rPr>
          <w:rFonts w:hint="eastAsia" w:ascii="宋体"/>
          <w:color w:val="auto"/>
          <w:szCs w:val="21"/>
          <w:highlight w:val="none"/>
        </w:rPr>
      </w:pPr>
      <w:bookmarkStart w:id="30"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lang w:eastAsia="zh-CN"/>
        </w:rPr>
        <w:t>、</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w:t>
      </w:r>
      <w:r>
        <w:rPr>
          <w:rFonts w:hint="eastAsia" w:ascii="宋体"/>
          <w:b w:val="0"/>
          <w:bCs w:val="0"/>
          <w:color w:val="auto"/>
          <w:szCs w:val="21"/>
          <w:highlight w:val="none"/>
          <w:lang w:eastAsia="zh-CN"/>
        </w:rPr>
        <w:t>（成交）</w:t>
      </w:r>
      <w:r>
        <w:rPr>
          <w:rFonts w:hint="eastAsia" w:ascii="宋体"/>
          <w:b w:val="0"/>
          <w:bCs w:val="0"/>
          <w:color w:val="auto"/>
          <w:szCs w:val="21"/>
          <w:highlight w:val="none"/>
        </w:rPr>
        <w:t>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w:t>
      </w:r>
      <w:r>
        <w:rPr>
          <w:rFonts w:hint="eastAsia" w:ascii="宋体"/>
          <w:b w:val="0"/>
          <w:bCs w:val="0"/>
          <w:color w:val="auto"/>
          <w:szCs w:val="21"/>
          <w:highlight w:val="none"/>
          <w:lang w:eastAsia="zh-CN"/>
        </w:rPr>
        <w:t>（成交）</w:t>
      </w:r>
      <w:r>
        <w:rPr>
          <w:rFonts w:hint="eastAsia" w:ascii="宋体"/>
          <w:color w:val="auto"/>
          <w:szCs w:val="21"/>
          <w:highlight w:val="none"/>
        </w:rPr>
        <w:t>候选人方可生效，采购人或代理机构发布中标（成交）结果公告。</w:t>
      </w:r>
    </w:p>
    <w:p w14:paraId="59E134AE">
      <w:pPr>
        <w:shd w:val="clear" w:color="auto" w:fill="auto"/>
        <w:spacing w:line="400" w:lineRule="exact"/>
        <w:ind w:firstLine="420"/>
        <w:rPr>
          <w:rFonts w:hint="default" w:ascii="宋体" w:eastAsia="宋体"/>
          <w:color w:val="auto"/>
          <w:szCs w:val="21"/>
          <w:highlight w:val="none"/>
          <w:lang w:val="en-US" w:eastAsia="zh-CN"/>
        </w:rPr>
      </w:pPr>
      <w:r>
        <w:rPr>
          <w:rFonts w:hint="eastAsia" w:ascii="宋体"/>
          <w:color w:val="auto"/>
          <w:szCs w:val="21"/>
          <w:highlight w:val="none"/>
          <w:lang w:eastAsia="zh-CN"/>
        </w:rPr>
        <w:t>竞争性磋商文件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r>
        <w:rPr>
          <w:rFonts w:hint="eastAsia" w:ascii="宋体"/>
          <w:color w:val="auto"/>
          <w:szCs w:val="21"/>
          <w:highlight w:val="none"/>
          <w:lang w:val="en-US" w:eastAsia="zh-CN"/>
        </w:rPr>
        <w:t>注：本项目不适用本条款。</w:t>
      </w:r>
    </w:p>
    <w:p w14:paraId="6B645C7F">
      <w:pPr>
        <w:shd w:val="clear" w:color="auto" w:fill="auto"/>
        <w:spacing w:before="312" w:beforeLines="100" w:after="312" w:afterLines="100" w:line="440" w:lineRule="exact"/>
        <w:jc w:val="center"/>
        <w:outlineLvl w:val="2"/>
        <w:rPr>
          <w:rFonts w:hint="eastAsia" w:ascii="宋体"/>
          <w:b/>
          <w:color w:val="auto"/>
          <w:sz w:val="28"/>
          <w:szCs w:val="28"/>
          <w:highlight w:val="none"/>
        </w:rPr>
      </w:pPr>
      <w:bookmarkStart w:id="31" w:name="_Toc12849"/>
      <w:bookmarkStart w:id="32" w:name="_Toc28634"/>
      <w:bookmarkStart w:id="33" w:name="_Toc21011"/>
      <w:r>
        <w:rPr>
          <w:rFonts w:hint="eastAsia" w:ascii="宋体"/>
          <w:b/>
          <w:color w:val="auto"/>
          <w:sz w:val="28"/>
          <w:szCs w:val="28"/>
          <w:highlight w:val="none"/>
        </w:rPr>
        <w:t>（三）响应文件的编制</w:t>
      </w:r>
      <w:bookmarkEnd w:id="30"/>
      <w:bookmarkEnd w:id="31"/>
      <w:bookmarkEnd w:id="32"/>
      <w:bookmarkEnd w:id="33"/>
    </w:p>
    <w:p w14:paraId="076413CA">
      <w:pPr>
        <w:shd w:val="clear" w:color="auto" w:fill="auto"/>
        <w:spacing w:line="440" w:lineRule="exact"/>
        <w:ind w:firstLine="304" w:firstLineChars="145"/>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lang w:eastAsia="zh-CN"/>
        </w:rPr>
        <w:t>、</w:t>
      </w:r>
      <w:r>
        <w:rPr>
          <w:rFonts w:hint="eastAsia" w:ascii="宋体" w:cs="宋体"/>
          <w:b/>
          <w:color w:val="auto"/>
          <w:szCs w:val="21"/>
          <w:highlight w:val="none"/>
        </w:rPr>
        <w:t>投标的语言及度量衡单位</w:t>
      </w:r>
    </w:p>
    <w:p w14:paraId="34179332">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08C5E450">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竞争性磋商文件</w:t>
      </w:r>
      <w:r>
        <w:rPr>
          <w:rFonts w:hint="eastAsia" w:ascii="宋体"/>
          <w:color w:val="auto"/>
          <w:szCs w:val="21"/>
          <w:highlight w:val="none"/>
        </w:rPr>
        <w:t>中另有规定外，投标书所使用的度量衡均须采用法定计量单位。</w:t>
      </w:r>
    </w:p>
    <w:p w14:paraId="57B04176">
      <w:pPr>
        <w:shd w:val="clear" w:color="auto" w:fill="auto"/>
        <w:spacing w:line="400" w:lineRule="exact"/>
        <w:ind w:firstLine="415" w:firstLineChars="198"/>
        <w:rPr>
          <w:rFonts w:hint="eastAsia" w:ascii="宋体" w:hAnsi="宋体"/>
          <w:b/>
          <w:color w:val="auto"/>
          <w:szCs w:val="21"/>
          <w:highlight w:val="none"/>
        </w:rPr>
      </w:pPr>
      <w:r>
        <w:rPr>
          <w:rFonts w:hint="eastAsia"/>
          <w:b/>
          <w:color w:val="auto"/>
          <w:szCs w:val="21"/>
          <w:highlight w:val="none"/>
          <w:lang w:val="en-US" w:eastAsia="zh-CN"/>
        </w:rPr>
        <w:t>20</w:t>
      </w:r>
      <w:r>
        <w:rPr>
          <w:rFonts w:hint="eastAsia"/>
          <w:b/>
          <w:color w:val="auto"/>
          <w:szCs w:val="21"/>
          <w:highlight w:val="none"/>
          <w:lang w:eastAsia="zh-CN"/>
        </w:rPr>
        <w:t>、</w:t>
      </w:r>
      <w:r>
        <w:rPr>
          <w:rFonts w:hint="eastAsia"/>
          <w:b/>
          <w:color w:val="auto"/>
          <w:szCs w:val="21"/>
          <w:highlight w:val="none"/>
        </w:rPr>
        <w:t xml:space="preserve"> 响应</w:t>
      </w:r>
      <w:r>
        <w:rPr>
          <w:rFonts w:hint="eastAsia" w:ascii="宋体" w:hAnsi="宋体"/>
          <w:b/>
          <w:color w:val="auto"/>
          <w:szCs w:val="21"/>
          <w:highlight w:val="none"/>
        </w:rPr>
        <w:t>文件的组成</w:t>
      </w:r>
    </w:p>
    <w:p w14:paraId="25A54211">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14:paraId="3F03D1CE">
      <w:pPr>
        <w:shd w:val="clear" w:color="auto" w:fill="auto"/>
        <w:spacing w:line="440" w:lineRule="exact"/>
        <w:ind w:firstLine="308" w:firstLineChars="147"/>
        <w:rPr>
          <w:rFonts w:hint="eastAsia" w:ascii="宋体" w:eastAsia="宋体"/>
          <w:b/>
          <w:color w:val="auto"/>
          <w:szCs w:val="21"/>
          <w:highlight w:val="none"/>
          <w:lang w:eastAsia="zh-CN"/>
        </w:rPr>
      </w:pPr>
      <w:r>
        <w:rPr>
          <w:rFonts w:hint="eastAsia" w:ascii="宋体"/>
          <w:b/>
          <w:color w:val="auto"/>
          <w:szCs w:val="21"/>
          <w:highlight w:val="none"/>
        </w:rPr>
        <w:t>2</w:t>
      </w:r>
      <w:r>
        <w:rPr>
          <w:rFonts w:hint="eastAsia" w:ascii="宋体"/>
          <w:b/>
          <w:color w:val="auto"/>
          <w:szCs w:val="21"/>
          <w:highlight w:val="none"/>
          <w:lang w:val="en-US" w:eastAsia="zh-CN"/>
        </w:rPr>
        <w:t>0</w:t>
      </w:r>
      <w:r>
        <w:rPr>
          <w:rFonts w:hint="eastAsia" w:ascii="宋体"/>
          <w:b/>
          <w:color w:val="auto"/>
          <w:szCs w:val="21"/>
          <w:highlight w:val="none"/>
        </w:rPr>
        <w:t>.1资格证明文件</w:t>
      </w:r>
      <w:r>
        <w:rPr>
          <w:rFonts w:hint="eastAsia" w:ascii="宋体"/>
          <w:b/>
          <w:color w:val="auto"/>
          <w:szCs w:val="21"/>
          <w:highlight w:val="none"/>
          <w:lang w:eastAsia="zh-CN"/>
        </w:rPr>
        <w:t>（包括但不限于）</w:t>
      </w:r>
    </w:p>
    <w:p w14:paraId="682EEF84">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14:paraId="02F8913E">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（一）</w:t>
      </w:r>
      <w:r>
        <w:rPr>
          <w:rFonts w:hint="eastAsia" w:ascii="宋体" w:hAnsi="宋体" w:eastAsia="宋体" w:cs="Times New Roman"/>
          <w:color w:val="auto"/>
          <w:szCs w:val="21"/>
          <w:highlight w:val="none"/>
        </w:rPr>
        <w:t>开标一览表（见投标文件格式一）</w:t>
      </w:r>
      <w:r>
        <w:rPr>
          <w:rFonts w:hint="eastAsia" w:ascii="宋体" w:hAnsi="宋体" w:eastAsia="宋体" w:cs="Times New Roman"/>
          <w:color w:val="auto"/>
          <w:szCs w:val="21"/>
          <w:highlight w:val="none"/>
          <w:lang w:eastAsia="zh-CN"/>
        </w:rPr>
        <w:t>；</w:t>
      </w:r>
    </w:p>
    <w:p w14:paraId="524BDEAC">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（二）</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r>
        <w:rPr>
          <w:rFonts w:hint="eastAsia" w:ascii="宋体" w:hAnsi="宋体" w:eastAsia="宋体" w:cs="Times New Roman"/>
          <w:color w:val="auto"/>
          <w:szCs w:val="21"/>
          <w:highlight w:val="none"/>
          <w:lang w:eastAsia="zh-CN"/>
        </w:rPr>
        <w:t>；</w:t>
      </w:r>
    </w:p>
    <w:p w14:paraId="286E80D4">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法定代表人资格证明书（见投标文件格式二，自然人投标的无需提供）</w:t>
      </w:r>
      <w:r>
        <w:rPr>
          <w:rFonts w:hint="eastAsia" w:ascii="宋体" w:hAnsi="宋体" w:eastAsia="宋体" w:cs="Times New Roman"/>
          <w:color w:val="auto"/>
          <w:szCs w:val="21"/>
          <w:highlight w:val="none"/>
          <w:lang w:eastAsia="zh-CN"/>
        </w:rPr>
        <w:t>；</w:t>
      </w:r>
    </w:p>
    <w:p w14:paraId="4CCF8946">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（四）</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14:paraId="1A7A8413">
      <w:pPr>
        <w:shd w:val="clear" w:color="auto" w:fill="auto"/>
        <w:spacing w:line="440" w:lineRule="exact"/>
        <w:ind w:firstLine="283" w:firstLineChars="135"/>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en-US" w:eastAsia="zh-CN"/>
        </w:rPr>
        <w:t>（五）社会保障资金的缴纳记录；</w:t>
      </w:r>
    </w:p>
    <w:p w14:paraId="2C9AC5DA">
      <w:pPr>
        <w:shd w:val="clear" w:color="auto" w:fill="auto"/>
        <w:spacing w:line="440" w:lineRule="exact"/>
        <w:ind w:firstLine="283" w:firstLineChars="1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（六）</w:t>
      </w:r>
      <w:r>
        <w:rPr>
          <w:rFonts w:hint="eastAsia" w:ascii="宋体" w:hAnsi="宋体" w:eastAsia="宋体" w:cs="Times New Roman"/>
          <w:color w:val="auto"/>
          <w:szCs w:val="21"/>
          <w:highlight w:val="none"/>
        </w:rPr>
        <w:t>具有良好的商业信誉和健全的财务会计制度的证明文件；</w:t>
      </w:r>
    </w:p>
    <w:p w14:paraId="190AA801">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（七）投标保证金汇款凭证或投标担保函；</w:t>
      </w:r>
    </w:p>
    <w:p w14:paraId="11DD0133">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rPr>
        <w:t>参加政府采购活动前3年内在经营活动中没有重大违法记录的书面声明</w:t>
      </w:r>
      <w:r>
        <w:rPr>
          <w:rFonts w:hint="eastAsia" w:ascii="宋体" w:hAnsi="宋体" w:eastAsia="宋体" w:cs="Times New Roman"/>
          <w:color w:val="auto"/>
          <w:szCs w:val="21"/>
          <w:highlight w:val="none"/>
          <w:lang w:eastAsia="zh-CN"/>
        </w:rPr>
        <w:t>；</w:t>
      </w:r>
    </w:p>
    <w:p w14:paraId="575F4F9A">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（九）</w:t>
      </w:r>
      <w:r>
        <w:rPr>
          <w:rFonts w:hint="eastAsia" w:ascii="宋体" w:hAnsi="宋体" w:eastAsia="宋体" w:cs="Times New Roman"/>
          <w:color w:val="auto"/>
          <w:szCs w:val="21"/>
          <w:highlight w:val="none"/>
        </w:rPr>
        <w:t>投标人须知资料表要求的其他资格证明文件</w:t>
      </w:r>
      <w:r>
        <w:rPr>
          <w:rFonts w:hint="eastAsia" w:ascii="宋体" w:hAnsi="宋体" w:eastAsia="宋体" w:cs="Times New Roman"/>
          <w:color w:val="auto"/>
          <w:szCs w:val="21"/>
          <w:highlight w:val="none"/>
          <w:lang w:eastAsia="zh-CN"/>
        </w:rPr>
        <w:t>。</w:t>
      </w:r>
    </w:p>
    <w:p w14:paraId="5F38B472">
      <w:pPr>
        <w:shd w:val="clear" w:color="auto" w:fill="auto"/>
        <w:spacing w:line="440" w:lineRule="exact"/>
        <w:ind w:firstLine="308"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14:paraId="2BBE3EEF">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投标书（投标文件格式五）</w:t>
      </w:r>
    </w:p>
    <w:p w14:paraId="0E8BF002">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投标分项报价表（投标文件格式六）</w:t>
      </w:r>
    </w:p>
    <w:p w14:paraId="6894711B">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服务</w:t>
      </w:r>
      <w:r>
        <w:rPr>
          <w:rFonts w:hint="eastAsia" w:ascii="宋体" w:hAnsi="宋体"/>
          <w:color w:val="auto"/>
          <w:szCs w:val="21"/>
          <w:highlight w:val="none"/>
        </w:rPr>
        <w:t>说明一览表（投标文件格式七）</w:t>
      </w:r>
    </w:p>
    <w:p w14:paraId="2B18E645">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技术规格偏离表（投标文件格式八）</w:t>
      </w:r>
    </w:p>
    <w:p w14:paraId="0E87F0B4">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商务条款偏离表（投标文件格式九）</w:t>
      </w:r>
    </w:p>
    <w:p w14:paraId="45737DEF">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6、中小企业声明函（工程、服务）</w:t>
      </w:r>
    </w:p>
    <w:p w14:paraId="0A46AE49">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投标人关联单位的说明（格式自拟）</w:t>
      </w:r>
    </w:p>
    <w:p w14:paraId="6F2BA021">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评分标准和细则中技术部分证明材料（格式自拟）</w:t>
      </w:r>
    </w:p>
    <w:p w14:paraId="5794DCF4">
      <w:pPr>
        <w:spacing w:line="400" w:lineRule="exact"/>
        <w:ind w:firstLine="424" w:firstLineChars="202"/>
        <w:rPr>
          <w:rFonts w:hint="eastAsia" w:ascii="宋体"/>
          <w:color w:val="auto"/>
          <w:szCs w:val="21"/>
          <w:highlight w:val="none"/>
        </w:rPr>
      </w:pPr>
      <w:r>
        <w:rPr>
          <w:rFonts w:hint="eastAsia" w:ascii="宋体"/>
          <w:color w:val="auto"/>
          <w:szCs w:val="21"/>
          <w:highlight w:val="none"/>
          <w:lang w:val="en-US" w:eastAsia="zh-CN"/>
        </w:rPr>
        <w:t>9、</w:t>
      </w:r>
      <w:r>
        <w:rPr>
          <w:rFonts w:hint="eastAsia" w:ascii="宋体" w:hAnsi="宋体"/>
          <w:color w:val="auto"/>
          <w:szCs w:val="21"/>
          <w:highlight w:val="none"/>
        </w:rPr>
        <w:t>评分标准和细则中商务部分证明材料（格式自拟）</w:t>
      </w:r>
    </w:p>
    <w:p w14:paraId="1F0C8EC4">
      <w:pPr>
        <w:shd w:val="clear" w:color="auto" w:fill="auto"/>
        <w:spacing w:line="400" w:lineRule="exact"/>
        <w:ind w:firstLine="417" w:firstLineChars="199"/>
        <w:rPr>
          <w:rFonts w:hint="eastAsia" w:ascii="宋体"/>
          <w:color w:val="auto"/>
          <w:szCs w:val="21"/>
          <w:highlight w:val="none"/>
        </w:rPr>
      </w:pPr>
      <w:r>
        <w:rPr>
          <w:rFonts w:hint="eastAsia" w:ascii="宋体"/>
          <w:color w:val="auto"/>
          <w:szCs w:val="21"/>
          <w:highlight w:val="none"/>
          <w:lang w:val="en-US" w:eastAsia="zh-CN"/>
        </w:rPr>
        <w:t>10、</w:t>
      </w:r>
      <w:r>
        <w:rPr>
          <w:rFonts w:hint="eastAsia" w:ascii="宋体"/>
          <w:color w:val="auto"/>
          <w:szCs w:val="21"/>
          <w:highlight w:val="none"/>
        </w:rPr>
        <w:t>投标人认为有必要提供的其他证明材料（格式自拟）</w:t>
      </w:r>
    </w:p>
    <w:p w14:paraId="19230981">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14:paraId="2EEABF26">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14:paraId="5C229B37">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竞争性磋商文件的所有内容，按照竞争性磋商文件的要求详细编制投标文件，所提交的全部资料必须真实有效，并且要保证字迹清晰易于辨认。投标文件应对竞争性磋商文件实质性内容作出响应，否则按无效标处理。</w:t>
      </w:r>
    </w:p>
    <w:p w14:paraId="510F3122">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）投标文件格式应按本竞争性磋商文件第六章格式要求编制，不得对竞争性磋商文件格式进行增删更改，否则按无效标处理。</w:t>
      </w:r>
    </w:p>
    <w:p w14:paraId="035E3F51">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）对竞争性磋商文件格式可更改的例外情况：竞争性磋商文件第六章附件格式要求中明确规定表格中行数不够用时可按相同格式增加行数，其他一切内容和格式不得更改。 </w:t>
      </w:r>
    </w:p>
    <w:p w14:paraId="040E0428">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）投标文件为电子投标文件，电子投标文件按“政采云供应商项目采购-电子招投标操作指南”及本竞争性磋商文件要求制作、加密传输。</w:t>
      </w:r>
    </w:p>
    <w:p w14:paraId="06E9A024">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14:paraId="3552E9C6">
      <w:pPr>
        <w:shd w:val="clear" w:color="auto" w:fill="auto"/>
        <w:spacing w:line="440" w:lineRule="exact"/>
        <w:ind w:firstLine="420" w:firstLineChars="200"/>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lang w:eastAsia="zh-CN"/>
        </w:rPr>
        <w:t>、</w:t>
      </w:r>
      <w:r>
        <w:rPr>
          <w:rFonts w:hint="eastAsia" w:ascii="宋体" w:hAnsi="Times New Roman" w:eastAsia="宋体" w:cs="Times New Roman"/>
          <w:b/>
          <w:color w:val="auto"/>
          <w:szCs w:val="21"/>
          <w:highlight w:val="none"/>
          <w:lang w:eastAsia="zh-CN"/>
        </w:rPr>
        <w:t>竞争性</w:t>
      </w:r>
      <w:r>
        <w:rPr>
          <w:rFonts w:hint="eastAsia" w:ascii="宋体"/>
          <w:b/>
          <w:color w:val="auto"/>
          <w:szCs w:val="21"/>
          <w:highlight w:val="none"/>
          <w:lang w:eastAsia="zh-CN"/>
        </w:rPr>
        <w:t>磋商</w:t>
      </w:r>
      <w:r>
        <w:rPr>
          <w:rFonts w:hint="eastAsia" w:ascii="宋体"/>
          <w:b/>
          <w:color w:val="auto"/>
          <w:szCs w:val="21"/>
          <w:highlight w:val="none"/>
        </w:rPr>
        <w:t>报价</w:t>
      </w:r>
    </w:p>
    <w:p w14:paraId="599C136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.1投标报价文件中的单价全部采用人民币表示。</w:t>
      </w:r>
    </w:p>
    <w:p w14:paraId="0CC5DD4B">
      <w:pPr>
        <w:shd w:val="clear" w:color="auto" w:fill="auto"/>
        <w:spacing w:line="440" w:lineRule="exact"/>
        <w:ind w:firstLine="420" w:firstLineChars="200"/>
        <w:rPr>
          <w:rFonts w:hint="eastAsia" w:ascii="仿宋_GB2312" w:eastAsia="仿宋_GB2312"/>
          <w:color w:val="auto"/>
          <w:sz w:val="24"/>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w:t>
      </w:r>
      <w:r>
        <w:rPr>
          <w:rFonts w:hint="eastAsia" w:ascii="宋体" w:hAnsi="Times New Roman" w:eastAsia="宋体" w:cs="Times New Roman"/>
          <w:color w:val="auto"/>
          <w:szCs w:val="21"/>
          <w:highlight w:val="none"/>
        </w:rPr>
        <w:t>上</w:t>
      </w:r>
      <w:r>
        <w:rPr>
          <w:rFonts w:hint="eastAsia" w:ascii="宋体" w:hAnsi="Times New Roman" w:eastAsia="宋体" w:cs="Times New Roman"/>
          <w:color w:val="auto"/>
          <w:szCs w:val="21"/>
          <w:highlight w:val="none"/>
          <w:lang w:val="en-US" w:eastAsia="zh-CN"/>
        </w:rPr>
        <w:t>应是为</w:t>
      </w:r>
      <w:r>
        <w:rPr>
          <w:rFonts w:hint="eastAsia" w:ascii="宋体" w:hAnsi="Times New Roman" w:eastAsia="宋体" w:cs="Times New Roman"/>
          <w:color w:val="auto"/>
          <w:szCs w:val="21"/>
          <w:highlight w:val="none"/>
        </w:rPr>
        <w:t>采购人提供全部服务，技术规范及标准、项目采购需求、本磋商文件约定的所有费用的总和。</w:t>
      </w:r>
    </w:p>
    <w:p w14:paraId="7BFEBDB1">
      <w:pPr>
        <w:shd w:val="clear" w:color="auto" w:fill="auto"/>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.3本项目报价为分次报价，供应商响应文件中的报价作为第一次报价；以最终</w:t>
      </w:r>
      <w:r>
        <w:rPr>
          <w:rFonts w:hint="eastAsia" w:ascii="宋体" w:hAnsi="宋体"/>
          <w:color w:val="auto"/>
          <w:szCs w:val="21"/>
          <w:highlight w:val="none"/>
          <w:lang w:eastAsia="zh-CN"/>
        </w:rPr>
        <w:t>竞争性</w:t>
      </w:r>
      <w:r>
        <w:rPr>
          <w:rFonts w:hint="eastAsia" w:ascii="宋体"/>
          <w:color w:val="auto"/>
          <w:szCs w:val="21"/>
          <w:highlight w:val="none"/>
        </w:rPr>
        <w:t>磋商报价作为评审价</w:t>
      </w:r>
      <w:r>
        <w:rPr>
          <w:rFonts w:hint="eastAsia" w:ascii="宋体"/>
          <w:color w:val="auto"/>
          <w:szCs w:val="21"/>
          <w:highlight w:val="none"/>
          <w:lang w:eastAsia="zh-CN"/>
        </w:rPr>
        <w:t>。</w:t>
      </w:r>
    </w:p>
    <w:p w14:paraId="004EC599">
      <w:pPr>
        <w:shd w:val="clear" w:color="auto" w:fill="auto"/>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w:t>
      </w:r>
      <w:r>
        <w:rPr>
          <w:rFonts w:hint="eastAsia" w:ascii="宋体" w:hAnsi="宋体"/>
          <w:color w:val="auto"/>
          <w:szCs w:val="21"/>
          <w:highlight w:val="none"/>
          <w:lang w:eastAsia="zh-CN"/>
        </w:rPr>
        <w:t>竞争性</w:t>
      </w:r>
      <w:r>
        <w:rPr>
          <w:rFonts w:hint="eastAsia" w:ascii="宋体"/>
          <w:color w:val="auto"/>
          <w:szCs w:val="21"/>
          <w:highlight w:val="none"/>
        </w:rPr>
        <w:t>磋商报价应包括：</w:t>
      </w:r>
      <w:r>
        <w:rPr>
          <w:rFonts w:hint="eastAsia" w:ascii="宋体" w:hAnsi="Times New Roman" w:eastAsia="宋体" w:cs="Times New Roman"/>
          <w:color w:val="auto"/>
          <w:szCs w:val="21"/>
          <w:highlight w:val="none"/>
        </w:rPr>
        <w:t>采购人提供全部服务，技术规范及标准、项目采购需求、本磋商文件约定的所有费用的总和。</w:t>
      </w:r>
    </w:p>
    <w:p w14:paraId="3DCCD981">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.5投标报价的价格是货物</w:t>
      </w:r>
      <w:r>
        <w:rPr>
          <w:rFonts w:hint="eastAsia" w:ascii="宋体"/>
          <w:color w:val="auto"/>
          <w:szCs w:val="21"/>
          <w:highlight w:val="none"/>
          <w:lang w:eastAsia="zh-CN"/>
        </w:rPr>
        <w:t>（</w:t>
      </w:r>
      <w:r>
        <w:rPr>
          <w:rFonts w:hint="eastAsia" w:ascii="宋体"/>
          <w:color w:val="auto"/>
          <w:szCs w:val="21"/>
          <w:highlight w:val="none"/>
          <w:lang w:val="en-US" w:eastAsia="zh-CN"/>
        </w:rPr>
        <w:t>服务</w:t>
      </w:r>
      <w:r>
        <w:rPr>
          <w:rFonts w:hint="eastAsia" w:ascii="宋体"/>
          <w:color w:val="auto"/>
          <w:szCs w:val="21"/>
          <w:highlight w:val="none"/>
          <w:lang w:eastAsia="zh-CN"/>
        </w:rPr>
        <w:t>）</w:t>
      </w:r>
      <w:r>
        <w:rPr>
          <w:rFonts w:hint="eastAsia" w:ascii="宋体"/>
          <w:color w:val="auto"/>
          <w:szCs w:val="21"/>
          <w:highlight w:val="none"/>
        </w:rPr>
        <w:t>交货地</w:t>
      </w:r>
      <w:r>
        <w:rPr>
          <w:rFonts w:hint="eastAsia" w:ascii="宋体"/>
          <w:color w:val="auto"/>
          <w:szCs w:val="21"/>
          <w:highlight w:val="none"/>
          <w:lang w:val="en-US" w:eastAsia="zh-CN"/>
        </w:rPr>
        <w:t>或是服务地点</w:t>
      </w:r>
      <w:r>
        <w:rPr>
          <w:rFonts w:hint="eastAsia" w:ascii="宋体"/>
          <w:color w:val="auto"/>
          <w:szCs w:val="21"/>
          <w:highlight w:val="none"/>
        </w:rPr>
        <w:t>验收价格，其</w:t>
      </w:r>
      <w:r>
        <w:rPr>
          <w:rFonts w:hint="eastAsia" w:ascii="宋体"/>
          <w:color w:val="auto"/>
          <w:szCs w:val="21"/>
          <w:highlight w:val="none"/>
          <w:lang w:val="en-US" w:eastAsia="zh-CN"/>
        </w:rPr>
        <w:t>价格</w:t>
      </w:r>
      <w:r>
        <w:rPr>
          <w:rFonts w:hint="eastAsia" w:ascii="宋体"/>
          <w:color w:val="auto"/>
          <w:szCs w:val="21"/>
          <w:highlight w:val="none"/>
        </w:rPr>
        <w:t>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3190A6D2">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.6技术要求中规定的培训</w:t>
      </w:r>
      <w:r>
        <w:rPr>
          <w:rFonts w:hint="eastAsia" w:ascii="宋体"/>
          <w:color w:val="auto"/>
          <w:szCs w:val="21"/>
          <w:highlight w:val="none"/>
          <w:lang w:eastAsia="zh-CN"/>
        </w:rPr>
        <w:t>、</w:t>
      </w:r>
      <w:r>
        <w:rPr>
          <w:rFonts w:hint="eastAsia" w:ascii="宋体"/>
          <w:color w:val="auto"/>
          <w:szCs w:val="21"/>
          <w:highlight w:val="none"/>
          <w:lang w:val="en-US" w:eastAsia="zh-CN"/>
        </w:rPr>
        <w:t>审核等</w:t>
      </w:r>
      <w:r>
        <w:rPr>
          <w:rFonts w:hint="eastAsia" w:ascii="宋体"/>
          <w:color w:val="auto"/>
          <w:szCs w:val="21"/>
          <w:highlight w:val="none"/>
        </w:rPr>
        <w:t>费用应包括在投标价格中。投标文件报价为含税价，招标人不再为此次招标支付任何费用。</w:t>
      </w:r>
    </w:p>
    <w:p w14:paraId="41EA65F0">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14:paraId="678B24B2">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w:t>
      </w:r>
      <w:r>
        <w:rPr>
          <w:rFonts w:hint="eastAsia" w:ascii="宋体" w:hAnsi="宋体"/>
          <w:b/>
          <w:color w:val="auto"/>
          <w:szCs w:val="21"/>
          <w:highlight w:val="none"/>
          <w:lang w:val="en-US" w:eastAsia="zh-CN"/>
        </w:rPr>
        <w:t>单价</w:t>
      </w:r>
      <w:r>
        <w:rPr>
          <w:rFonts w:hint="eastAsia" w:ascii="宋体" w:hAnsi="宋体"/>
          <w:b/>
          <w:color w:val="auto"/>
          <w:szCs w:val="21"/>
          <w:highlight w:val="none"/>
        </w:rPr>
        <w:t>报价，不得高于本次招标设置的最高限价，</w:t>
      </w:r>
      <w:r>
        <w:rPr>
          <w:rFonts w:hint="eastAsia" w:ascii="宋体" w:hAnsi="宋体"/>
          <w:b/>
          <w:bCs/>
          <w:color w:val="auto"/>
          <w:szCs w:val="21"/>
          <w:highlight w:val="none"/>
        </w:rPr>
        <w:t>否则将作为无效投标处理。</w:t>
      </w:r>
    </w:p>
    <w:p w14:paraId="5115BA7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服务采购内容及技术要求等</w:t>
      </w:r>
      <w:r>
        <w:rPr>
          <w:rFonts w:hint="eastAsia" w:ascii="宋体"/>
          <w:color w:val="auto"/>
          <w:szCs w:val="21"/>
          <w:highlight w:val="none"/>
        </w:rPr>
        <w:t>功能而必须配置的配套或辅助设施及相应技术措施的费用，这些费用将被视为已包含在投标价中。</w:t>
      </w:r>
    </w:p>
    <w:p w14:paraId="38ABD78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.10投标价中不得包含</w:t>
      </w:r>
      <w:r>
        <w:rPr>
          <w:rFonts w:hint="eastAsia" w:ascii="宋体"/>
          <w:color w:val="auto"/>
          <w:szCs w:val="21"/>
          <w:highlight w:val="none"/>
          <w:lang w:eastAsia="zh-CN"/>
        </w:rPr>
        <w:t>竞争性磋商文件</w:t>
      </w:r>
      <w:r>
        <w:rPr>
          <w:rFonts w:hint="eastAsia" w:ascii="宋体"/>
          <w:color w:val="auto"/>
          <w:szCs w:val="21"/>
          <w:highlight w:val="none"/>
        </w:rPr>
        <w:t>要求以外的内容，否则，在评标时不予核减，但在授予合同时，招标人有权将这部分价格从其中标价格中扣除。</w:t>
      </w:r>
    </w:p>
    <w:p w14:paraId="7E9FEAD1">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.11投标价中不得缺漏</w:t>
      </w:r>
      <w:r>
        <w:rPr>
          <w:rFonts w:hint="eastAsia" w:ascii="宋体"/>
          <w:color w:val="auto"/>
          <w:szCs w:val="21"/>
          <w:highlight w:val="none"/>
          <w:lang w:eastAsia="zh-CN"/>
        </w:rPr>
        <w:t>竞争性磋商文件</w:t>
      </w:r>
      <w:r>
        <w:rPr>
          <w:rFonts w:hint="eastAsia" w:ascii="宋体"/>
          <w:color w:val="auto"/>
          <w:szCs w:val="21"/>
          <w:highlight w:val="none"/>
        </w:rPr>
        <w:t>所要求的内容，否则，评标时将有效投标中该项内容的最高价计入其评标</w:t>
      </w:r>
      <w:r>
        <w:rPr>
          <w:rFonts w:hint="eastAsia" w:ascii="宋体"/>
          <w:color w:val="auto"/>
          <w:szCs w:val="21"/>
          <w:highlight w:val="none"/>
          <w:lang w:val="en-US" w:eastAsia="zh-CN"/>
        </w:rPr>
        <w:t>价格</w:t>
      </w:r>
      <w:r>
        <w:rPr>
          <w:rFonts w:hint="eastAsia" w:ascii="宋体"/>
          <w:color w:val="auto"/>
          <w:szCs w:val="21"/>
          <w:highlight w:val="none"/>
        </w:rPr>
        <w:t>，但在授予合同时，缺漏项目的报价视作已含在其他项目的报价中，这些项目将作为免费赠送而包含在合同内。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14:paraId="6B6A6913">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.12投标人不得对从第三方采购货物的随机备品、备件另行收费，否则在计算评标价时这部分费用将不予扣除，在授予合同时将从中标价格中扣除该部分费用。</w:t>
      </w:r>
    </w:p>
    <w:p w14:paraId="005C64C1">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.13投标人应根据货物</w:t>
      </w:r>
      <w:r>
        <w:rPr>
          <w:rFonts w:hint="eastAsia" w:ascii="宋体"/>
          <w:color w:val="auto"/>
          <w:szCs w:val="21"/>
          <w:highlight w:val="none"/>
          <w:lang w:eastAsia="zh-CN"/>
        </w:rPr>
        <w:t>（</w:t>
      </w:r>
      <w:r>
        <w:rPr>
          <w:rFonts w:hint="eastAsia" w:ascii="宋体"/>
          <w:color w:val="auto"/>
          <w:szCs w:val="21"/>
          <w:highlight w:val="none"/>
          <w:lang w:val="en-US" w:eastAsia="zh-CN"/>
        </w:rPr>
        <w:t>服务</w:t>
      </w:r>
      <w:r>
        <w:rPr>
          <w:rFonts w:hint="eastAsia" w:ascii="宋体"/>
          <w:color w:val="auto"/>
          <w:szCs w:val="21"/>
          <w:highlight w:val="none"/>
          <w:lang w:eastAsia="zh-CN"/>
        </w:rPr>
        <w:t>）</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38AE4791">
      <w:pPr>
        <w:shd w:val="clear" w:color="auto" w:fill="auto"/>
        <w:spacing w:line="440" w:lineRule="exact"/>
        <w:ind w:firstLine="420" w:firstLineChars="200"/>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xml:space="preserve"> 投标有效期</w:t>
      </w:r>
    </w:p>
    <w:p w14:paraId="564708B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 xml:space="preserve">.1 </w:t>
      </w:r>
      <w:r>
        <w:rPr>
          <w:rFonts w:hint="eastAsia" w:ascii="宋体"/>
          <w:b/>
          <w:bCs/>
          <w:color w:val="auto"/>
          <w:szCs w:val="21"/>
          <w:highlight w:val="none"/>
        </w:rPr>
        <w:t>除投标人须知前附表另有规定外，投标有效期为</w:t>
      </w:r>
      <w:r>
        <w:rPr>
          <w:rFonts w:hint="eastAsia" w:ascii="宋体"/>
          <w:b/>
          <w:bCs/>
          <w:color w:val="auto"/>
          <w:szCs w:val="21"/>
          <w:highlight w:val="none"/>
          <w:lang w:val="en-US" w:eastAsia="zh-CN"/>
        </w:rPr>
        <w:t>60</w:t>
      </w:r>
      <w:r>
        <w:rPr>
          <w:rFonts w:hint="eastAsia" w:ascii="宋体"/>
          <w:b/>
          <w:bCs/>
          <w:color w:val="auto"/>
          <w:szCs w:val="21"/>
          <w:highlight w:val="none"/>
        </w:rPr>
        <w:t>天。</w:t>
      </w:r>
    </w:p>
    <w:p w14:paraId="2CCD1796">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竞争性磋商文件</w:t>
      </w:r>
      <w:r>
        <w:rPr>
          <w:rFonts w:hint="eastAsia" w:ascii="宋体"/>
          <w:color w:val="auto"/>
          <w:szCs w:val="21"/>
          <w:highlight w:val="none"/>
        </w:rPr>
        <w:t>和法律规定的责任。</w:t>
      </w:r>
    </w:p>
    <w:p w14:paraId="6A4B0645">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9D31278">
      <w:pPr>
        <w:shd w:val="clear" w:color="auto" w:fill="auto"/>
        <w:spacing w:line="440" w:lineRule="exact"/>
        <w:ind w:firstLine="403" w:firstLineChars="192"/>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lang w:eastAsia="zh-CN"/>
        </w:rPr>
        <w:t>、</w:t>
      </w:r>
      <w:r>
        <w:rPr>
          <w:rFonts w:hint="eastAsia" w:ascii="宋体"/>
          <w:b/>
          <w:color w:val="auto"/>
          <w:szCs w:val="21"/>
          <w:highlight w:val="none"/>
        </w:rPr>
        <w:t>投标保证金</w:t>
      </w:r>
    </w:p>
    <w:p w14:paraId="4B8BD923">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70C8D0A1">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通知书发出之日起5个工作日内退还未</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投标人的投标保证金，自政府采购合同签订之日起5个工作日内退还</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人的投标保证金。</w:t>
      </w:r>
    </w:p>
    <w:p w14:paraId="5A9B4CCF">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14:paraId="1CAB65F7">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14:paraId="06D57BE9">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通知书发出后三十天内，</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人无正当理由拒签合同协议书或未按</w:t>
      </w:r>
      <w:r>
        <w:rPr>
          <w:rFonts w:hint="eastAsia" w:ascii="宋体"/>
          <w:color w:val="auto"/>
          <w:szCs w:val="21"/>
          <w:highlight w:val="none"/>
          <w:lang w:eastAsia="zh-CN"/>
        </w:rPr>
        <w:t>竞争性磋商文件</w:t>
      </w:r>
      <w:r>
        <w:rPr>
          <w:rFonts w:hint="eastAsia" w:ascii="宋体"/>
          <w:color w:val="auto"/>
          <w:szCs w:val="21"/>
          <w:highlight w:val="none"/>
        </w:rPr>
        <w:t>规定提交履约担保。</w:t>
      </w:r>
    </w:p>
    <w:p w14:paraId="100DCAA5">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14:paraId="50CA7DB8">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14:paraId="045A269D">
      <w:pPr>
        <w:shd w:val="clear" w:color="auto" w:fill="auto"/>
        <w:spacing w:line="400" w:lineRule="exact"/>
        <w:ind w:firstLine="420" w:firstLineChars="200"/>
        <w:rPr>
          <w:rFonts w:hint="eastAsia" w:ascii="宋体"/>
          <w:color w:val="auto"/>
          <w:szCs w:val="21"/>
          <w:highlight w:val="none"/>
        </w:rPr>
      </w:pPr>
      <w:bookmarkStart w:id="34"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18条</w:t>
      </w:r>
      <w:r>
        <w:rPr>
          <w:rFonts w:hint="eastAsia" w:ascii="宋体"/>
          <w:color w:val="auto"/>
          <w:szCs w:val="21"/>
          <w:highlight w:val="none"/>
        </w:rPr>
        <w:t>规定执行。</w:t>
      </w:r>
    </w:p>
    <w:p w14:paraId="0D130D93">
      <w:pPr>
        <w:pStyle w:val="3"/>
        <w:shd w:val="clear" w:color="auto" w:fill="auto"/>
        <w:bidi w:val="0"/>
        <w:jc w:val="center"/>
        <w:rPr>
          <w:rFonts w:hint="eastAsia"/>
          <w:color w:val="auto"/>
          <w:sz w:val="28"/>
          <w:szCs w:val="28"/>
          <w:highlight w:val="none"/>
        </w:rPr>
      </w:pPr>
      <w:bookmarkStart w:id="35" w:name="_Toc12512"/>
      <w:bookmarkStart w:id="36" w:name="_Toc14144"/>
      <w:bookmarkStart w:id="37" w:name="_Toc21843"/>
      <w:r>
        <w:rPr>
          <w:rFonts w:hint="eastAsia"/>
          <w:color w:val="auto"/>
          <w:sz w:val="28"/>
          <w:szCs w:val="28"/>
          <w:highlight w:val="none"/>
        </w:rPr>
        <w:t>（四）</w:t>
      </w:r>
      <w:bookmarkEnd w:id="34"/>
      <w:r>
        <w:rPr>
          <w:rFonts w:hint="eastAsia"/>
          <w:color w:val="auto"/>
          <w:sz w:val="28"/>
          <w:szCs w:val="28"/>
          <w:highlight w:val="none"/>
        </w:rPr>
        <w:t>投标文件的制作、上传及递交要求</w:t>
      </w:r>
      <w:bookmarkEnd w:id="35"/>
      <w:bookmarkEnd w:id="36"/>
      <w:bookmarkEnd w:id="37"/>
    </w:p>
    <w:p w14:paraId="751694F0">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21014B5E">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4CBC3789">
      <w:pPr>
        <w:pStyle w:val="7"/>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7D986643">
      <w:pPr>
        <w:pStyle w:val="7"/>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14:paraId="413298CF">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2332372C">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7DBB2718">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已有明确规定的，使用</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规定的计量单位；</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没有规定的，应采用中华人民共和国法定计量单位（货币单位：人民币元）。</w:t>
      </w:r>
    </w:p>
    <w:p w14:paraId="6B61D51A">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的要求提供资格审查材料，其风险由供应商自行承担。</w:t>
      </w:r>
    </w:p>
    <w:p w14:paraId="0F89ACF1">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0DC47D99">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4A733420">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14:paraId="4B09AE18">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4290AB4E">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3CC07FF6">
      <w:pPr>
        <w:pStyle w:val="7"/>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14:paraId="078A1B12">
      <w:pPr>
        <w:pStyle w:val="7"/>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sz w:val="21"/>
          <w:szCs w:val="21"/>
          <w:highlight w:val="none"/>
          <w:lang w:val="en-US" w:bidi="zh-CN"/>
        </w:rPr>
        <w:t>546123694</w:t>
      </w:r>
      <w:r>
        <w:rPr>
          <w:rFonts w:hint="eastAsia" w:ascii="宋体" w:hAnsi="宋体" w:eastAsia="宋体" w:cs="宋体"/>
          <w:color w:val="auto"/>
          <w:sz w:val="21"/>
          <w:szCs w:val="21"/>
          <w:highlight w:val="none"/>
          <w:lang w:bidi="zh-CN"/>
        </w:rPr>
        <w:t>@qq.com，接收人：</w:t>
      </w:r>
      <w:r>
        <w:rPr>
          <w:rFonts w:hint="eastAsia" w:ascii="宋体" w:hAnsi="宋体" w:eastAsia="宋体" w:cs="宋体"/>
          <w:color w:val="auto"/>
          <w:sz w:val="21"/>
          <w:szCs w:val="21"/>
          <w:highlight w:val="none"/>
          <w:lang w:val="en-US" w:bidi="zh-CN"/>
        </w:rPr>
        <w:t>温</w:t>
      </w:r>
      <w:r>
        <w:rPr>
          <w:rFonts w:hint="eastAsia" w:ascii="宋体" w:hAnsi="宋体" w:eastAsia="宋体" w:cs="宋体"/>
          <w:color w:val="auto"/>
          <w:sz w:val="21"/>
          <w:szCs w:val="21"/>
          <w:highlight w:val="none"/>
          <w:lang w:bidi="zh-CN"/>
        </w:rPr>
        <w:t>女士，电话：</w:t>
      </w:r>
      <w:r>
        <w:rPr>
          <w:rFonts w:hint="eastAsia" w:ascii="宋体" w:hAnsi="宋体" w:eastAsia="宋体" w:cs="宋体"/>
          <w:color w:val="auto"/>
          <w:sz w:val="21"/>
          <w:szCs w:val="21"/>
          <w:highlight w:val="none"/>
          <w:lang w:val="en-US" w:eastAsia="zh-CN" w:bidi="zh-CN"/>
        </w:rPr>
        <w:t>19199746726</w:t>
      </w:r>
      <w:r>
        <w:rPr>
          <w:rFonts w:hint="eastAsia" w:ascii="宋体" w:hAnsi="宋体" w:eastAsia="宋体" w:cs="宋体"/>
          <w:color w:val="auto"/>
          <w:sz w:val="21"/>
          <w:szCs w:val="21"/>
          <w:highlight w:val="none"/>
          <w:lang w:bidi="zh-CN"/>
        </w:rPr>
        <w:t xml:space="preserve"> ）；</w:t>
      </w:r>
    </w:p>
    <w:p w14:paraId="5B567C05">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27FA5200">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62C99064">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和政采云平台的要求编制并加密投标文件。在投标文件递交截止时间以前完成投标文件的传输递交，截止时间后递交的投标文件，将被拒收。</w:t>
      </w:r>
    </w:p>
    <w:p w14:paraId="2416C3C5">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14:paraId="0552EA3E">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14:paraId="44F812D2">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454BCF0F">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5D083AEC">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8" w:name="_Toc6096"/>
      <w:bookmarkStart w:id="39" w:name="_Toc469495728"/>
      <w:bookmarkStart w:id="40" w:name="_Toc5231"/>
      <w:bookmarkStart w:id="41" w:name="_Toc4969"/>
      <w:r>
        <w:rPr>
          <w:rFonts w:hint="eastAsia" w:ascii="黑体" w:eastAsia="黑体"/>
          <w:color w:val="auto"/>
          <w:sz w:val="28"/>
          <w:szCs w:val="28"/>
          <w:highlight w:val="none"/>
        </w:rPr>
        <w:t>（五）开标、评标和定标</w:t>
      </w:r>
      <w:bookmarkEnd w:id="38"/>
      <w:bookmarkEnd w:id="39"/>
      <w:bookmarkEnd w:id="40"/>
      <w:bookmarkEnd w:id="41"/>
    </w:p>
    <w:p w14:paraId="011587E7">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 开标</w:t>
      </w:r>
    </w:p>
    <w:p w14:paraId="1BFBEB20">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bookmarkStart w:id="42" w:name="_Toc73975822"/>
      <w:r>
        <w:rPr>
          <w:rFonts w:hint="eastAsia" w:ascii="宋体" w:hAnsi="宋体" w:eastAsia="宋体" w:cs="宋体"/>
          <w:b/>
          <w:bCs/>
          <w:color w:val="auto"/>
          <w:sz w:val="21"/>
          <w:szCs w:val="21"/>
          <w:highlight w:val="none"/>
          <w:lang w:val="en-US" w:eastAsia="zh-CN"/>
        </w:rPr>
        <w:t>28.1开标邀请</w:t>
      </w:r>
      <w:bookmarkEnd w:id="42"/>
    </w:p>
    <w:p w14:paraId="72A5B431">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09E11A2B">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022DFEC5">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w:t>
      </w:r>
      <w:r>
        <w:rPr>
          <w:rFonts w:hint="eastAsia" w:ascii="宋体" w:hAnsi="宋体" w:eastAsia="宋体" w:cs="宋体"/>
          <w:b w:val="0"/>
          <w:color w:val="auto"/>
          <w:sz w:val="21"/>
          <w:szCs w:val="21"/>
          <w:highlight w:val="none"/>
          <w:lang w:eastAsia="zh-CN"/>
        </w:rPr>
        <w:t>竞争性磋商文件</w:t>
      </w:r>
      <w:r>
        <w:rPr>
          <w:rFonts w:hint="eastAsia" w:ascii="宋体" w:hAnsi="宋体" w:eastAsia="宋体" w:cs="宋体"/>
          <w:b w:val="0"/>
          <w:color w:val="auto"/>
          <w:sz w:val="21"/>
          <w:szCs w:val="21"/>
          <w:highlight w:val="none"/>
        </w:rPr>
        <w:t>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0"/>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0221715F">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E3FA0EE">
      <w:pPr>
        <w:shd w:val="clear" w:color="auto" w:fill="auto"/>
        <w:snapToGrid w:val="0"/>
        <w:spacing w:line="360" w:lineRule="auto"/>
        <w:ind w:firstLine="420" w:firstLineChars="200"/>
        <w:outlineLvl w:val="2"/>
        <w:rPr>
          <w:rFonts w:hint="eastAsia" w:ascii="宋体" w:hAnsi="宋体" w:eastAsia="宋体" w:cs="宋体"/>
          <w:b/>
          <w:color w:val="auto"/>
          <w:sz w:val="21"/>
          <w:szCs w:val="21"/>
          <w:highlight w:val="none"/>
        </w:rPr>
      </w:pPr>
      <w:bookmarkStart w:id="43" w:name="_Toc32017"/>
      <w:bookmarkStart w:id="44" w:name="_Toc21384"/>
      <w:bookmarkStart w:id="45" w:name="_Toc19065"/>
      <w:bookmarkStart w:id="46" w:name="_Toc29358"/>
      <w:bookmarkStart w:id="47" w:name="_Toc27602"/>
      <w:bookmarkStart w:id="48" w:name="_Toc7475"/>
      <w:bookmarkStart w:id="49" w:name="_Toc73975823"/>
      <w:bookmarkStart w:id="50" w:name="_Toc2265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43"/>
      <w:bookmarkEnd w:id="44"/>
      <w:bookmarkEnd w:id="45"/>
      <w:bookmarkEnd w:id="46"/>
      <w:bookmarkEnd w:id="47"/>
      <w:bookmarkEnd w:id="48"/>
      <w:bookmarkEnd w:id="49"/>
      <w:bookmarkEnd w:id="50"/>
    </w:p>
    <w:p w14:paraId="05193036">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077420F4">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DD8F9C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0D93DFA">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color w:val="auto"/>
          <w:kern w:val="0"/>
          <w:sz w:val="21"/>
          <w:szCs w:val="21"/>
          <w:highlight w:val="none"/>
          <w:lang w:eastAsia="zh-CN"/>
        </w:rPr>
        <w:t>。</w:t>
      </w:r>
    </w:p>
    <w:p w14:paraId="38AFA0C9">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1EC4B230">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11BAD368">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2B21473E">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0441DA18">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39A51784">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65B0B98C">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w:t>
      </w:r>
      <w:r>
        <w:rPr>
          <w:rFonts w:hint="eastAsia" w:ascii="宋体" w:hAnsi="宋体" w:eastAsia="宋体" w:cs="宋体"/>
          <w:b/>
          <w:color w:val="auto"/>
          <w:kern w:val="0"/>
          <w:sz w:val="21"/>
          <w:szCs w:val="21"/>
          <w:highlight w:val="none"/>
          <w:u w:val="single"/>
          <w:lang w:eastAsia="zh-CN"/>
        </w:rPr>
        <w:t>30分钟</w:t>
      </w:r>
      <w:r>
        <w:rPr>
          <w:rFonts w:hint="eastAsia" w:ascii="宋体" w:hAnsi="宋体" w:eastAsia="宋体" w:cs="宋体"/>
          <w:b/>
          <w:color w:val="auto"/>
          <w:kern w:val="0"/>
          <w:sz w:val="21"/>
          <w:szCs w:val="21"/>
          <w:highlight w:val="none"/>
          <w:u w:val="single"/>
        </w:rPr>
        <w:t>。如未及时签字或盖章确认的，视为无异议</w:t>
      </w:r>
      <w:r>
        <w:rPr>
          <w:rFonts w:hint="eastAsia" w:ascii="宋体" w:hAnsi="宋体" w:eastAsia="宋体" w:cs="宋体"/>
          <w:b/>
          <w:color w:val="auto"/>
          <w:kern w:val="0"/>
          <w:sz w:val="21"/>
          <w:szCs w:val="21"/>
          <w:highlight w:val="none"/>
        </w:rPr>
        <w:t>。</w:t>
      </w:r>
    </w:p>
    <w:p w14:paraId="55EFDDA1">
      <w:pPr>
        <w:shd w:val="clear" w:color="auto" w:fill="auto"/>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6F2B5045">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资格并追究投标供应商的法律责任。</w:t>
      </w:r>
    </w:p>
    <w:p w14:paraId="4404CE6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color w:val="auto"/>
          <w:sz w:val="21"/>
          <w:szCs w:val="21"/>
          <w:highlight w:val="none"/>
        </w:rPr>
        <w:t>）投标供应商提交的资格证明材料无法证明其符合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规定的“投标供应商资格要求”的，采购人或采购代理机构将对其作“资格审查不合格”处理（无效投标），并不再将其投标提交评标委员会进行后续评审。</w:t>
      </w:r>
    </w:p>
    <w:p w14:paraId="5DFEADDF">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（3）供应商信用记录查询与使用：见《供应商须知前附表》。</w:t>
      </w:r>
    </w:p>
    <w:p w14:paraId="2C0D4E85">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评审工作的组织</w:t>
      </w:r>
    </w:p>
    <w:p w14:paraId="381E36EB">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采购人或采购代理机构负责组织本项目的评审工作，并依据《政府采购货物和服务招标投标管理办法（财政部第87号令）》第四十五条的相关规定履行职责。</w:t>
      </w:r>
    </w:p>
    <w:p w14:paraId="69130BB9">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评标委员会的组建</w:t>
      </w:r>
    </w:p>
    <w:p w14:paraId="5ACC1E19">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.1评标委员会由采购人或采购代理机构依法组建，成员由采购人代表和评审专家组成，成员人数为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人单数，其中评审专家不少于成员总数的三分之二。</w:t>
      </w:r>
    </w:p>
    <w:p w14:paraId="44B7DED0">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.2评审专家从</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政府采购云平台专家库中通过随机方式抽取产生。评标委员会成员名单在采购结果公告前保密。</w:t>
      </w:r>
    </w:p>
    <w:p w14:paraId="758E440E">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评标委员会的职责</w:t>
      </w:r>
    </w:p>
    <w:p w14:paraId="4F529650">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.1审查、评价投标文件是否符合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的商务、技术等实质性要求。</w:t>
      </w:r>
    </w:p>
    <w:p w14:paraId="4EB4F00D">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.2要求供应商对投标文件有关事项作出澄清或者说明。</w:t>
      </w:r>
    </w:p>
    <w:p w14:paraId="06AA753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.3对投标文件进行比较和评价。</w:t>
      </w:r>
    </w:p>
    <w:p w14:paraId="7CEB66F5">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.4确定中标候选人名单，以及根据采购人委托直接确定中标人。</w:t>
      </w:r>
    </w:p>
    <w:p w14:paraId="647F953C">
      <w:pPr>
        <w:shd w:val="clear" w:color="auto" w:fill="auto"/>
        <w:snapToGrid w:val="0"/>
        <w:spacing w:line="360" w:lineRule="auto"/>
        <w:ind w:firstLine="420" w:firstLineChars="200"/>
        <w:rPr>
          <w:rFonts w:hint="eastAsia" w:ascii="宋体"/>
          <w:color w:val="auto"/>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.5向采购人、采购代理机构或者有关部门报告评审中发现的违法行为</w:t>
      </w:r>
      <w:r>
        <w:rPr>
          <w:rFonts w:hint="eastAsia" w:ascii="宋体"/>
          <w:color w:val="auto"/>
          <w:szCs w:val="21"/>
          <w:highlight w:val="none"/>
        </w:rPr>
        <w:t>。</w:t>
      </w:r>
    </w:p>
    <w:p w14:paraId="7E6E60DA">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32、</w:t>
      </w:r>
      <w:r>
        <w:rPr>
          <w:rFonts w:hint="eastAsia" w:ascii="宋体"/>
          <w:b/>
          <w:bCs/>
          <w:color w:val="auto"/>
          <w:szCs w:val="21"/>
          <w:highlight w:val="none"/>
        </w:rPr>
        <w:t>评标原则</w:t>
      </w:r>
    </w:p>
    <w:p w14:paraId="32CAD880">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w:t>
      </w:r>
      <w:r>
        <w:rPr>
          <w:rFonts w:hint="eastAsia" w:ascii="宋体"/>
          <w:color w:val="auto"/>
          <w:szCs w:val="21"/>
          <w:highlight w:val="none"/>
          <w:lang w:eastAsia="zh-CN"/>
        </w:rPr>
        <w:t>竞争性磋商文件</w:t>
      </w:r>
      <w:r>
        <w:rPr>
          <w:rFonts w:hint="eastAsia" w:ascii="宋体"/>
          <w:color w:val="auto"/>
          <w:szCs w:val="21"/>
          <w:highlight w:val="none"/>
        </w:rPr>
        <w:t>规定的评标细则进行评分。</w:t>
      </w:r>
    </w:p>
    <w:p w14:paraId="3834825E">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14:paraId="7270374C">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6D35776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人推荐资格；评审得分相同的，由采购人或者采购人委托评标委员会按照</w:t>
      </w:r>
      <w:r>
        <w:rPr>
          <w:rFonts w:hint="eastAsia" w:ascii="宋体"/>
          <w:color w:val="auto"/>
          <w:szCs w:val="21"/>
          <w:highlight w:val="none"/>
          <w:lang w:eastAsia="zh-CN"/>
        </w:rPr>
        <w:t>竞争性磋商文件</w:t>
      </w:r>
      <w:r>
        <w:rPr>
          <w:rFonts w:hint="eastAsia" w:ascii="宋体"/>
          <w:color w:val="auto"/>
          <w:szCs w:val="21"/>
          <w:highlight w:val="none"/>
        </w:rPr>
        <w:t>规定的方式确定一个供应商获得</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人推荐资格，</w:t>
      </w:r>
      <w:r>
        <w:rPr>
          <w:rFonts w:hint="eastAsia" w:ascii="宋体"/>
          <w:color w:val="auto"/>
          <w:szCs w:val="21"/>
          <w:highlight w:val="none"/>
          <w:lang w:eastAsia="zh-CN"/>
        </w:rPr>
        <w:t>竞争性磋商文件</w:t>
      </w:r>
      <w:r>
        <w:rPr>
          <w:rFonts w:hint="eastAsia" w:ascii="宋体"/>
          <w:color w:val="auto"/>
          <w:szCs w:val="21"/>
          <w:highlight w:val="none"/>
        </w:rPr>
        <w:t>未规定的采取随机抽取方式确定，其他同品牌供应商不作为</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候选人。</w:t>
      </w:r>
    </w:p>
    <w:p w14:paraId="5664C1B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非单一产品采购项目，采购人应当根据采购项目技术构成、产品价格比重等合理确定核心产品，并在</w:t>
      </w:r>
      <w:r>
        <w:rPr>
          <w:rFonts w:hint="eastAsia" w:ascii="宋体"/>
          <w:color w:val="auto"/>
          <w:szCs w:val="21"/>
          <w:highlight w:val="none"/>
          <w:lang w:eastAsia="zh-CN"/>
        </w:rPr>
        <w:t>竞争性磋商文件</w:t>
      </w:r>
      <w:r>
        <w:rPr>
          <w:rFonts w:hint="eastAsia" w:ascii="宋体"/>
          <w:color w:val="auto"/>
          <w:szCs w:val="21"/>
          <w:highlight w:val="none"/>
        </w:rPr>
        <w:t xml:space="preserve">中载明。多家供应商提供的核心产品品牌相同的，按前款规定处理。      </w:t>
      </w:r>
    </w:p>
    <w:p w14:paraId="110363D7">
      <w:pPr>
        <w:widowControl/>
        <w:shd w:val="clear" w:color="auto" w:fill="auto"/>
        <w:spacing w:line="440" w:lineRule="exact"/>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33、</w:t>
      </w:r>
      <w:r>
        <w:rPr>
          <w:rFonts w:hint="eastAsia" w:ascii="宋体"/>
          <w:b/>
          <w:bCs/>
          <w:color w:val="auto"/>
          <w:szCs w:val="21"/>
          <w:highlight w:val="none"/>
        </w:rPr>
        <w:t>评委纪律</w:t>
      </w:r>
    </w:p>
    <w:p w14:paraId="654F2887">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771A8650">
      <w:pPr>
        <w:widowControl/>
        <w:shd w:val="clear" w:color="auto" w:fill="auto"/>
        <w:spacing w:line="440" w:lineRule="exact"/>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34、</w:t>
      </w:r>
      <w:r>
        <w:rPr>
          <w:rFonts w:hint="eastAsia" w:ascii="宋体"/>
          <w:b/>
          <w:bCs/>
          <w:color w:val="auto"/>
          <w:szCs w:val="21"/>
          <w:highlight w:val="none"/>
        </w:rPr>
        <w:t>评标程序</w:t>
      </w:r>
    </w:p>
    <w:p w14:paraId="2B52E216">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14:paraId="11C3A99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w:t>
      </w:r>
      <w:r>
        <w:rPr>
          <w:rFonts w:hint="eastAsia" w:ascii="宋体"/>
          <w:color w:val="auto"/>
          <w:szCs w:val="21"/>
          <w:highlight w:val="none"/>
          <w:lang w:eastAsia="zh-CN"/>
        </w:rPr>
        <w:t>竞争性磋商文件</w:t>
      </w:r>
      <w:r>
        <w:rPr>
          <w:rFonts w:hint="eastAsia" w:ascii="宋体"/>
          <w:color w:val="auto"/>
          <w:szCs w:val="21"/>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14:paraId="1E320BE9">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w:t>
      </w:r>
      <w:r>
        <w:rPr>
          <w:rFonts w:hint="eastAsia" w:ascii="宋体"/>
          <w:color w:val="auto"/>
          <w:szCs w:val="21"/>
          <w:highlight w:val="none"/>
          <w:lang w:eastAsia="zh-CN"/>
        </w:rPr>
        <w:t>竞争性磋商文件</w:t>
      </w:r>
      <w:r>
        <w:rPr>
          <w:rFonts w:hint="eastAsia" w:ascii="宋体"/>
          <w:color w:val="auto"/>
          <w:szCs w:val="21"/>
          <w:highlight w:val="none"/>
        </w:rPr>
        <w:t>作出实质性响应。</w:t>
      </w:r>
    </w:p>
    <w:p w14:paraId="4349989B">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w:t>
      </w:r>
      <w:r>
        <w:rPr>
          <w:rFonts w:hint="eastAsia" w:ascii="宋体"/>
          <w:color w:val="auto"/>
          <w:szCs w:val="21"/>
          <w:highlight w:val="none"/>
          <w:lang w:eastAsia="zh-CN"/>
        </w:rPr>
        <w:t>竞争性磋商文件</w:t>
      </w:r>
      <w:r>
        <w:rPr>
          <w:rFonts w:hint="eastAsia" w:ascii="宋体"/>
          <w:color w:val="auto"/>
          <w:szCs w:val="21"/>
          <w:highlight w:val="none"/>
        </w:rPr>
        <w:t>规定的评审方法和评审标准，依法独立对供应商投标文件进行评估、比较，并给予评价或打分，不受任何单位和个人的干预。</w:t>
      </w:r>
    </w:p>
    <w:p w14:paraId="1B9E938D">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项目的价格分值占总分值的比重(即权值)为</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2DD03A36">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磋商文件</w:t>
      </w:r>
      <w:r>
        <w:rPr>
          <w:rFonts w:hint="eastAsia" w:ascii="宋体" w:hAnsi="宋体" w:eastAsia="宋体" w:cs="宋体"/>
          <w:color w:val="auto"/>
          <w:kern w:val="0"/>
          <w:szCs w:val="21"/>
          <w:highlight w:val="none"/>
        </w:rPr>
        <w:t>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3CB08770">
      <w:pPr>
        <w:widowControl/>
        <w:shd w:val="clear" w:color="auto" w:fill="auto"/>
        <w:spacing w:line="440" w:lineRule="exact"/>
        <w:ind w:firstLine="48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15</w:t>
      </w:r>
    </w:p>
    <w:p w14:paraId="5C782A21">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4089CEA2">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C598F8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2F866808">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w:t>
      </w:r>
      <w:r>
        <w:rPr>
          <w:rFonts w:hint="eastAsia" w:ascii="宋体"/>
          <w:color w:val="auto"/>
          <w:szCs w:val="21"/>
          <w:highlight w:val="none"/>
          <w:lang w:eastAsia="zh-CN"/>
        </w:rPr>
        <w:t>竞争性磋商文件</w:t>
      </w:r>
      <w:r>
        <w:rPr>
          <w:rFonts w:hint="eastAsia" w:ascii="宋体"/>
          <w:color w:val="auto"/>
          <w:szCs w:val="21"/>
          <w:highlight w:val="none"/>
        </w:rPr>
        <w:t>规定确定中标</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候选供应商排序名单。</w:t>
      </w:r>
    </w:p>
    <w:p w14:paraId="3C9C1A94">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14:paraId="2408A9AE">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14:paraId="703047F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14:paraId="23D1B25B">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14:paraId="1C232F9F">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14:paraId="3A3600C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14:paraId="7975213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14:paraId="06F88761">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14:paraId="1ED324E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A8F724E">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35、澄清、说明或补正的形式</w:t>
      </w:r>
    </w:p>
    <w:p w14:paraId="04247E7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投标供应商澄清、说明或补正时间为30分钟</w:t>
      </w:r>
      <w:r>
        <w:rPr>
          <w:rFonts w:hint="eastAsia" w:ascii="宋体"/>
          <w:b w:val="0"/>
          <w:bCs w:val="0"/>
          <w:color w:val="auto"/>
          <w:szCs w:val="21"/>
          <w:highlight w:val="none"/>
          <w:lang w:val="en-US" w:eastAsia="zh-CN"/>
        </w:rPr>
        <w:t>。</w:t>
      </w:r>
    </w:p>
    <w:p w14:paraId="77D76A5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7A25AF0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86F3BA0">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36、错误修正的原则</w:t>
      </w:r>
    </w:p>
    <w:p w14:paraId="2D679F71">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12FF1E1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投标文件报价出现前后不一致的，除竞争性磋商文件另有规定外，按照下列规定修正：</w:t>
      </w:r>
    </w:p>
    <w:p w14:paraId="5ED7478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14:paraId="5A982F0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14:paraId="09945DA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14:paraId="3AC7F79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14:paraId="3DAB04E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14:paraId="7D775DC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如有多报（指数量超出竞争性磋商文件需求）、重报（指同一货物重复报价），其投标总价在评标过程中不予调整，如其中标，其合同价按其投标单价予以调整；</w:t>
      </w:r>
    </w:p>
    <w:p w14:paraId="695EB788">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14:paraId="46041E4A">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14:paraId="3AF0F243">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bCs/>
          <w:color w:val="auto"/>
          <w:szCs w:val="21"/>
          <w:highlight w:val="none"/>
          <w:lang w:val="en-US" w:eastAsia="zh-CN"/>
        </w:rPr>
        <w:t>37、无效投标文件</w:t>
      </w:r>
    </w:p>
    <w:p w14:paraId="46EF0C2F">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14:paraId="0E83DBF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14:paraId="351A261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14:paraId="5BD1C9A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14:paraId="269990F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磋商文件规定装订；</w:t>
      </w:r>
    </w:p>
    <w:p w14:paraId="244C2BB1">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磋商文件规定签字或盖章的；</w:t>
      </w:r>
    </w:p>
    <w:p w14:paraId="20540B6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14:paraId="06B1BA1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磋商文件变更通知更改投标文件的；</w:t>
      </w:r>
    </w:p>
    <w:p w14:paraId="2768C08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14:paraId="774490C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磋商文件规定的预算金额或最高限价</w:t>
      </w:r>
    </w:p>
    <w:p w14:paraId="37E8BDB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14:paraId="332EE5D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35C3897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磋商文件中条款要求的投标文件；</w:t>
      </w:r>
    </w:p>
    <w:p w14:paraId="4689EEE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14:paraId="04B3A47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14:paraId="478B1C63">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14:paraId="5DC3086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投标文件中承诺的投标有效期少于磋商文件中载明的投标有效期；</w:t>
      </w:r>
    </w:p>
    <w:p w14:paraId="224F566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14:paraId="2EFF6AE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14:paraId="451435EB">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38、废标</w:t>
      </w:r>
    </w:p>
    <w:p w14:paraId="4563F61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磋商文件规定废标情形的；</w:t>
      </w:r>
    </w:p>
    <w:p w14:paraId="57623B4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14:paraId="60D0AE0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14:paraId="618EF5B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14:paraId="0159AAC0">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39、突发情况处理</w:t>
      </w:r>
    </w:p>
    <w:p w14:paraId="7B70373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0562F2E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14:paraId="0D4D716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14:paraId="0900C39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14:paraId="5844C9E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14:paraId="5BB00F7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14:paraId="38DFBDA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983EDB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619F8AC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14:paraId="7FAD84E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660136C1">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40、</w:t>
      </w:r>
      <w:r>
        <w:rPr>
          <w:rFonts w:hint="eastAsia" w:ascii="宋体"/>
          <w:b/>
          <w:color w:val="auto"/>
          <w:szCs w:val="21"/>
          <w:highlight w:val="none"/>
        </w:rPr>
        <w:t xml:space="preserve"> 定标</w:t>
      </w:r>
    </w:p>
    <w:p w14:paraId="3CD0356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bookmarkStart w:id="51" w:name="_Toc469495729"/>
      <w:r>
        <w:rPr>
          <w:rFonts w:hint="eastAsia" w:ascii="宋体"/>
          <w:b w:val="0"/>
          <w:bCs w:val="0"/>
          <w:color w:val="auto"/>
          <w:szCs w:val="21"/>
          <w:highlight w:val="none"/>
          <w:lang w:val="en-US" w:eastAsia="zh-CN"/>
        </w:rPr>
        <w:t>40.1采购结果确认（确定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w:t>
      </w:r>
    </w:p>
    <w:p w14:paraId="4F34A27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供应商）：本项目由采购人根据评标委员会提交的《评审报告》，通过“政府采购云平台”依法确认采购结果、确定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供应商。具体流程如下：</w:t>
      </w:r>
    </w:p>
    <w:p w14:paraId="4D6BED1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14:paraId="7A82B0E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（2）采购人将在收到评审报告之日起5个工作日内，在评审报告推荐的</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候选供应商名单中按顺序确定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 xml:space="preserve">供应商，并将确认意见以书面形式回复采购代理机构。 </w:t>
      </w:r>
    </w:p>
    <w:p w14:paraId="22BE60C8">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40.2采购结果经采购人确认后2个工作日内，采购代理机构将在</w:t>
      </w:r>
      <w:r>
        <w:rPr>
          <w:rFonts w:hint="eastAsia" w:ascii="宋体"/>
          <w:b/>
          <w:bCs/>
          <w:color w:val="auto"/>
          <w:szCs w:val="21"/>
          <w:highlight w:val="none"/>
          <w:lang w:val="en-US" w:eastAsia="zh-CN"/>
        </w:rPr>
        <w:t>克州公共资源交易网、新疆政府采购网（www.zjzfcg.gov.cn）上公告采购结果，中标（成交）公告期限为1个工作日。</w:t>
      </w:r>
    </w:p>
    <w:p w14:paraId="6142530A">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41、 中标（成交）通知书</w:t>
      </w:r>
    </w:p>
    <w:p w14:paraId="789D13E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中标（成交）</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人发出中标</w:t>
      </w:r>
      <w:r>
        <w:rPr>
          <w:rFonts w:hint="eastAsia" w:ascii="宋体" w:hAnsi="宋体" w:eastAsia="宋体" w:cs="宋体"/>
          <w:color w:val="auto"/>
          <w:szCs w:val="21"/>
          <w:highlight w:val="none"/>
          <w:lang w:val="en-US" w:eastAsia="zh-CN"/>
        </w:rPr>
        <w:t>（成交）</w:t>
      </w:r>
      <w:r>
        <w:rPr>
          <w:rFonts w:hint="eastAsia" w:ascii="宋体"/>
          <w:b w:val="0"/>
          <w:bCs w:val="0"/>
          <w:color w:val="auto"/>
          <w:szCs w:val="21"/>
          <w:highlight w:val="none"/>
          <w:lang w:val="en-US" w:eastAsia="zh-CN"/>
        </w:rPr>
        <w:t>通知书。</w:t>
      </w:r>
    </w:p>
    <w:p w14:paraId="5871CC7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通知书作为签订合同的重要依据，对采购人和</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供应商均具有法律效力。采购人改变</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结果或者</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供应商放弃</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项目的都应承担法律责任。成交供应商不得向他人转让</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项目，也不得将</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项目肢解后分别向他人转让。</w:t>
      </w:r>
    </w:p>
    <w:p w14:paraId="34C535DC">
      <w:pPr>
        <w:shd w:val="clear" w:color="auto" w:fill="auto"/>
        <w:spacing w:before="156" w:beforeLines="50" w:line="440" w:lineRule="exact"/>
        <w:jc w:val="center"/>
        <w:outlineLvl w:val="2"/>
        <w:rPr>
          <w:rFonts w:hint="eastAsia" w:ascii="黑体" w:eastAsia="黑体"/>
          <w:color w:val="auto"/>
          <w:sz w:val="24"/>
          <w:highlight w:val="none"/>
        </w:rPr>
      </w:pPr>
      <w:bookmarkStart w:id="52" w:name="_Toc20489"/>
      <w:bookmarkStart w:id="53" w:name="_Toc25274"/>
      <w:bookmarkStart w:id="54" w:name="_Toc29921"/>
      <w:r>
        <w:rPr>
          <w:rFonts w:hint="eastAsia" w:ascii="黑体" w:eastAsia="黑体"/>
          <w:color w:val="auto"/>
          <w:sz w:val="28"/>
          <w:szCs w:val="28"/>
          <w:highlight w:val="none"/>
        </w:rPr>
        <w:t>（六）合同的授予</w:t>
      </w:r>
      <w:bookmarkEnd w:id="51"/>
      <w:bookmarkEnd w:id="52"/>
      <w:bookmarkEnd w:id="53"/>
      <w:bookmarkEnd w:id="54"/>
    </w:p>
    <w:p w14:paraId="12451FDF">
      <w:pPr>
        <w:shd w:val="clear" w:color="auto" w:fill="auto"/>
        <w:spacing w:line="440" w:lineRule="exact"/>
        <w:ind w:firstLine="210" w:firstLineChars="100"/>
        <w:jc w:val="left"/>
        <w:rPr>
          <w:rFonts w:hint="eastAsia" w:ascii="宋体"/>
          <w:b/>
          <w:bCs/>
          <w:color w:val="auto"/>
          <w:szCs w:val="21"/>
          <w:highlight w:val="none"/>
          <w:lang w:val="en-US" w:eastAsia="zh-CN"/>
        </w:rPr>
      </w:pPr>
      <w:bookmarkStart w:id="55" w:name="_Toc73975842"/>
      <w:bookmarkStart w:id="56" w:name="_Toc469495730"/>
      <w:r>
        <w:rPr>
          <w:rFonts w:hint="eastAsia" w:ascii="宋体"/>
          <w:b/>
          <w:bCs/>
          <w:color w:val="auto"/>
          <w:szCs w:val="21"/>
          <w:highlight w:val="none"/>
          <w:lang w:val="en-US" w:eastAsia="zh-CN"/>
        </w:rPr>
        <w:t>42、履约保证金</w:t>
      </w:r>
      <w:bookmarkEnd w:id="55"/>
    </w:p>
    <w:p w14:paraId="05FFF4D3">
      <w:pPr>
        <w:shd w:val="clear" w:color="auto" w:fill="auto"/>
        <w:spacing w:line="440" w:lineRule="exact"/>
        <w:ind w:firstLine="210" w:firstLineChars="100"/>
        <w:jc w:val="left"/>
        <w:rPr>
          <w:rStyle w:val="31"/>
          <w:color w:val="auto"/>
          <w:highlight w:val="none"/>
        </w:rPr>
      </w:pPr>
      <w:r>
        <w:rPr>
          <w:rFonts w:hint="eastAsia" w:ascii="宋体"/>
          <w:b w:val="0"/>
          <w:bCs w:val="0"/>
          <w:color w:val="auto"/>
          <w:szCs w:val="21"/>
          <w:highlight w:val="none"/>
          <w:lang w:val="en-US" w:eastAsia="zh-CN"/>
        </w:rPr>
        <w:t xml:space="preserve">42.1 </w:t>
      </w:r>
      <w:r>
        <w:rPr>
          <w:rFonts w:hint="eastAsia" w:ascii="宋体"/>
          <w:color w:val="auto"/>
          <w:szCs w:val="21"/>
          <w:highlight w:val="none"/>
        </w:rPr>
        <w:t>中标（成交）供应商在合同签订后5个工作日内向采购人交纳成交价</w:t>
      </w:r>
      <w:r>
        <w:rPr>
          <w:rFonts w:hint="eastAsia" w:ascii="宋体"/>
          <w:color w:val="auto"/>
          <w:szCs w:val="21"/>
          <w:highlight w:val="none"/>
          <w:lang w:val="en-US" w:eastAsia="zh-CN"/>
        </w:rPr>
        <w:t>5</w:t>
      </w:r>
      <w:r>
        <w:rPr>
          <w:rFonts w:hint="eastAsia" w:ascii="宋体"/>
          <w:color w:val="auto"/>
          <w:szCs w:val="21"/>
          <w:highlight w:val="none"/>
        </w:rPr>
        <w:t>%的履约保证金，（鼓励以银行、担保公司出具的履约保函形式提交；若以电汇、银行转账方式提交的，必须转到采购人的指定账户）。</w:t>
      </w:r>
    </w:p>
    <w:p w14:paraId="3CD2BFB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14:paraId="3D128BF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供应商在建设期内没有涉及采购人的应付而未付金额或违约行为，采购人在项目验收合格后或提前终止合同后全额无息退还履约保证金。</w:t>
      </w:r>
    </w:p>
    <w:p w14:paraId="05CF82D2">
      <w:pPr>
        <w:shd w:val="clear" w:color="auto" w:fill="auto"/>
        <w:spacing w:line="440" w:lineRule="exact"/>
        <w:ind w:firstLine="210" w:firstLineChars="100"/>
        <w:jc w:val="left"/>
        <w:rPr>
          <w:rFonts w:hint="eastAsia" w:ascii="宋体"/>
          <w:b/>
          <w:bCs/>
          <w:color w:val="auto"/>
          <w:szCs w:val="21"/>
          <w:highlight w:val="none"/>
          <w:lang w:val="en-US" w:eastAsia="zh-CN"/>
        </w:rPr>
      </w:pPr>
      <w:bookmarkStart w:id="57" w:name="_Toc73975843"/>
      <w:r>
        <w:rPr>
          <w:rFonts w:hint="eastAsia" w:ascii="宋体"/>
          <w:b/>
          <w:bCs/>
          <w:color w:val="auto"/>
          <w:szCs w:val="21"/>
          <w:highlight w:val="none"/>
          <w:lang w:val="en-US" w:eastAsia="zh-CN"/>
        </w:rPr>
        <w:t>43、签订合同及公告</w:t>
      </w:r>
      <w:bookmarkEnd w:id="57"/>
    </w:p>
    <w:p w14:paraId="3DCB65B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通知书发出之日起30日内与</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供应商签订合同。</w:t>
      </w:r>
    </w:p>
    <w:p w14:paraId="2541662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供应商拖延、拒签合同的,取消中标资格。</w:t>
      </w:r>
    </w:p>
    <w:p w14:paraId="201446B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竞争性磋商文件、中标供应商的投标文件及评标过程中有关澄清文件等均作为签订合同的依据。所签订的合同不得对竞争性磋商文件和中标供应商的投标文件的内容作实质性修改。</w:t>
      </w:r>
    </w:p>
    <w:p w14:paraId="6E957E8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66BE02C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2F3CD12E">
      <w:pPr>
        <w:shd w:val="clear" w:color="auto" w:fill="auto"/>
        <w:adjustRightInd w:val="0"/>
        <w:snapToGrid w:val="0"/>
        <w:spacing w:line="440" w:lineRule="exact"/>
        <w:jc w:val="center"/>
        <w:outlineLvl w:val="2"/>
        <w:rPr>
          <w:rFonts w:hint="eastAsia" w:ascii="黑体" w:eastAsia="黑体"/>
          <w:color w:val="auto"/>
          <w:sz w:val="28"/>
          <w:szCs w:val="28"/>
          <w:highlight w:val="none"/>
        </w:rPr>
      </w:pPr>
      <w:bookmarkStart w:id="58" w:name="_Toc10947"/>
      <w:bookmarkStart w:id="59" w:name="_Toc28076"/>
      <w:bookmarkStart w:id="60" w:name="_Toc13058"/>
      <w:r>
        <w:rPr>
          <w:rFonts w:hint="eastAsia" w:ascii="黑体" w:eastAsia="黑体"/>
          <w:color w:val="auto"/>
          <w:sz w:val="28"/>
          <w:szCs w:val="28"/>
          <w:highlight w:val="none"/>
        </w:rPr>
        <w:t>（七）纪律和监督</w:t>
      </w:r>
      <w:bookmarkEnd w:id="56"/>
      <w:bookmarkEnd w:id="58"/>
      <w:bookmarkEnd w:id="59"/>
      <w:bookmarkEnd w:id="60"/>
    </w:p>
    <w:p w14:paraId="53746863">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lang w:eastAsia="zh-CN"/>
        </w:rPr>
        <w:t>、</w:t>
      </w:r>
      <w:r>
        <w:rPr>
          <w:rFonts w:hint="eastAsia" w:ascii="宋体"/>
          <w:b/>
          <w:color w:val="auto"/>
          <w:szCs w:val="21"/>
          <w:highlight w:val="none"/>
        </w:rPr>
        <w:t xml:space="preserve">对招标人的纪律要求 </w:t>
      </w:r>
    </w:p>
    <w:p w14:paraId="5E3404A9">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0139BB69">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14:paraId="321DDAAA">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1EE01ADD">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lang w:eastAsia="zh-CN"/>
        </w:rPr>
        <w:t>、</w:t>
      </w:r>
      <w:r>
        <w:rPr>
          <w:rFonts w:hint="eastAsia" w:ascii="宋体"/>
          <w:b/>
          <w:color w:val="auto"/>
          <w:szCs w:val="21"/>
          <w:highlight w:val="none"/>
        </w:rPr>
        <w:t xml:space="preserve">对评标委员会成员的纪律要求 </w:t>
      </w:r>
    </w:p>
    <w:p w14:paraId="70C872CC">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kern w:val="10"/>
          <w:szCs w:val="21"/>
          <w:highlight w:val="none"/>
        </w:rPr>
        <w:t>候选人的推荐情况以及评标有关的其他情况。</w:t>
      </w:r>
    </w:p>
    <w:p w14:paraId="28555DF2">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5FAE2DF2">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14:paraId="4D9FFC35">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kern w:val="10"/>
          <w:szCs w:val="21"/>
          <w:highlight w:val="none"/>
        </w:rPr>
        <w:t>候选人的推荐情况以及评标有关的其他情况。在评标活动中，与评标活动有关的工作人员不得擅离职守，影响评标程序正常进行。</w:t>
      </w:r>
    </w:p>
    <w:p w14:paraId="5EB93EE3">
      <w:pPr>
        <w:pStyle w:val="2"/>
        <w:rPr>
          <w:rFonts w:hint="eastAsia" w:ascii="宋体"/>
          <w:color w:val="auto"/>
          <w:kern w:val="10"/>
          <w:szCs w:val="21"/>
          <w:highlight w:val="none"/>
        </w:rPr>
      </w:pPr>
    </w:p>
    <w:p w14:paraId="6BA030BB">
      <w:pPr>
        <w:pStyle w:val="2"/>
        <w:rPr>
          <w:rFonts w:hint="eastAsia" w:ascii="宋体"/>
          <w:color w:val="auto"/>
          <w:kern w:val="10"/>
          <w:szCs w:val="21"/>
          <w:highlight w:val="none"/>
        </w:rPr>
      </w:pPr>
    </w:p>
    <w:p w14:paraId="4EC8540A">
      <w:pPr>
        <w:pStyle w:val="2"/>
        <w:rPr>
          <w:rFonts w:hint="eastAsia" w:ascii="宋体"/>
          <w:color w:val="auto"/>
          <w:kern w:val="10"/>
          <w:szCs w:val="21"/>
          <w:highlight w:val="none"/>
        </w:rPr>
      </w:pPr>
    </w:p>
    <w:p w14:paraId="0541DD52">
      <w:pPr>
        <w:pStyle w:val="2"/>
        <w:rPr>
          <w:rFonts w:hint="eastAsia" w:ascii="宋体"/>
          <w:color w:val="auto"/>
          <w:kern w:val="10"/>
          <w:szCs w:val="21"/>
          <w:highlight w:val="none"/>
        </w:rPr>
      </w:pPr>
    </w:p>
    <w:p w14:paraId="26D986EF">
      <w:pPr>
        <w:pStyle w:val="2"/>
        <w:rPr>
          <w:rFonts w:hint="eastAsia" w:ascii="宋体"/>
          <w:color w:val="auto"/>
          <w:kern w:val="10"/>
          <w:szCs w:val="21"/>
          <w:highlight w:val="none"/>
        </w:rPr>
      </w:pPr>
    </w:p>
    <w:p w14:paraId="41A36FF6">
      <w:pPr>
        <w:pStyle w:val="2"/>
        <w:rPr>
          <w:rFonts w:hint="eastAsia" w:ascii="宋体"/>
          <w:color w:val="auto"/>
          <w:kern w:val="10"/>
          <w:szCs w:val="21"/>
          <w:highlight w:val="none"/>
        </w:rPr>
      </w:pPr>
    </w:p>
    <w:p w14:paraId="4E4A54C1">
      <w:pPr>
        <w:pStyle w:val="2"/>
        <w:rPr>
          <w:rFonts w:hint="eastAsia" w:ascii="宋体"/>
          <w:color w:val="auto"/>
          <w:kern w:val="10"/>
          <w:szCs w:val="21"/>
          <w:highlight w:val="none"/>
        </w:rPr>
      </w:pPr>
    </w:p>
    <w:p w14:paraId="15FA4268">
      <w:pPr>
        <w:pStyle w:val="2"/>
        <w:rPr>
          <w:rFonts w:hint="eastAsia" w:ascii="宋体"/>
          <w:color w:val="auto"/>
          <w:kern w:val="10"/>
          <w:szCs w:val="21"/>
          <w:highlight w:val="none"/>
        </w:rPr>
      </w:pPr>
    </w:p>
    <w:p w14:paraId="28AD72FE">
      <w:pPr>
        <w:pStyle w:val="2"/>
        <w:rPr>
          <w:rFonts w:hint="eastAsia" w:ascii="宋体"/>
          <w:color w:val="auto"/>
          <w:kern w:val="10"/>
          <w:szCs w:val="21"/>
          <w:highlight w:val="none"/>
        </w:rPr>
      </w:pPr>
    </w:p>
    <w:p w14:paraId="454D54AF">
      <w:pPr>
        <w:pStyle w:val="2"/>
        <w:rPr>
          <w:rFonts w:hint="eastAsia" w:ascii="宋体"/>
          <w:color w:val="auto"/>
          <w:kern w:val="10"/>
          <w:szCs w:val="21"/>
          <w:highlight w:val="none"/>
        </w:rPr>
      </w:pPr>
    </w:p>
    <w:p w14:paraId="76AFEF77">
      <w:pPr>
        <w:pStyle w:val="2"/>
        <w:rPr>
          <w:rFonts w:hint="eastAsia" w:ascii="宋体"/>
          <w:color w:val="auto"/>
          <w:kern w:val="10"/>
          <w:szCs w:val="21"/>
          <w:highlight w:val="none"/>
        </w:rPr>
      </w:pPr>
    </w:p>
    <w:p w14:paraId="61AF5824">
      <w:pPr>
        <w:shd w:val="clear" w:color="auto" w:fill="auto"/>
        <w:spacing w:before="156" w:beforeLines="50" w:after="156" w:afterLines="50" w:line="500" w:lineRule="exact"/>
        <w:jc w:val="center"/>
        <w:rPr>
          <w:rFonts w:hint="eastAsia" w:ascii="黑体" w:eastAsia="黑体"/>
          <w:color w:val="auto"/>
          <w:sz w:val="28"/>
          <w:szCs w:val="28"/>
          <w:highlight w:val="none"/>
        </w:rPr>
      </w:pPr>
    </w:p>
    <w:p w14:paraId="25E9C7DF">
      <w:pPr>
        <w:shd w:val="clear" w:color="auto" w:fill="auto"/>
        <w:spacing w:before="156" w:beforeLines="50" w:after="156" w:afterLines="50" w:line="500" w:lineRule="exact"/>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14:paraId="002023C2">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48、质疑和投诉</w:t>
      </w:r>
    </w:p>
    <w:p w14:paraId="7A61192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竞争性磋商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C2D758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（一）对可以质疑的竞争性磋商文件提出质疑的，为收到竞争性磋商文件之日或者竞争性磋商文件公告期限届满之日；</w:t>
      </w:r>
    </w:p>
    <w:p w14:paraId="32E3C94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14:paraId="09C782C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14:paraId="61DE145F">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B3646F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5BFDDED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5B7DE65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14:paraId="4443089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48.5供应商有下列情形之一的，</w:t>
      </w:r>
      <w:r>
        <w:rPr>
          <w:rFonts w:hint="eastAsia" w:ascii="宋体" w:hAnsi="Times New Roman" w:eastAsia="宋体" w:cs="Times New Roman"/>
          <w:b w:val="0"/>
          <w:bCs w:val="0"/>
          <w:color w:val="auto"/>
          <w:szCs w:val="21"/>
          <w:highlight w:val="none"/>
          <w:lang w:val="en-US" w:eastAsia="zh-CN"/>
        </w:rPr>
        <w:t>采购代理机构上报至</w:t>
      </w:r>
      <w:r>
        <w:rPr>
          <w:rFonts w:hint="eastAsia" w:ascii="宋体" w:cs="Times New Roman"/>
          <w:b w:val="0"/>
          <w:bCs w:val="0"/>
          <w:color w:val="auto"/>
          <w:szCs w:val="21"/>
          <w:highlight w:val="none"/>
          <w:lang w:val="en-US" w:eastAsia="zh-CN"/>
        </w:rPr>
        <w:t>阿图什市财政局</w:t>
      </w:r>
      <w:r>
        <w:rPr>
          <w:rFonts w:hint="eastAsia" w:ascii="宋体" w:hAnsi="Times New Roman" w:eastAsia="宋体" w:cs="Times New Roman"/>
          <w:b w:val="0"/>
          <w:bCs w:val="0"/>
          <w:color w:val="auto"/>
          <w:szCs w:val="21"/>
          <w:highlight w:val="none"/>
          <w:lang w:val="en-US" w:eastAsia="zh-CN"/>
        </w:rPr>
        <w:t>政府采购办，</w:t>
      </w:r>
      <w:r>
        <w:rPr>
          <w:rFonts w:hint="eastAsia" w:ascii="宋体"/>
          <w:b w:val="0"/>
          <w:bCs w:val="0"/>
          <w:color w:val="auto"/>
          <w:szCs w:val="21"/>
          <w:highlight w:val="none"/>
          <w:lang w:val="en-US" w:eastAsia="zh-CN"/>
        </w:rPr>
        <w:t>将其列入不良行为记录名单：</w:t>
      </w:r>
    </w:p>
    <w:p w14:paraId="1AE06C2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14:paraId="5CB7818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14:paraId="56C9BA74">
      <w:pPr>
        <w:pStyle w:val="39"/>
        <w:shd w:val="clear" w:color="auto" w:fill="auto"/>
        <w:ind w:left="0" w:leftChars="0" w:firstLine="210" w:firstLineChars="100"/>
        <w:rPr>
          <w:rFonts w:hint="eastAsia" w:ascii="宋体" w:hAnsi="Times New Roman" w:eastAsia="宋体" w:cs="Times New Roman"/>
          <w:b w:val="0"/>
          <w:bCs w:val="0"/>
          <w:color w:val="auto"/>
          <w:kern w:val="2"/>
          <w:sz w:val="21"/>
          <w:szCs w:val="21"/>
          <w:highlight w:val="none"/>
          <w:lang w:val="en-US" w:eastAsia="zh-CN" w:bidi="ar-SA"/>
        </w:rPr>
      </w:pPr>
      <w:r>
        <w:rPr>
          <w:rFonts w:hint="eastAsia" w:ascii="宋体" w:hAnsi="Times New Roman" w:eastAsia="宋体" w:cs="Times New Roman"/>
          <w:b w:val="0"/>
          <w:bCs w:val="0"/>
          <w:color w:val="auto"/>
          <w:kern w:val="2"/>
          <w:sz w:val="21"/>
          <w:szCs w:val="21"/>
          <w:highlight w:val="none"/>
          <w:lang w:val="en-US" w:eastAsia="zh-CN" w:bidi="ar-SA"/>
        </w:rPr>
        <w:t>（三）以非法手段取得证明材料。证据来源的合法性存在明显疑问，质疑人无法证明其取得方式合法的，视为以非法手段取得证明材料。</w:t>
      </w:r>
    </w:p>
    <w:p w14:paraId="355CC9F7">
      <w:pPr>
        <w:shd w:val="clear" w:color="auto" w:fill="auto"/>
        <w:jc w:val="left"/>
        <w:rPr>
          <w:rFonts w:hint="eastAsia" w:ascii="宋体" w:hAnsi="宋体" w:eastAsia="宋体" w:cs="宋体"/>
          <w:b/>
          <w:bCs/>
          <w:color w:val="auto"/>
          <w:sz w:val="21"/>
          <w:szCs w:val="21"/>
          <w:highlight w:val="none"/>
          <w:lang w:eastAsia="zh-CN"/>
        </w:rPr>
      </w:pPr>
    </w:p>
    <w:p w14:paraId="2F6746B2">
      <w:pPr>
        <w:shd w:val="clear" w:color="auto" w:fill="auto"/>
        <w:jc w:val="left"/>
        <w:rPr>
          <w:rFonts w:hint="eastAsia" w:ascii="宋体" w:hAnsi="宋体" w:eastAsia="宋体" w:cs="宋体"/>
          <w:b/>
          <w:bCs/>
          <w:color w:val="auto"/>
          <w:sz w:val="21"/>
          <w:szCs w:val="21"/>
          <w:highlight w:val="none"/>
          <w:lang w:eastAsia="zh-CN"/>
        </w:rPr>
      </w:pPr>
    </w:p>
    <w:p w14:paraId="2BC6CC68">
      <w:pPr>
        <w:shd w:val="clear" w:color="auto" w:fill="auto"/>
        <w:jc w:val="left"/>
        <w:rPr>
          <w:rFonts w:hint="eastAsia" w:ascii="宋体" w:hAnsi="宋体" w:eastAsia="宋体" w:cs="宋体"/>
          <w:b/>
          <w:bCs/>
          <w:color w:val="auto"/>
          <w:sz w:val="21"/>
          <w:szCs w:val="21"/>
          <w:highlight w:val="none"/>
          <w:lang w:eastAsia="zh-CN"/>
        </w:rPr>
      </w:pPr>
    </w:p>
    <w:p w14:paraId="34210628">
      <w:pPr>
        <w:shd w:val="clear" w:color="auto" w:fill="auto"/>
        <w:jc w:val="left"/>
        <w:rPr>
          <w:rFonts w:hint="eastAsia" w:ascii="宋体" w:hAnsi="宋体" w:eastAsia="宋体" w:cs="宋体"/>
          <w:b/>
          <w:bCs/>
          <w:color w:val="auto"/>
          <w:sz w:val="21"/>
          <w:szCs w:val="21"/>
          <w:highlight w:val="none"/>
          <w:lang w:eastAsia="zh-CN"/>
        </w:rPr>
      </w:pPr>
    </w:p>
    <w:p w14:paraId="5E69A5B8">
      <w:pPr>
        <w:pStyle w:val="2"/>
        <w:rPr>
          <w:rFonts w:hint="eastAsia" w:ascii="宋体" w:hAnsi="宋体" w:eastAsia="宋体" w:cs="宋体"/>
          <w:b/>
          <w:bCs/>
          <w:color w:val="auto"/>
          <w:sz w:val="21"/>
          <w:szCs w:val="21"/>
          <w:highlight w:val="none"/>
          <w:lang w:eastAsia="zh-CN"/>
        </w:rPr>
      </w:pPr>
    </w:p>
    <w:p w14:paraId="170296B8">
      <w:pPr>
        <w:pStyle w:val="2"/>
        <w:rPr>
          <w:rFonts w:hint="eastAsia" w:ascii="宋体" w:hAnsi="宋体" w:eastAsia="宋体" w:cs="宋体"/>
          <w:b/>
          <w:bCs/>
          <w:color w:val="auto"/>
          <w:sz w:val="21"/>
          <w:szCs w:val="21"/>
          <w:highlight w:val="none"/>
          <w:lang w:eastAsia="zh-CN"/>
        </w:rPr>
      </w:pPr>
    </w:p>
    <w:p w14:paraId="4606CF82">
      <w:pPr>
        <w:pStyle w:val="2"/>
        <w:rPr>
          <w:rFonts w:hint="eastAsia" w:ascii="宋体" w:hAnsi="宋体" w:eastAsia="宋体" w:cs="宋体"/>
          <w:b/>
          <w:bCs/>
          <w:color w:val="auto"/>
          <w:sz w:val="21"/>
          <w:szCs w:val="21"/>
          <w:highlight w:val="none"/>
          <w:lang w:eastAsia="zh-CN"/>
        </w:rPr>
      </w:pPr>
    </w:p>
    <w:p w14:paraId="47BE210B">
      <w:pPr>
        <w:pStyle w:val="2"/>
        <w:rPr>
          <w:rFonts w:hint="eastAsia" w:ascii="宋体" w:hAnsi="宋体" w:eastAsia="宋体" w:cs="宋体"/>
          <w:b/>
          <w:bCs/>
          <w:color w:val="auto"/>
          <w:sz w:val="21"/>
          <w:szCs w:val="21"/>
          <w:highlight w:val="none"/>
          <w:lang w:eastAsia="zh-CN"/>
        </w:rPr>
      </w:pPr>
    </w:p>
    <w:p w14:paraId="5A35321D">
      <w:pPr>
        <w:pStyle w:val="2"/>
        <w:rPr>
          <w:rFonts w:hint="eastAsia" w:ascii="宋体" w:hAnsi="宋体" w:eastAsia="宋体" w:cs="宋体"/>
          <w:b/>
          <w:bCs/>
          <w:color w:val="auto"/>
          <w:sz w:val="21"/>
          <w:szCs w:val="21"/>
          <w:highlight w:val="none"/>
          <w:lang w:eastAsia="zh-CN"/>
        </w:rPr>
      </w:pPr>
    </w:p>
    <w:p w14:paraId="150980A8">
      <w:pPr>
        <w:pStyle w:val="2"/>
        <w:rPr>
          <w:rFonts w:hint="eastAsia" w:ascii="宋体" w:hAnsi="宋体" w:eastAsia="宋体" w:cs="宋体"/>
          <w:b/>
          <w:bCs/>
          <w:color w:val="auto"/>
          <w:sz w:val="21"/>
          <w:szCs w:val="21"/>
          <w:highlight w:val="none"/>
          <w:lang w:eastAsia="zh-CN"/>
        </w:rPr>
      </w:pPr>
    </w:p>
    <w:p w14:paraId="5BA638F4">
      <w:pPr>
        <w:pStyle w:val="2"/>
        <w:rPr>
          <w:rFonts w:hint="eastAsia" w:ascii="宋体" w:hAnsi="宋体" w:eastAsia="宋体" w:cs="宋体"/>
          <w:b/>
          <w:bCs/>
          <w:color w:val="auto"/>
          <w:sz w:val="21"/>
          <w:szCs w:val="21"/>
          <w:highlight w:val="none"/>
          <w:lang w:eastAsia="zh-CN"/>
        </w:rPr>
      </w:pPr>
    </w:p>
    <w:p w14:paraId="163E6A3F">
      <w:pPr>
        <w:rPr>
          <w:rFonts w:hint="eastAsia" w:ascii="宋体" w:hAnsi="宋体" w:eastAsia="宋体" w:cs="宋体"/>
          <w:b/>
          <w:bCs/>
          <w:color w:val="auto"/>
          <w:sz w:val="21"/>
          <w:szCs w:val="21"/>
          <w:highlight w:val="none"/>
          <w:lang w:eastAsia="zh-CN"/>
        </w:rPr>
      </w:pPr>
      <w:bookmarkStart w:id="61" w:name="_Toc30505"/>
      <w:bookmarkStart w:id="62" w:name="_Toc31388"/>
      <w:bookmarkStart w:id="63" w:name="_Toc21861"/>
      <w:bookmarkStart w:id="64" w:name="_Toc17515"/>
      <w:bookmarkStart w:id="65" w:name="_Toc26611"/>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附件：</w:t>
      </w:r>
    </w:p>
    <w:p w14:paraId="0AFBE05F">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14:paraId="008565B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14:paraId="20FEC91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outlineLvl w:val="0"/>
        <w:rPr>
          <w:rFonts w:hint="eastAsia" w:ascii="宋体" w:hAnsi="宋体" w:eastAsia="宋体" w:cs="宋体"/>
          <w:color w:val="auto"/>
          <w:kern w:val="0"/>
          <w:sz w:val="21"/>
          <w:szCs w:val="21"/>
          <w:highlight w:val="none"/>
          <w:lang w:eastAsia="zh-CN"/>
        </w:rPr>
      </w:pPr>
      <w:bookmarkStart w:id="66" w:name="_Toc29457"/>
      <w:r>
        <w:rPr>
          <w:rFonts w:hint="eastAsia" w:ascii="宋体" w:hAnsi="宋体" w:eastAsia="宋体" w:cs="宋体"/>
          <w:color w:val="auto"/>
          <w:kern w:val="0"/>
          <w:sz w:val="21"/>
          <w:szCs w:val="21"/>
          <w:highlight w:val="none"/>
          <w:lang w:eastAsia="zh-CN"/>
        </w:rPr>
        <w:t>一、投诉相关主体基本情况</w:t>
      </w:r>
      <w:bookmarkEnd w:id="66"/>
    </w:p>
    <w:p w14:paraId="0C131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投诉人：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w:t>
      </w:r>
    </w:p>
    <w:p w14:paraId="55860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p>
    <w:p w14:paraId="3C35A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法定代表人/主要负责人：</w:t>
      </w:r>
      <w:r>
        <w:rPr>
          <w:rFonts w:hint="eastAsia" w:ascii="宋体" w:hAnsi="宋体" w:eastAsia="宋体" w:cs="宋体"/>
          <w:color w:val="auto"/>
          <w:kern w:val="0"/>
          <w:sz w:val="21"/>
          <w:szCs w:val="21"/>
          <w:highlight w:val="none"/>
          <w:u w:val="single"/>
          <w:lang w:val="en-US" w:eastAsia="zh-CN"/>
        </w:rPr>
        <w:t xml:space="preserve">                             </w:t>
      </w:r>
    </w:p>
    <w:p w14:paraId="059BE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305E3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p>
    <w:p w14:paraId="59B78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u w:val="none"/>
          <w:lang w:eastAsia="zh-CN"/>
        </w:rPr>
        <w:t>授权代表（如有）：</w:t>
      </w:r>
      <w:r>
        <w:rPr>
          <w:rFonts w:hint="eastAsia" w:ascii="宋体" w:hAnsi="宋体" w:eastAsia="宋体" w:cs="宋体"/>
          <w:color w:val="auto"/>
          <w:kern w:val="0"/>
          <w:sz w:val="21"/>
          <w:szCs w:val="21"/>
          <w:highlight w:val="none"/>
          <w:u w:val="single"/>
          <w:lang w:val="en-US" w:eastAsia="zh-CN"/>
        </w:rPr>
        <w:t xml:space="preserve">                         </w:t>
      </w:r>
    </w:p>
    <w:p w14:paraId="1818A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C63F4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6DCF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lang w:eastAsia="zh-CN"/>
        </w:rPr>
        <w:t>被投诉人</w:t>
      </w:r>
      <w:r>
        <w:rPr>
          <w:rFonts w:hint="eastAsia" w:ascii="宋体" w:hAnsi="宋体" w:eastAsia="宋体" w:cs="宋体"/>
          <w:color w:val="auto"/>
          <w:kern w:val="0"/>
          <w:sz w:val="21"/>
          <w:szCs w:val="21"/>
          <w:highlight w:val="none"/>
          <w:u w:val="non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335A7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3ADA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1B894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u w:val="none"/>
          <w:lang w:eastAsia="zh-CN"/>
        </w:rPr>
        <w:t>被投诉人</w:t>
      </w:r>
      <w:r>
        <w:rPr>
          <w:rFonts w:hint="eastAsia" w:ascii="宋体" w:hAnsi="宋体" w:eastAsia="宋体" w:cs="宋体"/>
          <w:color w:val="auto"/>
          <w:kern w:val="0"/>
          <w:sz w:val="21"/>
          <w:szCs w:val="21"/>
          <w:highlight w:val="none"/>
          <w:u w:val="none"/>
          <w:lang w:val="en-US" w:eastAsia="zh-CN"/>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6933B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lang w:val="en-US" w:eastAsia="zh-CN"/>
        </w:rPr>
        <w:t>相关供应商</w:t>
      </w:r>
      <w:r>
        <w:rPr>
          <w:rFonts w:hint="eastAsia" w:ascii="宋体" w:hAnsi="宋体" w:eastAsia="宋体" w:cs="宋体"/>
          <w:color w:val="auto"/>
          <w:kern w:val="0"/>
          <w:sz w:val="21"/>
          <w:szCs w:val="21"/>
          <w:highlight w:val="none"/>
          <w:u w:val="none"/>
          <w:lang w:eastAsia="zh-CN"/>
        </w:rPr>
        <w:t>（如有）</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u w:val="single"/>
        </w:rPr>
        <w:t xml:space="preserve">                                        </w:t>
      </w:r>
    </w:p>
    <w:p w14:paraId="0E5F1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D0FB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24E333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outlineLvl w:val="0"/>
        <w:rPr>
          <w:rFonts w:hint="eastAsia" w:ascii="宋体" w:hAnsi="宋体" w:eastAsia="宋体" w:cs="宋体"/>
          <w:color w:val="auto"/>
          <w:kern w:val="0"/>
          <w:sz w:val="21"/>
          <w:szCs w:val="21"/>
          <w:highlight w:val="none"/>
          <w:lang w:eastAsia="zh-CN"/>
        </w:rPr>
      </w:pPr>
      <w:bookmarkStart w:id="67" w:name="_Toc9662"/>
      <w:r>
        <w:rPr>
          <w:rFonts w:hint="eastAsia" w:ascii="宋体" w:hAnsi="宋体" w:eastAsia="宋体" w:cs="宋体"/>
          <w:color w:val="auto"/>
          <w:kern w:val="0"/>
          <w:sz w:val="21"/>
          <w:szCs w:val="21"/>
          <w:highlight w:val="none"/>
          <w:lang w:eastAsia="zh-CN"/>
        </w:rPr>
        <w:t>二、投诉项目基本情况</w:t>
      </w:r>
      <w:bookmarkEnd w:id="67"/>
    </w:p>
    <w:p w14:paraId="1198AC7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采购项目名称：</w:t>
      </w:r>
    </w:p>
    <w:p w14:paraId="2C3310C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采购项目编号：</w:t>
      </w:r>
      <w:r>
        <w:rPr>
          <w:rFonts w:hint="eastAsia" w:ascii="宋体" w:hAnsi="宋体" w:eastAsia="宋体" w:cs="宋体"/>
          <w:color w:val="auto"/>
          <w:kern w:val="0"/>
          <w:sz w:val="21"/>
          <w:szCs w:val="21"/>
          <w:highlight w:val="none"/>
          <w:lang w:val="en-US" w:eastAsia="zh-CN"/>
        </w:rPr>
        <w:t xml:space="preserve">        包号：</w:t>
      </w:r>
    </w:p>
    <w:p w14:paraId="03F27F5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采购人名称：</w:t>
      </w:r>
    </w:p>
    <w:p w14:paraId="65383EA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代理机构名称：</w:t>
      </w:r>
    </w:p>
    <w:p w14:paraId="3DDC63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采购文件公告：是/否 公告期限：</w:t>
      </w:r>
    </w:p>
    <w:p w14:paraId="3BA3469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采购结果公告：是/否 公告期限：</w:t>
      </w:r>
    </w:p>
    <w:p w14:paraId="4D54C3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val="en-US" w:eastAsia="zh-CN"/>
        </w:rPr>
      </w:pPr>
      <w:bookmarkStart w:id="68" w:name="_Toc20128"/>
      <w:r>
        <w:rPr>
          <w:rFonts w:hint="eastAsia" w:ascii="宋体" w:hAnsi="宋体" w:eastAsia="宋体" w:cs="宋体"/>
          <w:color w:val="auto"/>
          <w:kern w:val="0"/>
          <w:sz w:val="21"/>
          <w:szCs w:val="21"/>
          <w:highlight w:val="none"/>
          <w:lang w:val="en-US" w:eastAsia="zh-CN"/>
        </w:rPr>
        <w:t>三、质疑基本情况</w:t>
      </w:r>
      <w:bookmarkEnd w:id="68"/>
    </w:p>
    <w:p w14:paraId="74186C7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投诉人于    年  月  日，向       提出质疑，</w:t>
      </w:r>
    </w:p>
    <w:p w14:paraId="56EFCA9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质疑事项为：</w:t>
      </w:r>
    </w:p>
    <w:p w14:paraId="56490C1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采购人/代理机构于    年  月  日，就质疑事项做出了答复/没有在法定期限内做出答复。</w:t>
      </w:r>
    </w:p>
    <w:p w14:paraId="14CE948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val="en-US" w:eastAsia="zh-CN"/>
        </w:rPr>
      </w:pPr>
      <w:bookmarkStart w:id="69" w:name="_Toc1261"/>
      <w:r>
        <w:rPr>
          <w:rFonts w:hint="eastAsia" w:ascii="宋体" w:hAnsi="宋体" w:eastAsia="宋体" w:cs="宋体"/>
          <w:color w:val="auto"/>
          <w:kern w:val="0"/>
          <w:sz w:val="21"/>
          <w:szCs w:val="21"/>
          <w:highlight w:val="none"/>
          <w:lang w:val="en-US" w:eastAsia="zh-CN"/>
        </w:rPr>
        <w:t>四、投诉事项具体内容</w:t>
      </w:r>
      <w:bookmarkEnd w:id="69"/>
    </w:p>
    <w:p w14:paraId="37883C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投诉事项1：</w:t>
      </w:r>
    </w:p>
    <w:p w14:paraId="4AB585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事实依据：</w:t>
      </w:r>
    </w:p>
    <w:p w14:paraId="314D6D8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法律依据1：</w:t>
      </w:r>
    </w:p>
    <w:p w14:paraId="264890E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法律依据2：</w:t>
      </w:r>
    </w:p>
    <w:p w14:paraId="3417E66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p>
    <w:p w14:paraId="1C1376E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投诉事项2：</w:t>
      </w:r>
    </w:p>
    <w:p w14:paraId="19034537">
      <w:pPr>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w:t>
      </w:r>
    </w:p>
    <w:p w14:paraId="2958CE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eastAsia="zh-CN"/>
        </w:rPr>
      </w:pPr>
      <w:bookmarkStart w:id="70" w:name="_Toc13336"/>
      <w:r>
        <w:rPr>
          <w:rFonts w:hint="eastAsia" w:ascii="宋体" w:hAnsi="宋体" w:eastAsia="宋体" w:cs="宋体"/>
          <w:color w:val="auto"/>
          <w:kern w:val="0"/>
          <w:sz w:val="21"/>
          <w:szCs w:val="21"/>
          <w:highlight w:val="none"/>
          <w:lang w:eastAsia="zh-CN"/>
        </w:rPr>
        <w:t>五、与投诉事项相关的投诉请求</w:t>
      </w:r>
      <w:bookmarkEnd w:id="70"/>
    </w:p>
    <w:p w14:paraId="709A270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请求：</w:t>
      </w:r>
    </w:p>
    <w:p w14:paraId="11D18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签字（签章）（法人代表或负责人、代理人）：</w:t>
      </w:r>
      <w:r>
        <w:rPr>
          <w:rFonts w:hint="eastAsia" w:ascii="宋体" w:hAnsi="宋体" w:eastAsia="宋体" w:cs="宋体"/>
          <w:color w:val="auto"/>
          <w:kern w:val="0"/>
          <w:sz w:val="21"/>
          <w:szCs w:val="21"/>
          <w:highlight w:val="none"/>
          <w:lang w:val="en-US" w:eastAsia="zh-CN"/>
        </w:rPr>
        <w:t xml:space="preserve">       </w:t>
      </w:r>
    </w:p>
    <w:p w14:paraId="4B0D0E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公章（单位）：</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p>
    <w:p w14:paraId="752E8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日期：</w:t>
      </w:r>
    </w:p>
    <w:p w14:paraId="1C4F55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附件：质疑及答复材料</w:t>
      </w:r>
    </w:p>
    <w:p w14:paraId="7FE0460D">
      <w:pP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br w:type="page"/>
      </w:r>
      <w:r>
        <w:rPr>
          <w:rFonts w:hint="eastAsia" w:ascii="宋体" w:hAnsi="宋体" w:eastAsia="宋体" w:cs="宋体"/>
          <w:b/>
          <w:bCs/>
          <w:color w:val="auto"/>
          <w:kern w:val="0"/>
          <w:sz w:val="21"/>
          <w:szCs w:val="21"/>
          <w:highlight w:val="none"/>
          <w:lang w:eastAsia="zh-CN"/>
        </w:rPr>
        <w:t>投诉书制作说明：</w:t>
      </w:r>
    </w:p>
    <w:p w14:paraId="75815DB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1.投诉人应当按照《政府采购质疑和投诉办法》（财政部令第94号）规定提起投诉。</w:t>
      </w:r>
    </w:p>
    <w:p w14:paraId="27D96CD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2.投诉人提起投诉时，应当提交投诉书和必要的证明材料，并按照被投诉人和与投诉事项有关的供应商数量提供投诉书副本。</w:t>
      </w:r>
    </w:p>
    <w:p w14:paraId="07E34E5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D8C47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4.投诉人若对项目的某一分包进行投诉，投诉书应列明具体分包号。</w:t>
      </w:r>
    </w:p>
    <w:p w14:paraId="1323323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5.投诉书应简要列明质疑事项，质疑函、质疑答复等作为附件材料提供。</w:t>
      </w:r>
    </w:p>
    <w:p w14:paraId="50937CA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6.投诉书的投诉事项应具体、明确，并由必要的事实依据和法律依据。</w:t>
      </w:r>
    </w:p>
    <w:p w14:paraId="653A048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7.投诉书的投诉请求应与投诉事项相关。</w:t>
      </w:r>
    </w:p>
    <w:p w14:paraId="25F829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b/>
          <w:bCs/>
          <w:color w:val="auto"/>
          <w:sz w:val="32"/>
          <w:szCs w:val="32"/>
          <w:highlight w:val="none"/>
        </w:rPr>
      </w:pPr>
      <w:r>
        <w:rPr>
          <w:rFonts w:hint="eastAsia" w:ascii="宋体" w:hAnsi="宋体" w:eastAsia="宋体" w:cs="宋体"/>
          <w:color w:val="auto"/>
          <w:kern w:val="0"/>
          <w:sz w:val="21"/>
          <w:szCs w:val="21"/>
          <w:highlight w:val="none"/>
          <w:lang w:val="en-US" w:eastAsia="zh-CN"/>
        </w:rPr>
        <w:t>8.投诉人为自然人的，投诉书应当由本人签字；投诉书应当由法定代表人、主要负责人，或者其授权代表签字或者盖章，并加盖公章。</w:t>
      </w:r>
    </w:p>
    <w:p w14:paraId="4DE9B80F">
      <w:pPr>
        <w:shd w:val="clear" w:color="auto" w:fill="auto"/>
        <w:jc w:val="center"/>
        <w:outlineLvl w:val="0"/>
        <w:rPr>
          <w:rFonts w:hint="eastAsia" w:ascii="宋体" w:hAnsi="宋体" w:eastAsia="宋体" w:cs="宋体"/>
          <w:b/>
          <w:bCs/>
          <w:color w:val="auto"/>
          <w:sz w:val="32"/>
          <w:szCs w:val="32"/>
          <w:highlight w:val="none"/>
        </w:rPr>
      </w:pPr>
      <w:bookmarkStart w:id="71" w:name="_Toc2368"/>
    </w:p>
    <w:p w14:paraId="34373148">
      <w:pPr>
        <w:shd w:val="clear" w:color="auto" w:fill="auto"/>
        <w:jc w:val="center"/>
        <w:outlineLvl w:val="0"/>
        <w:rPr>
          <w:rFonts w:hint="eastAsia" w:ascii="宋体" w:hAnsi="宋体" w:eastAsia="宋体" w:cs="宋体"/>
          <w:b/>
          <w:bCs/>
          <w:color w:val="auto"/>
          <w:sz w:val="32"/>
          <w:szCs w:val="32"/>
          <w:highlight w:val="none"/>
        </w:rPr>
      </w:pPr>
    </w:p>
    <w:p w14:paraId="4DF8AFB7">
      <w:pPr>
        <w:shd w:val="clear" w:color="auto" w:fill="auto"/>
        <w:jc w:val="center"/>
        <w:outlineLvl w:val="0"/>
        <w:rPr>
          <w:rFonts w:hint="eastAsia" w:ascii="宋体" w:hAnsi="宋体" w:eastAsia="宋体" w:cs="宋体"/>
          <w:b/>
          <w:bCs/>
          <w:color w:val="auto"/>
          <w:sz w:val="32"/>
          <w:szCs w:val="32"/>
          <w:highlight w:val="none"/>
        </w:rPr>
      </w:pPr>
    </w:p>
    <w:p w14:paraId="3398B1DA">
      <w:pPr>
        <w:shd w:val="clear" w:color="auto" w:fill="auto"/>
        <w:jc w:val="center"/>
        <w:outlineLvl w:val="0"/>
        <w:rPr>
          <w:rFonts w:hint="eastAsia" w:ascii="宋体" w:hAnsi="宋体" w:eastAsia="宋体" w:cs="宋体"/>
          <w:b/>
          <w:bCs/>
          <w:color w:val="auto"/>
          <w:sz w:val="32"/>
          <w:szCs w:val="32"/>
          <w:highlight w:val="none"/>
        </w:rPr>
      </w:pPr>
    </w:p>
    <w:p w14:paraId="7E5F535F">
      <w:pPr>
        <w:shd w:val="clear" w:color="auto" w:fill="auto"/>
        <w:jc w:val="center"/>
        <w:outlineLvl w:val="0"/>
        <w:rPr>
          <w:rFonts w:hint="eastAsia" w:ascii="宋体" w:hAnsi="宋体" w:eastAsia="宋体" w:cs="宋体"/>
          <w:b/>
          <w:bCs/>
          <w:color w:val="auto"/>
          <w:sz w:val="32"/>
          <w:szCs w:val="32"/>
          <w:highlight w:val="none"/>
        </w:rPr>
      </w:pPr>
    </w:p>
    <w:p w14:paraId="708F2D31">
      <w:pPr>
        <w:shd w:val="clear" w:color="auto" w:fill="auto"/>
        <w:jc w:val="center"/>
        <w:outlineLvl w:val="0"/>
        <w:rPr>
          <w:rFonts w:hint="eastAsia" w:ascii="宋体" w:hAnsi="宋体" w:eastAsia="宋体" w:cs="宋体"/>
          <w:b/>
          <w:bCs/>
          <w:color w:val="auto"/>
          <w:sz w:val="32"/>
          <w:szCs w:val="32"/>
          <w:highlight w:val="none"/>
        </w:rPr>
      </w:pPr>
    </w:p>
    <w:p w14:paraId="7E722FDC">
      <w:pPr>
        <w:shd w:val="clear" w:color="auto" w:fill="auto"/>
        <w:jc w:val="center"/>
        <w:outlineLvl w:val="0"/>
        <w:rPr>
          <w:rFonts w:hint="eastAsia" w:ascii="宋体" w:hAnsi="宋体" w:eastAsia="宋体" w:cs="宋体"/>
          <w:b/>
          <w:bCs/>
          <w:color w:val="auto"/>
          <w:sz w:val="32"/>
          <w:szCs w:val="32"/>
          <w:highlight w:val="none"/>
        </w:rPr>
      </w:pPr>
    </w:p>
    <w:p w14:paraId="016CB28F">
      <w:pPr>
        <w:shd w:val="clear" w:color="auto" w:fill="auto"/>
        <w:jc w:val="center"/>
        <w:outlineLvl w:val="0"/>
        <w:rPr>
          <w:rFonts w:hint="eastAsia" w:ascii="宋体" w:hAnsi="宋体" w:eastAsia="宋体" w:cs="宋体"/>
          <w:b/>
          <w:bCs/>
          <w:color w:val="auto"/>
          <w:sz w:val="32"/>
          <w:szCs w:val="32"/>
          <w:highlight w:val="none"/>
        </w:rPr>
      </w:pPr>
    </w:p>
    <w:p w14:paraId="149AA372">
      <w:pPr>
        <w:shd w:val="clear" w:color="auto" w:fill="auto"/>
        <w:jc w:val="center"/>
        <w:outlineLvl w:val="0"/>
        <w:rPr>
          <w:rFonts w:hint="eastAsia" w:ascii="宋体" w:hAnsi="宋体" w:eastAsia="宋体" w:cs="宋体"/>
          <w:b/>
          <w:bCs/>
          <w:color w:val="auto"/>
          <w:sz w:val="32"/>
          <w:szCs w:val="32"/>
          <w:highlight w:val="none"/>
        </w:rPr>
      </w:pPr>
    </w:p>
    <w:p w14:paraId="32B0A174">
      <w:pPr>
        <w:pStyle w:val="7"/>
        <w:rPr>
          <w:rFonts w:hint="eastAsia"/>
          <w:color w:val="auto"/>
          <w:highlight w:val="none"/>
        </w:rPr>
      </w:pPr>
    </w:p>
    <w:p w14:paraId="41540462">
      <w:pPr>
        <w:shd w:val="clear" w:color="auto" w:fill="auto"/>
        <w:jc w:val="center"/>
        <w:outlineLvl w:val="0"/>
        <w:rPr>
          <w:rFonts w:hint="eastAsia" w:ascii="宋体" w:hAnsi="宋体" w:eastAsia="宋体" w:cs="宋体"/>
          <w:color w:val="auto"/>
          <w:sz w:val="32"/>
          <w:szCs w:val="32"/>
          <w:highlight w:val="none"/>
        </w:rPr>
      </w:pPr>
      <w:bookmarkStart w:id="72" w:name="_Toc16785"/>
      <w:r>
        <w:rPr>
          <w:rFonts w:hint="eastAsia" w:ascii="宋体" w:hAnsi="宋体" w:eastAsia="宋体" w:cs="宋体"/>
          <w:b/>
          <w:bCs/>
          <w:color w:val="auto"/>
          <w:sz w:val="32"/>
          <w:szCs w:val="32"/>
          <w:highlight w:val="none"/>
        </w:rPr>
        <w:t>投诉相关说明</w:t>
      </w:r>
      <w:bookmarkEnd w:id="61"/>
      <w:bookmarkEnd w:id="62"/>
      <w:bookmarkEnd w:id="63"/>
      <w:bookmarkEnd w:id="64"/>
      <w:bookmarkEnd w:id="65"/>
      <w:bookmarkEnd w:id="71"/>
      <w:bookmarkEnd w:id="72"/>
    </w:p>
    <w:p w14:paraId="2EC624B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1A6B6176">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bookmarkStart w:id="73" w:name="_Toc22585"/>
      <w:bookmarkStart w:id="74" w:name="_Toc27141"/>
      <w:bookmarkStart w:id="75" w:name="_Toc21676"/>
      <w:bookmarkStart w:id="76" w:name="_Toc11499"/>
      <w:bookmarkStart w:id="77" w:name="_Toc27615"/>
      <w:bookmarkStart w:id="78" w:name="_Toc29243"/>
      <w:r>
        <w:rPr>
          <w:rFonts w:hint="eastAsia" w:ascii="宋体" w:hAnsi="宋体" w:eastAsia="宋体" w:cs="宋体"/>
          <w:b/>
          <w:bCs/>
          <w:color w:val="auto"/>
          <w:sz w:val="21"/>
          <w:szCs w:val="21"/>
          <w:highlight w:val="none"/>
        </w:rPr>
        <w:t>质疑前置及时间要求</w:t>
      </w:r>
      <w:bookmarkEnd w:id="73"/>
      <w:bookmarkEnd w:id="74"/>
      <w:bookmarkEnd w:id="75"/>
      <w:bookmarkEnd w:id="76"/>
      <w:bookmarkEnd w:id="77"/>
      <w:bookmarkEnd w:id="78"/>
    </w:p>
    <w:p w14:paraId="2DE53AD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42533A2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w:t>
      </w:r>
      <w:r>
        <w:rPr>
          <w:rFonts w:hint="eastAsia" w:ascii="宋体" w:hAnsi="宋体" w:eastAsia="宋体" w:cs="宋体"/>
          <w:color w:val="auto"/>
          <w:kern w:val="0"/>
          <w:sz w:val="21"/>
          <w:szCs w:val="21"/>
          <w:highlight w:val="none"/>
          <w:shd w:val="clear" w:color="auto" w:fill="FFFFFF"/>
          <w:lang w:eastAsia="zh-CN"/>
        </w:rPr>
        <w:t>竞争性磋商文件</w:t>
      </w:r>
      <w:r>
        <w:rPr>
          <w:rFonts w:hint="eastAsia" w:ascii="宋体" w:hAnsi="宋体" w:eastAsia="宋体" w:cs="宋体"/>
          <w:color w:val="auto"/>
          <w:kern w:val="0"/>
          <w:sz w:val="21"/>
          <w:szCs w:val="21"/>
          <w:highlight w:val="none"/>
          <w:shd w:val="clear" w:color="auto" w:fill="FFFFFF"/>
        </w:rPr>
        <w:t>、采购过程和中标、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10B8A6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F33FE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4952D8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388009C5">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79" w:name="_Toc887"/>
      <w:bookmarkStart w:id="80" w:name="_Toc26522"/>
      <w:bookmarkStart w:id="81" w:name="_Toc13508"/>
      <w:bookmarkStart w:id="82" w:name="_Toc9471"/>
      <w:bookmarkStart w:id="83" w:name="_Toc7672"/>
      <w:bookmarkStart w:id="84" w:name="_Toc16735"/>
      <w:r>
        <w:rPr>
          <w:rFonts w:hint="eastAsia" w:ascii="宋体" w:hAnsi="宋体" w:eastAsia="宋体" w:cs="宋体"/>
          <w:b/>
          <w:bCs/>
          <w:color w:val="auto"/>
          <w:sz w:val="21"/>
          <w:szCs w:val="21"/>
          <w:highlight w:val="none"/>
        </w:rPr>
        <w:t>二、书面方式</w:t>
      </w:r>
      <w:bookmarkEnd w:id="79"/>
      <w:bookmarkEnd w:id="80"/>
      <w:bookmarkEnd w:id="81"/>
      <w:bookmarkEnd w:id="82"/>
      <w:bookmarkEnd w:id="83"/>
      <w:bookmarkEnd w:id="84"/>
    </w:p>
    <w:p w14:paraId="3DABF41E">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5BF06852">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5C471125">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57FCA93A">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投诉人和被投诉人的名称、地址、电话等；</w:t>
      </w:r>
    </w:p>
    <w:p w14:paraId="0E7AEDDE">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具体的投诉事项及事实依据；</w:t>
      </w:r>
    </w:p>
    <w:p w14:paraId="6D500A6B">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质疑和质疑答复情况及相关证明材料；</w:t>
      </w:r>
    </w:p>
    <w:p w14:paraId="4F27AB63">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提起投诉的日期。</w:t>
      </w:r>
    </w:p>
    <w:p w14:paraId="75AF3F6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7D82462F">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8505370">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59A582BC">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投诉人是参与所投诉政府采购活动的供应商；</w:t>
      </w:r>
    </w:p>
    <w:p w14:paraId="3759E3DC">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提起投诉诉前已依法进行质疑；</w:t>
      </w:r>
    </w:p>
    <w:p w14:paraId="7296E52E">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投诉书内容符合本办法的规定；</w:t>
      </w:r>
    </w:p>
    <w:p w14:paraId="56C3AA4B">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在投诉有效期内提起投诉；</w:t>
      </w:r>
    </w:p>
    <w:p w14:paraId="64200952">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属于本级财政部门管辖；</w:t>
      </w:r>
    </w:p>
    <w:p w14:paraId="1E770AD4">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同一投诉事项未经财政部门投诉处理；</w:t>
      </w:r>
    </w:p>
    <w:p w14:paraId="66D8E444">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国务院财政部门规定的其他条件。</w:t>
      </w:r>
    </w:p>
    <w:p w14:paraId="1CB8482A">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5" w:name="_Toc4652"/>
      <w:bookmarkStart w:id="86" w:name="_Toc526"/>
      <w:bookmarkStart w:id="87" w:name="_Toc2650"/>
      <w:bookmarkStart w:id="88" w:name="_Toc5978"/>
      <w:bookmarkStart w:id="89" w:name="_Toc19128"/>
      <w:bookmarkStart w:id="90" w:name="_Toc11954"/>
      <w:r>
        <w:rPr>
          <w:rFonts w:hint="eastAsia" w:ascii="宋体" w:hAnsi="宋体" w:eastAsia="宋体" w:cs="宋体"/>
          <w:b/>
          <w:bCs/>
          <w:color w:val="auto"/>
          <w:sz w:val="21"/>
          <w:szCs w:val="21"/>
          <w:highlight w:val="none"/>
        </w:rPr>
        <w:t>三、虚假、恶意投诉法律责任</w:t>
      </w:r>
      <w:bookmarkEnd w:id="85"/>
      <w:bookmarkEnd w:id="86"/>
      <w:bookmarkEnd w:id="87"/>
      <w:bookmarkEnd w:id="88"/>
      <w:bookmarkEnd w:id="89"/>
      <w:bookmarkEnd w:id="90"/>
    </w:p>
    <w:p w14:paraId="7E3F5D43">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45A6FE9A">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5806DDAD">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30BD61D6">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72D8EEB5">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D2F846C">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78A0ADB">
      <w:pPr>
        <w:shd w:val="clear" w:color="auto" w:fill="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阿图什市财政局政府采购办</w:t>
      </w:r>
      <w:r>
        <w:rPr>
          <w:rFonts w:hint="eastAsia" w:ascii="宋体" w:hAnsi="宋体" w:eastAsia="宋体" w:cs="宋体"/>
          <w:color w:val="auto"/>
          <w:sz w:val="21"/>
          <w:szCs w:val="21"/>
          <w:highlight w:val="none"/>
        </w:rPr>
        <w:t>监管办公室</w:t>
      </w:r>
    </w:p>
    <w:p w14:paraId="71881CAF">
      <w:pPr>
        <w:shd w:val="clear" w:color="auto" w:fill="auto"/>
        <w:jc w:val="right"/>
        <w:rPr>
          <w:rFonts w:hint="eastAsia" w:ascii="宋体" w:hAnsi="宋体" w:eastAsia="宋体" w:cs="宋体"/>
          <w:color w:val="auto"/>
          <w:sz w:val="32"/>
          <w:szCs w:val="32"/>
          <w:highlight w:val="none"/>
        </w:rPr>
      </w:pPr>
    </w:p>
    <w:p w14:paraId="30E2636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502CE51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09B434C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400820FE">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2E61954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bookmarkStart w:id="91" w:name="_Toc1697"/>
    </w:p>
    <w:p w14:paraId="004FD8D2">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21EA8D3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17381B2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785CDE2D">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5A7841A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1887E55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3DF70E6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7390F051">
      <w:pPr>
        <w:pStyle w:val="8"/>
        <w:rPr>
          <w:rFonts w:hint="eastAsia" w:ascii="宋体" w:hAnsi="宋体" w:eastAsia="宋体" w:cs="宋体"/>
          <w:b/>
          <w:bCs/>
          <w:color w:val="auto"/>
          <w:sz w:val="32"/>
          <w:szCs w:val="32"/>
          <w:highlight w:val="none"/>
        </w:rPr>
      </w:pPr>
    </w:p>
    <w:p w14:paraId="099FA0C8">
      <w:pPr>
        <w:rPr>
          <w:rFonts w:hint="eastAsia"/>
          <w:color w:val="auto"/>
          <w:highlight w:val="none"/>
        </w:rPr>
      </w:pPr>
    </w:p>
    <w:p w14:paraId="7C65009C">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92" w:name="_Toc30728"/>
      <w:bookmarkStart w:id="93" w:name="_Toc16839"/>
      <w:bookmarkStart w:id="94" w:name="_Toc20613"/>
      <w:bookmarkStart w:id="95" w:name="_Toc21386"/>
    </w:p>
    <w:p w14:paraId="544BED86">
      <w:pPr>
        <w:pStyle w:val="8"/>
        <w:rPr>
          <w:rFonts w:hint="eastAsia" w:ascii="宋体" w:hAnsi="宋体" w:eastAsia="宋体" w:cs="宋体"/>
          <w:b/>
          <w:bCs/>
          <w:color w:val="auto"/>
          <w:sz w:val="32"/>
          <w:szCs w:val="32"/>
          <w:highlight w:val="none"/>
        </w:rPr>
      </w:pPr>
    </w:p>
    <w:bookmarkEnd w:id="91"/>
    <w:bookmarkEnd w:id="92"/>
    <w:bookmarkEnd w:id="93"/>
    <w:bookmarkEnd w:id="94"/>
    <w:bookmarkEnd w:id="95"/>
    <w:p w14:paraId="1817D8B5">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96" w:name="_Toc32220"/>
      <w:bookmarkStart w:id="97" w:name="_Toc11066"/>
      <w:r>
        <w:rPr>
          <w:rFonts w:hint="eastAsia" w:ascii="宋体" w:hAnsi="宋体" w:cs="宋体"/>
          <w:b/>
          <w:bCs/>
          <w:color w:val="auto"/>
          <w:sz w:val="21"/>
          <w:szCs w:val="21"/>
          <w:highlight w:val="none"/>
          <w:lang w:val="en-US" w:eastAsia="zh-CN"/>
        </w:rPr>
        <w:t xml:space="preserve"> </w:t>
      </w:r>
      <w:bookmarkStart w:id="98" w:name="_Toc14858"/>
      <w:bookmarkStart w:id="99" w:name="_Toc30295"/>
      <w:r>
        <w:rPr>
          <w:rFonts w:hint="eastAsia" w:ascii="宋体" w:hAnsi="宋体" w:eastAsia="宋体" w:cs="宋体"/>
          <w:b/>
          <w:bCs/>
          <w:color w:val="auto"/>
          <w:sz w:val="32"/>
          <w:szCs w:val="32"/>
          <w:highlight w:val="none"/>
        </w:rPr>
        <w:t>质疑函范本</w:t>
      </w:r>
      <w:bookmarkEnd w:id="98"/>
      <w:bookmarkEnd w:id="99"/>
    </w:p>
    <w:p w14:paraId="49D95DFC">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100" w:name="_Toc9061"/>
      <w:bookmarkStart w:id="101" w:name="_Toc21993"/>
      <w:bookmarkStart w:id="102" w:name="_Toc13017"/>
      <w:r>
        <w:rPr>
          <w:rFonts w:hint="eastAsia" w:ascii="宋体" w:hAnsi="宋体" w:eastAsia="宋体" w:cs="宋体"/>
          <w:bCs/>
          <w:color w:val="auto"/>
          <w:sz w:val="21"/>
          <w:szCs w:val="21"/>
          <w:highlight w:val="none"/>
        </w:rPr>
        <w:t>一、质疑供应商基本信息</w:t>
      </w:r>
      <w:bookmarkEnd w:id="100"/>
      <w:bookmarkEnd w:id="101"/>
      <w:bookmarkEnd w:id="102"/>
    </w:p>
    <w:p w14:paraId="738F8BD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33FF550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24B6156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FF8188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15BDDA1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837FAC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9A350C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3" w:name="_Toc13489"/>
      <w:bookmarkStart w:id="104" w:name="_Toc14474"/>
      <w:bookmarkStart w:id="105" w:name="_Toc15938"/>
      <w:r>
        <w:rPr>
          <w:rFonts w:hint="eastAsia" w:ascii="宋体" w:hAnsi="宋体" w:eastAsia="宋体" w:cs="宋体"/>
          <w:bCs/>
          <w:color w:val="auto"/>
          <w:sz w:val="21"/>
          <w:szCs w:val="21"/>
          <w:highlight w:val="none"/>
        </w:rPr>
        <w:t>二、质疑项目基本情况</w:t>
      </w:r>
      <w:bookmarkEnd w:id="103"/>
      <w:bookmarkEnd w:id="104"/>
      <w:bookmarkEnd w:id="105"/>
    </w:p>
    <w:p w14:paraId="5B5A00E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0DA8B82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ABAA5C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550FE14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4791F43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6" w:name="_Toc29695"/>
      <w:bookmarkStart w:id="107" w:name="_Toc18271"/>
      <w:bookmarkStart w:id="108" w:name="_Toc31451"/>
      <w:r>
        <w:rPr>
          <w:rFonts w:hint="eastAsia" w:ascii="宋体" w:hAnsi="宋体" w:eastAsia="宋体" w:cs="宋体"/>
          <w:bCs/>
          <w:color w:val="auto"/>
          <w:sz w:val="21"/>
          <w:szCs w:val="21"/>
          <w:highlight w:val="none"/>
        </w:rPr>
        <w:t>三、质疑事项具体内容</w:t>
      </w:r>
      <w:bookmarkEnd w:id="106"/>
      <w:bookmarkEnd w:id="107"/>
      <w:bookmarkEnd w:id="108"/>
    </w:p>
    <w:p w14:paraId="04195BF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4964DD7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26AECC3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2D4A1B8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1169610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FAB99E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9" w:name="_Toc3705"/>
      <w:bookmarkStart w:id="110" w:name="_Toc26309"/>
      <w:bookmarkStart w:id="111" w:name="_Toc22365"/>
      <w:r>
        <w:rPr>
          <w:rFonts w:hint="eastAsia" w:ascii="宋体" w:hAnsi="宋体" w:eastAsia="宋体" w:cs="宋体"/>
          <w:bCs/>
          <w:color w:val="auto"/>
          <w:sz w:val="21"/>
          <w:szCs w:val="21"/>
          <w:highlight w:val="none"/>
        </w:rPr>
        <w:t>四、与质疑事项相关的质疑请求</w:t>
      </w:r>
      <w:bookmarkEnd w:id="109"/>
      <w:bookmarkEnd w:id="110"/>
      <w:bookmarkEnd w:id="111"/>
    </w:p>
    <w:p w14:paraId="3157B0C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04A9DB5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2DACFC4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25A1F19">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70A6C375">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56D5788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质疑函制作说明：</w:t>
      </w:r>
    </w:p>
    <w:p w14:paraId="137CAE9C">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4AA87DCA">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BF6287">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46C51EB7">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15C0D9C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2DC6FA81">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1E89401A">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0F7F0D7C">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0E524BE9">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24A0A240">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p w14:paraId="2334EFD6">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1、投标人对所附表格中要求的资料和询问应做出肯定的回答。</w:t>
      </w:r>
    </w:p>
    <w:p w14:paraId="40B93AD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2、采购文件的签字人应保证他所做的声明及对一切问题的回答的真实性和准确。</w:t>
      </w:r>
    </w:p>
    <w:p w14:paraId="52EED10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3、投标人提供的采购文件将由采购人使用，并据此进行评价和判断，确定投标人的能力。</w:t>
      </w:r>
    </w:p>
    <w:p w14:paraId="4A2ED391">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4、投标人提交的文件将给予保密，但不退还。    </w:t>
      </w:r>
    </w:p>
    <w:p w14:paraId="7F3C16FE">
      <w:pPr>
        <w:pStyle w:val="39"/>
        <w:shd w:val="clear" w:color="auto" w:fill="auto"/>
        <w:ind w:left="0" w:leftChars="0" w:firstLine="0" w:firstLineChars="0"/>
        <w:rPr>
          <w:rFonts w:hint="eastAsia" w:ascii="黑体" w:eastAsia="黑体"/>
          <w:color w:val="auto"/>
          <w:sz w:val="30"/>
          <w:szCs w:val="30"/>
          <w:highlight w:val="none"/>
        </w:rPr>
      </w:pPr>
    </w:p>
    <w:p w14:paraId="16B598A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3568D91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2ED417C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4B1D500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599E2BB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4C31F59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596B4A0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center"/>
        <w:rPr>
          <w:rFonts w:hint="eastAsia" w:ascii="黑体" w:eastAsia="黑体"/>
          <w:color w:val="auto"/>
          <w:sz w:val="30"/>
          <w:szCs w:val="30"/>
          <w:highlight w:val="none"/>
        </w:rPr>
      </w:pPr>
      <w:r>
        <w:rPr>
          <w:rFonts w:hint="eastAsia" w:ascii="黑体" w:eastAsia="黑体"/>
          <w:color w:val="auto"/>
          <w:sz w:val="30"/>
          <w:szCs w:val="30"/>
          <w:highlight w:val="none"/>
        </w:rPr>
        <w:t>第三章  评标办法</w:t>
      </w:r>
      <w:bookmarkEnd w:id="96"/>
      <w:bookmarkEnd w:id="97"/>
    </w:p>
    <w:p w14:paraId="513DC3B5">
      <w:pPr>
        <w:shd w:val="clear" w:color="auto" w:fill="auto"/>
        <w:jc w:val="center"/>
        <w:outlineLvl w:val="1"/>
        <w:rPr>
          <w:rFonts w:hint="eastAsia" w:ascii="宋体" w:hAnsi="Times New Roman" w:eastAsia="宋体" w:cs="Times New Roman"/>
          <w:b/>
          <w:color w:val="auto"/>
          <w:sz w:val="28"/>
          <w:szCs w:val="28"/>
          <w:highlight w:val="none"/>
        </w:rPr>
      </w:pPr>
      <w:bookmarkStart w:id="112" w:name="_Toc15418"/>
      <w:bookmarkStart w:id="113" w:name="_Toc16089"/>
      <w:bookmarkStart w:id="114" w:name="_Toc18890"/>
      <w:bookmarkStart w:id="115" w:name="_Toc362983802"/>
      <w:bookmarkStart w:id="116" w:name="_Toc267320058"/>
      <w:bookmarkStart w:id="117"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w:t>
      </w:r>
      <w:r>
        <w:rPr>
          <w:rFonts w:hint="eastAsia" w:ascii="宋体" w:hAnsi="Times New Roman" w:eastAsia="宋体" w:cs="Times New Roman"/>
          <w:b/>
          <w:color w:val="auto"/>
          <w:sz w:val="28"/>
          <w:szCs w:val="28"/>
          <w:highlight w:val="none"/>
        </w:rPr>
        <w:t>总  则</w:t>
      </w:r>
      <w:bookmarkEnd w:id="112"/>
      <w:bookmarkEnd w:id="113"/>
      <w:bookmarkEnd w:id="114"/>
    </w:p>
    <w:p w14:paraId="2D6FF08C">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1、一般规定</w:t>
      </w:r>
    </w:p>
    <w:p w14:paraId="3ECB4F40">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1.1本项目的招标按照《中华人民共和国政府采购法》、《政府采购服务和服务招标磋商管理办法》、《政府采购竞争性磋商采购方式管理暂行办法》及政府采购的有关规定进行。</w:t>
      </w:r>
    </w:p>
    <w:p w14:paraId="2338A8EA">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1.2评标必须遵循公开、公平、公正、诚实信用的原则。</w:t>
      </w:r>
    </w:p>
    <w:p w14:paraId="397D7588">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1.3招标代理机构组织招标、开标、评标工作，全过程接受政府采购有关部门的监督、管理和指导。</w:t>
      </w:r>
    </w:p>
    <w:p w14:paraId="33C51803">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1.4评标按照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磋商文件规定的内容进行，采取综合比较和分项打分相结合的评标方法（综合评分法），避免纯技术或纯经济的倾向。</w:t>
      </w:r>
    </w:p>
    <w:p w14:paraId="0D6BC438">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1.5本办法的评标对象是指供应商按照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磋商文件要求提供的有效响应文件，包括供应商应磋商小组要求对原响应文件作出的正式书面澄清文件。</w:t>
      </w:r>
    </w:p>
    <w:p w14:paraId="2A760557">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2、磋商组织机构的组成</w:t>
      </w:r>
    </w:p>
    <w:p w14:paraId="4F4E08D2">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2.1磋商小组成员由招标人的代表和随机抽取的有关方面的</w:t>
      </w:r>
      <w:r>
        <w:rPr>
          <w:rFonts w:hint="eastAsia" w:ascii="宋体" w:hAnsi="宋体" w:cs="宋体"/>
          <w:b/>
          <w:bCs/>
          <w:color w:val="auto"/>
          <w:szCs w:val="21"/>
          <w:highlight w:val="none"/>
          <w:u w:val="single"/>
        </w:rPr>
        <w:t>专家</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名组成，成员为</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人</w:t>
      </w:r>
      <w:r>
        <w:rPr>
          <w:rFonts w:hint="eastAsia" w:ascii="宋体" w:hAnsi="宋体" w:cs="宋体"/>
          <w:color w:val="auto"/>
          <w:szCs w:val="21"/>
          <w:highlight w:val="none"/>
        </w:rPr>
        <w:t>，磋商小组的成员在评标过程中</w:t>
      </w:r>
      <w:r>
        <w:rPr>
          <w:rFonts w:hint="eastAsia" w:ascii="宋体" w:hAnsi="宋体" w:cs="宋体"/>
          <w:color w:val="auto"/>
          <w:szCs w:val="21"/>
          <w:highlight w:val="none"/>
          <w:lang w:val="zh-CN"/>
        </w:rPr>
        <w:t>必须严格遵守政府采购的有关规定</w:t>
      </w:r>
      <w:r>
        <w:rPr>
          <w:rFonts w:hint="eastAsia" w:ascii="宋体" w:hAnsi="宋体" w:cs="宋体"/>
          <w:color w:val="auto"/>
          <w:szCs w:val="21"/>
          <w:highlight w:val="none"/>
        </w:rPr>
        <w:t>。专家从当地专家库中随机抽取产生。</w:t>
      </w:r>
    </w:p>
    <w:p w14:paraId="1D06EB7E">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2.2评标工作组由招标人及有关专家组成，由磋商小组确认，并接受其领导。</w:t>
      </w:r>
    </w:p>
    <w:p w14:paraId="05748457">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磋商小组应相对独立工作，负责评标、撰写技术、商务评标报告。采购代理机构负责评标过程中资料的保管、发放、回收，整理、汇总评标资料。</w:t>
      </w:r>
    </w:p>
    <w:p w14:paraId="316F875C">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3、磋商小组职责</w:t>
      </w:r>
    </w:p>
    <w:p w14:paraId="4E458B5D">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3.1审查</w:t>
      </w:r>
      <w:r>
        <w:rPr>
          <w:rFonts w:hint="eastAsia" w:ascii="宋体" w:hAnsi="宋体" w:cs="宋体"/>
          <w:color w:val="auto"/>
          <w:sz w:val="21"/>
          <w:szCs w:val="21"/>
          <w:highlight w:val="none"/>
          <w:lang w:eastAsia="zh-CN"/>
        </w:rPr>
        <w:t>竞争性</w:t>
      </w:r>
      <w:r>
        <w:rPr>
          <w:rFonts w:hint="eastAsia" w:ascii="宋体" w:hAnsi="宋体" w:cs="宋体"/>
          <w:color w:val="auto"/>
          <w:sz w:val="21"/>
          <w:szCs w:val="21"/>
          <w:highlight w:val="none"/>
        </w:rPr>
        <w:t>磋商文件是否符合磋商文件要求，并作出评价；</w:t>
      </w:r>
    </w:p>
    <w:p w14:paraId="2ACB73D2">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3.2要求供应商对</w:t>
      </w:r>
      <w:r>
        <w:rPr>
          <w:rFonts w:hint="eastAsia" w:ascii="宋体" w:hAnsi="宋体" w:cs="宋体"/>
          <w:color w:val="auto"/>
          <w:sz w:val="21"/>
          <w:szCs w:val="21"/>
          <w:highlight w:val="none"/>
          <w:lang w:eastAsia="zh-CN"/>
        </w:rPr>
        <w:t>竞争性</w:t>
      </w:r>
      <w:r>
        <w:rPr>
          <w:rFonts w:hint="eastAsia" w:ascii="宋体" w:hAnsi="宋体" w:cs="宋体"/>
          <w:color w:val="auto"/>
          <w:sz w:val="21"/>
          <w:szCs w:val="21"/>
          <w:highlight w:val="none"/>
        </w:rPr>
        <w:t>磋商文件有关事项作出解释或者澄清；</w:t>
      </w:r>
    </w:p>
    <w:p w14:paraId="4FB4E1BB">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3.3推荐</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hAnsi="宋体" w:cs="宋体"/>
          <w:color w:val="auto"/>
          <w:sz w:val="21"/>
          <w:szCs w:val="21"/>
          <w:highlight w:val="none"/>
        </w:rPr>
        <w:t>候选人名单；</w:t>
      </w:r>
    </w:p>
    <w:p w14:paraId="16CD223F">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3.4向招标人、招标代理机构或者有关部门报告非法干预评标工作的行为。</w:t>
      </w:r>
    </w:p>
    <w:p w14:paraId="30A96C3A">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4、磋商小组义务</w:t>
      </w:r>
    </w:p>
    <w:p w14:paraId="14B9B35D">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4.1遵纪守法，客观、公正、廉洁地履行职责；</w:t>
      </w:r>
    </w:p>
    <w:p w14:paraId="4040ED63">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4.2按照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磋商文件规定的评标方法和评标标准进行评标，对评审意见承担个人责任；</w:t>
      </w:r>
    </w:p>
    <w:p w14:paraId="1A596872">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4.3对评标过程和结果，以及供应商的商业秘密保密；</w:t>
      </w:r>
    </w:p>
    <w:p w14:paraId="164D0162">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4.4参与评标报告的起草；</w:t>
      </w:r>
    </w:p>
    <w:p w14:paraId="70FB0305">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4.5配合有关部门的投诉处理工作；</w:t>
      </w:r>
    </w:p>
    <w:p w14:paraId="4068E04B">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4.6配合招标人、招标代理机构答复磋商供应商提出的质疑。</w:t>
      </w:r>
    </w:p>
    <w:p w14:paraId="62CD4D40">
      <w:pPr>
        <w:tabs>
          <w:tab w:val="left" w:pos="1547"/>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5、 评标程序</w:t>
      </w:r>
    </w:p>
    <w:p w14:paraId="25F3E4F8">
      <w:pPr>
        <w:pStyle w:val="23"/>
        <w:tabs>
          <w:tab w:val="left" w:pos="720"/>
          <w:tab w:val="clear" w:pos="0"/>
        </w:tabs>
        <w:spacing w:line="440" w:lineRule="exact"/>
        <w:ind w:firstLine="535" w:firstLineChars="255"/>
        <w:rPr>
          <w:rFonts w:hint="eastAsia" w:ascii="宋体" w:hAnsi="宋体" w:cs="宋体"/>
          <w:bCs/>
          <w:color w:val="auto"/>
          <w:szCs w:val="21"/>
          <w:highlight w:val="none"/>
        </w:rPr>
      </w:pPr>
      <w:r>
        <w:rPr>
          <w:rFonts w:hint="eastAsia" w:ascii="宋体" w:hAnsi="宋体" w:cs="宋体"/>
          <w:bCs/>
          <w:color w:val="auto"/>
          <w:szCs w:val="21"/>
          <w:highlight w:val="none"/>
        </w:rPr>
        <w:t>5.1本次评标首先由磋商小组对供应商的响应文件进行初审，对未能通过初审的响应文件作废标处理；</w:t>
      </w:r>
    </w:p>
    <w:p w14:paraId="328F3CF3">
      <w:pPr>
        <w:tabs>
          <w:tab w:val="left" w:pos="72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5.2对通过初审的供应商的响应文件进行详细的比较和评价。如需要，进行必要的澄清工作；</w:t>
      </w:r>
    </w:p>
    <w:p w14:paraId="14E09491">
      <w:pPr>
        <w:spacing w:line="360" w:lineRule="auto"/>
        <w:rPr>
          <w:rFonts w:hint="eastAsia" w:ascii="宋体"/>
          <w:color w:val="auto"/>
          <w:szCs w:val="21"/>
          <w:highlight w:val="none"/>
        </w:rPr>
      </w:pPr>
      <w:r>
        <w:rPr>
          <w:rFonts w:hint="eastAsia" w:ascii="宋体" w:hAnsi="宋体" w:cs="宋体"/>
          <w:color w:val="auto"/>
          <w:szCs w:val="21"/>
          <w:highlight w:val="none"/>
        </w:rPr>
        <w:t xml:space="preserve">     5.3</w:t>
      </w:r>
      <w:r>
        <w:rPr>
          <w:rFonts w:hint="eastAsia" w:ascii="宋体"/>
          <w:color w:val="auto"/>
          <w:szCs w:val="21"/>
          <w:highlight w:val="none"/>
        </w:rPr>
        <w:t>评标报告与推荐成交候选人</w:t>
      </w:r>
    </w:p>
    <w:p w14:paraId="042BC67E">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szCs w:val="21"/>
          <w:highlight w:val="none"/>
        </w:rPr>
        <w:t>5.3</w:t>
      </w:r>
      <w:r>
        <w:rPr>
          <w:rFonts w:hint="eastAsia" w:ascii="宋体" w:hAnsi="宋体" w:cs="宋体"/>
          <w:color w:val="auto"/>
          <w:kern w:val="0"/>
          <w:szCs w:val="21"/>
          <w:highlight w:val="none"/>
        </w:rPr>
        <w:t>磋商小组各成员应当独立对每个有效响应的文件进行评价、打分，然后汇总每个供应商每项评分因素的得分。</w:t>
      </w:r>
    </w:p>
    <w:p w14:paraId="59AD5A04">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　综合评分法服务项目的价格分值占总分值的比重(即权值)为</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25D45458">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　综合评分法中的价格分统一采用低价优先法计算，即满足</w:t>
      </w:r>
      <w:r>
        <w:rPr>
          <w:rFonts w:hint="eastAsia" w:ascii="宋体" w:hAnsi="宋体" w:cs="宋体"/>
          <w:color w:val="auto"/>
          <w:sz w:val="21"/>
          <w:szCs w:val="21"/>
          <w:highlight w:val="none"/>
          <w:lang w:eastAsia="zh-CN"/>
        </w:rPr>
        <w:t>竞争性</w:t>
      </w:r>
      <w:r>
        <w:rPr>
          <w:rFonts w:hint="eastAsia" w:ascii="宋体" w:hAnsi="宋体" w:cs="宋体"/>
          <w:color w:val="auto"/>
          <w:kern w:val="0"/>
          <w:szCs w:val="21"/>
          <w:highlight w:val="none"/>
        </w:rPr>
        <w:t>磋商文件要求且最后报价最低的供应商的价格为磋商基准价，其价格分为满分。其他供应商的价格分统一按照下列公式计算：</w:t>
      </w:r>
    </w:p>
    <w:p w14:paraId="3208AE65">
      <w:pPr>
        <w:widowControl/>
        <w:shd w:val="clear" w:color="auto" w:fill="auto"/>
        <w:spacing w:line="440" w:lineRule="exact"/>
        <w:ind w:firstLine="480"/>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rPr>
        <w:t>　</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15</w:t>
      </w:r>
    </w:p>
    <w:p w14:paraId="29E2E8AF">
      <w:pPr>
        <w:widowControl/>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项目评审过程中，不得去掉最后报价中的最高报价和最低报价。</w:t>
      </w:r>
    </w:p>
    <w:p w14:paraId="6BA5047C">
      <w:pPr>
        <w:widowControl/>
        <w:spacing w:line="440" w:lineRule="exact"/>
        <w:ind w:firstLine="480"/>
        <w:rPr>
          <w:rFonts w:hint="eastAsia" w:ascii="宋体" w:hAnsi="宋体" w:eastAsia="宋体" w:cs="宋体"/>
          <w:color w:val="auto"/>
          <w:kern w:val="0"/>
          <w:szCs w:val="21"/>
          <w:highlight w:val="none"/>
        </w:rPr>
      </w:pPr>
      <w:bookmarkStart w:id="118" w:name="_Toc18771"/>
      <w:bookmarkStart w:id="119" w:name="_Toc7941"/>
      <w:bookmarkStart w:id="120" w:name="_Toc13511"/>
      <w:bookmarkStart w:id="121" w:name="_Toc26200"/>
      <w:bookmarkStart w:id="122" w:name="_Toc22920"/>
      <w:r>
        <w:rPr>
          <w:rFonts w:hint="eastAsia" w:ascii="宋体" w:hAnsi="宋体" w:eastAsia="宋体" w:cs="宋体"/>
          <w:color w:val="auto"/>
          <w:kern w:val="0"/>
          <w:szCs w:val="21"/>
          <w:highlight w:val="none"/>
        </w:rPr>
        <w:t> 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118"/>
      <w:bookmarkEnd w:id="119"/>
      <w:bookmarkEnd w:id="120"/>
      <w:bookmarkEnd w:id="121"/>
      <w:bookmarkEnd w:id="122"/>
    </w:p>
    <w:p w14:paraId="2E54C00B">
      <w:pPr>
        <w:shd w:val="clear" w:color="auto" w:fill="auto"/>
        <w:jc w:val="center"/>
        <w:outlineLvl w:val="1"/>
        <w:rPr>
          <w:rFonts w:hint="eastAsia" w:ascii="宋体"/>
          <w:b/>
          <w:color w:val="auto"/>
          <w:sz w:val="28"/>
          <w:szCs w:val="28"/>
          <w:highlight w:val="none"/>
        </w:rPr>
      </w:pPr>
    </w:p>
    <w:p w14:paraId="40D46E19">
      <w:pPr>
        <w:shd w:val="clear" w:color="auto" w:fill="auto"/>
        <w:jc w:val="center"/>
        <w:outlineLvl w:val="1"/>
        <w:rPr>
          <w:rFonts w:hint="eastAsia" w:ascii="宋体"/>
          <w:b/>
          <w:color w:val="auto"/>
          <w:sz w:val="28"/>
          <w:szCs w:val="28"/>
          <w:highlight w:val="none"/>
        </w:rPr>
      </w:pPr>
    </w:p>
    <w:p w14:paraId="56E8840E">
      <w:pPr>
        <w:shd w:val="clear" w:color="auto" w:fill="auto"/>
        <w:jc w:val="center"/>
        <w:outlineLvl w:val="1"/>
        <w:rPr>
          <w:rFonts w:hint="eastAsia" w:ascii="宋体"/>
          <w:b/>
          <w:color w:val="auto"/>
          <w:sz w:val="28"/>
          <w:szCs w:val="28"/>
          <w:highlight w:val="none"/>
        </w:rPr>
      </w:pPr>
    </w:p>
    <w:p w14:paraId="363E3BA0">
      <w:pPr>
        <w:shd w:val="clear" w:color="auto" w:fill="auto"/>
        <w:jc w:val="center"/>
        <w:outlineLvl w:val="1"/>
        <w:rPr>
          <w:rFonts w:hint="eastAsia" w:ascii="宋体"/>
          <w:b/>
          <w:color w:val="auto"/>
          <w:sz w:val="28"/>
          <w:szCs w:val="28"/>
          <w:highlight w:val="none"/>
        </w:rPr>
      </w:pPr>
    </w:p>
    <w:p w14:paraId="2ABF90F1">
      <w:pPr>
        <w:shd w:val="clear" w:color="auto" w:fill="auto"/>
        <w:jc w:val="center"/>
        <w:outlineLvl w:val="1"/>
        <w:rPr>
          <w:rFonts w:hint="eastAsia" w:ascii="宋体"/>
          <w:b/>
          <w:color w:val="auto"/>
          <w:sz w:val="28"/>
          <w:szCs w:val="28"/>
          <w:highlight w:val="none"/>
        </w:rPr>
      </w:pPr>
    </w:p>
    <w:p w14:paraId="12A36EE0">
      <w:pPr>
        <w:shd w:val="clear" w:color="auto" w:fill="auto"/>
        <w:jc w:val="center"/>
        <w:outlineLvl w:val="1"/>
        <w:rPr>
          <w:rFonts w:hint="eastAsia" w:ascii="宋体"/>
          <w:b/>
          <w:color w:val="auto"/>
          <w:sz w:val="28"/>
          <w:szCs w:val="28"/>
          <w:highlight w:val="none"/>
        </w:rPr>
      </w:pPr>
    </w:p>
    <w:p w14:paraId="681CAD8D">
      <w:pPr>
        <w:shd w:val="clear" w:color="auto" w:fill="auto"/>
        <w:jc w:val="center"/>
        <w:outlineLvl w:val="1"/>
        <w:rPr>
          <w:rFonts w:hint="eastAsia" w:ascii="宋体"/>
          <w:b/>
          <w:color w:val="auto"/>
          <w:sz w:val="28"/>
          <w:szCs w:val="28"/>
          <w:highlight w:val="none"/>
        </w:rPr>
      </w:pPr>
    </w:p>
    <w:p w14:paraId="623E5FAB">
      <w:pPr>
        <w:shd w:val="clear" w:color="auto" w:fill="auto"/>
        <w:jc w:val="center"/>
        <w:outlineLvl w:val="1"/>
        <w:rPr>
          <w:rFonts w:hint="eastAsia" w:ascii="宋体"/>
          <w:b/>
          <w:color w:val="auto"/>
          <w:sz w:val="28"/>
          <w:szCs w:val="28"/>
          <w:highlight w:val="none"/>
        </w:rPr>
      </w:pPr>
      <w:bookmarkStart w:id="123" w:name="_Toc20301"/>
      <w:bookmarkStart w:id="124" w:name="_Toc22222"/>
    </w:p>
    <w:p w14:paraId="4B9C3528">
      <w:pPr>
        <w:shd w:val="clear" w:color="auto" w:fill="auto"/>
        <w:jc w:val="center"/>
        <w:outlineLvl w:val="1"/>
        <w:rPr>
          <w:rFonts w:hint="eastAsia" w:ascii="宋体"/>
          <w:b/>
          <w:color w:val="auto"/>
          <w:sz w:val="28"/>
          <w:szCs w:val="28"/>
          <w:highlight w:val="none"/>
        </w:rPr>
      </w:pPr>
    </w:p>
    <w:p w14:paraId="1191C1C8">
      <w:pPr>
        <w:shd w:val="clear" w:color="auto" w:fill="auto"/>
        <w:jc w:val="center"/>
        <w:outlineLvl w:val="1"/>
        <w:rPr>
          <w:rFonts w:hint="eastAsia" w:ascii="宋体"/>
          <w:b/>
          <w:color w:val="auto"/>
          <w:sz w:val="28"/>
          <w:szCs w:val="28"/>
          <w:highlight w:val="none"/>
        </w:rPr>
      </w:pPr>
      <w:bookmarkStart w:id="125" w:name="_Toc7706"/>
      <w:r>
        <w:rPr>
          <w:rFonts w:hint="eastAsia" w:ascii="宋体"/>
          <w:b/>
          <w:color w:val="auto"/>
          <w:sz w:val="28"/>
          <w:szCs w:val="28"/>
          <w:highlight w:val="none"/>
        </w:rPr>
        <w:t xml:space="preserve">二 </w:t>
      </w:r>
      <w:r>
        <w:rPr>
          <w:rFonts w:hint="eastAsia" w:ascii="宋体"/>
          <w:b/>
          <w:color w:val="auto"/>
          <w:sz w:val="28"/>
          <w:szCs w:val="28"/>
          <w:highlight w:val="none"/>
          <w:lang w:eastAsia="zh-CN"/>
        </w:rPr>
        <w:t>、</w:t>
      </w:r>
      <w:r>
        <w:rPr>
          <w:rFonts w:hint="eastAsia" w:ascii="宋体"/>
          <w:b/>
          <w:color w:val="auto"/>
          <w:sz w:val="28"/>
          <w:szCs w:val="28"/>
          <w:highlight w:val="none"/>
        </w:rPr>
        <w:t>投标文件初审</w:t>
      </w:r>
      <w:bookmarkEnd w:id="115"/>
      <w:bookmarkEnd w:id="123"/>
      <w:bookmarkEnd w:id="124"/>
      <w:bookmarkEnd w:id="125"/>
    </w:p>
    <w:p w14:paraId="5C219D22">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lang w:eastAsia="zh-CN"/>
        </w:rPr>
        <w:t>、</w:t>
      </w:r>
      <w:r>
        <w:rPr>
          <w:rFonts w:hint="eastAsia" w:ascii="宋体"/>
          <w:b/>
          <w:color w:val="auto"/>
          <w:szCs w:val="21"/>
          <w:highlight w:val="none"/>
        </w:rPr>
        <w:t>资格性审查:</w:t>
      </w:r>
    </w:p>
    <w:p w14:paraId="18321AB0">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4434"/>
        <w:gridCol w:w="1762"/>
        <w:gridCol w:w="1662"/>
      </w:tblGrid>
      <w:tr w14:paraId="505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14:paraId="1BFD3F67">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4981" w:type="dxa"/>
            <w:gridSpan w:val="2"/>
            <w:vMerge w:val="restart"/>
            <w:noWrap w:val="0"/>
            <w:vAlign w:val="center"/>
          </w:tcPr>
          <w:p w14:paraId="434C7EAE">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3424" w:type="dxa"/>
            <w:gridSpan w:val="2"/>
            <w:noWrap w:val="0"/>
            <w:vAlign w:val="center"/>
          </w:tcPr>
          <w:p w14:paraId="68AD47DD">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14:paraId="6CCA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14:paraId="353B3F08">
            <w:pPr>
              <w:shd w:val="clear" w:color="auto" w:fill="auto"/>
              <w:rPr>
                <w:rFonts w:hint="eastAsia" w:ascii="宋体" w:hAnsi="宋体" w:eastAsia="宋体" w:cs="宋体"/>
                <w:color w:val="auto"/>
                <w:sz w:val="18"/>
                <w:szCs w:val="21"/>
                <w:highlight w:val="none"/>
              </w:rPr>
            </w:pPr>
          </w:p>
        </w:tc>
        <w:tc>
          <w:tcPr>
            <w:tcW w:w="4981" w:type="dxa"/>
            <w:gridSpan w:val="2"/>
            <w:vMerge w:val="continue"/>
            <w:noWrap w:val="0"/>
            <w:vAlign w:val="top"/>
          </w:tcPr>
          <w:p w14:paraId="5EA7D7F6">
            <w:pPr>
              <w:shd w:val="clear" w:color="auto" w:fill="auto"/>
              <w:rPr>
                <w:rFonts w:hint="eastAsia" w:ascii="宋体" w:hAnsi="宋体" w:eastAsia="宋体" w:cs="宋体"/>
                <w:color w:val="auto"/>
                <w:sz w:val="18"/>
                <w:szCs w:val="21"/>
                <w:highlight w:val="none"/>
              </w:rPr>
            </w:pPr>
          </w:p>
        </w:tc>
        <w:tc>
          <w:tcPr>
            <w:tcW w:w="1762" w:type="dxa"/>
            <w:noWrap w:val="0"/>
            <w:vAlign w:val="center"/>
          </w:tcPr>
          <w:p w14:paraId="1B7CC6B7">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1662" w:type="dxa"/>
            <w:noWrap w:val="0"/>
            <w:vAlign w:val="center"/>
          </w:tcPr>
          <w:p w14:paraId="6B5B490E">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14:paraId="37E0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81" w:type="dxa"/>
            <w:vMerge w:val="restart"/>
            <w:noWrap w:val="0"/>
            <w:vAlign w:val="center"/>
          </w:tcPr>
          <w:p w14:paraId="00A24B3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B59852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14:paraId="76BFBDC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39CFF1E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14:paraId="35373D2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14:paraId="3D873BB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14:paraId="1B8CB86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14:paraId="4E2CB5D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14:paraId="4DF5C56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14:paraId="1CA38C7D">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14:paraId="5C57B8CA">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47" w:type="dxa"/>
            <w:noWrap w:val="0"/>
            <w:vAlign w:val="center"/>
          </w:tcPr>
          <w:p w14:paraId="57DD9DE9">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4434" w:type="dxa"/>
            <w:noWrap w:val="0"/>
            <w:vAlign w:val="center"/>
          </w:tcPr>
          <w:p w14:paraId="29356419">
            <w:pPr>
              <w:shd w:val="clear" w:color="auto" w:fil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具备三证合一营业执照副本；</w:t>
            </w:r>
          </w:p>
        </w:tc>
        <w:tc>
          <w:tcPr>
            <w:tcW w:w="1762" w:type="dxa"/>
            <w:noWrap w:val="0"/>
            <w:vAlign w:val="center"/>
          </w:tcPr>
          <w:p w14:paraId="65440738">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111018D6">
            <w:pPr>
              <w:spacing w:line="500" w:lineRule="exact"/>
              <w:ind w:firstLine="535" w:firstLineChars="255"/>
              <w:rPr>
                <w:rFonts w:hint="eastAsia" w:ascii="宋体" w:hAnsi="宋体" w:eastAsia="宋体" w:cs="宋体"/>
                <w:color w:val="auto"/>
                <w:szCs w:val="21"/>
                <w:highlight w:val="none"/>
              </w:rPr>
            </w:pPr>
          </w:p>
        </w:tc>
      </w:tr>
      <w:tr w14:paraId="47A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81" w:type="dxa"/>
            <w:vMerge w:val="continue"/>
            <w:noWrap w:val="0"/>
            <w:vAlign w:val="center"/>
          </w:tcPr>
          <w:p w14:paraId="6C67E433">
            <w:pPr>
              <w:shd w:val="clear" w:color="auto" w:fill="auto"/>
              <w:rPr>
                <w:rFonts w:hint="eastAsia" w:ascii="宋体" w:hAnsi="宋体" w:eastAsia="宋体" w:cs="宋体"/>
                <w:color w:val="auto"/>
                <w:highlight w:val="none"/>
              </w:rPr>
            </w:pPr>
          </w:p>
        </w:tc>
        <w:tc>
          <w:tcPr>
            <w:tcW w:w="547" w:type="dxa"/>
            <w:noWrap w:val="0"/>
            <w:vAlign w:val="center"/>
          </w:tcPr>
          <w:p w14:paraId="6ADD34FC">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4434" w:type="dxa"/>
            <w:noWrap w:val="0"/>
            <w:vAlign w:val="center"/>
          </w:tcPr>
          <w:p w14:paraId="7FED28F0">
            <w:pPr>
              <w:shd w:val="clear" w:color="auto" w:fil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法定代表人投标需提供法定代表人资格证明书，委托代理人投标需提供法定代表人授权委托书；</w:t>
            </w:r>
          </w:p>
        </w:tc>
        <w:tc>
          <w:tcPr>
            <w:tcW w:w="1762" w:type="dxa"/>
            <w:noWrap w:val="0"/>
            <w:vAlign w:val="center"/>
          </w:tcPr>
          <w:p w14:paraId="1E96D0F4">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0CD93E21">
            <w:pPr>
              <w:spacing w:line="500" w:lineRule="exact"/>
              <w:ind w:firstLine="535" w:firstLineChars="255"/>
              <w:rPr>
                <w:rFonts w:hint="eastAsia" w:ascii="宋体" w:hAnsi="宋体" w:eastAsia="宋体" w:cs="宋体"/>
                <w:color w:val="auto"/>
                <w:szCs w:val="21"/>
                <w:highlight w:val="none"/>
              </w:rPr>
            </w:pPr>
          </w:p>
        </w:tc>
      </w:tr>
      <w:tr w14:paraId="013B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81" w:type="dxa"/>
            <w:vMerge w:val="continue"/>
            <w:noWrap w:val="0"/>
            <w:vAlign w:val="center"/>
          </w:tcPr>
          <w:p w14:paraId="0B981427">
            <w:pPr>
              <w:shd w:val="clear" w:color="auto" w:fill="auto"/>
              <w:rPr>
                <w:rFonts w:hint="eastAsia" w:ascii="宋体" w:hAnsi="宋体" w:eastAsia="宋体" w:cs="宋体"/>
                <w:color w:val="auto"/>
                <w:highlight w:val="none"/>
              </w:rPr>
            </w:pPr>
          </w:p>
        </w:tc>
        <w:tc>
          <w:tcPr>
            <w:tcW w:w="547" w:type="dxa"/>
            <w:noWrap w:val="0"/>
            <w:vAlign w:val="center"/>
          </w:tcPr>
          <w:p w14:paraId="4CCCB8B6">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4434" w:type="dxa"/>
            <w:noWrap w:val="0"/>
            <w:vAlign w:val="center"/>
          </w:tcPr>
          <w:p w14:paraId="5C0361F4">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leftChars="0" w:right="0" w:righ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投标企业须提供投标人（被授权在职人员）近六个月内任意一个月社保证明；</w:t>
            </w:r>
          </w:p>
        </w:tc>
        <w:tc>
          <w:tcPr>
            <w:tcW w:w="1762" w:type="dxa"/>
            <w:noWrap w:val="0"/>
            <w:vAlign w:val="center"/>
          </w:tcPr>
          <w:p w14:paraId="02DCA25C">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32435CA4">
            <w:pPr>
              <w:spacing w:line="500" w:lineRule="exact"/>
              <w:ind w:firstLine="535" w:firstLineChars="255"/>
              <w:rPr>
                <w:rFonts w:hint="eastAsia" w:ascii="宋体" w:hAnsi="宋体" w:eastAsia="宋体" w:cs="宋体"/>
                <w:color w:val="auto"/>
                <w:szCs w:val="21"/>
                <w:highlight w:val="none"/>
              </w:rPr>
            </w:pPr>
          </w:p>
        </w:tc>
      </w:tr>
      <w:tr w14:paraId="72C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14:paraId="0F7BD4B3">
            <w:pPr>
              <w:shd w:val="clear" w:color="auto" w:fill="auto"/>
              <w:rPr>
                <w:rFonts w:hint="eastAsia" w:ascii="宋体" w:hAnsi="宋体" w:eastAsia="宋体" w:cs="宋体"/>
                <w:color w:val="auto"/>
                <w:highlight w:val="none"/>
              </w:rPr>
            </w:pPr>
          </w:p>
        </w:tc>
        <w:tc>
          <w:tcPr>
            <w:tcW w:w="547" w:type="dxa"/>
            <w:noWrap w:val="0"/>
            <w:vAlign w:val="center"/>
          </w:tcPr>
          <w:p w14:paraId="3221658B">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4434" w:type="dxa"/>
            <w:noWrap w:val="0"/>
            <w:vAlign w:val="center"/>
          </w:tcPr>
          <w:p w14:paraId="2AE64912">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投标保证金汇款凭证或保函等票据；</w:t>
            </w:r>
          </w:p>
        </w:tc>
        <w:tc>
          <w:tcPr>
            <w:tcW w:w="1762" w:type="dxa"/>
            <w:noWrap w:val="0"/>
            <w:vAlign w:val="center"/>
          </w:tcPr>
          <w:p w14:paraId="66349798">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1999D7E4">
            <w:pPr>
              <w:spacing w:line="500" w:lineRule="exact"/>
              <w:ind w:firstLine="535" w:firstLineChars="255"/>
              <w:rPr>
                <w:rFonts w:hint="eastAsia" w:ascii="宋体" w:hAnsi="宋体" w:eastAsia="宋体" w:cs="宋体"/>
                <w:color w:val="auto"/>
                <w:szCs w:val="21"/>
                <w:highlight w:val="none"/>
              </w:rPr>
            </w:pPr>
          </w:p>
        </w:tc>
      </w:tr>
      <w:tr w14:paraId="2AE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4CD316A8">
            <w:pPr>
              <w:shd w:val="clear" w:color="auto" w:fill="auto"/>
              <w:rPr>
                <w:rFonts w:hint="eastAsia" w:ascii="宋体" w:hAnsi="宋体" w:eastAsia="宋体" w:cs="宋体"/>
                <w:color w:val="auto"/>
                <w:highlight w:val="none"/>
              </w:rPr>
            </w:pPr>
          </w:p>
        </w:tc>
        <w:tc>
          <w:tcPr>
            <w:tcW w:w="547" w:type="dxa"/>
            <w:noWrap w:val="0"/>
            <w:vAlign w:val="center"/>
          </w:tcPr>
          <w:p w14:paraId="7DAC7526">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4434" w:type="dxa"/>
            <w:noWrap w:val="0"/>
            <w:vAlign w:val="center"/>
          </w:tcPr>
          <w:p w14:paraId="4FBBA531">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参加政府采购活动前三年内，在经营活动中没有重大违法记录；未被“信用中国”（www.creditchina.gov.cn）及中国政府采购网 (www.ccgp.gov.cn）列入失信被执行人名单、重大税收违法失信主体、政府采购严重违法失信行为记录名单；</w:t>
            </w:r>
          </w:p>
        </w:tc>
        <w:tc>
          <w:tcPr>
            <w:tcW w:w="1762" w:type="dxa"/>
            <w:noWrap w:val="0"/>
            <w:vAlign w:val="center"/>
          </w:tcPr>
          <w:p w14:paraId="04CC6674">
            <w:pPr>
              <w:rPr>
                <w:rFonts w:hint="eastAsia" w:ascii="宋体" w:hAnsi="宋体" w:eastAsia="宋体" w:cs="宋体"/>
                <w:color w:val="auto"/>
                <w:szCs w:val="21"/>
                <w:highlight w:val="none"/>
              </w:rPr>
            </w:pPr>
          </w:p>
        </w:tc>
        <w:tc>
          <w:tcPr>
            <w:tcW w:w="1662" w:type="dxa"/>
            <w:noWrap w:val="0"/>
            <w:vAlign w:val="center"/>
          </w:tcPr>
          <w:p w14:paraId="275F35D2">
            <w:pPr>
              <w:spacing w:line="500" w:lineRule="exact"/>
              <w:ind w:firstLine="535" w:firstLineChars="255"/>
              <w:rPr>
                <w:rFonts w:hint="eastAsia" w:ascii="宋体" w:hAnsi="宋体" w:eastAsia="宋体" w:cs="宋体"/>
                <w:color w:val="auto"/>
                <w:szCs w:val="21"/>
                <w:highlight w:val="none"/>
              </w:rPr>
            </w:pPr>
          </w:p>
        </w:tc>
      </w:tr>
      <w:tr w14:paraId="08DC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641B4D95">
            <w:pPr>
              <w:shd w:val="clear" w:color="auto" w:fill="auto"/>
              <w:rPr>
                <w:rFonts w:hint="eastAsia" w:ascii="宋体" w:hAnsi="宋体" w:eastAsia="宋体" w:cs="宋体"/>
                <w:color w:val="auto"/>
                <w:highlight w:val="none"/>
              </w:rPr>
            </w:pPr>
          </w:p>
        </w:tc>
        <w:tc>
          <w:tcPr>
            <w:tcW w:w="547" w:type="dxa"/>
            <w:noWrap w:val="0"/>
            <w:vAlign w:val="center"/>
          </w:tcPr>
          <w:p w14:paraId="64EBA1F6">
            <w:pPr>
              <w:widowControl/>
              <w:shd w:val="clear" w:color="auto" w:fill="auto"/>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4434" w:type="dxa"/>
            <w:noWrap w:val="0"/>
            <w:vAlign w:val="center"/>
          </w:tcPr>
          <w:p w14:paraId="738C7B69">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供应商应为中小企业</w:t>
            </w:r>
          </w:p>
        </w:tc>
        <w:tc>
          <w:tcPr>
            <w:tcW w:w="3424" w:type="dxa"/>
            <w:gridSpan w:val="2"/>
            <w:noWrap w:val="0"/>
            <w:vAlign w:val="center"/>
          </w:tcPr>
          <w:p w14:paraId="0974EC72">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请根据要求单独上传《中小企业声明函》。格式以采购文件要求为准。</w:t>
            </w:r>
          </w:p>
        </w:tc>
      </w:tr>
      <w:tr w14:paraId="1F71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14:paraId="572C4954">
            <w:pPr>
              <w:shd w:val="clear" w:color="auto" w:fill="auto"/>
              <w:jc w:val="center"/>
              <w:rPr>
                <w:rFonts w:hint="eastAsia" w:ascii="宋体" w:hAnsi="宋体" w:eastAsia="宋体" w:cs="宋体"/>
                <w:color w:val="auto"/>
                <w:szCs w:val="21"/>
                <w:highlight w:val="none"/>
              </w:rPr>
            </w:pPr>
          </w:p>
        </w:tc>
        <w:tc>
          <w:tcPr>
            <w:tcW w:w="547" w:type="dxa"/>
            <w:noWrap w:val="0"/>
            <w:vAlign w:val="top"/>
          </w:tcPr>
          <w:p w14:paraId="525BEB22">
            <w:pPr>
              <w:shd w:val="clear" w:color="auto" w:fill="auto"/>
              <w:spacing w:line="440" w:lineRule="exact"/>
              <w:rPr>
                <w:rFonts w:hint="eastAsia" w:ascii="宋体" w:hAnsi="宋体" w:eastAsia="宋体" w:cs="宋体"/>
                <w:color w:val="auto"/>
                <w:szCs w:val="21"/>
                <w:highlight w:val="none"/>
              </w:rPr>
            </w:pPr>
          </w:p>
        </w:tc>
        <w:tc>
          <w:tcPr>
            <w:tcW w:w="4434" w:type="dxa"/>
            <w:noWrap w:val="0"/>
            <w:vAlign w:val="top"/>
          </w:tcPr>
          <w:p w14:paraId="60778D49">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61F9EF1E">
            <w:pPr>
              <w:shd w:val="clear" w:color="auto" w:fill="auto"/>
              <w:rPr>
                <w:rFonts w:hint="eastAsia" w:ascii="宋体" w:hAnsi="宋体" w:eastAsia="宋体" w:cs="宋体"/>
                <w:color w:val="auto"/>
                <w:sz w:val="20"/>
                <w:szCs w:val="22"/>
                <w:highlight w:val="none"/>
              </w:rPr>
            </w:pPr>
            <w:r>
              <w:rPr>
                <w:rFonts w:hint="eastAsia" w:ascii="宋体" w:hAnsi="宋体" w:eastAsia="宋体" w:cs="宋体"/>
                <w:color w:val="auto"/>
                <w:sz w:val="20"/>
                <w:szCs w:val="20"/>
                <w:highlight w:val="none"/>
              </w:rPr>
              <w:t>注：如有一项不合格，作废标处理。</w:t>
            </w:r>
          </w:p>
        </w:tc>
        <w:tc>
          <w:tcPr>
            <w:tcW w:w="3424" w:type="dxa"/>
            <w:gridSpan w:val="2"/>
            <w:noWrap w:val="0"/>
            <w:vAlign w:val="top"/>
          </w:tcPr>
          <w:p w14:paraId="50C2694E">
            <w:pPr>
              <w:shd w:val="clear" w:color="auto" w:fill="auto"/>
              <w:rPr>
                <w:rFonts w:hint="eastAsia" w:ascii="宋体" w:hAnsi="宋体" w:eastAsia="宋体" w:cs="宋体"/>
                <w:color w:val="auto"/>
                <w:szCs w:val="21"/>
                <w:highlight w:val="none"/>
              </w:rPr>
            </w:pPr>
          </w:p>
        </w:tc>
      </w:tr>
    </w:tbl>
    <w:p w14:paraId="1A5DE941">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1D70875D">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4C8877CC">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6936BF66">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3FD80C8C">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6AA7CE87">
      <w:pPr>
        <w:pStyle w:val="26"/>
        <w:rPr>
          <w:rFonts w:hint="eastAsia" w:ascii="宋体"/>
          <w:b/>
          <w:color w:val="auto"/>
          <w:szCs w:val="21"/>
          <w:highlight w:val="none"/>
          <w:lang w:val="en-US" w:eastAsia="zh-CN"/>
        </w:rPr>
      </w:pPr>
    </w:p>
    <w:p w14:paraId="0F83DE75">
      <w:pPr>
        <w:pStyle w:val="10"/>
        <w:rPr>
          <w:rFonts w:hint="eastAsia" w:ascii="宋体"/>
          <w:b/>
          <w:color w:val="auto"/>
          <w:szCs w:val="21"/>
          <w:highlight w:val="none"/>
          <w:lang w:val="en-US" w:eastAsia="zh-CN"/>
        </w:rPr>
      </w:pPr>
    </w:p>
    <w:p w14:paraId="50C23907">
      <w:pPr>
        <w:shd w:val="clear" w:color="auto" w:fill="auto"/>
        <w:spacing w:before="156" w:beforeLines="50" w:line="440" w:lineRule="exact"/>
        <w:ind w:firstLine="420" w:firstLineChars="2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lang w:eastAsia="zh-CN"/>
        </w:rPr>
        <w:t>、</w:t>
      </w:r>
      <w:r>
        <w:rPr>
          <w:rFonts w:hint="eastAsia" w:ascii="宋体"/>
          <w:b/>
          <w:color w:val="auto"/>
          <w:szCs w:val="21"/>
          <w:highlight w:val="none"/>
        </w:rPr>
        <w:t>符合性审查</w:t>
      </w:r>
    </w:p>
    <w:p w14:paraId="166E9B7D">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46E7F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495D73A1">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10D549AC">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50F69A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45F98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460E66A6">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213A3C9A">
            <w:pPr>
              <w:shd w:val="clear" w:color="auto" w:fill="auto"/>
              <w:rPr>
                <w:rFonts w:hint="eastAsia" w:ascii="宋体" w:hAnsi="宋体" w:eastAsia="宋体" w:cs="宋体"/>
                <w:color w:val="auto"/>
                <w:highlight w:val="none"/>
              </w:rPr>
            </w:pPr>
          </w:p>
        </w:tc>
        <w:tc>
          <w:tcPr>
            <w:tcW w:w="482" w:type="dxa"/>
            <w:noWrap w:val="0"/>
            <w:vAlign w:val="center"/>
          </w:tcPr>
          <w:p w14:paraId="5F622DB9">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2662E81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0D5FB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010B248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39E92C4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14:paraId="7DF56D7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26A6EC1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7A470E95">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noWrap w:val="0"/>
            <w:vAlign w:val="center"/>
          </w:tcPr>
          <w:p w14:paraId="58165175">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w:t>
            </w:r>
            <w:r>
              <w:rPr>
                <w:rFonts w:hint="eastAsia" w:ascii="宋体" w:hAnsi="宋体" w:eastAsia="宋体" w:cs="宋体"/>
                <w:color w:val="auto"/>
                <w:kern w:val="0"/>
                <w:sz w:val="20"/>
                <w:szCs w:val="20"/>
                <w:highlight w:val="none"/>
                <w:lang w:val="en-US" w:eastAsia="zh-CN" w:bidi="ar"/>
              </w:rPr>
              <w:t>最高限价</w:t>
            </w:r>
            <w:r>
              <w:rPr>
                <w:rFonts w:hint="eastAsia" w:ascii="宋体" w:hAnsi="宋体" w:eastAsia="宋体" w:cs="宋体"/>
                <w:color w:val="auto"/>
                <w:kern w:val="0"/>
                <w:sz w:val="20"/>
                <w:szCs w:val="20"/>
                <w:highlight w:val="none"/>
                <w:lang w:bidi="ar"/>
              </w:rPr>
              <w:t>的</w:t>
            </w:r>
            <w:r>
              <w:rPr>
                <w:rFonts w:hint="eastAsia" w:ascii="宋体" w:hAnsi="宋体" w:eastAsia="宋体" w:cs="宋体"/>
                <w:color w:val="auto"/>
                <w:kern w:val="0"/>
                <w:sz w:val="20"/>
                <w:szCs w:val="20"/>
                <w:highlight w:val="none"/>
                <w:lang w:eastAsia="zh-CN" w:bidi="ar"/>
              </w:rPr>
              <w:t>；</w:t>
            </w:r>
          </w:p>
        </w:tc>
        <w:tc>
          <w:tcPr>
            <w:tcW w:w="482" w:type="dxa"/>
            <w:tcBorders>
              <w:left w:val="single" w:color="auto" w:sz="4" w:space="0"/>
              <w:right w:val="single" w:color="auto" w:sz="4" w:space="0"/>
            </w:tcBorders>
            <w:noWrap w:val="0"/>
            <w:vAlign w:val="top"/>
          </w:tcPr>
          <w:p w14:paraId="2BE95066">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559D2E17">
            <w:pPr>
              <w:shd w:val="clear" w:color="auto" w:fill="auto"/>
              <w:jc w:val="center"/>
              <w:rPr>
                <w:rFonts w:hint="eastAsia" w:ascii="宋体" w:hAnsi="宋体" w:eastAsia="宋体" w:cs="宋体"/>
                <w:b/>
                <w:color w:val="auto"/>
                <w:szCs w:val="21"/>
                <w:highlight w:val="none"/>
              </w:rPr>
            </w:pPr>
          </w:p>
        </w:tc>
      </w:tr>
      <w:tr w14:paraId="5D86E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5DCE70A6">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22296CA7">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noWrap w:val="0"/>
            <w:vAlign w:val="center"/>
          </w:tcPr>
          <w:p w14:paraId="375FACBB">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文件规定的格式。</w:t>
            </w:r>
          </w:p>
        </w:tc>
        <w:tc>
          <w:tcPr>
            <w:tcW w:w="482" w:type="dxa"/>
            <w:tcBorders>
              <w:left w:val="single" w:color="auto" w:sz="4" w:space="0"/>
            </w:tcBorders>
            <w:noWrap w:val="0"/>
            <w:vAlign w:val="top"/>
          </w:tcPr>
          <w:p w14:paraId="5563D271">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6BFE6BEC">
            <w:pPr>
              <w:shd w:val="clear" w:color="auto" w:fill="auto"/>
              <w:rPr>
                <w:rFonts w:hint="eastAsia" w:ascii="宋体" w:hAnsi="宋体" w:eastAsia="宋体" w:cs="宋体"/>
                <w:color w:val="auto"/>
                <w:szCs w:val="21"/>
                <w:highlight w:val="none"/>
              </w:rPr>
            </w:pPr>
          </w:p>
        </w:tc>
      </w:tr>
      <w:tr w14:paraId="6ECB2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4023FBE7">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12A4A9D9">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noWrap w:val="0"/>
            <w:vAlign w:val="center"/>
          </w:tcPr>
          <w:p w14:paraId="292F0BD4">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2" w:type="dxa"/>
            <w:tcBorders>
              <w:left w:val="single" w:color="auto" w:sz="4" w:space="0"/>
            </w:tcBorders>
            <w:noWrap w:val="0"/>
            <w:vAlign w:val="top"/>
          </w:tcPr>
          <w:p w14:paraId="53CED58B">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112F47D8">
            <w:pPr>
              <w:shd w:val="clear" w:color="auto" w:fill="auto"/>
              <w:rPr>
                <w:rFonts w:hint="eastAsia" w:ascii="宋体" w:hAnsi="宋体" w:eastAsia="宋体" w:cs="宋体"/>
                <w:color w:val="auto"/>
                <w:szCs w:val="21"/>
                <w:highlight w:val="none"/>
              </w:rPr>
            </w:pPr>
          </w:p>
        </w:tc>
      </w:tr>
      <w:tr w14:paraId="29458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6C158095">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061FB3EB">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noWrap w:val="0"/>
            <w:vAlign w:val="center"/>
          </w:tcPr>
          <w:p w14:paraId="2C5024B1">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2" w:type="dxa"/>
            <w:tcBorders>
              <w:left w:val="single" w:color="auto" w:sz="4" w:space="0"/>
            </w:tcBorders>
            <w:noWrap w:val="0"/>
            <w:vAlign w:val="top"/>
          </w:tcPr>
          <w:p w14:paraId="6FD59243">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01899003">
            <w:pPr>
              <w:shd w:val="clear" w:color="auto" w:fill="auto"/>
              <w:rPr>
                <w:rFonts w:hint="eastAsia" w:ascii="宋体" w:hAnsi="宋体" w:eastAsia="宋体" w:cs="宋体"/>
                <w:color w:val="auto"/>
                <w:szCs w:val="21"/>
                <w:highlight w:val="none"/>
              </w:rPr>
            </w:pPr>
          </w:p>
        </w:tc>
      </w:tr>
      <w:tr w14:paraId="1521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F5BD6D2">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noWrap w:val="0"/>
            <w:vAlign w:val="center"/>
          </w:tcPr>
          <w:p w14:paraId="50628B5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noWrap w:val="0"/>
            <w:vAlign w:val="center"/>
          </w:tcPr>
          <w:p w14:paraId="6E31BD9E">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文件规定的招标内容全部作出响应。</w:t>
            </w:r>
          </w:p>
        </w:tc>
        <w:tc>
          <w:tcPr>
            <w:tcW w:w="482" w:type="dxa"/>
            <w:tcBorders>
              <w:left w:val="single" w:color="auto" w:sz="4" w:space="0"/>
              <w:bottom w:val="single" w:color="auto" w:sz="4" w:space="0"/>
            </w:tcBorders>
            <w:noWrap w:val="0"/>
            <w:vAlign w:val="top"/>
          </w:tcPr>
          <w:p w14:paraId="07CD0924">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25850590">
            <w:pPr>
              <w:shd w:val="clear" w:color="auto" w:fill="auto"/>
              <w:rPr>
                <w:rFonts w:hint="eastAsia" w:ascii="宋体" w:hAnsi="宋体" w:eastAsia="宋体" w:cs="宋体"/>
                <w:color w:val="auto"/>
                <w:szCs w:val="21"/>
                <w:highlight w:val="none"/>
              </w:rPr>
            </w:pPr>
          </w:p>
        </w:tc>
      </w:tr>
      <w:tr w14:paraId="13423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52FB5069">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8B3EA7A">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625" w:type="dxa"/>
            <w:tcBorders>
              <w:top w:val="single" w:color="auto" w:sz="4" w:space="0"/>
              <w:left w:val="single" w:color="auto" w:sz="4" w:space="0"/>
              <w:bottom w:val="single" w:color="auto" w:sz="4" w:space="0"/>
              <w:right w:val="single" w:color="auto" w:sz="4" w:space="0"/>
            </w:tcBorders>
            <w:noWrap w:val="0"/>
            <w:vAlign w:val="center"/>
          </w:tcPr>
          <w:p w14:paraId="0A48C02C">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14:paraId="30FF256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4BAC5506">
            <w:pPr>
              <w:shd w:val="clear" w:color="auto" w:fill="auto"/>
              <w:rPr>
                <w:rFonts w:hint="eastAsia" w:ascii="宋体" w:hAnsi="宋体" w:eastAsia="宋体" w:cs="宋体"/>
                <w:color w:val="auto"/>
                <w:szCs w:val="21"/>
                <w:highlight w:val="none"/>
              </w:rPr>
            </w:pPr>
          </w:p>
        </w:tc>
      </w:tr>
      <w:tr w14:paraId="16B05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7D26E59C">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4CAA8E54">
            <w:pPr>
              <w:widowControl/>
              <w:shd w:val="clear" w:color="auto" w:fill="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w:t>
            </w:r>
          </w:p>
        </w:tc>
        <w:tc>
          <w:tcPr>
            <w:tcW w:w="6625" w:type="dxa"/>
            <w:tcBorders>
              <w:top w:val="single" w:color="auto" w:sz="4" w:space="0"/>
              <w:right w:val="single" w:color="auto" w:sz="4" w:space="0"/>
            </w:tcBorders>
            <w:noWrap w:val="0"/>
            <w:vAlign w:val="center"/>
          </w:tcPr>
          <w:p w14:paraId="5EC32CC6">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完成期限满足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文件要求。</w:t>
            </w:r>
          </w:p>
        </w:tc>
        <w:tc>
          <w:tcPr>
            <w:tcW w:w="482" w:type="dxa"/>
            <w:tcBorders>
              <w:top w:val="single" w:color="auto" w:sz="4" w:space="0"/>
              <w:left w:val="single" w:color="auto" w:sz="4" w:space="0"/>
            </w:tcBorders>
            <w:noWrap w:val="0"/>
            <w:vAlign w:val="top"/>
          </w:tcPr>
          <w:p w14:paraId="7484C972">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5C890B8">
            <w:pPr>
              <w:shd w:val="clear" w:color="auto" w:fill="auto"/>
              <w:rPr>
                <w:rFonts w:hint="eastAsia" w:ascii="宋体" w:hAnsi="宋体" w:eastAsia="宋体" w:cs="宋体"/>
                <w:color w:val="auto"/>
                <w:szCs w:val="21"/>
                <w:highlight w:val="none"/>
              </w:rPr>
            </w:pPr>
          </w:p>
        </w:tc>
      </w:tr>
      <w:tr w14:paraId="7C6E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869" w:type="dxa"/>
            <w:vMerge w:val="continue"/>
            <w:tcBorders>
              <w:left w:val="single" w:color="auto" w:sz="4" w:space="0"/>
              <w:right w:val="single" w:color="auto" w:sz="4" w:space="0"/>
            </w:tcBorders>
            <w:noWrap w:val="0"/>
            <w:vAlign w:val="center"/>
          </w:tcPr>
          <w:p w14:paraId="520AF928">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4293A35C">
            <w:pPr>
              <w:widowControl/>
              <w:shd w:val="clear" w:color="auto" w:fill="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w:t>
            </w:r>
          </w:p>
        </w:tc>
        <w:tc>
          <w:tcPr>
            <w:tcW w:w="6625" w:type="dxa"/>
            <w:tcBorders>
              <w:right w:val="single" w:color="auto" w:sz="4" w:space="0"/>
            </w:tcBorders>
            <w:noWrap w:val="0"/>
            <w:vAlign w:val="center"/>
          </w:tcPr>
          <w:p w14:paraId="02F51346">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eastAsia="zh-CN" w:bidi="ar"/>
              </w:rPr>
              <w:t>投标文件</w:t>
            </w:r>
            <w:r>
              <w:rPr>
                <w:rFonts w:hint="eastAsia" w:ascii="宋体" w:hAnsi="宋体" w:eastAsia="宋体" w:cs="宋体"/>
                <w:color w:val="auto"/>
                <w:kern w:val="0"/>
                <w:sz w:val="20"/>
                <w:szCs w:val="20"/>
                <w:highlight w:val="none"/>
                <w:lang w:val="en-US" w:eastAsia="zh-CN" w:bidi="ar"/>
              </w:rPr>
              <w:t>未</w:t>
            </w:r>
            <w:r>
              <w:rPr>
                <w:rFonts w:hint="eastAsia" w:ascii="宋体" w:hAnsi="宋体" w:eastAsia="宋体" w:cs="宋体"/>
                <w:color w:val="auto"/>
                <w:kern w:val="0"/>
                <w:sz w:val="20"/>
                <w:szCs w:val="20"/>
                <w:highlight w:val="none"/>
                <w:lang w:eastAsia="zh-CN" w:bidi="ar"/>
              </w:rPr>
              <w:t>含有采购人不能接受的附加条件。</w:t>
            </w:r>
          </w:p>
        </w:tc>
        <w:tc>
          <w:tcPr>
            <w:tcW w:w="482" w:type="dxa"/>
            <w:tcBorders>
              <w:left w:val="single" w:color="auto" w:sz="4" w:space="0"/>
            </w:tcBorders>
            <w:noWrap w:val="0"/>
            <w:vAlign w:val="top"/>
          </w:tcPr>
          <w:p w14:paraId="5426937F">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A8470D2">
            <w:pPr>
              <w:shd w:val="clear" w:color="auto" w:fill="auto"/>
              <w:rPr>
                <w:rFonts w:hint="eastAsia" w:ascii="宋体" w:hAnsi="宋体" w:eastAsia="宋体" w:cs="宋体"/>
                <w:color w:val="auto"/>
                <w:szCs w:val="21"/>
                <w:highlight w:val="none"/>
              </w:rPr>
            </w:pPr>
          </w:p>
        </w:tc>
      </w:tr>
      <w:tr w14:paraId="6960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869" w:type="dxa"/>
            <w:vMerge w:val="continue"/>
            <w:tcBorders>
              <w:left w:val="single" w:color="auto" w:sz="4" w:space="0"/>
              <w:right w:val="single" w:color="auto" w:sz="4" w:space="0"/>
            </w:tcBorders>
            <w:noWrap w:val="0"/>
            <w:vAlign w:val="center"/>
          </w:tcPr>
          <w:p w14:paraId="487F8B18">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0B8305F7">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625" w:type="dxa"/>
            <w:tcBorders>
              <w:right w:val="single" w:color="auto" w:sz="4" w:space="0"/>
            </w:tcBorders>
            <w:noWrap w:val="0"/>
            <w:vAlign w:val="center"/>
          </w:tcPr>
          <w:p w14:paraId="6C190CEF">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文件要求。</w:t>
            </w:r>
          </w:p>
        </w:tc>
        <w:tc>
          <w:tcPr>
            <w:tcW w:w="482" w:type="dxa"/>
            <w:tcBorders>
              <w:left w:val="single" w:color="auto" w:sz="4" w:space="0"/>
            </w:tcBorders>
            <w:noWrap w:val="0"/>
            <w:vAlign w:val="top"/>
          </w:tcPr>
          <w:p w14:paraId="2884618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7DB6ED46">
            <w:pPr>
              <w:shd w:val="clear" w:color="auto" w:fill="auto"/>
              <w:rPr>
                <w:rFonts w:hint="eastAsia" w:ascii="宋体" w:hAnsi="宋体" w:eastAsia="宋体" w:cs="宋体"/>
                <w:color w:val="auto"/>
                <w:szCs w:val="21"/>
                <w:highlight w:val="none"/>
              </w:rPr>
            </w:pPr>
          </w:p>
        </w:tc>
      </w:tr>
      <w:tr w14:paraId="54DF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79CCF14B">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30FC0DBB">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625" w:type="dxa"/>
            <w:tcBorders>
              <w:right w:val="single" w:color="auto" w:sz="4" w:space="0"/>
            </w:tcBorders>
            <w:noWrap w:val="0"/>
            <w:vAlign w:val="center"/>
          </w:tcPr>
          <w:p w14:paraId="59A1DCF6">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投标人详细地址、联系人、电话</w:t>
            </w:r>
            <w:r>
              <w:rPr>
                <w:rFonts w:hint="eastAsia" w:ascii="宋体" w:hAnsi="宋体" w:eastAsia="宋体" w:cs="宋体"/>
                <w:b/>
                <w:bCs/>
                <w:color w:val="auto"/>
                <w:kern w:val="0"/>
                <w:sz w:val="20"/>
                <w:szCs w:val="20"/>
                <w:highlight w:val="none"/>
                <w:lang w:eastAsia="zh-CN" w:bidi="ar"/>
              </w:rPr>
              <w:t>。</w:t>
            </w:r>
          </w:p>
        </w:tc>
        <w:tc>
          <w:tcPr>
            <w:tcW w:w="482" w:type="dxa"/>
            <w:tcBorders>
              <w:left w:val="single" w:color="auto" w:sz="4" w:space="0"/>
            </w:tcBorders>
            <w:noWrap w:val="0"/>
            <w:vAlign w:val="top"/>
          </w:tcPr>
          <w:p w14:paraId="59247E1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69E10ACB">
            <w:pPr>
              <w:shd w:val="clear" w:color="auto" w:fill="auto"/>
              <w:rPr>
                <w:rFonts w:hint="eastAsia" w:ascii="宋体" w:hAnsi="宋体" w:eastAsia="宋体" w:cs="宋体"/>
                <w:color w:val="auto"/>
                <w:szCs w:val="21"/>
                <w:highlight w:val="none"/>
              </w:rPr>
            </w:pPr>
          </w:p>
        </w:tc>
      </w:tr>
      <w:tr w14:paraId="7897C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869" w:type="dxa"/>
            <w:tcBorders>
              <w:left w:val="single" w:color="auto" w:sz="4" w:space="0"/>
              <w:bottom w:val="single" w:color="auto" w:sz="4" w:space="0"/>
              <w:right w:val="single" w:color="auto" w:sz="4" w:space="0"/>
            </w:tcBorders>
            <w:noWrap w:val="0"/>
            <w:vAlign w:val="center"/>
          </w:tcPr>
          <w:p w14:paraId="3BD43F5B">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2760919C">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216EF17A">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77F83875">
            <w:pPr>
              <w:shd w:val="clear" w:color="auto" w:fill="auto"/>
              <w:rPr>
                <w:rFonts w:hint="eastAsia" w:ascii="宋体" w:hAnsi="宋体" w:eastAsia="宋体" w:cs="宋体"/>
                <w:color w:val="auto"/>
                <w:szCs w:val="21"/>
                <w:highlight w:val="none"/>
              </w:rPr>
            </w:pPr>
          </w:p>
        </w:tc>
      </w:tr>
    </w:tbl>
    <w:p w14:paraId="41F1661D">
      <w:pPr>
        <w:shd w:val="clear" w:color="auto" w:fill="auto"/>
        <w:bidi w:val="0"/>
        <w:rPr>
          <w:rFonts w:hint="eastAsia"/>
          <w:color w:val="auto"/>
          <w:highlight w:val="none"/>
        </w:rPr>
      </w:pPr>
    </w:p>
    <w:p w14:paraId="133EB690">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14:paraId="1CA118EF">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竞争性磋商文件</w:t>
      </w:r>
      <w:r>
        <w:rPr>
          <w:rFonts w:hint="eastAsia" w:ascii="宋体"/>
          <w:color w:val="auto"/>
          <w:szCs w:val="21"/>
          <w:highlight w:val="none"/>
        </w:rPr>
        <w:t>的要求，评委会将予以拒绝，投标人不得通过修正或撤销不符合要求的偏离或保留，而使其投标成为实质上响应的投标。</w:t>
      </w:r>
    </w:p>
    <w:p w14:paraId="18CA4C73">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w:t>
      </w:r>
      <w:r>
        <w:rPr>
          <w:rFonts w:hint="eastAsia" w:ascii="宋体"/>
          <w:color w:val="auto"/>
          <w:szCs w:val="21"/>
          <w:highlight w:val="none"/>
          <w:lang w:eastAsia="zh-CN"/>
        </w:rPr>
        <w:t>30分钟</w:t>
      </w:r>
      <w:r>
        <w:rPr>
          <w:rFonts w:hint="eastAsia" w:ascii="宋体"/>
          <w:color w:val="auto"/>
          <w:szCs w:val="21"/>
          <w:highlight w:val="none"/>
        </w:rPr>
        <w:t>内对评标委员会的评审结论提出异议，评标委员会根据</w:t>
      </w:r>
      <w:r>
        <w:rPr>
          <w:rFonts w:hint="eastAsia" w:ascii="宋体"/>
          <w:color w:val="auto"/>
          <w:szCs w:val="21"/>
          <w:highlight w:val="none"/>
          <w:lang w:eastAsia="zh-CN"/>
        </w:rPr>
        <w:t>竞争性磋商文件</w:t>
      </w:r>
      <w:r>
        <w:rPr>
          <w:rFonts w:hint="eastAsia" w:ascii="宋体"/>
          <w:color w:val="auto"/>
          <w:szCs w:val="21"/>
          <w:highlight w:val="none"/>
        </w:rPr>
        <w:t>及有关规定对投标人的异议进行复议</w:t>
      </w:r>
    </w:p>
    <w:p w14:paraId="107956EC">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14:paraId="05D5124D">
      <w:pPr>
        <w:shd w:val="clear" w:color="auto" w:fill="auto"/>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302EE75A">
      <w:pPr>
        <w:pStyle w:val="8"/>
        <w:rPr>
          <w:rFonts w:hint="eastAsia" w:ascii="宋体" w:hAnsi="宋体"/>
          <w:b/>
          <w:color w:val="auto"/>
          <w:szCs w:val="21"/>
          <w:highlight w:val="none"/>
        </w:rPr>
      </w:pPr>
    </w:p>
    <w:p w14:paraId="7EC3CCE3">
      <w:pPr>
        <w:rPr>
          <w:rFonts w:hint="eastAsia" w:ascii="宋体" w:hAnsi="宋体"/>
          <w:b/>
          <w:color w:val="auto"/>
          <w:szCs w:val="21"/>
          <w:highlight w:val="none"/>
        </w:rPr>
      </w:pPr>
    </w:p>
    <w:p w14:paraId="252FD2D5">
      <w:pPr>
        <w:pStyle w:val="8"/>
        <w:rPr>
          <w:rFonts w:hint="eastAsia" w:ascii="宋体" w:hAnsi="宋体"/>
          <w:b/>
          <w:color w:val="auto"/>
          <w:szCs w:val="21"/>
          <w:highlight w:val="none"/>
        </w:rPr>
      </w:pPr>
    </w:p>
    <w:p w14:paraId="55037AFD">
      <w:pPr>
        <w:rPr>
          <w:rFonts w:hint="eastAsia" w:ascii="宋体" w:hAnsi="宋体"/>
          <w:b/>
          <w:color w:val="auto"/>
          <w:szCs w:val="21"/>
          <w:highlight w:val="none"/>
        </w:rPr>
      </w:pPr>
    </w:p>
    <w:p w14:paraId="604A6761">
      <w:pPr>
        <w:pStyle w:val="8"/>
        <w:rPr>
          <w:rFonts w:hint="eastAsia" w:ascii="宋体" w:hAnsi="宋体"/>
          <w:b/>
          <w:color w:val="auto"/>
          <w:szCs w:val="21"/>
          <w:highlight w:val="none"/>
        </w:rPr>
      </w:pPr>
    </w:p>
    <w:p w14:paraId="73DB8F81">
      <w:pPr>
        <w:rPr>
          <w:rFonts w:hint="eastAsia" w:ascii="宋体" w:hAnsi="宋体"/>
          <w:b/>
          <w:color w:val="auto"/>
          <w:szCs w:val="21"/>
          <w:highlight w:val="none"/>
        </w:rPr>
      </w:pPr>
    </w:p>
    <w:p w14:paraId="346FFF3E">
      <w:pPr>
        <w:pStyle w:val="7"/>
        <w:rPr>
          <w:rFonts w:hint="eastAsia" w:ascii="宋体" w:hAnsi="宋体"/>
          <w:b/>
          <w:color w:val="auto"/>
          <w:szCs w:val="21"/>
          <w:highlight w:val="none"/>
        </w:rPr>
      </w:pPr>
    </w:p>
    <w:p w14:paraId="669A4772">
      <w:pPr>
        <w:rPr>
          <w:rFonts w:hint="eastAsia" w:ascii="宋体" w:hAnsi="宋体"/>
          <w:b/>
          <w:color w:val="auto"/>
          <w:szCs w:val="21"/>
          <w:highlight w:val="none"/>
        </w:rPr>
      </w:pPr>
    </w:p>
    <w:p w14:paraId="069D86AC">
      <w:pPr>
        <w:pStyle w:val="2"/>
        <w:rPr>
          <w:rFonts w:hint="eastAsia"/>
          <w:color w:val="auto"/>
          <w:highlight w:val="none"/>
        </w:rPr>
      </w:pPr>
    </w:p>
    <w:p w14:paraId="1265FA19">
      <w:pPr>
        <w:shd w:val="clear" w:color="auto" w:fill="auto"/>
        <w:spacing w:before="156" w:beforeLines="50" w:line="400" w:lineRule="exact"/>
        <w:jc w:val="center"/>
        <w:outlineLvl w:val="1"/>
        <w:rPr>
          <w:rFonts w:hint="eastAsia" w:ascii="宋体"/>
          <w:b/>
          <w:color w:val="auto"/>
          <w:sz w:val="24"/>
          <w:highlight w:val="none"/>
        </w:rPr>
      </w:pPr>
      <w:bookmarkStart w:id="126" w:name="_Toc8144"/>
      <w:bookmarkStart w:id="127" w:name="_Toc26583"/>
      <w:bookmarkStart w:id="128" w:name="_Toc362983803"/>
      <w:bookmarkStart w:id="129" w:name="_Toc14524"/>
      <w:r>
        <w:rPr>
          <w:rFonts w:hint="eastAsia" w:ascii="宋体"/>
          <w:b/>
          <w:color w:val="auto"/>
          <w:sz w:val="28"/>
          <w:szCs w:val="28"/>
          <w:highlight w:val="none"/>
        </w:rPr>
        <w:t xml:space="preserve">三 </w:t>
      </w:r>
      <w:r>
        <w:rPr>
          <w:rFonts w:hint="eastAsia" w:ascii="宋体"/>
          <w:b/>
          <w:color w:val="auto"/>
          <w:sz w:val="28"/>
          <w:szCs w:val="28"/>
          <w:highlight w:val="none"/>
          <w:lang w:eastAsia="zh-CN"/>
        </w:rPr>
        <w:t>、</w:t>
      </w:r>
      <w:r>
        <w:rPr>
          <w:rFonts w:hint="eastAsia" w:ascii="宋体"/>
          <w:b/>
          <w:color w:val="auto"/>
          <w:sz w:val="24"/>
          <w:highlight w:val="none"/>
        </w:rPr>
        <w:t>投标文件的澄清和补正</w:t>
      </w:r>
      <w:bookmarkEnd w:id="126"/>
      <w:bookmarkEnd w:id="127"/>
      <w:bookmarkEnd w:id="128"/>
      <w:bookmarkEnd w:id="129"/>
    </w:p>
    <w:p w14:paraId="75747F29">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14:paraId="5CE83CD4">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132DBDBE">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53ABC8E">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719288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14:paraId="26B81803">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4D72C473">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投标文件报价出现前后不一致的，除竞争性磋商文件另有规定外，按照下列规定修正：</w:t>
      </w:r>
    </w:p>
    <w:p w14:paraId="6AE8D9A8">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14:paraId="0FA920A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14:paraId="2D4917F4">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14:paraId="4FAA1B8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14:paraId="669F28D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14:paraId="0AD6BBDD">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如有多报（指数量超出竞争性磋商文件需求）、重报（指同一货物重复报价），其投标总价在评标过程中不予调整，如其中标，其合同价按其投标单价予以调整；</w:t>
      </w:r>
    </w:p>
    <w:p w14:paraId="0053C4D5">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14:paraId="29B3A0DA">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3672D53">
      <w:pPr>
        <w:shd w:val="clear" w:color="auto" w:fill="auto"/>
        <w:spacing w:line="400" w:lineRule="exact"/>
        <w:ind w:firstLine="403" w:firstLineChars="192"/>
        <w:rPr>
          <w:rFonts w:hint="eastAsia" w:ascii="宋体"/>
          <w:color w:val="auto"/>
          <w:szCs w:val="21"/>
          <w:highlight w:val="none"/>
        </w:rPr>
      </w:pPr>
    </w:p>
    <w:p w14:paraId="2F469BE9">
      <w:pPr>
        <w:shd w:val="clear" w:color="auto" w:fill="auto"/>
        <w:spacing w:line="400" w:lineRule="exact"/>
        <w:jc w:val="center"/>
        <w:outlineLvl w:val="1"/>
        <w:rPr>
          <w:rFonts w:hint="eastAsia" w:ascii="宋体"/>
          <w:b/>
          <w:color w:val="auto"/>
          <w:sz w:val="24"/>
          <w:highlight w:val="none"/>
        </w:rPr>
      </w:pPr>
      <w:bookmarkStart w:id="130" w:name="_Toc10651"/>
    </w:p>
    <w:p w14:paraId="0CF0DB75">
      <w:pPr>
        <w:shd w:val="clear" w:color="auto" w:fill="auto"/>
        <w:spacing w:line="400" w:lineRule="exact"/>
        <w:jc w:val="center"/>
        <w:outlineLvl w:val="1"/>
        <w:rPr>
          <w:rFonts w:hint="eastAsia" w:ascii="宋体"/>
          <w:b/>
          <w:color w:val="auto"/>
          <w:sz w:val="24"/>
          <w:highlight w:val="none"/>
        </w:rPr>
      </w:pPr>
    </w:p>
    <w:p w14:paraId="2914A38B">
      <w:pPr>
        <w:shd w:val="clear" w:color="auto" w:fill="auto"/>
        <w:spacing w:line="400" w:lineRule="exact"/>
        <w:jc w:val="center"/>
        <w:outlineLvl w:val="1"/>
        <w:rPr>
          <w:rFonts w:hint="eastAsia" w:ascii="宋体"/>
          <w:b/>
          <w:color w:val="auto"/>
          <w:sz w:val="24"/>
          <w:highlight w:val="none"/>
        </w:rPr>
      </w:pPr>
    </w:p>
    <w:p w14:paraId="52D396D8">
      <w:pPr>
        <w:shd w:val="clear" w:color="auto" w:fill="auto"/>
        <w:spacing w:line="400" w:lineRule="exact"/>
        <w:jc w:val="center"/>
        <w:outlineLvl w:val="1"/>
        <w:rPr>
          <w:rFonts w:hint="eastAsia" w:ascii="宋体"/>
          <w:b/>
          <w:color w:val="auto"/>
          <w:sz w:val="24"/>
          <w:highlight w:val="none"/>
        </w:rPr>
      </w:pPr>
      <w:bookmarkStart w:id="131" w:name="_Toc9700"/>
      <w:bookmarkStart w:id="132" w:name="_Toc31343"/>
      <w:r>
        <w:rPr>
          <w:rFonts w:hint="eastAsia" w:ascii="宋体"/>
          <w:b/>
          <w:color w:val="auto"/>
          <w:sz w:val="24"/>
          <w:highlight w:val="none"/>
        </w:rPr>
        <w:t>四</w:t>
      </w:r>
      <w:r>
        <w:rPr>
          <w:rFonts w:hint="eastAsia" w:ascii="宋体"/>
          <w:b/>
          <w:color w:val="auto"/>
          <w:sz w:val="24"/>
          <w:highlight w:val="none"/>
          <w:lang w:eastAsia="zh-CN"/>
        </w:rPr>
        <w:t>、</w:t>
      </w:r>
      <w:r>
        <w:rPr>
          <w:rFonts w:hint="eastAsia" w:ascii="宋体"/>
          <w:b/>
          <w:color w:val="auto"/>
          <w:sz w:val="24"/>
          <w:highlight w:val="none"/>
        </w:rPr>
        <w:t>比较与评价</w:t>
      </w:r>
      <w:bookmarkEnd w:id="130"/>
      <w:bookmarkEnd w:id="131"/>
      <w:bookmarkEnd w:id="132"/>
    </w:p>
    <w:p w14:paraId="31C2E8D8">
      <w:pPr>
        <w:shd w:val="clear" w:color="auto" w:fill="auto"/>
        <w:tabs>
          <w:tab w:val="left" w:pos="720"/>
        </w:tabs>
        <w:spacing w:line="440" w:lineRule="exact"/>
        <w:ind w:firstLine="535" w:firstLineChars="255"/>
        <w:rPr>
          <w:rFonts w:hint="default" w:ascii="宋体" w:hAnsi="宋体" w:eastAsia="宋体" w:cs="宋体"/>
          <w:b w:val="0"/>
          <w:bCs w:val="0"/>
          <w:color w:val="auto"/>
          <w:szCs w:val="21"/>
          <w:highlight w:val="none"/>
          <w:lang w:val="en-US" w:eastAsia="zh-CN" w:bidi="ar-SA"/>
        </w:rPr>
      </w:pPr>
      <w:bookmarkStart w:id="133" w:name="_Toc362983805"/>
      <w:r>
        <w:rPr>
          <w:rFonts w:hint="eastAsia" w:ascii="宋体" w:hAnsi="宋体" w:eastAsia="宋体" w:cs="宋体"/>
          <w:b w:val="0"/>
          <w:bCs w:val="0"/>
          <w:color w:val="auto"/>
          <w:szCs w:val="21"/>
          <w:highlight w:val="none"/>
          <w:lang w:val="en-US" w:eastAsia="zh-CN" w:bidi="ar-SA"/>
        </w:rPr>
        <w:t>10、评标方法和标准</w:t>
      </w:r>
    </w:p>
    <w:p w14:paraId="423D3E14">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w:t>
      </w:r>
      <w:r>
        <w:rPr>
          <w:rFonts w:hint="eastAsia" w:ascii="宋体" w:hAnsi="宋体" w:eastAsia="宋体" w:cs="宋体"/>
          <w:color w:val="auto"/>
          <w:szCs w:val="21"/>
          <w:highlight w:val="none"/>
          <w:lang w:eastAsia="zh-CN" w:bidi="ar-SA"/>
        </w:rPr>
        <w:t>磋商</w:t>
      </w:r>
      <w:r>
        <w:rPr>
          <w:rFonts w:hint="eastAsia" w:ascii="宋体" w:hAnsi="宋体" w:eastAsia="宋体" w:cs="宋体"/>
          <w:color w:val="auto"/>
          <w:szCs w:val="21"/>
          <w:highlight w:val="none"/>
          <w:lang w:bidi="ar-SA"/>
        </w:rPr>
        <w:t>文件中规定的评标方法和标准，对资格性检查和符合性检查合格的投标文件进行商务和技术评估、综合比较与评价。</w:t>
      </w:r>
    </w:p>
    <w:p w14:paraId="59F3B776">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14:paraId="349772AE">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1C398B3D">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4EAA5B4B">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w:t>
      </w:r>
      <w:r>
        <w:rPr>
          <w:rFonts w:hint="eastAsia" w:ascii="宋体" w:hAnsi="宋体" w:eastAsia="宋体" w:cs="宋体"/>
          <w:color w:val="auto"/>
          <w:szCs w:val="21"/>
          <w:highlight w:val="none"/>
          <w:lang w:eastAsia="zh-CN" w:bidi="ar-SA"/>
        </w:rPr>
        <w:t>磋商文件</w:t>
      </w:r>
      <w:r>
        <w:rPr>
          <w:rFonts w:hint="eastAsia" w:ascii="宋体" w:hAnsi="宋体" w:eastAsia="宋体" w:cs="宋体"/>
          <w:color w:val="auto"/>
          <w:szCs w:val="21"/>
          <w:highlight w:val="none"/>
          <w:lang w:bidi="ar-SA"/>
        </w:rPr>
        <w:t>、投标文件、提供的正式试验数据、质询澄清中的文字为准，口头回答和收集的资料只作为参考。</w:t>
      </w:r>
    </w:p>
    <w:p w14:paraId="394F60AC">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684EE625">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2E57BD89">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617997AB">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w:t>
      </w:r>
      <w:r>
        <w:rPr>
          <w:rFonts w:hint="eastAsia" w:ascii="宋体" w:hAnsi="宋体" w:eastAsia="宋体" w:cs="宋体"/>
          <w:color w:val="auto"/>
          <w:szCs w:val="21"/>
          <w:highlight w:val="none"/>
          <w:lang w:eastAsia="zh-CN" w:bidi="ar-SA"/>
        </w:rPr>
        <w:t>磋商文件</w:t>
      </w:r>
      <w:r>
        <w:rPr>
          <w:rFonts w:hint="eastAsia" w:ascii="宋体" w:hAnsi="宋体" w:eastAsia="宋体" w:cs="宋体"/>
          <w:color w:val="auto"/>
          <w:szCs w:val="21"/>
          <w:highlight w:val="none"/>
          <w:lang w:bidi="ar-SA"/>
        </w:rPr>
        <w:t>要求，按满足的程度给投标人打分。</w:t>
      </w:r>
    </w:p>
    <w:p w14:paraId="1DC07EEC">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033F3605">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a</w:t>
      </w:r>
      <w:r>
        <w:rPr>
          <w:rFonts w:hint="eastAsia" w:ascii="宋体" w:hAnsi="宋体" w:eastAsia="宋体" w:cs="宋体"/>
          <w:color w:val="auto"/>
          <w:szCs w:val="21"/>
          <w:highlight w:val="none"/>
          <w:lang w:bidi="ar-SA"/>
        </w:rPr>
        <w:t>就投标人的投标文件对照整理出商务、技术评标因素对比表、偏差表，并在经过校核的基础上逐项打分。</w:t>
      </w:r>
    </w:p>
    <w:p w14:paraId="137A136D">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b</w:t>
      </w:r>
      <w:r>
        <w:rPr>
          <w:rFonts w:hint="eastAsia" w:ascii="宋体" w:hAnsi="宋体" w:eastAsia="宋体" w:cs="宋体"/>
          <w:color w:val="auto"/>
          <w:szCs w:val="21"/>
          <w:highlight w:val="none"/>
          <w:lang w:bidi="ar-SA"/>
        </w:rPr>
        <w:t>各评委独立完成打分后，将评分表交给代理机构，由代理机构组织进行分数统计。</w:t>
      </w:r>
    </w:p>
    <w:p w14:paraId="799E4BF4">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c</w:t>
      </w:r>
      <w:r>
        <w:rPr>
          <w:rFonts w:hint="eastAsia" w:ascii="宋体" w:hAnsi="宋体" w:eastAsia="宋体" w:cs="宋体"/>
          <w:color w:val="auto"/>
          <w:szCs w:val="21"/>
          <w:highlight w:val="none"/>
          <w:lang w:bidi="ar-SA"/>
        </w:rPr>
        <w:t>最终汇总表中各投标人得分应为评委打分的算术平均值。</w:t>
      </w:r>
    </w:p>
    <w:p w14:paraId="00BD8A02">
      <w:pPr>
        <w:pStyle w:val="10"/>
        <w:rPr>
          <w:rFonts w:hint="eastAsia" w:ascii="宋体" w:hAnsi="宋体" w:eastAsia="宋体" w:cs="宋体"/>
          <w:color w:val="auto"/>
          <w:szCs w:val="21"/>
          <w:highlight w:val="none"/>
          <w:lang w:bidi="ar-SA"/>
        </w:rPr>
      </w:pPr>
    </w:p>
    <w:p w14:paraId="14EFC443">
      <w:pPr>
        <w:pStyle w:val="32"/>
        <w:rPr>
          <w:rFonts w:hint="eastAsia" w:ascii="宋体" w:hAnsi="宋体" w:eastAsia="宋体" w:cs="宋体"/>
          <w:color w:val="auto"/>
          <w:szCs w:val="21"/>
          <w:highlight w:val="none"/>
          <w:lang w:bidi="ar-SA"/>
        </w:rPr>
      </w:pPr>
    </w:p>
    <w:p w14:paraId="06CB6BE5">
      <w:pPr>
        <w:pStyle w:val="32"/>
        <w:rPr>
          <w:rFonts w:hint="eastAsia" w:ascii="宋体" w:hAnsi="宋体" w:eastAsia="宋体" w:cs="宋体"/>
          <w:color w:val="auto"/>
          <w:szCs w:val="21"/>
          <w:highlight w:val="none"/>
          <w:lang w:bidi="ar-SA"/>
        </w:rPr>
      </w:pPr>
    </w:p>
    <w:p w14:paraId="0B8D2077">
      <w:pPr>
        <w:pStyle w:val="32"/>
        <w:rPr>
          <w:rFonts w:hint="eastAsia" w:ascii="宋体" w:hAnsi="宋体" w:eastAsia="宋体" w:cs="宋体"/>
          <w:color w:val="auto"/>
          <w:szCs w:val="21"/>
          <w:highlight w:val="none"/>
          <w:lang w:bidi="ar-SA"/>
        </w:rPr>
      </w:pPr>
    </w:p>
    <w:p w14:paraId="1AF694F3">
      <w:pPr>
        <w:pStyle w:val="32"/>
        <w:rPr>
          <w:rFonts w:hint="eastAsia" w:ascii="宋体" w:hAnsi="宋体" w:eastAsia="宋体" w:cs="宋体"/>
          <w:color w:val="auto"/>
          <w:szCs w:val="21"/>
          <w:highlight w:val="none"/>
          <w:lang w:bidi="ar-SA"/>
        </w:rPr>
      </w:pPr>
    </w:p>
    <w:p w14:paraId="3283E99D">
      <w:pPr>
        <w:pStyle w:val="32"/>
        <w:rPr>
          <w:rFonts w:hint="eastAsia" w:ascii="宋体" w:hAnsi="宋体" w:eastAsia="宋体" w:cs="宋体"/>
          <w:color w:val="auto"/>
          <w:szCs w:val="21"/>
          <w:highlight w:val="none"/>
          <w:lang w:bidi="ar-SA"/>
        </w:rPr>
      </w:pPr>
    </w:p>
    <w:p w14:paraId="72D579B6">
      <w:pPr>
        <w:pStyle w:val="32"/>
        <w:rPr>
          <w:rFonts w:hint="eastAsia" w:ascii="宋体" w:hAnsi="宋体" w:eastAsia="宋体" w:cs="宋体"/>
          <w:color w:val="auto"/>
          <w:szCs w:val="21"/>
          <w:highlight w:val="none"/>
          <w:lang w:bidi="ar-SA"/>
        </w:rPr>
      </w:pPr>
    </w:p>
    <w:p w14:paraId="6901BAF9">
      <w:pPr>
        <w:numPr>
          <w:ilvl w:val="0"/>
          <w:numId w:val="5"/>
        </w:numPr>
        <w:shd w:val="clear" w:color="auto" w:fill="auto"/>
        <w:spacing w:line="500" w:lineRule="exact"/>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评分标准和细则（综合评分法评分标准）</w:t>
      </w:r>
    </w:p>
    <w:tbl>
      <w:tblPr>
        <w:tblStyle w:val="27"/>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7"/>
        <w:gridCol w:w="1679"/>
        <w:gridCol w:w="7057"/>
      </w:tblGrid>
      <w:tr w14:paraId="5DD0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trPr>
        <w:tc>
          <w:tcPr>
            <w:tcW w:w="91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9E9FDD">
            <w:pPr>
              <w:spacing w:line="300" w:lineRule="exact"/>
              <w:ind w:firstLine="28" w:firstLineChars="0"/>
              <w:jc w:val="center"/>
              <w:rPr>
                <w:rFonts w:hint="eastAsia" w:ascii="宋体" w:hAnsi="Times New Roman" w:cs="宋体"/>
                <w:b/>
                <w:bCs/>
                <w:color w:val="auto"/>
                <w:sz w:val="21"/>
                <w:szCs w:val="21"/>
                <w:highlight w:val="none"/>
                <w:lang w:eastAsia="en-US"/>
              </w:rPr>
            </w:pPr>
            <w:r>
              <w:rPr>
                <w:rFonts w:hint="eastAsia" w:ascii="宋体" w:hAnsi="Times New Roman" w:cs="宋体"/>
                <w:b/>
                <w:bCs/>
                <w:color w:val="auto"/>
                <w:sz w:val="21"/>
                <w:szCs w:val="21"/>
                <w:highlight w:val="none"/>
                <w:lang w:eastAsia="en-US"/>
              </w:rPr>
              <w:t>评分</w:t>
            </w:r>
          </w:p>
          <w:p w14:paraId="164A7D49">
            <w:pPr>
              <w:spacing w:line="300" w:lineRule="exact"/>
              <w:ind w:firstLine="28" w:firstLineChars="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lang w:eastAsia="en-US"/>
              </w:rPr>
              <w:t>因素</w:t>
            </w: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004913">
            <w:pPr>
              <w:widowControl/>
              <w:topLinePunct/>
              <w:adjustRightInd w:val="0"/>
              <w:snapToGrid w:val="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1"/>
                <w:szCs w:val="21"/>
                <w:highlight w:val="none"/>
                <w:lang w:eastAsia="en-US"/>
              </w:rPr>
              <w:t>评分点</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47BF3C">
            <w:pPr>
              <w:widowControl/>
              <w:topLinePunct/>
              <w:adjustRightInd w:val="0"/>
              <w:snapToGrid w:val="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1"/>
                <w:szCs w:val="21"/>
                <w:highlight w:val="none"/>
                <w:lang w:eastAsia="en-US"/>
              </w:rPr>
              <w:t>评分标准</w:t>
            </w:r>
          </w:p>
        </w:tc>
      </w:tr>
      <w:tr w14:paraId="627A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917"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3A861806">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en-US"/>
              </w:rPr>
              <w:t>详细</w:t>
            </w:r>
          </w:p>
          <w:p w14:paraId="17866E76">
            <w:pPr>
              <w:spacing w:line="300" w:lineRule="exact"/>
              <w:jc w:val="center"/>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eastAsia="en-US"/>
              </w:rPr>
              <w:t>评审</w:t>
            </w:r>
            <w:r>
              <w:rPr>
                <w:rFonts w:hint="eastAsia" w:ascii="宋体" w:hAnsi="Times New Roman" w:eastAsia="宋体" w:cs="宋体"/>
                <w:color w:val="auto"/>
                <w:sz w:val="18"/>
                <w:szCs w:val="18"/>
                <w:highlight w:val="none"/>
                <w:lang w:val="en-US" w:eastAsia="zh-CN"/>
              </w:rPr>
              <w:t xml:space="preserve"> </w:t>
            </w: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4CC111B">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报价</w:t>
            </w:r>
          </w:p>
          <w:p w14:paraId="7B1AC176">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15分</w:t>
            </w:r>
            <w:r>
              <w:rPr>
                <w:rFonts w:hint="eastAsia" w:ascii="宋体" w:hAnsi="Times New Roman" w:eastAsia="宋体" w:cs="宋体"/>
                <w:color w:val="auto"/>
                <w:sz w:val="18"/>
                <w:szCs w:val="18"/>
                <w:highlight w:val="none"/>
                <w:lang w:eastAsia="zh-CN"/>
              </w:rPr>
              <w:t>）</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7B73EE">
            <w:pPr>
              <w:spacing w:line="300" w:lineRule="exact"/>
              <w:rPr>
                <w:rFonts w:hint="eastAsia" w:ascii="宋体" w:hAnsi="Times New Roman"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价格分应当采用低价优先法计算，满足招标文件要求且报价最低的为评审基准价，价格得分=（评审基准价/投标报价）×价格权值*100</w:t>
            </w:r>
            <w:r>
              <w:rPr>
                <w:rFonts w:hint="eastAsia" w:ascii="宋体" w:hAnsi="Times New Roman" w:eastAsia="宋体" w:cs="宋体"/>
                <w:color w:val="auto"/>
                <w:sz w:val="18"/>
                <w:szCs w:val="18"/>
                <w:highlight w:val="none"/>
                <w:lang w:val="en-US" w:eastAsia="zh-CN"/>
              </w:rPr>
              <w:t xml:space="preserve"> </w:t>
            </w:r>
          </w:p>
          <w:p w14:paraId="095E56D0">
            <w:pPr>
              <w:spacing w:line="300" w:lineRule="exact"/>
              <w:rPr>
                <w:rFonts w:hint="eastAsia" w:ascii="宋体" w:hAnsi="Times New Roman" w:eastAsia="宋体" w:cs="宋体"/>
                <w:color w:val="auto"/>
                <w:sz w:val="18"/>
                <w:szCs w:val="18"/>
                <w:highlight w:val="none"/>
              </w:rPr>
            </w:pPr>
            <w:r>
              <w:rPr>
                <w:rFonts w:hint="eastAsia" w:ascii="宋体" w:cs="宋体"/>
                <w:b/>
                <w:bCs/>
                <w:color w:val="auto"/>
                <w:sz w:val="18"/>
                <w:szCs w:val="18"/>
                <w:highlight w:val="none"/>
              </w:rPr>
              <w:t>注：投标报价超过采购预算价的按废标处理</w:t>
            </w:r>
          </w:p>
        </w:tc>
      </w:tr>
      <w:tr w14:paraId="5436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6375F347">
            <w:pPr>
              <w:spacing w:line="300" w:lineRule="exact"/>
              <w:rPr>
                <w:rFonts w:hint="eastAsia" w:ascii="宋体" w:hAnsi="Times New Roman" w:eastAsia="宋体" w:cs="宋体"/>
                <w:color w:val="auto"/>
                <w:sz w:val="18"/>
                <w:szCs w:val="18"/>
                <w:highlight w:val="none"/>
                <w:lang w:eastAsia="en-US"/>
              </w:rPr>
            </w:pP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06647E">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en-US"/>
              </w:rPr>
              <w:t>业绩</w:t>
            </w:r>
          </w:p>
          <w:p w14:paraId="30D4EAD8">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8分</w:t>
            </w:r>
            <w:r>
              <w:rPr>
                <w:rFonts w:hint="eastAsia" w:ascii="宋体" w:hAnsi="Times New Roman" w:eastAsia="宋体" w:cs="宋体"/>
                <w:color w:val="auto"/>
                <w:sz w:val="18"/>
                <w:szCs w:val="18"/>
                <w:highlight w:val="none"/>
                <w:lang w:eastAsia="zh-CN"/>
              </w:rPr>
              <w:t>）</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174879C">
            <w:pPr>
              <w:numPr>
                <w:ilvl w:val="0"/>
                <w:numId w:val="0"/>
              </w:numPr>
              <w:spacing w:line="300" w:lineRule="exact"/>
              <w:rPr>
                <w:rFonts w:hint="eastAsia" w:ascii="宋体" w:hAnsi="Times New Roman" w:eastAsia="宋体" w:cs="宋体"/>
                <w:color w:val="auto"/>
                <w:sz w:val="18"/>
                <w:szCs w:val="18"/>
                <w:highlight w:val="none"/>
                <w:lang w:val="en-US" w:eastAsia="zh-CN"/>
              </w:rPr>
            </w:pPr>
            <w:bookmarkStart w:id="134" w:name="OLE_LINK51"/>
            <w:bookmarkStart w:id="135" w:name="OLE_LINK50"/>
            <w:r>
              <w:rPr>
                <w:rFonts w:hint="eastAsia" w:ascii="宋体" w:hAnsi="Times New Roman" w:eastAsia="宋体" w:cs="宋体"/>
                <w:color w:val="auto"/>
                <w:sz w:val="18"/>
                <w:szCs w:val="18"/>
                <w:highlight w:val="none"/>
                <w:lang w:val="en-US" w:eastAsia="zh-CN"/>
              </w:rPr>
              <w:t>根据投标人提供的近三年（2023年1月1日-至今，以合同签订日期为准）类似业绩评分，每提供一项业绩得 2分，最多得8分。未提供不得分。</w:t>
            </w:r>
          </w:p>
          <w:p w14:paraId="0FD2266F">
            <w:pPr>
              <w:pStyle w:val="38"/>
              <w:ind w:left="0" w:leftChars="0" w:firstLine="0" w:firstLineChars="0"/>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b/>
                <w:bCs/>
                <w:color w:val="auto"/>
                <w:sz w:val="18"/>
                <w:szCs w:val="18"/>
                <w:highlight w:val="none"/>
                <w:lang w:val="en-US" w:eastAsia="zh-CN"/>
              </w:rPr>
              <w:t>注：</w:t>
            </w:r>
            <w:r>
              <w:rPr>
                <w:rFonts w:hint="eastAsia" w:ascii="宋体" w:hAnsi="Times New Roman" w:eastAsia="宋体" w:cs="宋体"/>
                <w:b w:val="0"/>
                <w:bCs w:val="0"/>
                <w:color w:val="auto"/>
                <w:sz w:val="18"/>
                <w:szCs w:val="18"/>
                <w:highlight w:val="none"/>
                <w:lang w:val="en-US" w:eastAsia="zh-CN"/>
              </w:rPr>
              <w:t>投标人提供的业绩应包含餐饮和住宿服务，未包含这两项服务内容的业绩视为无效。</w:t>
            </w:r>
            <w:r>
              <w:rPr>
                <w:rFonts w:hint="eastAsia" w:ascii="宋体" w:hAnsi="Times New Roman" w:eastAsia="宋体" w:cs="宋体"/>
                <w:color w:val="auto"/>
                <w:kern w:val="2"/>
                <w:sz w:val="18"/>
                <w:szCs w:val="18"/>
                <w:highlight w:val="none"/>
                <w:lang w:val="en-US" w:eastAsia="zh-CN" w:bidi="ar-SA"/>
              </w:rPr>
              <w:t>证明材料为合同协议书或中标（成交）通知书，至少含合同首页、合同金额页、双方签字盖章页（加盖单位章的复印件/扫描件），业绩认定日期以合同签订日期为准，未提供或证明材料不全的不得分。）</w:t>
            </w:r>
            <w:bookmarkEnd w:id="134"/>
            <w:bookmarkEnd w:id="135"/>
          </w:p>
        </w:tc>
      </w:tr>
      <w:tr w14:paraId="529F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59C86D82">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0774EE87">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kern w:val="2"/>
                <w:sz w:val="18"/>
                <w:szCs w:val="18"/>
                <w:highlight w:val="none"/>
                <w:lang w:val="en-US" w:eastAsia="zh-CN" w:bidi="ar-SA"/>
              </w:rPr>
              <w:t>服务配置</w:t>
            </w:r>
          </w:p>
          <w:p w14:paraId="4F221800">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kern w:val="2"/>
                <w:sz w:val="18"/>
                <w:szCs w:val="18"/>
                <w:highlight w:val="none"/>
                <w:lang w:val="en-US" w:eastAsia="zh-CN" w:bidi="ar-SA"/>
              </w:rPr>
              <w:t>（6分）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1F9CC24C">
            <w:pPr>
              <w:ind w:left="90" w:leftChars="0" w:right="62" w:rightChars="0" w:hanging="90" w:hangingChars="50"/>
              <w:jc w:val="left"/>
              <w:rPr>
                <w:rFonts w:hint="default"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①服务人员配置：提供合理的人员配置方案，餐厅服务人员（1 名服务人员，要服务 20–30 餐位）、厨师（1 人 / 50客）2个方面进行评分，每项不超过2分（得分=2分÷酒店总数量×配备人数达到的酒店数），总得分不超过4分。</w:t>
            </w:r>
          </w:p>
          <w:p w14:paraId="0415C611">
            <w:pPr>
              <w:ind w:left="90" w:leftChars="0" w:right="62" w:rightChars="0" w:hanging="90" w:hangingChars="50"/>
              <w:jc w:val="left"/>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注：须提供职业资格证或职称证书、身份证（加盖投标单位公章的复印件或扫描件）不提供不得分。</w:t>
            </w:r>
          </w:p>
          <w:p w14:paraId="3F52EED0">
            <w:pPr>
              <w:ind w:left="90" w:leftChars="0" w:right="62" w:rightChars="0" w:hanging="90" w:hangingChars="50"/>
              <w:jc w:val="left"/>
              <w:rPr>
                <w:rFonts w:hint="default"/>
                <w:color w:val="auto"/>
                <w:highlight w:val="none"/>
                <w:lang w:val="en-US" w:eastAsia="zh-CN"/>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②其他服务：能够免费提供洗衣间（洗衣房）最多得2分（得分=2分÷酒店总数量×配备人数达到的酒店数），不提供不得分。</w:t>
            </w:r>
          </w:p>
        </w:tc>
      </w:tr>
      <w:tr w14:paraId="3FF6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53E8A36B">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07147E34">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优于</w:t>
            </w:r>
            <w:r>
              <w:rPr>
                <w:rFonts w:hint="eastAsia" w:ascii="宋体" w:hAnsi="Times New Roman" w:eastAsia="宋体" w:cs="宋体"/>
                <w:color w:val="auto"/>
                <w:sz w:val="18"/>
                <w:szCs w:val="18"/>
                <w:highlight w:val="none"/>
                <w:lang w:val="en-US" w:eastAsia="zh-CN"/>
              </w:rPr>
              <w:t>服务</w:t>
            </w:r>
            <w:r>
              <w:rPr>
                <w:rFonts w:hint="eastAsia" w:ascii="宋体" w:hAnsi="Times New Roman" w:eastAsia="宋体" w:cs="宋体"/>
                <w:color w:val="auto"/>
                <w:sz w:val="18"/>
                <w:szCs w:val="18"/>
                <w:highlight w:val="none"/>
                <w:lang w:eastAsia="zh-CN"/>
              </w:rPr>
              <w:t>要求</w:t>
            </w:r>
          </w:p>
          <w:p w14:paraId="667B5DCB">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19分</w:t>
            </w:r>
            <w:r>
              <w:rPr>
                <w:rFonts w:hint="eastAsia" w:ascii="宋体" w:hAnsi="Times New Roman" w:eastAsia="宋体" w:cs="宋体"/>
                <w:color w:val="auto"/>
                <w:sz w:val="18"/>
                <w:szCs w:val="18"/>
                <w:highlight w:val="none"/>
                <w:lang w:eastAsia="zh-CN"/>
              </w:rPr>
              <w:t>）</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54999DFF">
            <w:pPr>
              <w:ind w:left="90" w:leftChars="0" w:right="62" w:rightChars="0" w:hanging="90" w:hangingChars="50"/>
              <w:jc w:val="left"/>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1.餐饮服务：①早餐：优于招标文件服务采购内容及技术要求标准的，每一项加1分，最多得2分；②午餐：优于招标文件服务采购内容及技术要求标准的，每一项加1-1.5分（大荤菜、小荤菜优于招标文件服务采购内容及技术要求，各项加1.5分；素菜、凉菜、主食、水果优于招标文件服务采购内容及技术要求，各项加1分），最多得7分；③晚餐：优于招标文件服务采购内容及技术要求标准的，每一项加1分（荤菜优于招标文件服务采购内容及技术要求，每多1项加1分、最多得2分；素菜、主食、汤类、水果优于招标文件服务采购内容及技术要求，各项加1分、最多得3分），合计得5分。</w:t>
            </w:r>
          </w:p>
          <w:p w14:paraId="0283AF18">
            <w:pPr>
              <w:ind w:left="90" w:leftChars="0" w:right="62" w:rightChars="0" w:hanging="90" w:hangingChars="50"/>
              <w:jc w:val="left"/>
              <w:rPr>
                <w:rFonts w:hint="default"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2.其他服务：①为参赛队伍领队、教练、队医、特邀嘉宾、记者和工作人员车辆提供免费停车服务得1分。②免费为赛事举办方提供1间可容纳65人及以上的标准会议室（需配备话筒、音响、电子屏等）得2分。③提供酒店数量少于12家，每少1家加0.5分，最多得2分，不提供不得分。</w:t>
            </w:r>
          </w:p>
        </w:tc>
      </w:tr>
      <w:tr w14:paraId="5B83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0A3DD8C0">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48C2C859">
            <w:pPr>
              <w:spacing w:line="300" w:lineRule="exact"/>
              <w:jc w:val="center"/>
              <w:rPr>
                <w:rFonts w:hint="eastAsia" w:asci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食宿保障</w:t>
            </w:r>
            <w:r>
              <w:rPr>
                <w:rFonts w:hint="eastAsia" w:ascii="宋体" w:cs="宋体"/>
                <w:color w:val="auto"/>
                <w:sz w:val="18"/>
                <w:szCs w:val="18"/>
                <w:highlight w:val="none"/>
                <w:lang w:val="en-US" w:eastAsia="zh-CN"/>
              </w:rPr>
              <w:t>方案</w:t>
            </w:r>
          </w:p>
          <w:p w14:paraId="56F2E7FD">
            <w:pPr>
              <w:spacing w:line="300" w:lineRule="exact"/>
              <w:jc w:val="center"/>
              <w:rPr>
                <w:rFonts w:hint="eastAsia" w:ascii="宋体" w:hAnsi="Times New Roman" w:eastAsia="宋体" w:cs="宋体"/>
                <w:color w:val="auto"/>
                <w:sz w:val="18"/>
                <w:szCs w:val="18"/>
                <w:highlight w:val="none"/>
              </w:rPr>
            </w:pPr>
            <w:r>
              <w:rPr>
                <w:rFonts w:hint="eastAsia" w:ascii="宋体" w:cs="宋体"/>
                <w:color w:val="auto"/>
                <w:sz w:val="18"/>
                <w:szCs w:val="18"/>
                <w:highlight w:val="none"/>
                <w:lang w:val="en-US" w:eastAsia="zh-CN"/>
              </w:rPr>
              <w:t>（16分）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3F591C50">
            <w:pPr>
              <w:spacing w:line="300" w:lineRule="exact"/>
              <w:rPr>
                <w:rFonts w:hint="eastAsia" w:ascii="宋体" w:hAnsi="Times New Roman"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方案中对服务对象提供切实可行的住宿和就餐方案，提供的方案应能涵盖本次招标的全部服务对象人数，即约1196人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（需提供相关印证材料：营业执照、餐厅照片、卫生许可证</w:t>
            </w:r>
            <w:r>
              <w:rPr>
                <w:rFonts w:hint="eastAsia" w:ascii="宋体" w:hAnsi="宋体" w:cs="宋体"/>
                <w:i w:val="0"/>
                <w:iCs w:val="0"/>
                <w:color w:val="auto"/>
                <w:kern w:val="0"/>
                <w:sz w:val="18"/>
                <w:szCs w:val="18"/>
                <w:highlight w:val="none"/>
                <w:u w:val="none"/>
                <w:lang w:val="en-US" w:eastAsia="zh-CN" w:bidi="ar"/>
              </w:rPr>
              <w:t>、从业人员健康证明</w:t>
            </w:r>
            <w:r>
              <w:rPr>
                <w:rFonts w:hint="eastAsia" w:ascii="宋体" w:hAnsi="宋体" w:eastAsia="宋体" w:cs="宋体"/>
                <w:i w:val="0"/>
                <w:iCs w:val="0"/>
                <w:color w:val="auto"/>
                <w:kern w:val="0"/>
                <w:sz w:val="18"/>
                <w:szCs w:val="18"/>
                <w:highlight w:val="none"/>
                <w:u w:val="none"/>
                <w:lang w:val="en-US" w:eastAsia="zh-CN" w:bidi="ar"/>
              </w:rPr>
              <w:t>及合作协议。每提供一套得4分，最高16分，不提供</w:t>
            </w:r>
            <w:r>
              <w:rPr>
                <w:rFonts w:hint="eastAsia" w:ascii="宋体" w:hAnsi="宋体" w:cs="宋体"/>
                <w:i w:val="0"/>
                <w:iCs w:val="0"/>
                <w:color w:val="auto"/>
                <w:kern w:val="0"/>
                <w:sz w:val="18"/>
                <w:szCs w:val="18"/>
                <w:highlight w:val="none"/>
                <w:u w:val="none"/>
                <w:lang w:val="en-US" w:eastAsia="zh-CN" w:bidi="ar"/>
              </w:rPr>
              <w:t>或提供方案不能涵盖全部服务对象人数</w:t>
            </w:r>
            <w:r>
              <w:rPr>
                <w:rFonts w:hint="eastAsia" w:ascii="宋体" w:hAnsi="宋体" w:eastAsia="宋体" w:cs="宋体"/>
                <w:i w:val="0"/>
                <w:iCs w:val="0"/>
                <w:color w:val="auto"/>
                <w:kern w:val="0"/>
                <w:sz w:val="18"/>
                <w:szCs w:val="18"/>
                <w:highlight w:val="none"/>
                <w:u w:val="none"/>
                <w:lang w:val="en-US" w:eastAsia="zh-CN" w:bidi="ar"/>
              </w:rPr>
              <w:t>不得分）。</w:t>
            </w:r>
          </w:p>
        </w:tc>
      </w:tr>
      <w:tr w14:paraId="79A2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62C0D6E1">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859614D">
            <w:pPr>
              <w:spacing w:line="30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安全管理措施</w:t>
            </w:r>
          </w:p>
          <w:p w14:paraId="2942A294">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6363598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针对本项目提供①保证服务对象住宿安全②饮食安全问题③在食宿场所人身安全突发意外等情况安全管理措施④提供送餐服务时食品安全措施。提供的方案具有详细的措施，并且具有可行性，能有效预防突发情况的，每提供一项得2分，不提供不得分。最高8分。如方案描述内容不全面或不完整，每项扣1分，不符合实际培训服务需求或未提供的不得分。</w:t>
            </w:r>
          </w:p>
        </w:tc>
      </w:tr>
      <w:tr w14:paraId="679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17C192C5">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54113E28">
            <w:pPr>
              <w:spacing w:line="300" w:lineRule="exact"/>
              <w:jc w:val="center"/>
              <w:rPr>
                <w:rFonts w:hint="eastAsia" w:ascii="宋体" w:cs="宋体"/>
                <w:color w:val="auto"/>
                <w:sz w:val="18"/>
                <w:szCs w:val="18"/>
                <w:highlight w:val="none"/>
                <w:lang w:val="en-US" w:eastAsia="zh-CN"/>
              </w:rPr>
            </w:pPr>
            <w:r>
              <w:rPr>
                <w:rFonts w:hint="eastAsia" w:ascii="宋体" w:cs="宋体"/>
                <w:color w:val="auto"/>
                <w:sz w:val="18"/>
                <w:szCs w:val="18"/>
                <w:highlight w:val="none"/>
                <w:lang w:val="en-US" w:eastAsia="zh-CN"/>
              </w:rPr>
              <w:t>服务方案</w:t>
            </w:r>
          </w:p>
          <w:p w14:paraId="5539DA68">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cs="宋体"/>
                <w:color w:val="auto"/>
                <w:sz w:val="18"/>
                <w:szCs w:val="18"/>
                <w:highlight w:val="none"/>
                <w:lang w:val="en-US" w:eastAsia="zh-CN"/>
              </w:rPr>
              <w:t>（10分）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759408DF">
            <w:pPr>
              <w:spacing w:line="300" w:lineRule="exact"/>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sz w:val="18"/>
                <w:szCs w:val="18"/>
                <w:highlight w:val="none"/>
                <w:lang w:val="en-US" w:eastAsia="zh-CN"/>
              </w:rPr>
              <w:t>提</w:t>
            </w:r>
            <w:r>
              <w:rPr>
                <w:rFonts w:hint="eastAsia" w:ascii="宋体" w:hAnsi="Times New Roman" w:eastAsia="宋体" w:cs="宋体"/>
                <w:color w:val="auto"/>
                <w:sz w:val="18"/>
                <w:szCs w:val="18"/>
                <w:highlight w:val="none"/>
              </w:rPr>
              <w:t>供的整体服务方案详细合理、清晰完整</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至少包含</w:t>
            </w:r>
            <w:r>
              <w:rPr>
                <w:rFonts w:hint="default" w:ascii="Calibri" w:hAnsi="Calibri" w:eastAsia="宋体" w:cs="Calibri"/>
                <w:color w:val="auto"/>
                <w:sz w:val="18"/>
                <w:szCs w:val="18"/>
                <w:highlight w:val="none"/>
              </w:rPr>
              <w:t>①</w:t>
            </w:r>
            <w:r>
              <w:rPr>
                <w:rFonts w:hint="eastAsia" w:ascii="宋体" w:hAnsi="Times New Roman" w:eastAsia="宋体" w:cs="宋体"/>
                <w:color w:val="auto"/>
                <w:sz w:val="18"/>
                <w:szCs w:val="18"/>
                <w:highlight w:val="none"/>
              </w:rPr>
              <w:t>对本</w:t>
            </w:r>
            <w:r>
              <w:rPr>
                <w:rFonts w:hint="eastAsia" w:ascii="宋体" w:hAnsi="Times New Roman" w:eastAsia="宋体" w:cs="宋体"/>
                <w:color w:val="auto"/>
                <w:sz w:val="18"/>
                <w:szCs w:val="18"/>
                <w:highlight w:val="none"/>
                <w:lang w:val="en-US" w:eastAsia="zh-CN"/>
              </w:rPr>
              <w:t>项目实施计划和场地情况</w:t>
            </w:r>
            <w:r>
              <w:rPr>
                <w:rFonts w:hint="default" w:ascii="Calibri" w:hAnsi="Calibri" w:eastAsia="宋体" w:cs="Calibri"/>
                <w:color w:val="auto"/>
                <w:sz w:val="18"/>
                <w:szCs w:val="18"/>
                <w:highlight w:val="none"/>
              </w:rPr>
              <w:t>②</w:t>
            </w:r>
            <w:r>
              <w:rPr>
                <w:rFonts w:hint="eastAsia" w:ascii="宋体" w:hAnsi="Times New Roman" w:eastAsia="宋体" w:cs="宋体"/>
                <w:color w:val="auto"/>
                <w:sz w:val="18"/>
                <w:szCs w:val="18"/>
                <w:highlight w:val="none"/>
                <w:lang w:val="en-US" w:eastAsia="zh-CN"/>
              </w:rPr>
              <w:t>服务人员管理</w:t>
            </w:r>
            <w:r>
              <w:rPr>
                <w:rFonts w:hint="default" w:ascii="Calibri" w:hAnsi="Calibri" w:eastAsia="宋体" w:cs="Calibri"/>
                <w:color w:val="auto"/>
                <w:sz w:val="18"/>
                <w:szCs w:val="18"/>
                <w:highlight w:val="none"/>
              </w:rPr>
              <w:t>③</w:t>
            </w:r>
            <w:r>
              <w:rPr>
                <w:rFonts w:hint="eastAsia" w:ascii="宋体" w:hAnsi="Times New Roman" w:eastAsia="宋体" w:cs="宋体"/>
                <w:color w:val="auto"/>
                <w:sz w:val="18"/>
                <w:szCs w:val="18"/>
                <w:highlight w:val="none"/>
                <w:lang w:val="en-US" w:eastAsia="zh-CN"/>
              </w:rPr>
              <w:t>安全及注意事项</w:t>
            </w:r>
            <w:r>
              <w:rPr>
                <w:rFonts w:hint="eastAsia" w:ascii="宋体" w:hAnsi="宋体" w:eastAsia="宋体" w:cs="宋体"/>
                <w:color w:val="auto"/>
                <w:sz w:val="18"/>
                <w:szCs w:val="18"/>
                <w:highlight w:val="none"/>
                <w:lang w:val="en-US" w:eastAsia="zh-CN"/>
              </w:rPr>
              <w:t>④</w:t>
            </w:r>
            <w:r>
              <w:rPr>
                <w:rFonts w:hint="eastAsia" w:ascii="宋体" w:hAnsi="Times New Roman" w:eastAsia="宋体" w:cs="宋体"/>
                <w:color w:val="auto"/>
                <w:sz w:val="18"/>
                <w:szCs w:val="18"/>
                <w:highlight w:val="none"/>
              </w:rPr>
              <w:t>重点难点问题的理解和解决方案</w:t>
            </w:r>
            <w:r>
              <w:rPr>
                <w:rFonts w:hint="eastAsia" w:ascii="宋体" w:hAnsi="宋体" w:eastAsia="宋体" w:cs="宋体"/>
                <w:color w:val="auto"/>
                <w:sz w:val="18"/>
                <w:szCs w:val="18"/>
                <w:highlight w:val="none"/>
                <w:lang w:val="en-US" w:eastAsia="zh-CN"/>
              </w:rPr>
              <w:t>⑤</w:t>
            </w:r>
            <w:r>
              <w:rPr>
                <w:rFonts w:hint="eastAsia" w:ascii="宋体" w:hAnsi="Times New Roman" w:eastAsia="宋体" w:cs="宋体"/>
                <w:color w:val="auto"/>
                <w:sz w:val="18"/>
                <w:szCs w:val="18"/>
                <w:highlight w:val="none"/>
              </w:rPr>
              <w:t>具体实施方案。包含以上全部内容得</w:t>
            </w:r>
            <w:r>
              <w:rPr>
                <w:rFonts w:hint="eastAsia" w:ascii="宋体" w:hAnsi="Times New Roman" w:eastAsia="宋体" w:cs="宋体"/>
                <w:color w:val="auto"/>
                <w:sz w:val="18"/>
                <w:szCs w:val="18"/>
                <w:highlight w:val="none"/>
                <w:lang w:val="en-US" w:eastAsia="zh-CN"/>
              </w:rPr>
              <w:t>10</w:t>
            </w:r>
            <w:r>
              <w:rPr>
                <w:rFonts w:hint="eastAsia" w:ascii="宋体" w:hAnsi="Times New Roman" w:eastAsia="宋体" w:cs="宋体"/>
                <w:color w:val="auto"/>
                <w:sz w:val="18"/>
                <w:szCs w:val="18"/>
                <w:highlight w:val="none"/>
              </w:rPr>
              <w:t>分，每有一项内容缺失扣</w:t>
            </w:r>
            <w:r>
              <w:rPr>
                <w:rFonts w:hint="eastAsia" w:ascii="宋体" w:hAnsi="Times New Roman" w:eastAsia="宋体" w:cs="宋体"/>
                <w:color w:val="auto"/>
                <w:sz w:val="18"/>
                <w:szCs w:val="18"/>
                <w:highlight w:val="none"/>
                <w:lang w:val="en-US" w:eastAsia="zh-CN"/>
              </w:rPr>
              <w:t>2</w:t>
            </w:r>
            <w:r>
              <w:rPr>
                <w:rFonts w:hint="eastAsia" w:ascii="宋体" w:hAnsi="Times New Roman" w:eastAsia="宋体" w:cs="宋体"/>
                <w:color w:val="auto"/>
                <w:sz w:val="18"/>
                <w:szCs w:val="18"/>
                <w:highlight w:val="none"/>
              </w:rPr>
              <w:t>分，每有一处缺陷的扣</w:t>
            </w:r>
            <w:r>
              <w:rPr>
                <w:rFonts w:hint="eastAsia" w:ascii="宋体" w:hAnsi="Times New Roman" w:eastAsia="宋体" w:cs="宋体"/>
                <w:color w:val="auto"/>
                <w:sz w:val="18"/>
                <w:szCs w:val="18"/>
                <w:highlight w:val="none"/>
                <w:lang w:val="en-US" w:eastAsia="zh-CN"/>
              </w:rPr>
              <w:t>2</w:t>
            </w:r>
            <w:r>
              <w:rPr>
                <w:rFonts w:hint="eastAsia" w:ascii="宋体" w:hAnsi="Times New Roman" w:eastAsia="宋体" w:cs="宋体"/>
                <w:color w:val="auto"/>
                <w:sz w:val="18"/>
                <w:szCs w:val="18"/>
                <w:highlight w:val="none"/>
              </w:rPr>
              <w:t>分，扣完为止；（缺陷是指：存在不适用该项目实际情况的情形、凭空编造、内容前后不一致、前后逻辑错误、涉及的规范及标准错误</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地点区域错误</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内容缺失</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不符合采购需求的任意一项）。</w:t>
            </w:r>
          </w:p>
        </w:tc>
      </w:tr>
      <w:tr w14:paraId="6585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0B237E98">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C582F12">
            <w:pPr>
              <w:spacing w:line="300" w:lineRule="exact"/>
              <w:jc w:val="center"/>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val="en-US" w:eastAsia="zh-CN"/>
              </w:rPr>
              <w:t>服务承诺</w:t>
            </w:r>
          </w:p>
          <w:p w14:paraId="7C0397F9">
            <w:pPr>
              <w:pStyle w:val="38"/>
              <w:ind w:left="0" w:leftChars="0" w:firstLine="0" w:firstLineChars="0"/>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sz w:val="18"/>
                <w:szCs w:val="18"/>
                <w:highlight w:val="none"/>
                <w:lang w:val="en-US" w:eastAsia="zh-CN"/>
              </w:rPr>
              <w:t>（8分）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2CB399A5">
            <w:pPr>
              <w:spacing w:line="300" w:lineRule="exact"/>
              <w:rPr>
                <w:rFonts w:hint="default" w:ascii="宋体" w:hAnsi="Times New Roman" w:eastAsia="宋体" w:cs="宋体"/>
                <w:color w:val="auto"/>
                <w:sz w:val="18"/>
                <w:szCs w:val="18"/>
                <w:highlight w:val="none"/>
                <w:lang w:val="en-US" w:eastAsia="zh-CN"/>
              </w:rPr>
            </w:pPr>
            <w:r>
              <w:rPr>
                <w:rFonts w:hint="default" w:ascii="宋体" w:hAnsi="Times New Roman" w:eastAsia="宋体" w:cs="宋体"/>
                <w:color w:val="auto"/>
                <w:sz w:val="18"/>
                <w:szCs w:val="18"/>
                <w:highlight w:val="none"/>
                <w:lang w:val="en-US" w:eastAsia="zh-CN"/>
              </w:rPr>
              <w:t>根据</w:t>
            </w:r>
            <w:r>
              <w:rPr>
                <w:rFonts w:hint="eastAsia" w:ascii="宋体" w:hAnsi="Times New Roman" w:eastAsia="宋体" w:cs="宋体"/>
                <w:color w:val="auto"/>
                <w:sz w:val="18"/>
                <w:szCs w:val="18"/>
                <w:highlight w:val="none"/>
                <w:lang w:val="en-US" w:eastAsia="zh-CN"/>
              </w:rPr>
              <w:t>投标人</w:t>
            </w:r>
            <w:r>
              <w:rPr>
                <w:rFonts w:hint="default" w:ascii="宋体" w:hAnsi="Times New Roman" w:eastAsia="宋体" w:cs="宋体"/>
                <w:color w:val="auto"/>
                <w:sz w:val="18"/>
                <w:szCs w:val="18"/>
                <w:highlight w:val="none"/>
                <w:lang w:val="en-US" w:eastAsia="zh-CN"/>
              </w:rPr>
              <w:t>提供的服务承诺进行评分：项目服务承诺包括但不限于服务承诺内容、服务响应方案、服务人员配备、组织纪律、履约验收安排等5项内容，服务承诺内容详细合理，符合项目实际的，得</w:t>
            </w:r>
            <w:r>
              <w:rPr>
                <w:rFonts w:hint="eastAsia" w:ascii="宋体" w:hAnsi="Times New Roman" w:eastAsia="宋体" w:cs="宋体"/>
                <w:color w:val="auto"/>
                <w:sz w:val="18"/>
                <w:szCs w:val="18"/>
                <w:highlight w:val="none"/>
                <w:lang w:val="en-US" w:eastAsia="zh-CN"/>
              </w:rPr>
              <w:t>8</w:t>
            </w:r>
            <w:r>
              <w:rPr>
                <w:rFonts w:hint="default" w:ascii="宋体" w:hAnsi="Times New Roman" w:eastAsia="宋体" w:cs="宋体"/>
                <w:color w:val="auto"/>
                <w:sz w:val="18"/>
                <w:szCs w:val="18"/>
                <w:highlight w:val="none"/>
                <w:lang w:val="en-US" w:eastAsia="zh-CN"/>
              </w:rPr>
              <w:t>分；每缺少一项方案内容扣</w:t>
            </w:r>
            <w:r>
              <w:rPr>
                <w:rFonts w:hint="eastAsia" w:ascii="宋体" w:hAnsi="Times New Roman" w:eastAsia="宋体" w:cs="宋体"/>
                <w:color w:val="auto"/>
                <w:sz w:val="18"/>
                <w:szCs w:val="18"/>
                <w:highlight w:val="none"/>
                <w:lang w:val="en-US" w:eastAsia="zh-CN"/>
              </w:rPr>
              <w:t>2</w:t>
            </w:r>
            <w:r>
              <w:rPr>
                <w:rFonts w:hint="default" w:ascii="宋体" w:hAnsi="Times New Roman" w:eastAsia="宋体" w:cs="宋体"/>
                <w:color w:val="auto"/>
                <w:sz w:val="18"/>
                <w:szCs w:val="18"/>
                <w:highlight w:val="none"/>
                <w:lang w:val="en-US" w:eastAsia="zh-CN"/>
              </w:rPr>
              <w:t>分:每一项方案内容存在缺陷的扣1分；未提供方案的，此项不得分。</w:t>
            </w:r>
          </w:p>
          <w:p w14:paraId="0779580A">
            <w:pPr>
              <w:spacing w:line="300" w:lineRule="exact"/>
              <w:rPr>
                <w:rFonts w:hint="eastAsia" w:ascii="宋体" w:hAnsi="Times New Roman" w:eastAsia="宋体" w:cs="宋体"/>
                <w:color w:val="auto"/>
                <w:kern w:val="2"/>
                <w:sz w:val="18"/>
                <w:szCs w:val="18"/>
                <w:highlight w:val="none"/>
                <w:lang w:val="en-US" w:eastAsia="zh-CN" w:bidi="ar-SA"/>
              </w:rPr>
            </w:pPr>
            <w:r>
              <w:rPr>
                <w:rFonts w:hint="default" w:ascii="宋体" w:hAnsi="Times New Roman" w:eastAsia="宋体" w:cs="宋体"/>
                <w:color w:val="auto"/>
                <w:sz w:val="18"/>
                <w:szCs w:val="18"/>
                <w:highlight w:val="none"/>
                <w:lang w:val="en-US" w:eastAsia="zh-CN"/>
              </w:rPr>
              <w:t>注：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2C4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3"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2A28EDD5">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341C825E">
            <w:pPr>
              <w:keepNext w:val="0"/>
              <w:keepLines w:val="0"/>
              <w:widowControl/>
              <w:suppressLineNumbers w:val="0"/>
              <w:jc w:val="center"/>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应急处置方案</w:t>
            </w:r>
          </w:p>
          <w:p w14:paraId="5430E7ED">
            <w:pPr>
              <w:keepNext w:val="0"/>
              <w:keepLines w:val="0"/>
              <w:widowControl/>
              <w:suppressLineNumbers w:val="0"/>
              <w:jc w:val="center"/>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w:t>
            </w:r>
            <w:r>
              <w:rPr>
                <w:rFonts w:hint="eastAsia" w:ascii="宋体" w:hAnsi="宋体" w:cs="宋体"/>
                <w:b w:val="0"/>
                <w:i w:val="0"/>
                <w:caps w:val="0"/>
                <w:color w:val="auto"/>
                <w:spacing w:val="0"/>
                <w:kern w:val="2"/>
                <w:sz w:val="18"/>
                <w:szCs w:val="18"/>
                <w:highlight w:val="none"/>
                <w:shd w:val="clear" w:color="auto" w:fill="FFFFFF"/>
                <w:lang w:val="en-US" w:eastAsia="zh-CN" w:bidi="ar-SA"/>
              </w:rPr>
              <w:t>10</w:t>
            </w: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5232564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发生设备故障、员工人身伤害、天气恶劣、停水停电、食品安全等意外突发事件的应急机制及预案。提供方案完整可行得10分，每缺一项或不合理扣2分，扣完为止。</w:t>
            </w:r>
          </w:p>
        </w:tc>
      </w:tr>
    </w:tbl>
    <w:p w14:paraId="6702E4CF">
      <w:pPr>
        <w:pStyle w:val="2"/>
        <w:rPr>
          <w:rFonts w:hint="eastAsia"/>
          <w:color w:val="auto"/>
          <w:highlight w:val="none"/>
        </w:rPr>
      </w:pPr>
    </w:p>
    <w:p w14:paraId="3592B975">
      <w:pPr>
        <w:pStyle w:val="2"/>
        <w:rPr>
          <w:rFonts w:hint="eastAsia"/>
          <w:color w:val="auto"/>
          <w:highlight w:val="none"/>
        </w:rPr>
      </w:pPr>
    </w:p>
    <w:p w14:paraId="2AF2CD0C">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p>
    <w:p w14:paraId="1E1BE06B">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11、备注</w:t>
      </w:r>
    </w:p>
    <w:p w14:paraId="01DDC9A0">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11.1根据《政府采购货物和服务招投标管理办法》第87号令第六十条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40491F">
      <w:pPr>
        <w:pStyle w:val="41"/>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11.2供应商在评标过程中，所进行的力图影响评标结果的不符合招标规则的活动，可能导致其被取消中标（成交）资格。</w:t>
      </w:r>
    </w:p>
    <w:p w14:paraId="24455BD5">
      <w:pPr>
        <w:pStyle w:val="41"/>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11.3与竞争性磋商文件有重大偏离的投标文件将被拒绝。</w:t>
      </w:r>
    </w:p>
    <w:p w14:paraId="1E63B868">
      <w:pPr>
        <w:widowControl/>
        <w:shd w:val="clear" w:color="auto" w:fill="auto"/>
        <w:spacing w:line="440" w:lineRule="exact"/>
        <w:ind w:firstLine="48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附：对于商务部分（投标报价）的评分，按以下方法进行：价格分统一采用低价优先法计算，即满足竞争性磋商文件要求且评标价格最低的报价为评标基准价，其价格分为满分。其他投标人的价格分统一按照下列公式计算：投标报价得分=（基准价/投标报价）×15</w:t>
      </w:r>
    </w:p>
    <w:bookmarkEnd w:id="133"/>
    <w:p w14:paraId="26B872BF">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成交）候选人。</w:t>
      </w:r>
    </w:p>
    <w:p w14:paraId="763CE46C">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11.5最低报价不作为评标的唯一依据。采购人不承诺将合同授予报价最低的投标人。</w:t>
      </w:r>
    </w:p>
    <w:p w14:paraId="39E1206F">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11.6经评标委员会评议，认为投标报价过高、超出采购人预算的项目，可以不确立中标（成交）人，做为废标处理。</w:t>
      </w:r>
    </w:p>
    <w:bookmarkEnd w:id="116"/>
    <w:p w14:paraId="2DAB1337">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14:paraId="7CCAC4ED">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14:paraId="7B2D84C1">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(1) 未在开标截止时间前通过网上招标投标系统递交有效电子投标文件的，开标系统不予接收。</w:t>
      </w:r>
    </w:p>
    <w:p w14:paraId="7809051F">
      <w:pPr>
        <w:shd w:val="clear" w:color="auto" w:fill="auto"/>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14:paraId="30D9C125">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14:paraId="0A9E49A0">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14:paraId="76895280">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14:paraId="4AB45C08">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14:paraId="1AC22692">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14:paraId="4EE5BAD8">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14:paraId="1103B1EB">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14:paraId="400AB936">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14:paraId="1C1C36E4">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14:paraId="2386B065">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14:paraId="58DC99D4">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14:paraId="046F747A">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14:paraId="334F861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22EA9C3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14:paraId="7D7844D4">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55CA3F5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14:paraId="168E5FCD">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color w:val="auto"/>
          <w:szCs w:val="21"/>
          <w:highlight w:val="none"/>
          <w:lang w:eastAsia="zh-CN"/>
        </w:rPr>
        <w:t>竞争性磋商文件</w:t>
      </w:r>
      <w:r>
        <w:rPr>
          <w:rFonts w:hint="eastAsia" w:ascii="宋体" w:hAnsi="宋体" w:cs="宋体"/>
          <w:color w:val="auto"/>
          <w:szCs w:val="21"/>
          <w:highlight w:val="none"/>
        </w:rPr>
        <w:t>规定的其它无效投标情形。</w:t>
      </w:r>
    </w:p>
    <w:p w14:paraId="3EA6EBA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14:paraId="7C8B9A3D">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14:paraId="2E2C0AF7">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14:paraId="410463C7">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(4)同一投标人提交两个以上不同的投标文件或者投标报价，但</w:t>
      </w:r>
      <w:r>
        <w:rPr>
          <w:rFonts w:hint="eastAsia" w:ascii="宋体"/>
          <w:color w:val="auto"/>
          <w:szCs w:val="21"/>
          <w:highlight w:val="none"/>
          <w:lang w:eastAsia="zh-CN"/>
        </w:rPr>
        <w:t>竞争性磋商文件</w:t>
      </w:r>
      <w:r>
        <w:rPr>
          <w:rFonts w:hint="eastAsia" w:ascii="宋体" w:hAnsi="宋体" w:cs="宋体"/>
          <w:color w:val="auto"/>
          <w:szCs w:val="21"/>
          <w:highlight w:val="none"/>
        </w:rPr>
        <w:t>规定提交备选方案的除外；</w:t>
      </w:r>
    </w:p>
    <w:p w14:paraId="1B12CDD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的实质性要求和条件作出响应;</w:t>
      </w:r>
    </w:p>
    <w:p w14:paraId="09CDFDF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)投标报价超出规定的投标限价或公布的采购预算的；注：投标人的投标报价各项单价均不得高于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给定的单价最高限价，否则，其投标文件将按无效投标处理。</w:t>
      </w:r>
    </w:p>
    <w:p w14:paraId="45D551D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的计算错误进行修正后，投标人不接受修正的投标报价的。</w:t>
      </w:r>
    </w:p>
    <w:p w14:paraId="54366C2E">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76D90AFD">
      <w:pPr>
        <w:keepNext w:val="0"/>
        <w:keepLines w:val="0"/>
        <w:pageBreakBefore w:val="0"/>
        <w:widowControl/>
        <w:shd w:val="clear" w:color="auto" w:fill="auto"/>
        <w:kinsoku/>
        <w:wordWrap/>
        <w:overflowPunct/>
        <w:topLinePunct w:val="0"/>
        <w:autoSpaceDE/>
        <w:autoSpaceDN/>
        <w:bidi w:val="0"/>
        <w:adjustRightInd/>
        <w:spacing w:line="340" w:lineRule="exact"/>
        <w:ind w:firstLine="420" w:firstLineChars="200"/>
        <w:jc w:val="left"/>
        <w:textAlignment w:val="auto"/>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w:t>
      </w:r>
      <w:r>
        <w:rPr>
          <w:rFonts w:hint="eastAsia" w:ascii="Tahoma" w:hAnsi="Tahoma" w:eastAsia="宋体" w:cs="Tahoma"/>
          <w:color w:val="auto"/>
          <w:kern w:val="0"/>
          <w:szCs w:val="21"/>
          <w:highlight w:val="none"/>
          <w:shd w:val="clear" w:color="auto" w:fill="FFFFFF"/>
          <w:lang w:eastAsia="zh-CN" w:bidi="ar"/>
        </w:rPr>
        <w:t>竞争性磋商文件</w:t>
      </w:r>
      <w:r>
        <w:rPr>
          <w:rFonts w:ascii="Tahoma" w:hAnsi="Tahoma" w:eastAsia="Tahoma" w:cs="Tahoma"/>
          <w:color w:val="auto"/>
          <w:kern w:val="0"/>
          <w:szCs w:val="21"/>
          <w:highlight w:val="none"/>
          <w:shd w:val="clear" w:color="auto" w:fill="FFFFFF"/>
          <w:lang w:bidi="ar"/>
        </w:rPr>
        <w:t>的规定提交投标保证金的；</w:t>
      </w:r>
    </w:p>
    <w:p w14:paraId="7C81F1AD">
      <w:pPr>
        <w:keepNext w:val="0"/>
        <w:keepLines w:val="0"/>
        <w:pageBreakBefore w:val="0"/>
        <w:widowControl/>
        <w:shd w:val="clear" w:color="auto" w:fill="auto"/>
        <w:kinsoku/>
        <w:wordWrap/>
        <w:overflowPunct/>
        <w:topLinePunct w:val="0"/>
        <w:autoSpaceDE/>
        <w:autoSpaceDN/>
        <w:bidi w:val="0"/>
        <w:adjustRightInd/>
        <w:spacing w:line="340" w:lineRule="exact"/>
        <w:ind w:firstLine="420" w:firstLineChars="200"/>
        <w:jc w:val="left"/>
        <w:textAlignment w:val="auto"/>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14:paraId="2C5D6F3C">
      <w:pPr>
        <w:keepNext w:val="0"/>
        <w:keepLines w:val="0"/>
        <w:pageBreakBefore w:val="0"/>
        <w:shd w:val="clear" w:color="auto" w:fill="auto"/>
        <w:tabs>
          <w:tab w:val="left" w:pos="1123"/>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规定的其它无效投标情形。</w:t>
      </w:r>
    </w:p>
    <w:p w14:paraId="3ABD6F21">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14:paraId="0A2D535F">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3E135AC1">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33CFCCE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7EB16004">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14:paraId="1F158EE5">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14:paraId="100DD15D">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14:paraId="5F13C6EE">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0F1809B7">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sectPr>
          <w:footerReference r:id="rId5"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宋体" w:hAnsi="宋体" w:cs="宋体"/>
          <w:color w:val="auto"/>
          <w:szCs w:val="21"/>
          <w:highlight w:val="none"/>
        </w:rPr>
        <w:t>（8）</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规定的其它无效投标情形。</w:t>
      </w:r>
      <w:bookmarkStart w:id="136" w:name="OLE_LINK4"/>
    </w:p>
    <w:p w14:paraId="302AFD10">
      <w:pPr>
        <w:pageBreakBefore/>
        <w:numPr>
          <w:ilvl w:val="0"/>
          <w:numId w:val="6"/>
        </w:numPr>
        <w:shd w:val="clear" w:color="auto" w:fill="auto"/>
        <w:spacing w:line="360" w:lineRule="auto"/>
        <w:jc w:val="center"/>
        <w:outlineLvl w:val="0"/>
        <w:rPr>
          <w:rFonts w:hint="eastAsia" w:ascii="宋体"/>
          <w:b/>
          <w:color w:val="auto"/>
          <w:sz w:val="32"/>
          <w:szCs w:val="32"/>
          <w:highlight w:val="none"/>
        </w:rPr>
      </w:pPr>
      <w:r>
        <w:rPr>
          <w:rFonts w:hint="eastAsia" w:ascii="宋体"/>
          <w:b/>
          <w:color w:val="auto"/>
          <w:sz w:val="32"/>
          <w:szCs w:val="32"/>
          <w:highlight w:val="none"/>
        </w:rPr>
        <w:t xml:space="preserve"> </w:t>
      </w:r>
      <w:bookmarkEnd w:id="117"/>
      <w:bookmarkStart w:id="137" w:name="_Toc20666"/>
      <w:r>
        <w:rPr>
          <w:rFonts w:hint="eastAsia" w:ascii="宋体"/>
          <w:b/>
          <w:color w:val="auto"/>
          <w:sz w:val="32"/>
          <w:szCs w:val="32"/>
          <w:highlight w:val="none"/>
          <w:lang w:val="en-US" w:eastAsia="zh-CN"/>
        </w:rPr>
        <w:t>服务</w:t>
      </w:r>
      <w:r>
        <w:rPr>
          <w:rFonts w:hint="eastAsia" w:ascii="宋体"/>
          <w:b/>
          <w:color w:val="auto"/>
          <w:sz w:val="32"/>
          <w:szCs w:val="32"/>
          <w:highlight w:val="none"/>
        </w:rPr>
        <w:t>采购内容</w:t>
      </w:r>
      <w:bookmarkEnd w:id="137"/>
    </w:p>
    <w:p w14:paraId="773CB92A">
      <w:pPr>
        <w:pStyle w:val="2"/>
        <w:rPr>
          <w:rFonts w:hint="eastAsia"/>
          <w:color w:val="auto"/>
          <w:highlight w:val="none"/>
        </w:rPr>
      </w:pPr>
    </w:p>
    <w:p w14:paraId="0E1084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b w:val="0"/>
          <w:bCs w:val="0"/>
          <w:color w:val="auto"/>
          <w:sz w:val="28"/>
          <w:szCs w:val="28"/>
          <w:highlight w:val="none"/>
          <w:lang w:val="en-US" w:eastAsia="zh-CN"/>
        </w:rPr>
      </w:pPr>
      <w:bookmarkStart w:id="138" w:name="_Toc18496"/>
      <w:r>
        <w:rPr>
          <w:rFonts w:hint="eastAsia" w:ascii="宋体" w:hAnsi="宋体" w:eastAsia="宋体" w:cs="宋体"/>
          <w:color w:val="auto"/>
          <w:sz w:val="28"/>
          <w:szCs w:val="28"/>
          <w:highlight w:val="none"/>
          <w:lang w:val="en-US" w:eastAsia="zh-CN"/>
        </w:rPr>
        <w:t>2026年“祖国情·中华行”第二届自治区“援疆杯”中学生(高中)校园足球总决赛食宿服务政府采购项目</w:t>
      </w:r>
      <w:r>
        <w:rPr>
          <w:rFonts w:hint="eastAsia" w:ascii="宋体" w:hAnsi="宋体" w:eastAsia="宋体" w:cs="宋体"/>
          <w:b w:val="0"/>
          <w:bCs w:val="0"/>
          <w:color w:val="auto"/>
          <w:sz w:val="28"/>
          <w:szCs w:val="28"/>
          <w:highlight w:val="none"/>
          <w:lang w:val="en-US" w:eastAsia="zh-CN"/>
        </w:rPr>
        <w:t>采购内容及技术要求</w:t>
      </w:r>
    </w:p>
    <w:p w14:paraId="3CC304CF">
      <w:pPr>
        <w:pStyle w:val="2"/>
        <w:rPr>
          <w:rFonts w:hint="eastAsia"/>
          <w:color w:val="auto"/>
          <w:highlight w:val="none"/>
          <w:lang w:val="en-US" w:eastAsia="zh-CN"/>
        </w:rPr>
      </w:pPr>
    </w:p>
    <w:p w14:paraId="75DBBC9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一、预算金额及执行时间</w:t>
      </w:r>
    </w:p>
    <w:p w14:paraId="0CEA3E7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预算147.078万元，服务人数约1196人（最终以实际人数为准），食宿170元/人/天标准预算（其中：住宿费95元、伙食费75元）。具体如下：</w:t>
      </w:r>
    </w:p>
    <w:p w14:paraId="1C3F90C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①裁判员、技术员等部分人员约70人，于7月12日入住，7月20日上午14:00前离开，按照9天8晚预算；</w:t>
      </w:r>
    </w:p>
    <w:p w14:paraId="75AB545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②30支参赛队伍约990人，于7月13日入住，7月20日上午14:00前离开；按照8天7晚预算；</w:t>
      </w:r>
    </w:p>
    <w:p w14:paraId="4523C6C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③30支队伍引导员（我局统筹安排）30人，于7月13日入住，7月20日上午14:00前离开；按照8天7晚预算；</w:t>
      </w:r>
    </w:p>
    <w:p w14:paraId="153097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④特邀嘉宾、媒体记者约106人，于7月13日入住，7月17日上午14:00前离开；按照5天4晚预算；</w:t>
      </w:r>
    </w:p>
    <w:p w14:paraId="4F607D2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注意：特邀嘉宾、媒体记者等，按照公务接待标准安排饮食、住宿服务，费用按照标准增加。</w:t>
      </w:r>
    </w:p>
    <w:p w14:paraId="421E7CF0">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二、服务内容</w:t>
      </w:r>
    </w:p>
    <w:p w14:paraId="60933FB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（一）住宿服务</w:t>
      </w:r>
    </w:p>
    <w:p w14:paraId="0231EA2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1.酒店要求。乙方安排的酒店总数量不能超过12家酒店。严禁代替民宿、宾馆、招待所等。</w:t>
      </w:r>
    </w:p>
    <w:p w14:paraId="0FEEA1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2.房间安排需求</w:t>
      </w:r>
    </w:p>
    <w:p w14:paraId="34F86A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为30支队伍工作人员、队员和引导员均提供标间（双人间，特殊情况下可使用三人间），标间一天住宿费用按照190元计算；三人间一天费用按照实际入住人数计算（入住3人按照285元计算、入住2人按照190元计算、入住1人按照95元计算）。</w:t>
      </w:r>
    </w:p>
    <w:p w14:paraId="4732D9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（2）为特邀嘉宾和媒体记者等人员视情安排标间或单间，单间和双人间价格按照190元/天标准计算；若需要协商的酒店外安排的酒店服务的，按照市场价核算。</w:t>
      </w:r>
    </w:p>
    <w:p w14:paraId="6A5012E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（3）住宿服务提供的酒店必须在阿图什市主城区内。</w:t>
      </w:r>
    </w:p>
    <w:p w14:paraId="3849EA2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3.服务要求</w:t>
      </w:r>
    </w:p>
    <w:p w14:paraId="03A5D06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（1）客房数量达到入住人员数量标准；以标准间为主，根据甲方需求提供单间。</w:t>
      </w:r>
    </w:p>
    <w:p w14:paraId="20F265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（2）空调、热水、WiFi、电视、门锁、窗帘、马桶、淋浴、地漏均能正常使用。配有一次性拖鞋（1双/天/人，每日补充）、洗发液、沐浴液、矿泉水（1瓶/天/人，每日补充）。</w:t>
      </w:r>
    </w:p>
    <w:p w14:paraId="779327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（3）无装修异味、烟味、霉味；无漏水、返潮、墙皮脱落、虫害。</w:t>
      </w:r>
    </w:p>
    <w:p w14:paraId="4F02E4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（4）窗户可锁、猫眼完好、房门反锁正常，无针孔摄像头隐患。</w:t>
      </w:r>
    </w:p>
    <w:p w14:paraId="06A46D1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（5）床单、被罩、枕套一客一换，无毛发、污渍、异味。根据客户要求随时更换。</w:t>
      </w:r>
    </w:p>
    <w:p w14:paraId="6A65D1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（6）杯具、水壶高温消毒或密封包装，不使用未消毒公共杯具。</w:t>
      </w:r>
    </w:p>
    <w:p w14:paraId="0F4C54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（7）卫生间、马桶、淋浴间、台面无污渍、无水垢、无毛发，地漏通畅。</w:t>
      </w:r>
    </w:p>
    <w:p w14:paraId="270AA8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（8）地面、桌面、遥控器、开关清洁消毒。</w:t>
      </w:r>
    </w:p>
    <w:p w14:paraId="4EA83D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（9）布草、毛巾无破损、无泛黄。</w:t>
      </w:r>
    </w:p>
    <w:p w14:paraId="3A502F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（10）24小时前台、监控、安保，电梯刷卡/楼层管控。</w:t>
      </w:r>
    </w:p>
    <w:p w14:paraId="20FCED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（11）消防设施完好，通道畅通，有烟感报警。</w:t>
      </w:r>
    </w:p>
    <w:p w14:paraId="73EC65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（12）24 小时热水、客房服务响应时间。</w:t>
      </w:r>
    </w:p>
    <w:p w14:paraId="099912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（二）饮食服务</w:t>
      </w:r>
    </w:p>
    <w:p w14:paraId="5C2D2624">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1.就餐保障要求。</w:t>
      </w:r>
      <w:r>
        <w:rPr>
          <w:rFonts w:hint="eastAsia" w:ascii="宋体" w:hAnsi="宋体" w:eastAsia="宋体" w:cs="宋体"/>
          <w:b w:val="0"/>
          <w:bCs w:val="0"/>
          <w:color w:val="auto"/>
          <w:sz w:val="21"/>
          <w:szCs w:val="21"/>
          <w:highlight w:val="none"/>
          <w:u w:val="none"/>
          <w:lang w:val="en-US" w:eastAsia="zh-CN"/>
        </w:rPr>
        <w:t>就餐遵循就近安排原则，优先统筹人员在入住酒店内就餐，由酒店配套餐厅统一提供餐饮服务；原则上就餐人员不得离开入住酒店就餐。因特殊情况确需在酒店外就餐的，往返交通全部由乙方全权负责保障。</w:t>
      </w:r>
    </w:p>
    <w:p w14:paraId="658B117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2.饮食标准</w:t>
      </w:r>
    </w:p>
    <w:p w14:paraId="28F6FFC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自助餐方式，提供一日三餐（早、中、晚餐）按照75元/天/人标准预算（若不吃饭，提前3-4小时告知供餐单位），饮食基本要求如下（竞争性谈判时，不低于这个标准；优于这个标准的优先考虑）。本项目中标（成交）单位确定后（签合同时），中标（成交）单位须向甲方提供每日食谱，经招标人确认同意后，按照食谱提供饮食服务。若需要调整，经双方协商后，根据需求进行调整。</w:t>
      </w:r>
    </w:p>
    <w:p w14:paraId="27B90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（1）早餐：</w:t>
      </w:r>
    </w:p>
    <w:p w14:paraId="49E7838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①热菜：3个（炒土豆丝、酸辣白菜、青椒炒蛋、番茄炒蛋、炒豆芽、炒西葫芦、红烧豆腐、炒油麦菜等）</w:t>
      </w:r>
    </w:p>
    <w:p w14:paraId="5C68C8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②凉菜：3个（凉拌黄瓜、凉拌海带丝、凉拌豆腐丝、凉拌木耳、凉拌藕片、凉拌三丝、酱萝卜、水煮花生等）</w:t>
      </w:r>
    </w:p>
    <w:p w14:paraId="36B9F7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③主食：3种（馒头、花卷、包子、油条、烧饼、面包、蒸红薯、蒸山药、面条、馄饨等）</w:t>
      </w:r>
    </w:p>
    <w:p w14:paraId="705455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④稀饭/粥品/牛奶：3种（大米粥、小米粥、南瓜粥、八宝粥、黑米粥、绿豆粥、牛奶、豆浆、胡辣汤等）</w:t>
      </w:r>
    </w:p>
    <w:p w14:paraId="3A8E4C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⑤固定供应：鸡蛋（水煮蛋/荷包蛋/蒸蛋）、杂粮（玉米、紫薯、山药、芋头、燕麦等轮换）、馕。</w:t>
      </w:r>
    </w:p>
    <w:p w14:paraId="204ABC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要求：营养均衡、温热足量、少油清淡。</w:t>
      </w:r>
    </w:p>
    <w:p w14:paraId="2EC9616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（2）午餐：</w:t>
      </w:r>
    </w:p>
    <w:p w14:paraId="753F38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①大荤菜：2个，以纯肉为主，分量充足，无大量配菜（红烧排骨、土豆炖牛腩、红烧鸡块、卤鸡腿、炸鸡腿、红烧鱼块、清蒸鱼、红烧牛肉、羊肉、黄焖鸡等）</w:t>
      </w:r>
    </w:p>
    <w:p w14:paraId="6DF2A7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②小荤菜：2个，肉菜搭配，肉量适中，以配菜为主（鱼香肉丝、青椒肉丝、芹菜炒肉、蒜苔炒肉、木耳肉片、土豆肉片、番茄炒蛋、韭菜炒蛋、西葫芦炒肉、蘑菇炒肉、豆角炒肉、宫保鸡丁、干锅花菜炒肉等）</w:t>
      </w:r>
    </w:p>
    <w:p w14:paraId="44EB1C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③素菜：3个（清炒时蔬、手撕包菜、酸辣土豆丝、红烧茄子、干煸豆角、西兰花、炒冬瓜、炒丝瓜、炒生菜、烧豆腐等）</w:t>
      </w:r>
    </w:p>
    <w:p w14:paraId="58B77AE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④凉菜：2个（素凉菜）（凉拌黄瓜、凉拌海带丝、凉拌豆腐丝、凉拌木耳、凉拌腐竹、凉拌西红柿、凉拌藕片、凉拌豆芽等）</w:t>
      </w:r>
    </w:p>
    <w:p w14:paraId="59C250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⑤主食3种：米饭、馒头、牛肉抓饭、拉面、干煸炒面、蛋炒饭、炒意大利面、新疆特色窝窝囊（上阿图什镇特色的）、烤肉、黄面烤肉、烤包子、薄皮包子等；</w:t>
      </w:r>
    </w:p>
    <w:p w14:paraId="53D1DB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⑥汤类：3种（紫菜蛋花汤、番茄蛋汤、冬瓜排骨汤、萝卜排骨汤、丝瓜蛋汤、小米粥、青菜豆腐汤、大骨汤等）</w:t>
      </w:r>
    </w:p>
    <w:p w14:paraId="66562E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⑦水果：3种新鲜水果（苹果、香蕉、橘子、橙子、梨、葡萄、西瓜、哈密瓜、老汉瓜、无花果、油桃、猕猴桃等）</w:t>
      </w:r>
    </w:p>
    <w:p w14:paraId="3BE443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（3）晚餐：</w:t>
      </w:r>
    </w:p>
    <w:p w14:paraId="27A9FF3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①荤菜：3个，可在大荤、小荤中灵活搭配，轮换供应（红烧鱼块、小炒牛肉、青椒肉丝、芹菜炒肉、蒜苔炒肉、宫保鸡丁、土豆炖鸡块、红烧鸭块、小炒肉、番茄炒蛋等）</w:t>
      </w:r>
    </w:p>
    <w:p w14:paraId="225E27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②素菜：3个（清炒西兰花、蒜蓉菜心、红烧豆腐、麻辣豆腐、酸辣土豆丝、手撕包菜、干煸豆角、炒西葫芦、炒冬瓜、香菇青菜、炒金针菇等）</w:t>
      </w:r>
    </w:p>
    <w:p w14:paraId="57B16F7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③主食3种：米饭、花卷、拉面、馄饨、蛋炒饭、干煸炒面、汤饭、炒意大利面、烤肉、黄面烤肉等</w:t>
      </w:r>
    </w:p>
    <w:p w14:paraId="071BFA8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④汤类：2种（紫菜蛋花汤、番茄蛋汤、青菜豆腐汤、丝瓜汤、小米粥、南瓜粥、大骨萝卜汤等）</w:t>
      </w:r>
    </w:p>
    <w:p w14:paraId="582F6A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⑤水果：3种新鲜水果（苹果、香蕉、橘子、橙子、梨、葡萄、西瓜、哈密瓜、老汉瓜、无花果、油桃、猕猴桃等）</w:t>
      </w:r>
    </w:p>
    <w:p w14:paraId="2854710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具体根据学生喜爱，经甲方同意后灵活调整安排，但确保种类和数量达到标准。</w:t>
      </w:r>
    </w:p>
    <w:p w14:paraId="451D33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3.食材与质量要求</w:t>
      </w:r>
    </w:p>
    <w:p w14:paraId="29FE680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食材必须新鲜、合格，严禁使用过期、变质、三无及来源不明食材。</w:t>
      </w:r>
    </w:p>
    <w:p w14:paraId="33C25EE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菜品每日合理搭配，荤素均衡、咸淡适中，避免长期重复菜式。肉类选择为鸡肉、鸭肉、鱼肉、牛肉、羊肉。</w:t>
      </w:r>
    </w:p>
    <w:p w14:paraId="5DC1EC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严格执行食品安全操作规范，生熟分开、餐具每餐消毒，杜绝食品安全事故。</w:t>
      </w:r>
    </w:p>
    <w:p w14:paraId="2EC4B1F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主食、汤品按需足量供应，保证就餐人员吃饱、吃好。</w:t>
      </w:r>
    </w:p>
    <w:p w14:paraId="537CC63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4.服务与卫生要求</w:t>
      </w:r>
    </w:p>
    <w:p w14:paraId="1E76BDD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从业人员持有效健康证上岗，着装整洁、佩戴工牌、讲究个人卫生。</w:t>
      </w:r>
    </w:p>
    <w:p w14:paraId="3D596BC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就餐区域每日清洁、消毒，保持地面、餐桌、餐具干净整洁。</w:t>
      </w:r>
    </w:p>
    <w:p w14:paraId="5A5960C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按时开餐，保证菜品温度，杜绝冷菜、冷饭供应。</w:t>
      </w:r>
    </w:p>
    <w:p w14:paraId="53CCF3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服务态度文明规范，主动响应就餐人员合理需求。</w:t>
      </w:r>
    </w:p>
    <w:p w14:paraId="0201DD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餐饮条件符合国家卫生标准。</w:t>
      </w:r>
    </w:p>
    <w:p w14:paraId="06C79F34">
      <w:pPr>
        <w:pStyle w:val="42"/>
        <w:rPr>
          <w:rFonts w:hint="eastAsia" w:ascii="宋体" w:hAnsi="宋体" w:eastAsia="宋体" w:cs="宋体"/>
          <w:color w:val="auto"/>
          <w:kern w:val="0"/>
          <w:sz w:val="24"/>
          <w:szCs w:val="24"/>
          <w:highlight w:val="none"/>
          <w:lang w:val="en-US" w:eastAsia="zh-CN"/>
        </w:rPr>
      </w:pPr>
    </w:p>
    <w:p w14:paraId="78093CFC">
      <w:pPr>
        <w:pStyle w:val="42"/>
        <w:rPr>
          <w:rFonts w:hint="eastAsia" w:ascii="宋体" w:hAnsi="宋体" w:eastAsia="宋体" w:cs="宋体"/>
          <w:color w:val="auto"/>
          <w:kern w:val="0"/>
          <w:sz w:val="21"/>
          <w:szCs w:val="21"/>
          <w:highlight w:val="none"/>
          <w:lang w:val="en-US" w:eastAsia="zh-CN"/>
        </w:rPr>
      </w:pPr>
    </w:p>
    <w:p w14:paraId="0F8A1E67">
      <w:pPr>
        <w:pStyle w:val="42"/>
        <w:rPr>
          <w:rFonts w:hint="eastAsia" w:ascii="宋体" w:hAnsi="宋体" w:eastAsia="宋体" w:cs="宋体"/>
          <w:color w:val="auto"/>
          <w:kern w:val="0"/>
          <w:sz w:val="21"/>
          <w:szCs w:val="21"/>
          <w:highlight w:val="none"/>
          <w:lang w:val="en-US" w:eastAsia="zh-CN"/>
        </w:rPr>
      </w:pPr>
    </w:p>
    <w:p w14:paraId="06841CD7">
      <w:pPr>
        <w:pStyle w:val="42"/>
        <w:rPr>
          <w:rFonts w:hint="eastAsia" w:ascii="宋体" w:hAnsi="宋体" w:eastAsia="宋体" w:cs="宋体"/>
          <w:color w:val="auto"/>
          <w:kern w:val="0"/>
          <w:sz w:val="21"/>
          <w:szCs w:val="21"/>
          <w:highlight w:val="none"/>
          <w:lang w:val="en-US" w:eastAsia="zh-CN"/>
        </w:rPr>
      </w:pPr>
    </w:p>
    <w:p w14:paraId="42CA5ECB">
      <w:pPr>
        <w:pStyle w:val="42"/>
        <w:rPr>
          <w:rFonts w:hint="eastAsia" w:ascii="宋体" w:hAnsi="宋体" w:eastAsia="宋体" w:cs="宋体"/>
          <w:color w:val="auto"/>
          <w:kern w:val="0"/>
          <w:sz w:val="21"/>
          <w:szCs w:val="21"/>
          <w:highlight w:val="none"/>
          <w:lang w:val="en-US" w:eastAsia="zh-CN"/>
        </w:rPr>
      </w:pPr>
    </w:p>
    <w:p w14:paraId="3DF11725">
      <w:pPr>
        <w:pStyle w:val="42"/>
        <w:rPr>
          <w:rFonts w:hint="eastAsia" w:ascii="宋体" w:hAnsi="宋体" w:eastAsia="宋体" w:cs="宋体"/>
          <w:color w:val="auto"/>
          <w:kern w:val="0"/>
          <w:sz w:val="21"/>
          <w:szCs w:val="21"/>
          <w:highlight w:val="none"/>
          <w:lang w:val="en-US" w:eastAsia="zh-CN"/>
        </w:rPr>
      </w:pPr>
    </w:p>
    <w:bookmarkEnd w:id="136"/>
    <w:bookmarkEnd w:id="138"/>
    <w:p w14:paraId="03D5B2DE">
      <w:pPr>
        <w:shd w:val="clear" w:color="auto" w:fill="auto"/>
        <w:spacing w:line="460" w:lineRule="exact"/>
        <w:jc w:val="center"/>
        <w:outlineLvl w:val="1"/>
        <w:rPr>
          <w:rFonts w:hint="eastAsia" w:ascii="宋体" w:hAnsi="宋体"/>
          <w:b/>
          <w:color w:val="auto"/>
          <w:sz w:val="24"/>
          <w:szCs w:val="24"/>
          <w:highlight w:val="none"/>
        </w:rPr>
      </w:pPr>
      <w:bookmarkStart w:id="139" w:name="_Toc20390"/>
      <w:bookmarkStart w:id="140" w:name="_Toc19218"/>
      <w:bookmarkStart w:id="141" w:name="_Toc1854"/>
      <w:bookmarkStart w:id="142" w:name="_Toc31444"/>
      <w:r>
        <w:rPr>
          <w:rFonts w:hint="eastAsia" w:ascii="宋体" w:hAnsi="宋体"/>
          <w:b/>
          <w:color w:val="auto"/>
          <w:sz w:val="24"/>
          <w:szCs w:val="24"/>
          <w:highlight w:val="none"/>
        </w:rPr>
        <w:t>二、商务要求</w:t>
      </w:r>
      <w:bookmarkEnd w:id="139"/>
      <w:bookmarkEnd w:id="140"/>
    </w:p>
    <w:p w14:paraId="0E5D0A36">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一</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服务</w:t>
      </w:r>
      <w:r>
        <w:rPr>
          <w:rFonts w:hint="eastAsia" w:ascii="宋体" w:hAnsi="Times New Roman" w:eastAsia="宋体" w:cs="Times New Roman"/>
          <w:color w:val="auto"/>
          <w:szCs w:val="21"/>
          <w:highlight w:val="none"/>
        </w:rPr>
        <w:t>地点</w:t>
      </w:r>
      <w:r>
        <w:rPr>
          <w:rFonts w:hint="eastAsia" w:ascii="宋体" w:hAnsi="Times New Roman"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lang w:eastAsia="zh-CN"/>
        </w:rPr>
        <w:t>：</w:t>
      </w:r>
      <w:r>
        <w:rPr>
          <w:rFonts w:hint="eastAsia" w:ascii="宋体" w:hAnsi="宋体" w:cs="宋体"/>
          <w:color w:val="auto"/>
          <w:szCs w:val="21"/>
          <w:highlight w:val="none"/>
        </w:rPr>
        <w:t>甲方指定地点</w:t>
      </w:r>
    </w:p>
    <w:p w14:paraId="7F5C32E7">
      <w:pPr>
        <w:keepNext w:val="0"/>
        <w:keepLines w:val="0"/>
        <w:pageBreakBefore w:val="0"/>
        <w:widowControl/>
        <w:kinsoku/>
        <w:wordWrap/>
        <w:overflowPunct/>
        <w:topLinePunct w:val="0"/>
        <w:autoSpaceDE/>
        <w:autoSpaceDN/>
        <w:bidi w:val="0"/>
        <w:adjustRightInd/>
        <w:snapToGrid/>
        <w:spacing w:line="420" w:lineRule="exact"/>
        <w:ind w:firstLine="210" w:firstLineChars="100"/>
        <w:textAlignment w:val="auto"/>
        <w:rPr>
          <w:rFonts w:hint="default"/>
          <w:color w:val="auto"/>
          <w:highlight w:val="none"/>
          <w:lang w:val="en-US" w:eastAsia="zh-CN"/>
        </w:rPr>
      </w:pPr>
      <w:r>
        <w:rPr>
          <w:rFonts w:hint="eastAsia" w:ascii="宋体" w:hAnsi="宋体" w:eastAsia="宋体" w:cs="宋体"/>
          <w:color w:val="auto"/>
          <w:kern w:val="0"/>
          <w:szCs w:val="21"/>
          <w:highlight w:val="none"/>
          <w:lang w:val="en-US" w:eastAsia="zh-CN"/>
        </w:rPr>
        <w:t>（二）服务期限：</w:t>
      </w:r>
      <w:r>
        <w:rPr>
          <w:rFonts w:hint="eastAsia" w:ascii="宋体" w:hAnsi="宋体" w:eastAsia="宋体" w:cs="宋体"/>
          <w:color w:val="auto"/>
          <w:kern w:val="0"/>
          <w:sz w:val="21"/>
          <w:szCs w:val="21"/>
          <w:highlight w:val="none"/>
          <w:lang w:val="en-US" w:eastAsia="zh-CN"/>
        </w:rPr>
        <w:t>9天</w:t>
      </w:r>
      <w:r>
        <w:rPr>
          <w:rFonts w:hint="eastAsia" w:ascii="宋体" w:hAnsi="宋体" w:cs="宋体"/>
          <w:color w:val="auto"/>
          <w:szCs w:val="21"/>
          <w:highlight w:val="none"/>
        </w:rPr>
        <w:t>（具体以甲乙双方签订合同为准）</w:t>
      </w:r>
    </w:p>
    <w:p w14:paraId="7E2D299C">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三</w:t>
      </w:r>
      <w:r>
        <w:rPr>
          <w:rFonts w:hint="eastAsia" w:ascii="宋体" w:hAnsi="Times New Roman" w:eastAsia="宋体" w:cs="Times New Roman"/>
          <w:color w:val="auto"/>
          <w:szCs w:val="21"/>
          <w:highlight w:val="none"/>
        </w:rPr>
        <w:t>）报价要求</w:t>
      </w:r>
    </w:p>
    <w:p w14:paraId="3150E145">
      <w:pPr>
        <w:shd w:val="clear" w:color="auto" w:fill="auto"/>
        <w:spacing w:line="440" w:lineRule="exact"/>
        <w:ind w:firstLine="210" w:firstLineChars="1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  供应商应按磋商文件规定的服务要求、责任范围和合同条件，以人民币进行报价。</w:t>
      </w:r>
    </w:p>
    <w:p w14:paraId="7361A0F2">
      <w:pPr>
        <w:shd w:val="clear" w:color="auto" w:fill="auto"/>
        <w:spacing w:line="44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供应商必须按报价一览表和分项价格表的内容和格式要求填写各项服务的分项价格。供应商在磋商须知前附表规定的提交首次响应文件截止之日前修改报价一览表中的报价的，应同时修改其分项价格表中的报价。</w:t>
      </w:r>
    </w:p>
    <w:p w14:paraId="7A8A2579">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四</w:t>
      </w:r>
      <w:r>
        <w:rPr>
          <w:rFonts w:hint="eastAsia" w:ascii="宋体" w:hAnsi="Times New Roman" w:eastAsia="宋体" w:cs="Times New Roman"/>
          <w:color w:val="auto"/>
          <w:szCs w:val="21"/>
          <w:highlight w:val="none"/>
        </w:rPr>
        <w:t>）服务标准及考核办法</w:t>
      </w:r>
    </w:p>
    <w:p w14:paraId="2A6C2361">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1、本项目通过相关审查后，乙方应按照甲方需求积极响应，并做出对应修改调整。</w:t>
      </w:r>
    </w:p>
    <w:p w14:paraId="71F1FCE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2、在</w:t>
      </w:r>
      <w:r>
        <w:rPr>
          <w:rFonts w:hint="eastAsia" w:ascii="宋体" w:hAnsi="Times New Roman" w:eastAsia="宋体" w:cs="Times New Roman"/>
          <w:color w:val="auto"/>
          <w:szCs w:val="21"/>
          <w:highlight w:val="none"/>
          <w:lang w:val="en-US" w:eastAsia="zh-CN"/>
        </w:rPr>
        <w:t>项目</w:t>
      </w:r>
      <w:r>
        <w:rPr>
          <w:rFonts w:hint="eastAsia" w:ascii="宋体" w:hAnsi="Times New Roman" w:eastAsia="宋体" w:cs="Times New Roman"/>
          <w:color w:val="auto"/>
          <w:szCs w:val="21"/>
          <w:highlight w:val="none"/>
        </w:rPr>
        <w:t>实施过程中如甲方需要，乙方需结合项目情况提供一定技术指导和咨询。</w:t>
      </w:r>
    </w:p>
    <w:p w14:paraId="4F653A1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五</w:t>
      </w:r>
      <w:r>
        <w:rPr>
          <w:rFonts w:hint="eastAsia" w:ascii="宋体" w:hAnsi="Times New Roman" w:eastAsia="宋体" w:cs="Times New Roman"/>
          <w:color w:val="auto"/>
          <w:szCs w:val="21"/>
          <w:highlight w:val="none"/>
        </w:rPr>
        <w:t>）付款方式</w:t>
      </w:r>
    </w:p>
    <w:p w14:paraId="76A00B64">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具体以甲乙双方签订合同为准</w:t>
      </w:r>
    </w:p>
    <w:p w14:paraId="1B48D2DE">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六</w:t>
      </w:r>
      <w:r>
        <w:rPr>
          <w:rFonts w:hint="eastAsia" w:ascii="宋体" w:hAnsi="Times New Roman" w:eastAsia="宋体" w:cs="Times New Roman"/>
          <w:color w:val="auto"/>
          <w:szCs w:val="21"/>
          <w:highlight w:val="none"/>
        </w:rPr>
        <w:t>）知识产权</w:t>
      </w:r>
    </w:p>
    <w:p w14:paraId="20D492F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采购人在中华人民共和国境内使用投标人提供的服务时免受第三方提出的侵犯其专利权或其它知识产权的起诉。如果第三方提出侵权指控，中标</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成交</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人应承担由此而引起的一切法律责任和费用。</w:t>
      </w:r>
    </w:p>
    <w:p w14:paraId="5203D5CD">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七</w:t>
      </w:r>
      <w:r>
        <w:rPr>
          <w:rFonts w:hint="eastAsia" w:ascii="宋体" w:hAnsi="Times New Roman" w:eastAsia="宋体" w:cs="Times New Roman"/>
          <w:color w:val="auto"/>
          <w:szCs w:val="21"/>
          <w:highlight w:val="none"/>
        </w:rPr>
        <w:t>）其他</w:t>
      </w:r>
    </w:p>
    <w:p w14:paraId="277A5F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bookmarkStart w:id="143" w:name="_Toc5460"/>
      <w:r>
        <w:rPr>
          <w:rFonts w:hint="eastAsia" w:ascii="宋体" w:hAnsi="Times New Roman" w:eastAsia="宋体" w:cs="Times New Roman"/>
          <w:color w:val="auto"/>
          <w:szCs w:val="21"/>
          <w:highlight w:val="none"/>
        </w:rPr>
        <w:t>其他未尽事宜由供需双方在采购合同中详细约定。</w:t>
      </w:r>
      <w:bookmarkEnd w:id="143"/>
    </w:p>
    <w:p w14:paraId="257721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3E92E2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7A4657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6636A6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7CC5D7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55CDCC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2DA484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5959CB19">
      <w:pPr>
        <w:pStyle w:val="2"/>
        <w:rPr>
          <w:rFonts w:hint="eastAsia" w:ascii="宋体" w:hAnsi="Times New Roman" w:eastAsia="宋体" w:cs="Times New Roman"/>
          <w:color w:val="auto"/>
          <w:szCs w:val="21"/>
          <w:highlight w:val="none"/>
        </w:rPr>
      </w:pPr>
    </w:p>
    <w:p w14:paraId="2BBE01FA">
      <w:pPr>
        <w:pStyle w:val="2"/>
        <w:rPr>
          <w:rFonts w:hint="eastAsia" w:ascii="宋体" w:hAnsi="Times New Roman" w:eastAsia="宋体" w:cs="Times New Roman"/>
          <w:color w:val="auto"/>
          <w:szCs w:val="21"/>
          <w:highlight w:val="none"/>
        </w:rPr>
      </w:pPr>
    </w:p>
    <w:p w14:paraId="26D223CF">
      <w:pPr>
        <w:pStyle w:val="2"/>
        <w:rPr>
          <w:rFonts w:hint="eastAsia" w:ascii="宋体" w:hAnsi="Times New Roman" w:eastAsia="宋体" w:cs="Times New Roman"/>
          <w:color w:val="auto"/>
          <w:szCs w:val="21"/>
          <w:highlight w:val="none"/>
        </w:rPr>
      </w:pPr>
    </w:p>
    <w:p w14:paraId="79D2EE4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lang w:eastAsia="zh-CN"/>
        </w:rPr>
      </w:pPr>
      <w:bookmarkStart w:id="144" w:name="_Toc14305"/>
    </w:p>
    <w:p w14:paraId="274946B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rPr>
      </w:pPr>
      <w:r>
        <w:rPr>
          <w:rFonts w:hint="eastAsia" w:ascii="宋体"/>
          <w:b/>
          <w:color w:val="auto"/>
          <w:sz w:val="30"/>
          <w:szCs w:val="30"/>
          <w:highlight w:val="none"/>
          <w:lang w:eastAsia="zh-CN"/>
        </w:rPr>
        <w:t>第五章</w:t>
      </w:r>
      <w:r>
        <w:rPr>
          <w:rFonts w:hint="eastAsia" w:ascii="宋体"/>
          <w:b/>
          <w:color w:val="auto"/>
          <w:sz w:val="30"/>
          <w:szCs w:val="30"/>
          <w:highlight w:val="none"/>
          <w:lang w:val="en-US" w:eastAsia="zh-CN"/>
        </w:rPr>
        <w:t xml:space="preserve"> </w:t>
      </w:r>
      <w:r>
        <w:rPr>
          <w:rFonts w:hint="eastAsia" w:ascii="宋体"/>
          <w:b/>
          <w:color w:val="auto"/>
          <w:sz w:val="30"/>
          <w:szCs w:val="30"/>
          <w:highlight w:val="none"/>
        </w:rPr>
        <w:t xml:space="preserve"> 合同条款及格式</w:t>
      </w:r>
      <w:bookmarkEnd w:id="141"/>
      <w:bookmarkEnd w:id="142"/>
      <w:bookmarkEnd w:id="144"/>
      <w:bookmarkStart w:id="145" w:name="_Toc20669"/>
    </w:p>
    <w:p w14:paraId="61D935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146" w:name="_Toc21570"/>
      <w:bookmarkStart w:id="147" w:name="_Toc1200"/>
      <w:bookmarkStart w:id="148" w:name="_Toc28877"/>
      <w:bookmarkStart w:id="149" w:name="_Toc14438"/>
      <w:bookmarkStart w:id="150" w:name="_Toc8485"/>
      <w:bookmarkStart w:id="151" w:name="_Toc23630"/>
      <w:bookmarkStart w:id="152" w:name="_Toc27521"/>
      <w:r>
        <w:rPr>
          <w:rFonts w:hint="eastAsia" w:ascii="宋体" w:hAnsi="宋体" w:eastAsia="宋体" w:cs="宋体"/>
          <w:color w:val="auto"/>
          <w:szCs w:val="21"/>
          <w:highlight w:val="none"/>
        </w:rPr>
        <w:t>（本合同为合同样稿，最终稿由供需双方协商后确定）</w:t>
      </w:r>
      <w:bookmarkEnd w:id="145"/>
      <w:bookmarkEnd w:id="146"/>
      <w:bookmarkEnd w:id="147"/>
      <w:bookmarkEnd w:id="148"/>
      <w:bookmarkEnd w:id="149"/>
      <w:bookmarkEnd w:id="150"/>
      <w:bookmarkEnd w:id="151"/>
      <w:bookmarkEnd w:id="152"/>
    </w:p>
    <w:p w14:paraId="4263DF51">
      <w:pPr>
        <w:widowControl/>
        <w:numPr>
          <w:ilvl w:val="0"/>
          <w:numId w:val="0"/>
        </w:numPr>
        <w:shd w:val="clear" w:color="auto" w:fill="auto"/>
        <w:spacing w:line="600" w:lineRule="exact"/>
        <w:ind w:leftChars="0"/>
        <w:jc w:val="center"/>
        <w:textAlignment w:val="baseline"/>
        <w:outlineLvl w:val="1"/>
        <w:rPr>
          <w:rFonts w:hint="eastAsia" w:ascii="黑体" w:eastAsia="黑体"/>
          <w:b/>
          <w:color w:val="auto"/>
          <w:sz w:val="24"/>
          <w:szCs w:val="24"/>
          <w:highlight w:val="none"/>
        </w:rPr>
      </w:pPr>
      <w:bookmarkStart w:id="153" w:name="_Toc29892"/>
      <w:bookmarkStart w:id="154" w:name="_Toc5234"/>
      <w:bookmarkStart w:id="155" w:name="_Toc6033"/>
      <w:r>
        <w:rPr>
          <w:rFonts w:hint="eastAsia" w:ascii="宋体"/>
          <w:b/>
          <w:color w:val="auto"/>
          <w:sz w:val="24"/>
          <w:szCs w:val="24"/>
          <w:highlight w:val="none"/>
          <w:lang w:eastAsia="zh-CN"/>
        </w:rPr>
        <w:t>一、</w:t>
      </w:r>
      <w:r>
        <w:rPr>
          <w:rFonts w:hint="eastAsia" w:ascii="宋体"/>
          <w:b/>
          <w:color w:val="auto"/>
          <w:sz w:val="24"/>
          <w:szCs w:val="24"/>
          <w:highlight w:val="none"/>
        </w:rPr>
        <w:t>合同协议书</w:t>
      </w:r>
      <w:bookmarkEnd w:id="153"/>
      <w:bookmarkEnd w:id="154"/>
      <w:bookmarkEnd w:id="155"/>
    </w:p>
    <w:p w14:paraId="4EA6E8D0">
      <w:pPr>
        <w:shd w:val="clear" w:color="auto" w:fill="auto"/>
        <w:spacing w:line="360" w:lineRule="auto"/>
        <w:ind w:firstLine="2715" w:firstLineChars="845"/>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编号</w:t>
      </w:r>
    </w:p>
    <w:p w14:paraId="36D9F991">
      <w:pPr>
        <w:shd w:val="clear" w:color="auto" w:fill="auto"/>
        <w:spacing w:line="420" w:lineRule="exact"/>
        <w:ind w:firstLine="420" w:firstLineChars="200"/>
        <w:rPr>
          <w:rFonts w:hint="eastAsia" w:ascii="宋体" w:cs="宋体"/>
          <w:color w:val="auto"/>
          <w:szCs w:val="21"/>
          <w:highlight w:val="none"/>
        </w:rPr>
      </w:pPr>
      <w:bookmarkStart w:id="156" w:name="_Toc152045610"/>
      <w:bookmarkStart w:id="157" w:name="_Toc152042388"/>
      <w:bookmarkStart w:id="158" w:name="_Toc247085768"/>
      <w:bookmarkStart w:id="159" w:name="_Toc246996253"/>
      <w:bookmarkStart w:id="160" w:name="_Toc296602498"/>
      <w:bookmarkStart w:id="161" w:name="_Toc144974578"/>
      <w:bookmarkStart w:id="162" w:name="_Toc179632628"/>
      <w:bookmarkStart w:id="163" w:name="_Toc246996996"/>
      <w:r>
        <w:rPr>
          <w:rFonts w:hint="eastAsia" w:ascii="宋体" w:cs="宋体"/>
          <w:color w:val="auto"/>
          <w:szCs w:val="21"/>
          <w:highlight w:val="none"/>
          <w:lang w:eastAsia="zh-CN"/>
        </w:rPr>
        <w:t>甲</w:t>
      </w:r>
      <w:r>
        <w:rPr>
          <w:rFonts w:hint="eastAsia" w:ascii="宋体" w:cs="宋体"/>
          <w:color w:val="auto"/>
          <w:szCs w:val="21"/>
          <w:highlight w:val="none"/>
        </w:rPr>
        <w:t xml:space="preserve">    方：                                   </w:t>
      </w:r>
      <w:r>
        <w:rPr>
          <w:rFonts w:hint="eastAsia" w:ascii="宋体" w:cs="宋体"/>
          <w:color w:val="auto"/>
          <w:szCs w:val="21"/>
          <w:highlight w:val="none"/>
          <w:lang w:eastAsia="zh-CN"/>
        </w:rPr>
        <w:t>乙</w:t>
      </w:r>
      <w:r>
        <w:rPr>
          <w:rFonts w:hint="eastAsia" w:ascii="宋体" w:cs="宋体"/>
          <w:color w:val="auto"/>
          <w:szCs w:val="21"/>
          <w:highlight w:val="none"/>
        </w:rPr>
        <w:t xml:space="preserve">    方：</w:t>
      </w:r>
    </w:p>
    <w:p w14:paraId="0429DDA0">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14:paraId="70BF8A7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14:paraId="706D1D59">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14:paraId="71BD9437">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14:paraId="6C7D3902">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202C466C">
      <w:pPr>
        <w:numPr>
          <w:ilvl w:val="0"/>
          <w:numId w:val="7"/>
        </w:numPr>
        <w:shd w:val="clear" w:color="auto" w:fill="auto"/>
        <w:spacing w:line="42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eastAsia="zh-CN"/>
        </w:rPr>
        <w:t>竞争性磋商文件</w:t>
      </w:r>
    </w:p>
    <w:p w14:paraId="61E3D6D5">
      <w:pPr>
        <w:numPr>
          <w:ilvl w:val="0"/>
          <w:numId w:val="7"/>
        </w:numPr>
        <w:shd w:val="clear" w:color="auto" w:fill="auto"/>
        <w:spacing w:line="42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投标文件</w:t>
      </w:r>
    </w:p>
    <w:p w14:paraId="41C9F35B">
      <w:pPr>
        <w:numPr>
          <w:ilvl w:val="0"/>
          <w:numId w:val="0"/>
        </w:numPr>
        <w:shd w:val="clear" w:color="auto" w:fill="auto"/>
        <w:spacing w:line="420" w:lineRule="exact"/>
        <w:ind w:leftChars="200"/>
        <w:rPr>
          <w:rFonts w:hint="eastAsia"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eastAsia="zh-CN"/>
        </w:rPr>
        <w:t>成交</w:t>
      </w:r>
      <w:r>
        <w:rPr>
          <w:rFonts w:hint="eastAsia" w:ascii="宋体" w:cs="宋体"/>
          <w:color w:val="auto"/>
          <w:szCs w:val="21"/>
          <w:highlight w:val="none"/>
        </w:rPr>
        <w:t>通知书</w:t>
      </w:r>
    </w:p>
    <w:p w14:paraId="06735978">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（4）经双方确认进入合同的其它文件、补充条款或说明</w:t>
      </w:r>
    </w:p>
    <w:p w14:paraId="4E83DAF6">
      <w:pPr>
        <w:shd w:val="clear" w:color="auto" w:fill="auto"/>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2、采购标的、数量、</w:t>
      </w:r>
      <w:r>
        <w:rPr>
          <w:rFonts w:hint="eastAsia" w:ascii="宋体" w:hAnsi="Times New Roman" w:eastAsia="宋体" w:cs="Times New Roman"/>
          <w:color w:val="auto"/>
          <w:szCs w:val="21"/>
          <w:highlight w:val="none"/>
          <w:lang w:eastAsia="zh-CN"/>
        </w:rPr>
        <w:t>服务</w:t>
      </w:r>
      <w:r>
        <w:rPr>
          <w:rFonts w:hint="eastAsia" w:ascii="宋体" w:hAnsi="Times New Roman" w:eastAsia="宋体" w:cs="Times New Roman"/>
          <w:color w:val="auto"/>
          <w:szCs w:val="21"/>
          <w:highlight w:val="none"/>
        </w:rPr>
        <w:t>要求</w:t>
      </w:r>
    </w:p>
    <w:p w14:paraId="47249734">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合同价款及付款方式</w:t>
      </w:r>
    </w:p>
    <w:p w14:paraId="64DE8863">
      <w:pPr>
        <w:shd w:val="clear" w:color="auto" w:fill="auto"/>
        <w:spacing w:line="44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Times New Roman" w:eastAsia="宋体" w:cs="Times New Roman"/>
          <w:color w:val="auto"/>
          <w:szCs w:val="21"/>
          <w:highlight w:val="none"/>
          <w:lang w:val="en-US" w:eastAsia="zh-CN"/>
        </w:rPr>
        <w:t>3.1合同价款：总</w:t>
      </w:r>
      <w:r>
        <w:rPr>
          <w:rFonts w:hint="eastAsia" w:ascii="宋体" w:hAnsi="宋体" w:eastAsia="宋体" w:cs="Times New Roman"/>
          <w:bCs/>
          <w:color w:val="auto"/>
          <w:szCs w:val="21"/>
          <w:highlight w:val="none"/>
          <w:lang w:val="en-US" w:eastAsia="zh-CN"/>
        </w:rPr>
        <w:t>额为￥   元(大写：     )。</w:t>
      </w:r>
    </w:p>
    <w:p w14:paraId="79FBB31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3.2支付方式和期限：</w:t>
      </w:r>
    </w:p>
    <w:p w14:paraId="1C761B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3.3发票要求：甲方向乙方支付项目款之前，乙方按照正规等额开具增值税发票。</w:t>
      </w:r>
    </w:p>
    <w:p w14:paraId="44BF5A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3.4 汇款方式：甲方通过银行电汇的方式将款项支付至乙方指定账户：</w:t>
      </w:r>
    </w:p>
    <w:p w14:paraId="3A3B7C6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乙方账户信息：</w:t>
      </w:r>
    </w:p>
    <w:p w14:paraId="6A77585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账号：</w:t>
      </w:r>
    </w:p>
    <w:p w14:paraId="037450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户名：</w:t>
      </w:r>
    </w:p>
    <w:p w14:paraId="77A67E26">
      <w:pPr>
        <w:shd w:val="clear" w:color="auto" w:fill="auto"/>
        <w:spacing w:line="360" w:lineRule="auto"/>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开户行：</w:t>
      </w:r>
    </w:p>
    <w:p w14:paraId="5FAE8E08">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w:t>
      </w:r>
      <w:r>
        <w:rPr>
          <w:rFonts w:hint="eastAsia" w:ascii="宋体"/>
          <w:color w:val="auto"/>
          <w:szCs w:val="21"/>
          <w:highlight w:val="none"/>
        </w:rPr>
        <w:t>合同供货（服务）期限及地点和方式</w:t>
      </w:r>
    </w:p>
    <w:p w14:paraId="681C1B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、违约责任</w:t>
      </w:r>
    </w:p>
    <w:p w14:paraId="06684FE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本合同生效后，甲乙双方均应当全面履行合同义务。任何一方违约，均应当按照约定承担违约责任。其中：</w:t>
      </w:r>
    </w:p>
    <w:p w14:paraId="5122234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 甲方逾期付款责任</w:t>
      </w:r>
    </w:p>
    <w:p w14:paraId="13A7DE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5.1.1 甲方逾期付款在（15）日内的，每逾期一日，甲方应当向乙方支付逾期应付款项1‰的违约金，但违约金额不得超过合同总价款的10%。 （具体以甲乙双方签订合同为准）</w:t>
      </w:r>
    </w:p>
    <w:p w14:paraId="5DFD2A2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5.1.2 逾期付款超过（30）日的，视为甲方不履行，乙方有权要求甲方继续履行或解除合同。</w:t>
      </w:r>
    </w:p>
    <w:p w14:paraId="23B0C8C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乙方要求继续履行合同，应该在履行期限届满后30日内提出，甲方应当继续履行合同，并向乙方支付相当于合同价款的3%违约金。乙方要求解除合同，甲方应当向乙支付等额合同价款的10%的违约金。）具体以甲乙双方签订合同为准</w:t>
      </w:r>
    </w:p>
    <w:p w14:paraId="0960995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5.2.乙方逾期履约或不履约责任</w:t>
      </w:r>
    </w:p>
    <w:p w14:paraId="2E3EB4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5.2.1 乙方不履行合同约定的义务，甲方有权要求乙方继续履行或解除合同。</w:t>
      </w:r>
    </w:p>
    <w:p w14:paraId="05C856B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14:paraId="15245E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5.3 服务质量瑕疵责任</w:t>
      </w:r>
    </w:p>
    <w:p w14:paraId="562E4DE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如因乙方人为因素导致甲方数据损坏、丢失或造成其他损失的，乙方应当赔偿因乙方原因给甲方造成的直接损失。</w:t>
      </w:r>
    </w:p>
    <w:p w14:paraId="6AD6B4E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5.4 违反保密义务责任</w:t>
      </w:r>
    </w:p>
    <w:p w14:paraId="3C1242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任何一方违反本合同所约定的保密义务，违约方应当赔偿给对方造成的直接损失。涉及触犯国家法律法规的承担相应的法律责任。</w:t>
      </w:r>
    </w:p>
    <w:p w14:paraId="509AFF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5.5其他违约责任</w:t>
      </w:r>
    </w:p>
    <w:p w14:paraId="6231A0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驻场服务人员如收到客户投诉（须书面文件）超过2次以上，乙方负责更换驻场服务人员。如乙方在12个月以内更换人员超过3次，甲方有权终止合同。</w:t>
      </w:r>
    </w:p>
    <w:p w14:paraId="601C0C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 不可抗力</w:t>
      </w:r>
    </w:p>
    <w:p w14:paraId="30EC1C6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14:paraId="4FE2DE5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6.2 因不可抗力不能履行合同的，根据不可抗力的影响，受影响方部分或全部免除责任，但法律另有规定的除外。</w:t>
      </w:r>
    </w:p>
    <w:p w14:paraId="0BD0D05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 保密责任</w:t>
      </w:r>
    </w:p>
    <w:p w14:paraId="5B72EA2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7.1保密内容：本合同的内容、本合同双方因协商，签署和履行本合同而知晓的对方单位与公共安全的信息或获得的对方的单位与公共安全的资料。</w:t>
      </w:r>
    </w:p>
    <w:p w14:paraId="666FA8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7.2保密义务：</w:t>
      </w:r>
    </w:p>
    <w:p w14:paraId="278EB3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7.2.1乙方工作人员必须学习有关保密法律法规制度，知悉应当承担的保密义务和法律责任。乙方庄重承诺：</w:t>
      </w:r>
    </w:p>
    <w:p w14:paraId="0BC7B96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7.2.2认真遵守国家保密法律、法规和规章制度，履行保密义务；</w:t>
      </w:r>
    </w:p>
    <w:p w14:paraId="371F8C0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7.2.3不提供虚假的个人信息，自愿接受保密审查；</w:t>
      </w:r>
    </w:p>
    <w:p w14:paraId="366F25D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7.2.4不违规记录、存储、复制、传播未经甲方允许的秘密信息；</w:t>
      </w:r>
    </w:p>
    <w:p w14:paraId="2998511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7.2.5不把涉密计算机、涉密存储设备接入互联网及其他非涉密公共信息网络；</w:t>
      </w:r>
    </w:p>
    <w:p w14:paraId="4D12C04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7.2.6不在涉密计算机和非涉密计算机之间交叉使用移动存储介质；</w:t>
      </w:r>
    </w:p>
    <w:p w14:paraId="4718BF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7.2.7不以任何方式泄露所接触和知悉的甲方数据及国家秘密；</w:t>
      </w:r>
    </w:p>
    <w:p w14:paraId="0C2568C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7.2.8未经甲方审查批准，不擅自发表涉及未公开工作内容的文章、著述。违反上述承诺，自愿承担相关责任和处罚。</w:t>
      </w:r>
    </w:p>
    <w:p w14:paraId="6B3D643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7.2.9如有必要，甲方有权要求乙方返还或销毁（返还、销毁均指不能做任何形式的保存）相关资料。</w:t>
      </w:r>
    </w:p>
    <w:p w14:paraId="09AF161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 合同终止</w:t>
      </w:r>
    </w:p>
    <w:p w14:paraId="78866D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8.1 任何一方提前解除本合同的，需提前30天书面通知另一方，本合同另有规定的除外。</w:t>
      </w:r>
    </w:p>
    <w:p w14:paraId="5886DEA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8.2如甲方因自身原因提前解除本合同的，应依据约定的标准先付清乙方已提供服务的费用。</w:t>
      </w:r>
    </w:p>
    <w:p w14:paraId="7ECA0E2A">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8.3如因乙方原因提前解除本合同的，则甲方无需支付解除合同之后的未提供服务的费用。</w:t>
      </w:r>
    </w:p>
    <w:p w14:paraId="670804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9、合同生效及其它</w:t>
      </w:r>
    </w:p>
    <w:p w14:paraId="4F866E6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9.1 在本合同履行中,若发生争议,双方应本着友好协商的原则先协商解决，协商不成的，任意一方均可向甲方所在地有管辖权的人民法院提起诉讼解决。</w:t>
      </w:r>
    </w:p>
    <w:p w14:paraId="1A7DEC8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9.2 本合同自双方法定代表人或授权代表人签字并加盖公章或合同章后生效。本合同一式肆份，甲乙双方各执贰份，具有同等法律效力。</w:t>
      </w:r>
    </w:p>
    <w:p w14:paraId="4C8F3F3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9.3 本合同未尽事宜，经双方协商后签订补充协议说明（具有同等法律效益）。</w:t>
      </w:r>
    </w:p>
    <w:p w14:paraId="7D2B9A02">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本合同另附《本项目采购需求技术规格及参数》为附件。</w:t>
      </w:r>
    </w:p>
    <w:p w14:paraId="6E3A07A3">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甲  方：                          乙  方：</w:t>
      </w:r>
    </w:p>
    <w:p w14:paraId="2E51DDAF">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名  称：（盖章）                  名  称：（盖章）</w:t>
      </w:r>
    </w:p>
    <w:p w14:paraId="60A7383F">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法定代表人（或委托代理人）：      法定代表人（或委托代理人）：</w:t>
      </w:r>
    </w:p>
    <w:p w14:paraId="0FEED830">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（签字）                        （签字）</w:t>
      </w:r>
    </w:p>
    <w:p w14:paraId="2D4BA268">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地    址：                        地    址：</w:t>
      </w:r>
    </w:p>
    <w:p w14:paraId="6D7C9CC9">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邮政编码：                        邮政编码：</w:t>
      </w:r>
    </w:p>
    <w:p w14:paraId="5C939CEB">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电    话：                        电    话：</w:t>
      </w:r>
    </w:p>
    <w:p w14:paraId="3152072C">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开户银行：                        开户银行：</w:t>
      </w:r>
    </w:p>
    <w:p w14:paraId="3C2E2E47">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帐    号：                        帐    号：</w:t>
      </w:r>
    </w:p>
    <w:p w14:paraId="144F3FCE">
      <w:pPr>
        <w:shd w:val="clear" w:color="auto" w:fill="auto"/>
        <w:spacing w:line="600" w:lineRule="exact"/>
        <w:jc w:val="center"/>
        <w:outlineLvl w:val="1"/>
        <w:rPr>
          <w:rFonts w:hint="eastAsia" w:ascii="宋体" w:hAnsi="宋体" w:eastAsia="宋体" w:cs="宋体"/>
          <w:b/>
          <w:color w:val="auto"/>
          <w:sz w:val="24"/>
          <w:szCs w:val="24"/>
          <w:highlight w:val="none"/>
        </w:rPr>
      </w:pPr>
      <w:bookmarkStart w:id="164" w:name="_Toc15805"/>
      <w:bookmarkStart w:id="165" w:name="_Toc28404"/>
      <w:bookmarkStart w:id="166" w:name="_Toc28999"/>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合同条款</w:t>
      </w:r>
      <w:bookmarkEnd w:id="156"/>
      <w:bookmarkEnd w:id="157"/>
      <w:bookmarkEnd w:id="158"/>
      <w:bookmarkEnd w:id="159"/>
      <w:bookmarkEnd w:id="160"/>
      <w:bookmarkEnd w:id="161"/>
      <w:bookmarkEnd w:id="162"/>
      <w:bookmarkEnd w:id="163"/>
      <w:bookmarkEnd w:id="164"/>
      <w:bookmarkEnd w:id="165"/>
      <w:bookmarkEnd w:id="166"/>
    </w:p>
    <w:p w14:paraId="4BEC45BB">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w:t>
      </w:r>
      <w:r>
        <w:rPr>
          <w:rFonts w:hint="eastAsia" w:ascii="宋体" w:cs="宋体"/>
          <w:b/>
          <w:color w:val="auto"/>
          <w:szCs w:val="21"/>
          <w:highlight w:val="none"/>
          <w:lang w:eastAsia="zh-CN"/>
        </w:rPr>
        <w:t>、</w:t>
      </w:r>
      <w:r>
        <w:rPr>
          <w:rFonts w:hint="eastAsia" w:ascii="宋体" w:cs="宋体"/>
          <w:b/>
          <w:color w:val="auto"/>
          <w:szCs w:val="21"/>
          <w:highlight w:val="none"/>
        </w:rPr>
        <w:t xml:space="preserve"> 合同文件</w:t>
      </w:r>
    </w:p>
    <w:p w14:paraId="5C6FA81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1、合同文件适用法律</w:t>
      </w:r>
    </w:p>
    <w:p w14:paraId="6E83338F">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432336DF">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2、合同文件组成和解释顺序</w:t>
      </w:r>
    </w:p>
    <w:p w14:paraId="21FA0F63">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6568EB41">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6ECD8B4B">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42EF6B46">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78F679B8">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竞争性磋商文件</w:t>
      </w:r>
      <w:r>
        <w:rPr>
          <w:rFonts w:hint="eastAsia" w:ascii="宋体" w:cs="宋体"/>
          <w:color w:val="auto"/>
          <w:szCs w:val="21"/>
          <w:highlight w:val="none"/>
        </w:rPr>
        <w:t>；</w:t>
      </w:r>
    </w:p>
    <w:p w14:paraId="467326E5">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0CA561BB">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3A2787E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3、合同文件使用文字</w:t>
      </w:r>
    </w:p>
    <w:p w14:paraId="7B65BF47">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512D138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7A2CC7FC">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二</w:t>
      </w:r>
      <w:r>
        <w:rPr>
          <w:rFonts w:hint="eastAsia" w:ascii="宋体" w:cs="宋体"/>
          <w:b/>
          <w:color w:val="auto"/>
          <w:szCs w:val="21"/>
          <w:highlight w:val="none"/>
          <w:lang w:eastAsia="zh-CN"/>
        </w:rPr>
        <w:t>、</w:t>
      </w:r>
      <w:r>
        <w:rPr>
          <w:rFonts w:hint="eastAsia" w:ascii="宋体" w:cs="宋体"/>
          <w:b/>
          <w:color w:val="auto"/>
          <w:szCs w:val="21"/>
          <w:highlight w:val="none"/>
        </w:rPr>
        <w:t>标的物的一般条款</w:t>
      </w:r>
    </w:p>
    <w:p w14:paraId="52763290">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4、完整物权</w:t>
      </w:r>
    </w:p>
    <w:p w14:paraId="49448031">
      <w:pPr>
        <w:shd w:val="clear" w:color="auto" w:fill="auto"/>
        <w:tabs>
          <w:tab w:val="left" w:pos="660"/>
        </w:tabs>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对于出卖的标的物，卖方应当拥有完整物权，并且卖方负有保证第三人不得向买方主张任何权利（包括知识产权）的义务。</w:t>
      </w:r>
    </w:p>
    <w:p w14:paraId="105B81B8">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5、质量保证</w:t>
      </w:r>
    </w:p>
    <w:p w14:paraId="5156B77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76EEBE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C20232E">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4C051BD3">
      <w:pPr>
        <w:shd w:val="clear" w:color="auto" w:fill="auto"/>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6、包装</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如有</w:t>
      </w:r>
      <w:r>
        <w:rPr>
          <w:rFonts w:hint="eastAsia" w:ascii="宋体" w:cs="宋体"/>
          <w:color w:val="auto"/>
          <w:szCs w:val="21"/>
          <w:highlight w:val="none"/>
          <w:lang w:eastAsia="zh-CN"/>
        </w:rPr>
        <w:t>）</w:t>
      </w:r>
    </w:p>
    <w:p w14:paraId="71564310">
      <w:pPr>
        <w:pStyle w:val="7"/>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F0D1FA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7、伴随服务</w:t>
      </w:r>
    </w:p>
    <w:p w14:paraId="162A26D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4482AB8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14:paraId="72CB1D2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14:paraId="23CFBF1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33A456F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14:paraId="2673E2B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12199141">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三</w:t>
      </w:r>
      <w:r>
        <w:rPr>
          <w:rFonts w:hint="eastAsia" w:ascii="宋体" w:cs="宋体"/>
          <w:b/>
          <w:color w:val="auto"/>
          <w:szCs w:val="21"/>
          <w:highlight w:val="none"/>
          <w:lang w:eastAsia="zh-CN"/>
        </w:rPr>
        <w:t>、</w:t>
      </w:r>
      <w:r>
        <w:rPr>
          <w:rFonts w:hint="eastAsia" w:ascii="宋体" w:cs="宋体"/>
          <w:b/>
          <w:color w:val="auto"/>
          <w:szCs w:val="21"/>
          <w:highlight w:val="none"/>
        </w:rPr>
        <w:t>标的物的交付、检验和验收</w:t>
      </w:r>
    </w:p>
    <w:p w14:paraId="4783B21D">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8、标的物的交付</w:t>
      </w:r>
    </w:p>
    <w:p w14:paraId="25361BCA">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14:paraId="0D6E17FE">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要求的标的物。</w:t>
      </w:r>
    </w:p>
    <w:p w14:paraId="3407EC79">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14:paraId="4624EE8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9、检验和验收</w:t>
      </w:r>
    </w:p>
    <w:p w14:paraId="5728B62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3B3265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14:paraId="2E2472A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14:paraId="34CEC058">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四</w:t>
      </w:r>
      <w:r>
        <w:rPr>
          <w:rFonts w:hint="eastAsia" w:ascii="宋体" w:cs="宋体"/>
          <w:b/>
          <w:color w:val="auto"/>
          <w:szCs w:val="21"/>
          <w:highlight w:val="none"/>
          <w:lang w:eastAsia="zh-CN"/>
        </w:rPr>
        <w:t>、</w:t>
      </w:r>
      <w:r>
        <w:rPr>
          <w:rFonts w:hint="eastAsia" w:ascii="宋体" w:cs="宋体"/>
          <w:b/>
          <w:color w:val="auto"/>
          <w:szCs w:val="21"/>
          <w:highlight w:val="none"/>
        </w:rPr>
        <w:t>对标的物提出异议的时间和办法</w:t>
      </w:r>
    </w:p>
    <w:p w14:paraId="39B3027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14:paraId="09B873D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61CC3B4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49B3A5E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14:paraId="55D01429">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五</w:t>
      </w:r>
      <w:r>
        <w:rPr>
          <w:rFonts w:hint="eastAsia" w:ascii="宋体" w:cs="宋体"/>
          <w:b/>
          <w:color w:val="auto"/>
          <w:szCs w:val="21"/>
          <w:highlight w:val="none"/>
          <w:lang w:eastAsia="zh-CN"/>
        </w:rPr>
        <w:t>、</w:t>
      </w:r>
      <w:r>
        <w:rPr>
          <w:rFonts w:hint="eastAsia" w:ascii="宋体" w:cs="宋体"/>
          <w:b/>
          <w:color w:val="auto"/>
          <w:szCs w:val="21"/>
          <w:highlight w:val="none"/>
        </w:rPr>
        <w:t>合同价款和支付</w:t>
      </w:r>
    </w:p>
    <w:p w14:paraId="15E6D42B">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11、合同价款和支付</w:t>
      </w:r>
    </w:p>
    <w:p w14:paraId="6F5AA38F">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171ACA4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72EAAF2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07CD65A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4D5890F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2D728D3B">
      <w:pPr>
        <w:pStyle w:val="7"/>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5C6CD796">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六</w:t>
      </w:r>
      <w:r>
        <w:rPr>
          <w:rFonts w:hint="eastAsia" w:ascii="宋体" w:cs="宋体"/>
          <w:b/>
          <w:color w:val="auto"/>
          <w:szCs w:val="21"/>
          <w:highlight w:val="none"/>
          <w:lang w:eastAsia="zh-CN"/>
        </w:rPr>
        <w:t>、</w:t>
      </w:r>
      <w:r>
        <w:rPr>
          <w:rFonts w:hint="eastAsia" w:ascii="宋体" w:cs="宋体"/>
          <w:b/>
          <w:color w:val="auto"/>
          <w:szCs w:val="21"/>
          <w:highlight w:val="none"/>
        </w:rPr>
        <w:t>违约责任</w:t>
      </w:r>
    </w:p>
    <w:p w14:paraId="7779D1AA">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12、违约责任</w:t>
      </w:r>
    </w:p>
    <w:p w14:paraId="0D64C4D5">
      <w:pPr>
        <w:pStyle w:val="7"/>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4C69CBD1">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13、买方违约责任</w:t>
      </w:r>
    </w:p>
    <w:p w14:paraId="205701ED">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14:paraId="2C9CEA45">
      <w:pPr>
        <w:pStyle w:val="7"/>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14:paraId="5CFD0647">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要求的合格标的物，应当承担卖方由此造成的损失。</w:t>
      </w:r>
    </w:p>
    <w:p w14:paraId="238413F9">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14、卖方违约责任</w:t>
      </w:r>
    </w:p>
    <w:p w14:paraId="45CDBFF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492BC7D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3F6672B">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15、不可抗力</w:t>
      </w:r>
    </w:p>
    <w:p w14:paraId="4EE4E04A">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54C58B16">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14:paraId="2FBAC4CA">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七</w:t>
      </w:r>
      <w:r>
        <w:rPr>
          <w:rFonts w:hint="eastAsia" w:ascii="宋体" w:cs="宋体"/>
          <w:b/>
          <w:color w:val="auto"/>
          <w:szCs w:val="21"/>
          <w:highlight w:val="none"/>
          <w:lang w:eastAsia="zh-CN"/>
        </w:rPr>
        <w:t>、</w:t>
      </w:r>
      <w:r>
        <w:rPr>
          <w:rFonts w:hint="eastAsia" w:ascii="宋体" w:cs="宋体"/>
          <w:b/>
          <w:color w:val="auto"/>
          <w:szCs w:val="21"/>
          <w:highlight w:val="none"/>
        </w:rPr>
        <w:t>索赔</w:t>
      </w:r>
    </w:p>
    <w:p w14:paraId="6D7C70D9">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16、索赔</w:t>
      </w:r>
    </w:p>
    <w:p w14:paraId="2A72413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009D9E3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4E165D3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19BE39B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58FC1E2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482CDE4F">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331F2B6">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360D815E">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八</w:t>
      </w:r>
      <w:r>
        <w:rPr>
          <w:rFonts w:hint="eastAsia" w:ascii="宋体" w:cs="宋体"/>
          <w:b/>
          <w:color w:val="auto"/>
          <w:szCs w:val="21"/>
          <w:highlight w:val="none"/>
          <w:lang w:eastAsia="zh-CN"/>
        </w:rPr>
        <w:t>、</w:t>
      </w:r>
      <w:r>
        <w:rPr>
          <w:rFonts w:hint="eastAsia" w:ascii="宋体" w:cs="宋体"/>
          <w:b/>
          <w:color w:val="auto"/>
          <w:szCs w:val="21"/>
          <w:highlight w:val="none"/>
        </w:rPr>
        <w:t>履约保证金</w:t>
      </w:r>
    </w:p>
    <w:p w14:paraId="756BA20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17、履约保证金</w:t>
      </w:r>
    </w:p>
    <w:p w14:paraId="17894706">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的约定提供相应的履约保证金，保证金的有效期应不低于合同有效期。</w:t>
      </w:r>
    </w:p>
    <w:p w14:paraId="30029EB7">
      <w:pPr>
        <w:pStyle w:val="7"/>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14:paraId="2E25925A">
      <w:pPr>
        <w:pStyle w:val="7"/>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14:paraId="1E4066A8">
      <w:pPr>
        <w:pStyle w:val="7"/>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14:paraId="0BBDA7E9">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九</w:t>
      </w:r>
      <w:r>
        <w:rPr>
          <w:rFonts w:hint="eastAsia" w:ascii="宋体" w:cs="宋体"/>
          <w:b/>
          <w:color w:val="auto"/>
          <w:szCs w:val="21"/>
          <w:highlight w:val="none"/>
          <w:lang w:eastAsia="zh-CN"/>
        </w:rPr>
        <w:t>、</w:t>
      </w:r>
      <w:r>
        <w:rPr>
          <w:rFonts w:hint="eastAsia" w:ascii="宋体" w:cs="宋体"/>
          <w:b/>
          <w:color w:val="auto"/>
          <w:szCs w:val="21"/>
          <w:highlight w:val="none"/>
        </w:rPr>
        <w:t>合同的解除和转让</w:t>
      </w:r>
    </w:p>
    <w:p w14:paraId="425DC24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18、合同的解除</w:t>
      </w:r>
    </w:p>
    <w:p w14:paraId="0FE23033">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55432DC3">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69C7896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7C0DB83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6FDF91F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07A25416">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19、合同的转让</w:t>
      </w:r>
    </w:p>
    <w:p w14:paraId="2978E213">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14:paraId="413AC62C">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w:t>
      </w:r>
      <w:r>
        <w:rPr>
          <w:rFonts w:hint="eastAsia" w:ascii="宋体" w:cs="宋体"/>
          <w:b/>
          <w:color w:val="auto"/>
          <w:szCs w:val="21"/>
          <w:highlight w:val="none"/>
          <w:lang w:eastAsia="zh-CN"/>
        </w:rPr>
        <w:t>、</w:t>
      </w:r>
      <w:r>
        <w:rPr>
          <w:rFonts w:hint="eastAsia" w:ascii="宋体" w:cs="宋体"/>
          <w:b/>
          <w:color w:val="auto"/>
          <w:szCs w:val="21"/>
          <w:highlight w:val="none"/>
        </w:rPr>
        <w:t>合同的生效</w:t>
      </w:r>
    </w:p>
    <w:p w14:paraId="10DFF9A1">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20、合同的生效</w:t>
      </w:r>
    </w:p>
    <w:p w14:paraId="40ABF685">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14:paraId="78299C57">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十一</w:t>
      </w:r>
      <w:r>
        <w:rPr>
          <w:rFonts w:hint="eastAsia" w:ascii="宋体" w:cs="宋体"/>
          <w:b/>
          <w:color w:val="auto"/>
          <w:szCs w:val="21"/>
          <w:highlight w:val="none"/>
          <w:lang w:eastAsia="zh-CN"/>
        </w:rPr>
        <w:t>、</w:t>
      </w:r>
      <w:r>
        <w:rPr>
          <w:rFonts w:hint="eastAsia" w:ascii="宋体" w:cs="宋体"/>
          <w:b/>
          <w:color w:val="auto"/>
          <w:szCs w:val="21"/>
          <w:highlight w:val="none"/>
        </w:rPr>
        <w:t>争议解决</w:t>
      </w:r>
    </w:p>
    <w:p w14:paraId="0FEA60DE">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21、争议解决</w:t>
      </w:r>
    </w:p>
    <w:p w14:paraId="42BD6CC2">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14:paraId="67B727B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03525976">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20E82C41">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十二</w:t>
      </w:r>
      <w:r>
        <w:rPr>
          <w:rFonts w:hint="eastAsia" w:ascii="宋体" w:cs="宋体"/>
          <w:b/>
          <w:color w:val="auto"/>
          <w:szCs w:val="21"/>
          <w:highlight w:val="none"/>
          <w:lang w:eastAsia="zh-CN"/>
        </w:rPr>
        <w:t>、</w:t>
      </w:r>
      <w:r>
        <w:rPr>
          <w:rFonts w:hint="eastAsia" w:ascii="宋体" w:cs="宋体"/>
          <w:b/>
          <w:color w:val="auto"/>
          <w:szCs w:val="21"/>
          <w:highlight w:val="none"/>
        </w:rPr>
        <w:t>附则</w:t>
      </w:r>
    </w:p>
    <w:p w14:paraId="1EF97961">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22、合同份数。</w:t>
      </w:r>
    </w:p>
    <w:p w14:paraId="08F5F78F">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14:paraId="63580ACA">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23、未尽事宜</w:t>
      </w:r>
    </w:p>
    <w:p w14:paraId="119E54AC">
      <w:pPr>
        <w:shd w:val="clear" w:color="auto" w:fill="auto"/>
        <w:spacing w:line="440" w:lineRule="exact"/>
        <w:ind w:firstLine="525" w:firstLineChars="250"/>
        <w:rPr>
          <w:rFonts w:hint="eastAsia" w:ascii="宋体"/>
          <w:b/>
          <w:color w:val="auto"/>
          <w:sz w:val="30"/>
          <w:szCs w:val="30"/>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bookmarkStart w:id="167" w:name="_Toc22119"/>
      <w:bookmarkStart w:id="168" w:name="_Toc17287"/>
    </w:p>
    <w:p w14:paraId="476D4B85">
      <w:pPr>
        <w:pageBreakBefore/>
        <w:numPr>
          <w:ilvl w:val="0"/>
          <w:numId w:val="0"/>
        </w:numPr>
        <w:shd w:val="clear" w:color="auto" w:fill="auto"/>
        <w:ind w:leftChars="0"/>
        <w:jc w:val="center"/>
        <w:outlineLvl w:val="0"/>
        <w:rPr>
          <w:rFonts w:hint="eastAsia" w:ascii="宋体"/>
          <w:b/>
          <w:color w:val="auto"/>
          <w:sz w:val="30"/>
          <w:szCs w:val="30"/>
          <w:highlight w:val="none"/>
        </w:rPr>
      </w:pPr>
      <w:r>
        <w:rPr>
          <w:rFonts w:hint="eastAsia" w:ascii="宋体"/>
          <w:b/>
          <w:color w:val="auto"/>
          <w:sz w:val="30"/>
          <w:szCs w:val="30"/>
          <w:highlight w:val="none"/>
          <w:lang w:val="en-US" w:eastAsia="zh-CN"/>
        </w:rPr>
        <w:t>第六章</w:t>
      </w:r>
      <w:r>
        <w:rPr>
          <w:rFonts w:hint="eastAsia" w:ascii="宋体"/>
          <w:b/>
          <w:color w:val="auto"/>
          <w:sz w:val="30"/>
          <w:szCs w:val="30"/>
          <w:highlight w:val="none"/>
        </w:rPr>
        <w:t xml:space="preserve"> </w:t>
      </w:r>
      <w:bookmarkStart w:id="169" w:name="_Toc1259"/>
      <w:r>
        <w:rPr>
          <w:rFonts w:hint="eastAsia" w:ascii="宋体"/>
          <w:b/>
          <w:color w:val="auto"/>
          <w:sz w:val="30"/>
          <w:szCs w:val="30"/>
          <w:highlight w:val="none"/>
        </w:rPr>
        <w:t>投标文件格式</w:t>
      </w:r>
      <w:bookmarkEnd w:id="167"/>
      <w:bookmarkEnd w:id="168"/>
      <w:bookmarkEnd w:id="169"/>
    </w:p>
    <w:p w14:paraId="60F5AC78">
      <w:pPr>
        <w:pStyle w:val="2"/>
        <w:rPr>
          <w:rFonts w:hint="eastAsia" w:ascii="宋体"/>
          <w:b/>
          <w:color w:val="auto"/>
          <w:sz w:val="30"/>
          <w:szCs w:val="30"/>
          <w:highlight w:val="none"/>
        </w:rPr>
      </w:pPr>
    </w:p>
    <w:p w14:paraId="4543F270">
      <w:pPr>
        <w:pStyle w:val="2"/>
        <w:rPr>
          <w:rFonts w:hint="eastAsia" w:ascii="宋体"/>
          <w:b/>
          <w:color w:val="auto"/>
          <w:sz w:val="30"/>
          <w:szCs w:val="30"/>
          <w:highlight w:val="none"/>
        </w:rPr>
      </w:pPr>
    </w:p>
    <w:p w14:paraId="2CA67235">
      <w:pPr>
        <w:adjustRightInd w:val="0"/>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
          <w:caps/>
          <w:color w:val="auto"/>
          <w:sz w:val="32"/>
          <w:szCs w:val="32"/>
          <w:highlight w:val="none"/>
        </w:rPr>
        <w:t>（项目名称）</w:t>
      </w:r>
    </w:p>
    <w:p w14:paraId="2BBF0E38">
      <w:pPr>
        <w:adjustRightInd w:val="0"/>
        <w:snapToGrid w:val="0"/>
        <w:spacing w:line="360" w:lineRule="auto"/>
        <w:jc w:val="both"/>
        <w:rPr>
          <w:rFonts w:hint="eastAsia" w:ascii="仿宋" w:hAnsi="仿宋" w:eastAsia="仿宋" w:cs="仿宋"/>
          <w:bCs/>
          <w:color w:val="auto"/>
          <w:sz w:val="32"/>
          <w:szCs w:val="32"/>
          <w:highlight w:val="none"/>
        </w:rPr>
      </w:pPr>
    </w:p>
    <w:p w14:paraId="0F12D347">
      <w:pPr>
        <w:adjustRightInd w:val="0"/>
        <w:snapToGrid w:val="0"/>
        <w:spacing w:line="360" w:lineRule="auto"/>
        <w:jc w:val="center"/>
        <w:rPr>
          <w:rFonts w:hint="eastAsia" w:ascii="仿宋" w:hAnsi="仿宋" w:eastAsia="仿宋" w:cs="仿宋"/>
          <w:bCs/>
          <w:color w:val="auto"/>
          <w:sz w:val="32"/>
          <w:szCs w:val="32"/>
          <w:highlight w:val="none"/>
        </w:rPr>
      </w:pPr>
    </w:p>
    <w:p w14:paraId="5428E09D">
      <w:pPr>
        <w:adjustRightInd w:val="0"/>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
          <w:bCs/>
          <w:color w:val="auto"/>
          <w:sz w:val="44"/>
          <w:szCs w:val="44"/>
          <w:highlight w:val="none"/>
          <w:lang w:eastAsia="zh-CN"/>
        </w:rPr>
        <w:t>投标文件</w:t>
      </w:r>
    </w:p>
    <w:p w14:paraId="1A4B09AD">
      <w:pPr>
        <w:adjustRightInd w:val="0"/>
        <w:snapToGrid w:val="0"/>
        <w:spacing w:line="360" w:lineRule="auto"/>
        <w:jc w:val="center"/>
        <w:rPr>
          <w:rFonts w:hint="eastAsia" w:ascii="仿宋" w:hAnsi="仿宋" w:eastAsia="仿宋" w:cs="仿宋"/>
          <w:bCs/>
          <w:color w:val="auto"/>
          <w:sz w:val="32"/>
          <w:szCs w:val="32"/>
          <w:highlight w:val="none"/>
        </w:rPr>
      </w:pPr>
    </w:p>
    <w:p w14:paraId="05CDCE5F">
      <w:pPr>
        <w:adjustRightInd w:val="0"/>
        <w:snapToGrid w:val="0"/>
        <w:spacing w:line="360" w:lineRule="auto"/>
        <w:jc w:val="both"/>
        <w:rPr>
          <w:rFonts w:hint="eastAsia" w:ascii="仿宋" w:hAnsi="仿宋" w:eastAsia="仿宋" w:cs="仿宋"/>
          <w:bCs/>
          <w:color w:val="auto"/>
          <w:sz w:val="32"/>
          <w:szCs w:val="32"/>
          <w:highlight w:val="none"/>
        </w:rPr>
      </w:pPr>
    </w:p>
    <w:p w14:paraId="00E3EC76">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cs="宋体"/>
          <w:b/>
          <w:caps/>
          <w:color w:val="auto"/>
          <w:spacing w:val="0"/>
          <w:kern w:val="0"/>
          <w:sz w:val="28"/>
          <w:szCs w:val="28"/>
          <w:highlight w:val="none"/>
          <w:fitText w:val="2810" w:id="608051863"/>
          <w:lang w:val="en-US" w:eastAsia="zh-CN"/>
        </w:rPr>
        <w:t>投标人</w:t>
      </w:r>
      <w:r>
        <w:rPr>
          <w:rFonts w:hint="eastAsia" w:ascii="宋体" w:hAnsi="宋体" w:eastAsia="宋体" w:cs="宋体"/>
          <w:b/>
          <w:caps/>
          <w:color w:val="auto"/>
          <w:spacing w:val="0"/>
          <w:kern w:val="0"/>
          <w:sz w:val="28"/>
          <w:szCs w:val="28"/>
          <w:highlight w:val="none"/>
          <w:fitText w:val="2810" w:id="608051863"/>
        </w:rPr>
        <w:t>名称（公章）：</w:t>
      </w:r>
    </w:p>
    <w:p w14:paraId="245C8C33">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467ED5B4">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w w:val="77"/>
          <w:kern w:val="0"/>
          <w:sz w:val="28"/>
          <w:szCs w:val="28"/>
          <w:highlight w:val="none"/>
          <w:fitText w:val="2810" w:id="422278163"/>
        </w:rPr>
        <w:t>法定代表人（</w:t>
      </w:r>
      <w:r>
        <w:rPr>
          <w:rFonts w:hint="eastAsia" w:ascii="宋体" w:hAnsi="宋体" w:eastAsia="宋体" w:cs="宋体"/>
          <w:b/>
          <w:caps/>
          <w:color w:val="auto"/>
          <w:spacing w:val="0"/>
          <w:w w:val="77"/>
          <w:kern w:val="0"/>
          <w:sz w:val="28"/>
          <w:szCs w:val="28"/>
          <w:highlight w:val="none"/>
          <w:fitText w:val="2810" w:id="422278163"/>
          <w:lang w:eastAsia="zh-CN"/>
        </w:rPr>
        <w:t>签章</w:t>
      </w:r>
      <w:r>
        <w:rPr>
          <w:rFonts w:hint="eastAsia" w:ascii="宋体" w:hAnsi="宋体" w:eastAsia="宋体" w:cs="宋体"/>
          <w:b/>
          <w:caps/>
          <w:color w:val="auto"/>
          <w:spacing w:val="0"/>
          <w:w w:val="77"/>
          <w:kern w:val="0"/>
          <w:sz w:val="28"/>
          <w:szCs w:val="28"/>
          <w:highlight w:val="none"/>
          <w:fitText w:val="2810" w:id="422278163"/>
        </w:rPr>
        <w:t>或盖章）</w:t>
      </w:r>
      <w:r>
        <w:rPr>
          <w:rFonts w:hint="eastAsia" w:ascii="宋体" w:hAnsi="宋体" w:eastAsia="宋体" w:cs="宋体"/>
          <w:b/>
          <w:caps/>
          <w:color w:val="auto"/>
          <w:spacing w:val="-1"/>
          <w:w w:val="77"/>
          <w:kern w:val="0"/>
          <w:sz w:val="28"/>
          <w:szCs w:val="28"/>
          <w:highlight w:val="none"/>
          <w:fitText w:val="2810" w:id="422278163"/>
        </w:rPr>
        <w:t>：</w:t>
      </w:r>
    </w:p>
    <w:p w14:paraId="105396B2">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3BB4F5AE">
      <w:pPr>
        <w:adjustRightInd w:val="0"/>
        <w:snapToGrid w:val="0"/>
        <w:spacing w:line="360" w:lineRule="auto"/>
        <w:ind w:right="-134" w:rightChars="-64"/>
        <w:rPr>
          <w:rFonts w:hint="eastAsia" w:ascii="宋体" w:hAnsi="宋体" w:eastAsia="宋体" w:cs="宋体"/>
          <w:b/>
          <w:caps/>
          <w:color w:val="auto"/>
          <w:kern w:val="0"/>
          <w:sz w:val="28"/>
          <w:szCs w:val="28"/>
          <w:highlight w:val="none"/>
        </w:rPr>
      </w:pPr>
      <w:r>
        <w:rPr>
          <w:rFonts w:hint="eastAsia" w:ascii="宋体" w:hAnsi="宋体" w:cs="宋体"/>
          <w:b/>
          <w:caps/>
          <w:color w:val="auto"/>
          <w:kern w:val="0"/>
          <w:sz w:val="28"/>
          <w:szCs w:val="28"/>
          <w:highlight w:val="none"/>
          <w:lang w:val="en-US" w:eastAsia="zh-CN"/>
        </w:rPr>
        <w:t>投标人地址</w:t>
      </w:r>
      <w:r>
        <w:rPr>
          <w:rFonts w:hint="eastAsia" w:ascii="宋体" w:hAnsi="宋体" w:eastAsia="宋体" w:cs="宋体"/>
          <w:b/>
          <w:caps/>
          <w:color w:val="auto"/>
          <w:spacing w:val="1265"/>
          <w:kern w:val="0"/>
          <w:sz w:val="28"/>
          <w:szCs w:val="28"/>
          <w:highlight w:val="none"/>
          <w:fitText w:val="2810" w:id="858092363"/>
        </w:rPr>
        <w:t>：</w:t>
      </w:r>
    </w:p>
    <w:p w14:paraId="51DC23F1">
      <w:pPr>
        <w:pStyle w:val="5"/>
        <w:rPr>
          <w:rFonts w:hint="eastAsia" w:ascii="宋体" w:hAnsi="宋体" w:cs="宋体"/>
          <w:b/>
          <w:caps/>
          <w:color w:val="auto"/>
          <w:kern w:val="0"/>
          <w:sz w:val="28"/>
          <w:szCs w:val="28"/>
          <w:highlight w:val="none"/>
          <w:lang w:val="en-US" w:eastAsia="zh-CN"/>
        </w:rPr>
      </w:pPr>
      <w:bookmarkStart w:id="170" w:name="_Toc18965"/>
      <w:r>
        <w:rPr>
          <w:rFonts w:hint="eastAsia" w:ascii="宋体" w:hAnsi="宋体" w:cs="宋体"/>
          <w:b/>
          <w:caps/>
          <w:color w:val="auto"/>
          <w:kern w:val="0"/>
          <w:sz w:val="28"/>
          <w:szCs w:val="28"/>
          <w:highlight w:val="none"/>
          <w:lang w:val="en-US" w:eastAsia="zh-CN"/>
        </w:rPr>
        <w:t>联系人：</w:t>
      </w:r>
      <w:bookmarkEnd w:id="170"/>
    </w:p>
    <w:p w14:paraId="29AEA58C">
      <w:pPr>
        <w:pStyle w:val="5"/>
        <w:rPr>
          <w:rFonts w:hint="default" w:ascii="宋体" w:hAnsi="宋体" w:eastAsia="宋体" w:cs="宋体"/>
          <w:b/>
          <w:caps/>
          <w:color w:val="auto"/>
          <w:sz w:val="28"/>
          <w:szCs w:val="28"/>
          <w:highlight w:val="none"/>
          <w:lang w:val="en-US"/>
        </w:rPr>
      </w:pPr>
      <w:bookmarkStart w:id="171" w:name="_Toc4888"/>
      <w:r>
        <w:rPr>
          <w:rFonts w:hint="eastAsia" w:ascii="宋体" w:hAnsi="宋体" w:cs="宋体"/>
          <w:b/>
          <w:caps/>
          <w:color w:val="auto"/>
          <w:kern w:val="0"/>
          <w:sz w:val="28"/>
          <w:szCs w:val="28"/>
          <w:highlight w:val="none"/>
          <w:lang w:val="en-US" w:eastAsia="zh-CN"/>
        </w:rPr>
        <w:t>联系电话：</w:t>
      </w:r>
      <w:bookmarkEnd w:id="171"/>
    </w:p>
    <w:p w14:paraId="50EF467E">
      <w:pPr>
        <w:adjustRightInd w:val="0"/>
        <w:snapToGrid w:val="0"/>
        <w:spacing w:line="360" w:lineRule="auto"/>
        <w:jc w:val="center"/>
        <w:rPr>
          <w:rFonts w:hint="eastAsia" w:ascii="宋体" w:hAnsi="宋体" w:eastAsia="宋体" w:cs="宋体"/>
          <w:b/>
          <w:caps/>
          <w:color w:val="auto"/>
          <w:sz w:val="28"/>
          <w:szCs w:val="28"/>
          <w:highlight w:val="none"/>
        </w:rPr>
      </w:pPr>
    </w:p>
    <w:p w14:paraId="14A5BE7E">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月</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日</w:t>
      </w:r>
    </w:p>
    <w:p w14:paraId="5CA6D9A8">
      <w:pPr>
        <w:pStyle w:val="2"/>
        <w:rPr>
          <w:rFonts w:hint="eastAsia" w:ascii="宋体" w:hAnsi="宋体" w:eastAsia="宋体" w:cs="宋体"/>
          <w:b/>
          <w:color w:val="auto"/>
          <w:sz w:val="28"/>
          <w:szCs w:val="28"/>
          <w:highlight w:val="none"/>
        </w:rPr>
      </w:pPr>
    </w:p>
    <w:p w14:paraId="22F1768B">
      <w:pPr>
        <w:pStyle w:val="2"/>
        <w:rPr>
          <w:rFonts w:hint="eastAsia" w:ascii="宋体" w:hAnsi="宋体" w:eastAsia="宋体" w:cs="宋体"/>
          <w:b/>
          <w:color w:val="auto"/>
          <w:sz w:val="28"/>
          <w:szCs w:val="28"/>
          <w:highlight w:val="none"/>
        </w:rPr>
      </w:pPr>
    </w:p>
    <w:p w14:paraId="62062C5E">
      <w:pPr>
        <w:pStyle w:val="2"/>
        <w:rPr>
          <w:rFonts w:hint="eastAsia" w:ascii="宋体" w:hAnsi="宋体" w:eastAsia="宋体" w:cs="宋体"/>
          <w:b/>
          <w:color w:val="auto"/>
          <w:sz w:val="28"/>
          <w:szCs w:val="28"/>
          <w:highlight w:val="none"/>
        </w:rPr>
      </w:pPr>
    </w:p>
    <w:p w14:paraId="7DA1DD15">
      <w:pPr>
        <w:pStyle w:val="2"/>
        <w:rPr>
          <w:rFonts w:hint="eastAsia" w:ascii="宋体" w:hAnsi="宋体" w:eastAsia="宋体" w:cs="宋体"/>
          <w:b/>
          <w:color w:val="auto"/>
          <w:sz w:val="28"/>
          <w:szCs w:val="28"/>
          <w:highlight w:val="none"/>
        </w:rPr>
      </w:pPr>
    </w:p>
    <w:p w14:paraId="48898440">
      <w:pPr>
        <w:pStyle w:val="2"/>
        <w:rPr>
          <w:rFonts w:hint="eastAsia" w:ascii="宋体" w:hAnsi="宋体" w:eastAsia="宋体" w:cs="宋体"/>
          <w:b/>
          <w:color w:val="auto"/>
          <w:sz w:val="28"/>
          <w:szCs w:val="28"/>
          <w:highlight w:val="none"/>
        </w:rPr>
      </w:pPr>
    </w:p>
    <w:p w14:paraId="3261BCE6">
      <w:pPr>
        <w:pStyle w:val="2"/>
        <w:numPr>
          <w:ilvl w:val="0"/>
          <w:numId w:val="0"/>
        </w:numPr>
        <w:ind w:leftChars="0"/>
        <w:rPr>
          <w:rFonts w:hint="eastAsia"/>
          <w:color w:val="auto"/>
          <w:highlight w:val="none"/>
        </w:rPr>
      </w:pPr>
    </w:p>
    <w:p w14:paraId="6C6FA9F8">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2652334B">
      <w:pPr>
        <w:pStyle w:val="4"/>
        <w:numPr>
          <w:ilvl w:val="0"/>
          <w:numId w:val="0"/>
        </w:numPr>
        <w:shd w:val="clear" w:color="auto" w:fill="auto"/>
        <w:spacing w:before="0" w:line="240" w:lineRule="atLeast"/>
        <w:jc w:val="center"/>
        <w:rPr>
          <w:rFonts w:hint="eastAsia" w:ascii="宋体" w:hAnsi="宋体" w:eastAsia="宋体" w:cs="宋体"/>
          <w:color w:val="auto"/>
          <w:sz w:val="24"/>
          <w:highlight w:val="none"/>
        </w:rPr>
      </w:pPr>
      <w:bookmarkStart w:id="172" w:name="_Toc18974"/>
      <w:bookmarkStart w:id="173" w:name="_Toc18694"/>
      <w:bookmarkStart w:id="174" w:name="_Toc9595"/>
      <w:bookmarkStart w:id="175" w:name="_Toc8919"/>
      <w:bookmarkStart w:id="176" w:name="_Toc855"/>
      <w:bookmarkStart w:id="177" w:name="_Toc515647803"/>
      <w:bookmarkStart w:id="178" w:name="_Toc29109"/>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开标一览表及资格证明文件</w:t>
      </w:r>
      <w:bookmarkEnd w:id="172"/>
      <w:bookmarkEnd w:id="173"/>
      <w:bookmarkEnd w:id="174"/>
      <w:bookmarkEnd w:id="175"/>
      <w:bookmarkEnd w:id="176"/>
      <w:bookmarkEnd w:id="177"/>
      <w:bookmarkEnd w:id="178"/>
    </w:p>
    <w:p w14:paraId="5B1B81C7">
      <w:pPr>
        <w:shd w:val="clear" w:color="auto" w:fill="auto"/>
        <w:spacing w:line="240" w:lineRule="atLeast"/>
        <w:ind w:left="708" w:hanging="708" w:hangingChars="295"/>
        <w:jc w:val="center"/>
        <w:rPr>
          <w:rFonts w:hint="eastAsia" w:ascii="宋体" w:hAnsi="宋体" w:eastAsia="宋体" w:cs="宋体"/>
          <w:color w:val="auto"/>
          <w:sz w:val="24"/>
          <w:highlight w:val="none"/>
        </w:rPr>
      </w:pPr>
    </w:p>
    <w:p w14:paraId="1869B939">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开标一览表（见投标文件格式一）;</w:t>
      </w:r>
    </w:p>
    <w:p w14:paraId="6E410CDE">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法人或者非法人组织的营业执照等证明文件复印件（须加盖本单位章）或自然人的身份证明复印件;</w:t>
      </w:r>
    </w:p>
    <w:p w14:paraId="301BDB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法定代表人资格证明书（见投标文件格式二，自然人投标的无需提供）;</w:t>
      </w:r>
    </w:p>
    <w:p w14:paraId="4CD6D1C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法定代表人授权书（见投标文件格式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14:paraId="47DABC5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default"/>
          <w:color w:val="auto"/>
          <w:highlight w:val="none"/>
          <w:lang w:val="en-US"/>
        </w:rPr>
      </w:pPr>
      <w:r>
        <w:rPr>
          <w:rFonts w:hint="eastAsia" w:ascii="宋体" w:hAnsi="宋体" w:eastAsia="宋体" w:cs="宋体"/>
          <w:color w:val="auto"/>
          <w:sz w:val="24"/>
          <w:highlight w:val="none"/>
          <w:lang w:val="en-US" w:eastAsia="zh-CN"/>
        </w:rPr>
        <w:t>（五）社会保障资金的缴纳记录；</w:t>
      </w:r>
    </w:p>
    <w:p w14:paraId="31A73D6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具有良好的商业信誉和健全的财务会计制度的证明文件；</w:t>
      </w:r>
    </w:p>
    <w:p w14:paraId="0675B67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（七）投标保证金汇款凭证或投标担保函；</w:t>
      </w:r>
    </w:p>
    <w:p w14:paraId="7452D83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参加政府采购活动前3年内在经营活动中没有重大违法记录的书面声明</w:t>
      </w:r>
      <w:r>
        <w:rPr>
          <w:rFonts w:hint="eastAsia" w:ascii="宋体" w:hAnsi="宋体" w:eastAsia="宋体" w:cs="宋体"/>
          <w:color w:val="auto"/>
          <w:sz w:val="24"/>
          <w:highlight w:val="none"/>
          <w:lang w:eastAsia="zh-CN"/>
        </w:rPr>
        <w:t>；</w:t>
      </w:r>
    </w:p>
    <w:p w14:paraId="07C0ED1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投标人须知资料表要求的其他资格证明文件</w:t>
      </w:r>
      <w:r>
        <w:rPr>
          <w:rFonts w:hint="eastAsia" w:ascii="宋体" w:hAnsi="宋体" w:eastAsia="宋体" w:cs="宋体"/>
          <w:color w:val="auto"/>
          <w:sz w:val="24"/>
          <w:highlight w:val="none"/>
          <w:lang w:val="en-US" w:eastAsia="zh-CN"/>
        </w:rPr>
        <w:t>；</w:t>
      </w:r>
    </w:p>
    <w:p w14:paraId="02520C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p>
    <w:p w14:paraId="03133D5A">
      <w:pPr>
        <w:pStyle w:val="26"/>
        <w:rPr>
          <w:rFonts w:hint="eastAsia"/>
          <w:color w:val="auto"/>
          <w:highlight w:val="none"/>
        </w:rPr>
      </w:pPr>
    </w:p>
    <w:p w14:paraId="695B0F5D">
      <w:pPr>
        <w:pStyle w:val="10"/>
        <w:rPr>
          <w:rFonts w:hint="eastAsia"/>
          <w:color w:val="auto"/>
          <w:highlight w:val="none"/>
        </w:rPr>
      </w:pPr>
    </w:p>
    <w:p w14:paraId="08C55B28">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6D88181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B566150">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D1600C0">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CD2990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69352E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D217BB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AB8F72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F7DF46C">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06223D7">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4E55CE1">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3B3D50C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3B201FC4">
      <w:pPr>
        <w:pStyle w:val="20"/>
        <w:rPr>
          <w:rFonts w:hint="eastAsia" w:ascii="宋体" w:hAnsi="宋体" w:eastAsia="宋体" w:cs="宋体"/>
          <w:color w:val="auto"/>
          <w:sz w:val="24"/>
          <w:highlight w:val="none"/>
        </w:rPr>
      </w:pPr>
    </w:p>
    <w:p w14:paraId="35EE779F">
      <w:pPr>
        <w:pStyle w:val="21"/>
        <w:rPr>
          <w:rFonts w:hint="eastAsia" w:ascii="宋体" w:hAnsi="宋体" w:eastAsia="宋体" w:cs="宋体"/>
          <w:color w:val="auto"/>
          <w:sz w:val="24"/>
          <w:highlight w:val="none"/>
        </w:rPr>
      </w:pPr>
    </w:p>
    <w:p w14:paraId="4B3D3738">
      <w:pPr>
        <w:rPr>
          <w:rFonts w:hint="eastAsia"/>
          <w:color w:val="auto"/>
          <w:highlight w:val="none"/>
        </w:rPr>
      </w:pPr>
    </w:p>
    <w:p w14:paraId="3A18402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2FED3AF">
      <w:pPr>
        <w:pStyle w:val="2"/>
        <w:rPr>
          <w:rFonts w:hint="eastAsia" w:ascii="宋体" w:hAnsi="宋体" w:eastAsia="宋体" w:cs="宋体"/>
          <w:color w:val="auto"/>
          <w:sz w:val="24"/>
          <w:highlight w:val="none"/>
        </w:rPr>
      </w:pPr>
    </w:p>
    <w:p w14:paraId="0C409459">
      <w:pPr>
        <w:pStyle w:val="2"/>
        <w:rPr>
          <w:rFonts w:hint="eastAsia" w:ascii="宋体" w:hAnsi="宋体" w:eastAsia="宋体" w:cs="宋体"/>
          <w:color w:val="auto"/>
          <w:sz w:val="24"/>
          <w:highlight w:val="none"/>
        </w:rPr>
      </w:pPr>
    </w:p>
    <w:p w14:paraId="44E0DD64">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1090878">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9" w:name="_Toc16568"/>
      <w:bookmarkStart w:id="180" w:name="_Toc22458"/>
      <w:bookmarkStart w:id="181" w:name="_Toc2381"/>
      <w:bookmarkStart w:id="182" w:name="_Toc13928"/>
      <w:bookmarkStart w:id="183" w:name="_Toc16700"/>
      <w:bookmarkStart w:id="184" w:name="_Toc30524"/>
      <w:bookmarkStart w:id="185" w:name="_Toc18198"/>
      <w:bookmarkStart w:id="186" w:name="_Toc16497"/>
      <w:bookmarkStart w:id="187" w:name="_Toc19050"/>
      <w:bookmarkStart w:id="188" w:name="_Toc515647804"/>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开标一览表（投标文件格式一）</w:t>
      </w:r>
      <w:bookmarkEnd w:id="179"/>
      <w:bookmarkEnd w:id="180"/>
      <w:bookmarkEnd w:id="181"/>
      <w:bookmarkEnd w:id="182"/>
      <w:bookmarkEnd w:id="183"/>
      <w:bookmarkEnd w:id="184"/>
      <w:bookmarkEnd w:id="185"/>
      <w:bookmarkEnd w:id="186"/>
      <w:bookmarkEnd w:id="187"/>
      <w:bookmarkEnd w:id="188"/>
    </w:p>
    <w:p w14:paraId="67DA1D93">
      <w:pPr>
        <w:pStyle w:val="14"/>
        <w:shd w:val="clear" w:color="auto" w:fill="auto"/>
        <w:tabs>
          <w:tab w:val="left" w:pos="5580"/>
        </w:tabs>
        <w:spacing w:line="240" w:lineRule="atLeast"/>
        <w:ind w:left="269" w:leftChars="128"/>
        <w:rPr>
          <w:rFonts w:hint="eastAsia" w:ascii="宋体" w:hAnsi="宋体" w:eastAsia="宋体" w:cs="宋体"/>
          <w:color w:val="auto"/>
          <w:sz w:val="24"/>
          <w:highlight w:val="none"/>
        </w:rPr>
      </w:pPr>
    </w:p>
    <w:p w14:paraId="0F17092D">
      <w:pPr>
        <w:pStyle w:val="7"/>
        <w:shd w:val="clear" w:color="auto" w:fill="auto"/>
        <w:tabs>
          <w:tab w:val="left" w:pos="5580"/>
        </w:tabs>
        <w:spacing w:line="240" w:lineRule="atLeast"/>
        <w:ind w:firstLine="3350" w:firstLineChars="927"/>
        <w:jc w:val="both"/>
        <w:rPr>
          <w:rFonts w:hint="eastAsia" w:ascii="宋体" w:hAnsi="宋体" w:eastAsia="宋体" w:cs="宋体"/>
          <w:color w:val="auto"/>
          <w:szCs w:val="21"/>
          <w:highlight w:val="none"/>
          <w:u w:val="single"/>
        </w:rPr>
      </w:pPr>
      <w:bookmarkStart w:id="189" w:name="_Hlt520356241"/>
      <w:bookmarkEnd w:id="189"/>
      <w:bookmarkStart w:id="190" w:name="_Toc494296984"/>
      <w:bookmarkStart w:id="191" w:name="_Toc480942349"/>
      <w:bookmarkStart w:id="192" w:name="_Toc216582813"/>
      <w:bookmarkStart w:id="193" w:name="_Ref467988698"/>
      <w:bookmarkStart w:id="194" w:name="_Toc520356217"/>
      <w:r>
        <w:rPr>
          <w:rFonts w:hint="eastAsia" w:ascii="宋体" w:hAnsi="宋体" w:eastAsia="宋体" w:cs="宋体"/>
          <w:b/>
          <w:color w:val="auto"/>
          <w:sz w:val="36"/>
          <w:szCs w:val="24"/>
          <w:highlight w:val="none"/>
        </w:rPr>
        <w:t>开标一览表</w:t>
      </w:r>
      <w:bookmarkEnd w:id="190"/>
      <w:r>
        <w:rPr>
          <w:rFonts w:hint="eastAsia" w:ascii="宋体" w:hAnsi="宋体" w:eastAsia="宋体" w:cs="宋体"/>
          <w:b/>
          <w:color w:val="auto"/>
          <w:sz w:val="36"/>
          <w:szCs w:val="24"/>
          <w:highlight w:val="none"/>
        </w:rPr>
        <w:cr/>
      </w:r>
    </w:p>
    <w:p w14:paraId="415B7A32">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14:paraId="7B88D0CA">
      <w:pPr>
        <w:shd w:val="clear" w:color="auto" w:fill="auto"/>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单位：元／人</w:t>
      </w:r>
      <w:r>
        <w:rPr>
          <w:rFonts w:hint="eastAsia" w:ascii="宋体" w:hAnsi="宋体" w:eastAsia="宋体" w:cs="宋体"/>
          <w:color w:val="auto"/>
          <w:szCs w:val="21"/>
          <w:highlight w:val="none"/>
          <w:lang w:val="en-US" w:eastAsia="zh-CN"/>
        </w:rPr>
        <w:t>/天</w:t>
      </w:r>
    </w:p>
    <w:tbl>
      <w:tblPr>
        <w:tblStyle w:val="27"/>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200"/>
        <w:gridCol w:w="5709"/>
      </w:tblGrid>
      <w:tr w14:paraId="053C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3071" w:type="dxa"/>
            <w:gridSpan w:val="2"/>
            <w:noWrap w:val="0"/>
            <w:vAlign w:val="center"/>
          </w:tcPr>
          <w:p w14:paraId="2262AD5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5709" w:type="dxa"/>
            <w:noWrap w:val="0"/>
            <w:vAlign w:val="center"/>
          </w:tcPr>
          <w:p w14:paraId="75102246">
            <w:pPr>
              <w:shd w:val="clear" w:color="auto" w:fill="auto"/>
              <w:rPr>
                <w:rFonts w:hint="eastAsia" w:ascii="宋体" w:hAnsi="宋体" w:eastAsia="宋体" w:cs="宋体"/>
                <w:color w:val="auto"/>
                <w:szCs w:val="21"/>
                <w:highlight w:val="none"/>
              </w:rPr>
            </w:pPr>
          </w:p>
        </w:tc>
      </w:tr>
      <w:tr w14:paraId="5E25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3071" w:type="dxa"/>
            <w:gridSpan w:val="2"/>
            <w:noWrap w:val="0"/>
            <w:vAlign w:val="center"/>
          </w:tcPr>
          <w:p w14:paraId="6F482023">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服务期限</w:t>
            </w:r>
          </w:p>
        </w:tc>
        <w:tc>
          <w:tcPr>
            <w:tcW w:w="5709" w:type="dxa"/>
            <w:noWrap w:val="0"/>
            <w:vAlign w:val="center"/>
          </w:tcPr>
          <w:p w14:paraId="11C3CF2A">
            <w:pPr>
              <w:shd w:val="clear" w:color="auto" w:fill="auto"/>
              <w:jc w:val="center"/>
              <w:rPr>
                <w:rFonts w:hint="eastAsia" w:ascii="宋体" w:hAnsi="宋体" w:eastAsia="宋体" w:cs="宋体"/>
                <w:color w:val="auto"/>
                <w:szCs w:val="21"/>
                <w:highlight w:val="none"/>
              </w:rPr>
            </w:pPr>
          </w:p>
        </w:tc>
      </w:tr>
      <w:tr w14:paraId="13D2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871" w:type="dxa"/>
            <w:vMerge w:val="restart"/>
            <w:noWrap w:val="0"/>
            <w:vAlign w:val="center"/>
          </w:tcPr>
          <w:p w14:paraId="3B7ED9F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14:paraId="28D11989">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含餐饮和住宿</w:t>
            </w:r>
            <w:r>
              <w:rPr>
                <w:rFonts w:hint="eastAsia" w:ascii="宋体" w:hAnsi="宋体" w:eastAsia="宋体" w:cs="宋体"/>
                <w:color w:val="auto"/>
                <w:szCs w:val="21"/>
                <w:highlight w:val="none"/>
                <w:lang w:eastAsia="zh-CN"/>
              </w:rPr>
              <w:t>）</w:t>
            </w:r>
          </w:p>
          <w:p w14:paraId="199C1727">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元／人</w:t>
            </w:r>
            <w:r>
              <w:rPr>
                <w:rFonts w:hint="eastAsia" w:ascii="宋体" w:hAnsi="宋体" w:eastAsia="宋体" w:cs="宋体"/>
                <w:color w:val="auto"/>
                <w:szCs w:val="21"/>
                <w:highlight w:val="none"/>
                <w:lang w:val="en-US" w:eastAsia="zh-CN"/>
              </w:rPr>
              <w:t>/天</w:t>
            </w:r>
          </w:p>
        </w:tc>
        <w:tc>
          <w:tcPr>
            <w:tcW w:w="1200" w:type="dxa"/>
            <w:tcBorders>
              <w:top w:val="single" w:color="auto" w:sz="4" w:space="0"/>
              <w:bottom w:val="single" w:color="auto" w:sz="4" w:space="0"/>
            </w:tcBorders>
            <w:noWrap w:val="0"/>
            <w:vAlign w:val="center"/>
          </w:tcPr>
          <w:p w14:paraId="63A0F407">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5709" w:type="dxa"/>
            <w:noWrap w:val="0"/>
            <w:vAlign w:val="center"/>
          </w:tcPr>
          <w:p w14:paraId="13ADCAC0">
            <w:pPr>
              <w:shd w:val="clear" w:color="auto" w:fill="auto"/>
              <w:jc w:val="center"/>
              <w:rPr>
                <w:rFonts w:hint="default" w:ascii="宋体" w:hAnsi="宋体" w:eastAsia="宋体" w:cs="宋体"/>
                <w:color w:val="auto"/>
                <w:szCs w:val="21"/>
                <w:highlight w:val="none"/>
                <w:lang w:val="en-US" w:eastAsia="zh-CN"/>
              </w:rPr>
            </w:pPr>
          </w:p>
        </w:tc>
      </w:tr>
      <w:tr w14:paraId="300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871" w:type="dxa"/>
            <w:vMerge w:val="continue"/>
            <w:noWrap w:val="0"/>
            <w:vAlign w:val="center"/>
          </w:tcPr>
          <w:p w14:paraId="160CBE7C">
            <w:pPr>
              <w:shd w:val="clear" w:color="auto" w:fill="auto"/>
              <w:jc w:val="center"/>
              <w:rPr>
                <w:rFonts w:hint="eastAsia" w:ascii="宋体" w:hAnsi="宋体" w:eastAsia="宋体" w:cs="宋体"/>
                <w:color w:val="auto"/>
                <w:szCs w:val="21"/>
                <w:highlight w:val="none"/>
              </w:rPr>
            </w:pPr>
          </w:p>
        </w:tc>
        <w:tc>
          <w:tcPr>
            <w:tcW w:w="1200" w:type="dxa"/>
            <w:tcBorders>
              <w:top w:val="single" w:color="auto" w:sz="4" w:space="0"/>
              <w:bottom w:val="single" w:color="auto" w:sz="4" w:space="0"/>
            </w:tcBorders>
            <w:noWrap w:val="0"/>
            <w:vAlign w:val="center"/>
          </w:tcPr>
          <w:p w14:paraId="57EC4702">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6CEA02C2">
            <w:pPr>
              <w:shd w:val="clear" w:color="auto" w:fill="auto"/>
              <w:jc w:val="center"/>
              <w:rPr>
                <w:rFonts w:hint="eastAsia" w:ascii="宋体" w:hAnsi="宋体" w:eastAsia="宋体" w:cs="宋体"/>
                <w:color w:val="auto"/>
                <w:szCs w:val="21"/>
                <w:highlight w:val="none"/>
              </w:rPr>
            </w:pPr>
          </w:p>
        </w:tc>
      </w:tr>
      <w:tr w14:paraId="41C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871" w:type="dxa"/>
            <w:vMerge w:val="restart"/>
            <w:noWrap w:val="0"/>
            <w:vAlign w:val="center"/>
          </w:tcPr>
          <w:p w14:paraId="572763DC">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分项报价（住宿）</w:t>
            </w:r>
          </w:p>
        </w:tc>
        <w:tc>
          <w:tcPr>
            <w:tcW w:w="1200" w:type="dxa"/>
            <w:tcBorders>
              <w:top w:val="single" w:color="auto" w:sz="4" w:space="0"/>
              <w:bottom w:val="single" w:color="auto" w:sz="4" w:space="0"/>
            </w:tcBorders>
            <w:noWrap w:val="0"/>
            <w:vAlign w:val="center"/>
          </w:tcPr>
          <w:p w14:paraId="17219CA0">
            <w:pPr>
              <w:widowControl/>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tc>
        <w:tc>
          <w:tcPr>
            <w:tcW w:w="5709" w:type="dxa"/>
            <w:noWrap w:val="0"/>
            <w:vAlign w:val="center"/>
          </w:tcPr>
          <w:p w14:paraId="13984B48">
            <w:pPr>
              <w:shd w:val="clear" w:color="auto" w:fill="auto"/>
              <w:jc w:val="center"/>
              <w:rPr>
                <w:rFonts w:hint="eastAsia" w:ascii="宋体" w:hAnsi="宋体" w:eastAsia="宋体" w:cs="宋体"/>
                <w:color w:val="auto"/>
                <w:szCs w:val="21"/>
                <w:highlight w:val="none"/>
              </w:rPr>
            </w:pPr>
          </w:p>
        </w:tc>
      </w:tr>
      <w:tr w14:paraId="7597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continue"/>
            <w:noWrap w:val="0"/>
            <w:vAlign w:val="center"/>
          </w:tcPr>
          <w:p w14:paraId="002860B6">
            <w:pPr>
              <w:shd w:val="clear" w:color="auto" w:fill="auto"/>
              <w:jc w:val="center"/>
              <w:rPr>
                <w:rFonts w:hint="eastAsia" w:ascii="宋体" w:hAnsi="宋体" w:eastAsia="宋体" w:cs="宋体"/>
                <w:color w:val="auto"/>
                <w:szCs w:val="21"/>
                <w:highlight w:val="none"/>
                <w:lang w:val="en-US" w:eastAsia="zh-CN"/>
              </w:rPr>
            </w:pPr>
          </w:p>
        </w:tc>
        <w:tc>
          <w:tcPr>
            <w:tcW w:w="1200" w:type="dxa"/>
            <w:tcBorders>
              <w:top w:val="single" w:color="auto" w:sz="4" w:space="0"/>
              <w:bottom w:val="single" w:color="auto" w:sz="4" w:space="0"/>
            </w:tcBorders>
            <w:noWrap w:val="0"/>
            <w:vAlign w:val="center"/>
          </w:tcPr>
          <w:p w14:paraId="7AE5A47F">
            <w:pPr>
              <w:widowControl/>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7CC277DF">
            <w:pPr>
              <w:shd w:val="clear" w:color="auto" w:fill="auto"/>
              <w:jc w:val="center"/>
              <w:rPr>
                <w:rFonts w:hint="eastAsia" w:ascii="宋体" w:hAnsi="宋体" w:eastAsia="宋体" w:cs="宋体"/>
                <w:color w:val="auto"/>
                <w:szCs w:val="21"/>
                <w:highlight w:val="none"/>
              </w:rPr>
            </w:pPr>
          </w:p>
        </w:tc>
      </w:tr>
      <w:tr w14:paraId="0005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restart"/>
            <w:noWrap w:val="0"/>
            <w:vAlign w:val="center"/>
          </w:tcPr>
          <w:p w14:paraId="39DEACA0">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分项报价（餐饮）</w:t>
            </w:r>
          </w:p>
        </w:tc>
        <w:tc>
          <w:tcPr>
            <w:tcW w:w="1200" w:type="dxa"/>
            <w:tcBorders>
              <w:top w:val="single" w:color="auto" w:sz="4" w:space="0"/>
              <w:bottom w:val="single" w:color="auto" w:sz="4" w:space="0"/>
            </w:tcBorders>
            <w:noWrap w:val="0"/>
            <w:vAlign w:val="center"/>
          </w:tcPr>
          <w:p w14:paraId="34FF756F">
            <w:pPr>
              <w:widowControl/>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tc>
        <w:tc>
          <w:tcPr>
            <w:tcW w:w="5709" w:type="dxa"/>
            <w:noWrap w:val="0"/>
            <w:vAlign w:val="center"/>
          </w:tcPr>
          <w:p w14:paraId="20EE119A">
            <w:pPr>
              <w:shd w:val="clear" w:color="auto" w:fill="auto"/>
              <w:jc w:val="center"/>
              <w:rPr>
                <w:rFonts w:hint="eastAsia" w:ascii="宋体" w:hAnsi="宋体" w:eastAsia="宋体" w:cs="宋体"/>
                <w:color w:val="auto"/>
                <w:szCs w:val="21"/>
                <w:highlight w:val="none"/>
              </w:rPr>
            </w:pPr>
          </w:p>
        </w:tc>
      </w:tr>
      <w:tr w14:paraId="2205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continue"/>
            <w:noWrap w:val="0"/>
            <w:vAlign w:val="center"/>
          </w:tcPr>
          <w:p w14:paraId="52D56612">
            <w:pPr>
              <w:shd w:val="clear" w:color="auto" w:fill="auto"/>
              <w:jc w:val="center"/>
              <w:rPr>
                <w:rFonts w:hint="eastAsia" w:ascii="宋体" w:hAnsi="宋体" w:eastAsia="宋体" w:cs="宋体"/>
                <w:color w:val="auto"/>
                <w:szCs w:val="21"/>
                <w:highlight w:val="none"/>
                <w:lang w:val="en-US" w:eastAsia="zh-CN"/>
              </w:rPr>
            </w:pPr>
          </w:p>
        </w:tc>
        <w:tc>
          <w:tcPr>
            <w:tcW w:w="1200" w:type="dxa"/>
            <w:tcBorders>
              <w:top w:val="single" w:color="auto" w:sz="4" w:space="0"/>
              <w:bottom w:val="single" w:color="auto" w:sz="4" w:space="0"/>
            </w:tcBorders>
            <w:noWrap w:val="0"/>
            <w:vAlign w:val="center"/>
          </w:tcPr>
          <w:p w14:paraId="1C69078B">
            <w:pPr>
              <w:widowControl/>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27EA8CBF">
            <w:pPr>
              <w:shd w:val="clear" w:color="auto" w:fill="auto"/>
              <w:jc w:val="center"/>
              <w:rPr>
                <w:rFonts w:hint="eastAsia" w:ascii="宋体" w:hAnsi="宋体" w:eastAsia="宋体" w:cs="宋体"/>
                <w:color w:val="auto"/>
                <w:szCs w:val="21"/>
                <w:highlight w:val="none"/>
              </w:rPr>
            </w:pPr>
          </w:p>
        </w:tc>
      </w:tr>
      <w:tr w14:paraId="644A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8780" w:type="dxa"/>
            <w:gridSpan w:val="3"/>
            <w:noWrap w:val="0"/>
            <w:vAlign w:val="center"/>
          </w:tcPr>
          <w:p w14:paraId="13F999E8">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合计：         </w:t>
            </w:r>
            <w:r>
              <w:rPr>
                <w:rFonts w:hint="eastAsia" w:ascii="宋体" w:hAnsi="宋体" w:eastAsia="宋体" w:cs="宋体"/>
                <w:color w:val="auto"/>
                <w:szCs w:val="21"/>
                <w:highlight w:val="none"/>
              </w:rPr>
              <w:t>元／人</w:t>
            </w:r>
            <w:r>
              <w:rPr>
                <w:rFonts w:hint="eastAsia" w:ascii="宋体" w:hAnsi="宋体" w:eastAsia="宋体" w:cs="宋体"/>
                <w:color w:val="auto"/>
                <w:szCs w:val="21"/>
                <w:highlight w:val="none"/>
                <w:lang w:val="en-US" w:eastAsia="zh-CN"/>
              </w:rPr>
              <w:t>/天</w:t>
            </w:r>
          </w:p>
        </w:tc>
      </w:tr>
    </w:tbl>
    <w:p w14:paraId="05A280AB">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14:paraId="0AC0386B">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本表中的内容与投标文件中的投标函、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9BD7FEB">
      <w:pPr>
        <w:shd w:val="clear" w:color="auto" w:fill="auto"/>
        <w:spacing w:afterAutospacing="0" w:line="50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rPr>
        <w:t>价为招标范围所列全部招标</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的报价，并应与投标报价明细表及分项价格表保持一致。</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备注：该项目采用单价招标</w:t>
      </w:r>
      <w:r>
        <w:rPr>
          <w:rFonts w:hint="eastAsia" w:ascii="宋体" w:hAnsi="宋体" w:eastAsia="宋体" w:cs="宋体"/>
          <w:b/>
          <w:bCs/>
          <w:color w:val="auto"/>
          <w:szCs w:val="21"/>
          <w:highlight w:val="none"/>
          <w:lang w:eastAsia="zh-CN"/>
        </w:rPr>
        <w:t>）</w:t>
      </w:r>
    </w:p>
    <w:p w14:paraId="76A6BFE7">
      <w:pPr>
        <w:pStyle w:val="25"/>
        <w:spacing w:before="165" w:beforeLines="50" w:beforeAutospacing="0" w:after="0" w:afterAutospacing="0"/>
        <w:rPr>
          <w:rFonts w:hint="default"/>
          <w:color w:val="auto"/>
          <w:highlight w:val="none"/>
          <w:lang w:val="en-US" w:eastAsia="zh-CN"/>
        </w:rPr>
      </w:pPr>
      <w:r>
        <w:rPr>
          <w:rFonts w:hint="eastAsia" w:ascii="宋体" w:hAnsi="宋体" w:eastAsia="宋体" w:cs="宋体"/>
          <w:b/>
          <w:bCs/>
          <w:color w:val="auto"/>
          <w:szCs w:val="21"/>
          <w:highlight w:val="none"/>
          <w:lang w:val="en-US" w:eastAsia="zh-CN"/>
        </w:rPr>
        <w:t xml:space="preserve">  3.分项报价不得高于各分项最高限价，分项报价之和应等于投标报价，投标报价不得高于最高限价，否则均视为无效投标报价。</w:t>
      </w:r>
    </w:p>
    <w:p w14:paraId="1132FD80">
      <w:pPr>
        <w:shd w:val="clear" w:color="auto" w:fill="auto"/>
        <w:spacing w:beforeAutospacing="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.投标报价不得填报选择性报价。</w:t>
      </w:r>
    </w:p>
    <w:p w14:paraId="3518AB43">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20E8093D">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31AA9BD">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0689E4A">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85ADE9">
      <w:pPr>
        <w:pStyle w:val="7"/>
        <w:rPr>
          <w:rFonts w:hint="eastAsia" w:ascii="宋体" w:hAnsi="宋体" w:eastAsia="宋体" w:cs="宋体"/>
          <w:color w:val="auto"/>
          <w:szCs w:val="21"/>
          <w:highlight w:val="none"/>
        </w:rPr>
      </w:pPr>
    </w:p>
    <w:p w14:paraId="01768A8F">
      <w:pPr>
        <w:pStyle w:val="8"/>
        <w:rPr>
          <w:rFonts w:hint="eastAsia" w:ascii="宋体" w:hAnsi="宋体" w:eastAsia="宋体" w:cs="宋体"/>
          <w:color w:val="auto"/>
          <w:szCs w:val="21"/>
          <w:highlight w:val="none"/>
        </w:rPr>
      </w:pPr>
    </w:p>
    <w:p w14:paraId="7DEDC92E">
      <w:pPr>
        <w:rPr>
          <w:rFonts w:hint="eastAsia"/>
          <w:color w:val="auto"/>
          <w:highlight w:val="none"/>
        </w:rPr>
      </w:pPr>
    </w:p>
    <w:p w14:paraId="4D9A06CE">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bCs/>
          <w:color w:val="auto"/>
          <w:sz w:val="24"/>
          <w:highlight w:val="none"/>
        </w:rPr>
      </w:pPr>
      <w:bookmarkStart w:id="195" w:name="_Toc515647805"/>
      <w:bookmarkStart w:id="196" w:name="_Toc2944"/>
      <w:bookmarkStart w:id="197" w:name="_Toc25518"/>
      <w:bookmarkStart w:id="198" w:name="_Toc4844"/>
      <w:bookmarkStart w:id="199" w:name="_Toc29899"/>
      <w:bookmarkStart w:id="200" w:name="_Toc17577"/>
      <w:bookmarkStart w:id="201" w:name="_Toc3046"/>
      <w:bookmarkStart w:id="202" w:name="_Toc22800"/>
      <w:bookmarkStart w:id="203" w:name="_Toc17189"/>
      <w:bookmarkStart w:id="204" w:name="_Toc2318"/>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法人或者非法人组织的营业执照等证明文件</w:t>
      </w:r>
      <w:bookmarkEnd w:id="195"/>
      <w:bookmarkStart w:id="205" w:name="_Toc515647806"/>
      <w:r>
        <w:rPr>
          <w:rFonts w:hint="eastAsia" w:ascii="宋体" w:hAnsi="宋体" w:eastAsia="宋体" w:cs="宋体"/>
          <w:b/>
          <w:bCs/>
          <w:color w:val="auto"/>
          <w:sz w:val="24"/>
          <w:highlight w:val="none"/>
        </w:rPr>
        <w:t>或自然人的身份证明</w:t>
      </w:r>
      <w:bookmarkEnd w:id="196"/>
      <w:bookmarkEnd w:id="197"/>
      <w:bookmarkEnd w:id="198"/>
      <w:bookmarkEnd w:id="199"/>
      <w:bookmarkEnd w:id="200"/>
      <w:bookmarkEnd w:id="201"/>
      <w:bookmarkEnd w:id="202"/>
      <w:bookmarkEnd w:id="203"/>
      <w:bookmarkEnd w:id="204"/>
      <w:bookmarkEnd w:id="205"/>
    </w:p>
    <w:p w14:paraId="589EFC43">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14:paraId="36A42767">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13AD8FF4">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4A278511">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73941D29">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投标人为自然人的，应提供身份证明的复印件。</w:t>
      </w:r>
    </w:p>
    <w:p w14:paraId="096331F9">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EC68944">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7050C0AE">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280FF8C6">
      <w:pPr>
        <w:pStyle w:val="14"/>
        <w:shd w:val="clear" w:color="auto" w:fill="auto"/>
        <w:tabs>
          <w:tab w:val="left" w:pos="5580"/>
        </w:tabs>
        <w:spacing w:line="240" w:lineRule="atLeast"/>
        <w:rPr>
          <w:rFonts w:hint="eastAsia" w:ascii="宋体" w:hAnsi="宋体" w:eastAsia="宋体" w:cs="宋体"/>
          <w:color w:val="auto"/>
          <w:sz w:val="24"/>
          <w:highlight w:val="none"/>
        </w:rPr>
      </w:pPr>
    </w:p>
    <w:p w14:paraId="46085D01">
      <w:pPr>
        <w:pStyle w:val="14"/>
        <w:shd w:val="clear" w:color="auto" w:fill="auto"/>
        <w:tabs>
          <w:tab w:val="left" w:pos="5580"/>
        </w:tabs>
        <w:spacing w:line="240" w:lineRule="atLeast"/>
        <w:rPr>
          <w:rFonts w:hint="eastAsia" w:ascii="宋体" w:hAnsi="宋体" w:eastAsia="宋体" w:cs="宋体"/>
          <w:color w:val="auto"/>
          <w:sz w:val="24"/>
          <w:highlight w:val="none"/>
        </w:rPr>
      </w:pPr>
    </w:p>
    <w:p w14:paraId="4152BC4C">
      <w:pPr>
        <w:pStyle w:val="14"/>
        <w:shd w:val="clear" w:color="auto" w:fill="auto"/>
        <w:tabs>
          <w:tab w:val="left" w:pos="5580"/>
        </w:tabs>
        <w:spacing w:line="240" w:lineRule="atLeast"/>
        <w:rPr>
          <w:rFonts w:hint="eastAsia" w:ascii="宋体" w:hAnsi="宋体" w:eastAsia="宋体" w:cs="宋体"/>
          <w:color w:val="auto"/>
          <w:sz w:val="24"/>
          <w:highlight w:val="none"/>
        </w:rPr>
      </w:pPr>
    </w:p>
    <w:p w14:paraId="7FC2BC5A">
      <w:pPr>
        <w:pStyle w:val="14"/>
        <w:shd w:val="clear" w:color="auto" w:fill="auto"/>
        <w:tabs>
          <w:tab w:val="left" w:pos="5580"/>
        </w:tabs>
        <w:spacing w:line="240" w:lineRule="atLeast"/>
        <w:rPr>
          <w:rFonts w:hint="eastAsia" w:ascii="宋体" w:hAnsi="宋体" w:eastAsia="宋体" w:cs="宋体"/>
          <w:color w:val="auto"/>
          <w:sz w:val="24"/>
          <w:highlight w:val="none"/>
        </w:rPr>
      </w:pPr>
    </w:p>
    <w:p w14:paraId="291E372E">
      <w:pPr>
        <w:pStyle w:val="14"/>
        <w:shd w:val="clear" w:color="auto" w:fill="auto"/>
        <w:tabs>
          <w:tab w:val="left" w:pos="5580"/>
        </w:tabs>
        <w:spacing w:line="240" w:lineRule="atLeast"/>
        <w:rPr>
          <w:rFonts w:hint="eastAsia" w:ascii="宋体" w:hAnsi="宋体" w:eastAsia="宋体" w:cs="宋体"/>
          <w:color w:val="auto"/>
          <w:sz w:val="24"/>
          <w:highlight w:val="none"/>
        </w:rPr>
      </w:pPr>
    </w:p>
    <w:p w14:paraId="777F78D9">
      <w:pPr>
        <w:pStyle w:val="14"/>
        <w:shd w:val="clear" w:color="auto" w:fill="auto"/>
        <w:tabs>
          <w:tab w:val="left" w:pos="5580"/>
        </w:tabs>
        <w:spacing w:line="240" w:lineRule="atLeast"/>
        <w:rPr>
          <w:rFonts w:hint="eastAsia" w:ascii="宋体" w:hAnsi="宋体" w:eastAsia="宋体" w:cs="宋体"/>
          <w:color w:val="auto"/>
          <w:sz w:val="24"/>
          <w:highlight w:val="none"/>
        </w:rPr>
      </w:pPr>
    </w:p>
    <w:p w14:paraId="5FF1BB62">
      <w:pPr>
        <w:pStyle w:val="14"/>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206" w:name="_Toc515647808"/>
      <w:bookmarkStart w:id="207" w:name="_Toc7039"/>
      <w:bookmarkStart w:id="208" w:name="_Toc32520"/>
    </w:p>
    <w:p w14:paraId="7246FAAE">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209" w:name="_Toc515647807"/>
      <w:bookmarkStart w:id="210" w:name="_Toc22472"/>
      <w:bookmarkStart w:id="211" w:name="_Toc23503"/>
      <w:bookmarkStart w:id="212" w:name="_Toc1083"/>
    </w:p>
    <w:p w14:paraId="5FFB1776">
      <w:pPr>
        <w:shd w:val="clear" w:color="auto" w:fill="auto"/>
        <w:rPr>
          <w:rFonts w:hint="eastAsia" w:ascii="宋体" w:hAnsi="宋体" w:eastAsia="宋体" w:cs="宋体"/>
          <w:color w:val="auto"/>
          <w:sz w:val="24"/>
          <w:highlight w:val="none"/>
        </w:rPr>
      </w:pPr>
    </w:p>
    <w:p w14:paraId="45D24FD5">
      <w:pPr>
        <w:pStyle w:val="39"/>
        <w:shd w:val="clear" w:color="auto" w:fill="auto"/>
        <w:rPr>
          <w:rFonts w:hint="eastAsia" w:ascii="宋体" w:hAnsi="宋体" w:eastAsia="宋体" w:cs="宋体"/>
          <w:color w:val="auto"/>
          <w:sz w:val="24"/>
          <w:highlight w:val="none"/>
        </w:rPr>
      </w:pPr>
    </w:p>
    <w:p w14:paraId="208ABE67">
      <w:pPr>
        <w:pStyle w:val="39"/>
        <w:shd w:val="clear" w:color="auto" w:fill="auto"/>
        <w:rPr>
          <w:rFonts w:hint="eastAsia" w:ascii="宋体" w:hAnsi="宋体" w:eastAsia="宋体" w:cs="宋体"/>
          <w:color w:val="auto"/>
          <w:sz w:val="24"/>
          <w:highlight w:val="none"/>
        </w:rPr>
      </w:pPr>
    </w:p>
    <w:p w14:paraId="5A3A7BF9">
      <w:pPr>
        <w:pStyle w:val="39"/>
        <w:shd w:val="clear" w:color="auto" w:fill="auto"/>
        <w:rPr>
          <w:rFonts w:hint="eastAsia" w:ascii="宋体" w:hAnsi="宋体" w:eastAsia="宋体" w:cs="宋体"/>
          <w:color w:val="auto"/>
          <w:sz w:val="24"/>
          <w:highlight w:val="none"/>
        </w:rPr>
      </w:pPr>
    </w:p>
    <w:p w14:paraId="20C53584">
      <w:pPr>
        <w:pStyle w:val="39"/>
        <w:shd w:val="clear" w:color="auto" w:fill="auto"/>
        <w:rPr>
          <w:rFonts w:hint="eastAsia" w:ascii="宋体" w:hAnsi="宋体" w:eastAsia="宋体" w:cs="宋体"/>
          <w:color w:val="auto"/>
          <w:sz w:val="24"/>
          <w:highlight w:val="none"/>
        </w:rPr>
      </w:pPr>
    </w:p>
    <w:p w14:paraId="65D64132">
      <w:pPr>
        <w:pStyle w:val="39"/>
        <w:shd w:val="clear" w:color="auto" w:fill="auto"/>
        <w:rPr>
          <w:rFonts w:hint="eastAsia" w:ascii="宋体" w:hAnsi="宋体" w:eastAsia="宋体" w:cs="宋体"/>
          <w:color w:val="auto"/>
          <w:sz w:val="24"/>
          <w:highlight w:val="none"/>
        </w:rPr>
      </w:pPr>
    </w:p>
    <w:p w14:paraId="015924B1">
      <w:pPr>
        <w:pStyle w:val="39"/>
        <w:shd w:val="clear" w:color="auto" w:fill="auto"/>
        <w:rPr>
          <w:rFonts w:hint="eastAsia" w:ascii="宋体" w:hAnsi="宋体" w:eastAsia="宋体" w:cs="宋体"/>
          <w:color w:val="auto"/>
          <w:sz w:val="24"/>
          <w:highlight w:val="none"/>
        </w:rPr>
      </w:pPr>
    </w:p>
    <w:p w14:paraId="43341F0C">
      <w:pPr>
        <w:pStyle w:val="39"/>
        <w:shd w:val="clear" w:color="auto" w:fill="auto"/>
        <w:rPr>
          <w:rFonts w:hint="eastAsia" w:ascii="宋体" w:hAnsi="宋体" w:eastAsia="宋体" w:cs="宋体"/>
          <w:color w:val="auto"/>
          <w:sz w:val="24"/>
          <w:highlight w:val="none"/>
        </w:rPr>
      </w:pPr>
    </w:p>
    <w:p w14:paraId="003FD8E5">
      <w:pPr>
        <w:pStyle w:val="39"/>
        <w:shd w:val="clear" w:color="auto" w:fill="auto"/>
        <w:rPr>
          <w:rFonts w:hint="eastAsia" w:ascii="宋体" w:hAnsi="宋体" w:eastAsia="宋体" w:cs="宋体"/>
          <w:color w:val="auto"/>
          <w:sz w:val="24"/>
          <w:highlight w:val="none"/>
        </w:rPr>
      </w:pPr>
    </w:p>
    <w:p w14:paraId="1C52295D">
      <w:pPr>
        <w:pStyle w:val="39"/>
        <w:shd w:val="clear" w:color="auto" w:fill="auto"/>
        <w:rPr>
          <w:rFonts w:hint="eastAsia" w:ascii="宋体" w:hAnsi="宋体" w:eastAsia="宋体" w:cs="宋体"/>
          <w:color w:val="auto"/>
          <w:sz w:val="24"/>
          <w:highlight w:val="none"/>
        </w:rPr>
      </w:pPr>
    </w:p>
    <w:p w14:paraId="0214F2D2">
      <w:pPr>
        <w:pStyle w:val="39"/>
        <w:shd w:val="clear" w:color="auto" w:fill="auto"/>
        <w:rPr>
          <w:rFonts w:hint="eastAsia" w:ascii="宋体" w:hAnsi="宋体" w:eastAsia="宋体" w:cs="宋体"/>
          <w:color w:val="auto"/>
          <w:sz w:val="24"/>
          <w:highlight w:val="none"/>
        </w:rPr>
      </w:pPr>
    </w:p>
    <w:p w14:paraId="052A315E">
      <w:pPr>
        <w:pStyle w:val="39"/>
        <w:shd w:val="clear" w:color="auto" w:fill="auto"/>
        <w:rPr>
          <w:rFonts w:hint="eastAsia" w:ascii="宋体" w:hAnsi="宋体" w:eastAsia="宋体" w:cs="宋体"/>
          <w:color w:val="auto"/>
          <w:sz w:val="24"/>
          <w:highlight w:val="none"/>
        </w:rPr>
      </w:pPr>
    </w:p>
    <w:p w14:paraId="48E21626">
      <w:pPr>
        <w:pStyle w:val="39"/>
        <w:shd w:val="clear" w:color="auto" w:fill="auto"/>
        <w:rPr>
          <w:rFonts w:hint="eastAsia" w:ascii="宋体" w:hAnsi="宋体" w:eastAsia="宋体" w:cs="宋体"/>
          <w:color w:val="auto"/>
          <w:sz w:val="24"/>
          <w:highlight w:val="none"/>
        </w:rPr>
      </w:pPr>
    </w:p>
    <w:p w14:paraId="3B04FD33">
      <w:pPr>
        <w:pStyle w:val="39"/>
        <w:shd w:val="clear" w:color="auto" w:fill="auto"/>
        <w:rPr>
          <w:rFonts w:hint="eastAsia" w:ascii="宋体" w:hAnsi="宋体" w:eastAsia="宋体" w:cs="宋体"/>
          <w:color w:val="auto"/>
          <w:sz w:val="24"/>
          <w:highlight w:val="none"/>
        </w:rPr>
      </w:pPr>
    </w:p>
    <w:p w14:paraId="4CA3346D">
      <w:pPr>
        <w:pStyle w:val="39"/>
        <w:shd w:val="clear" w:color="auto" w:fill="auto"/>
        <w:rPr>
          <w:rFonts w:hint="eastAsia" w:ascii="宋体" w:hAnsi="宋体" w:eastAsia="宋体" w:cs="宋体"/>
          <w:color w:val="auto"/>
          <w:sz w:val="24"/>
          <w:highlight w:val="none"/>
        </w:rPr>
      </w:pPr>
    </w:p>
    <w:p w14:paraId="72DED5DE">
      <w:pPr>
        <w:pStyle w:val="39"/>
        <w:shd w:val="clear" w:color="auto" w:fill="auto"/>
        <w:rPr>
          <w:rFonts w:hint="eastAsia" w:ascii="宋体" w:hAnsi="宋体" w:eastAsia="宋体" w:cs="宋体"/>
          <w:color w:val="auto"/>
          <w:sz w:val="24"/>
          <w:highlight w:val="none"/>
        </w:rPr>
      </w:pPr>
    </w:p>
    <w:p w14:paraId="2B74A87B">
      <w:pPr>
        <w:pStyle w:val="39"/>
        <w:shd w:val="clear" w:color="auto" w:fill="auto"/>
        <w:rPr>
          <w:rFonts w:hint="eastAsia" w:ascii="宋体" w:hAnsi="宋体" w:eastAsia="宋体" w:cs="宋体"/>
          <w:color w:val="auto"/>
          <w:sz w:val="24"/>
          <w:highlight w:val="none"/>
        </w:rPr>
      </w:pPr>
    </w:p>
    <w:p w14:paraId="160B3E8D">
      <w:pPr>
        <w:pStyle w:val="4"/>
        <w:numPr>
          <w:ilvl w:val="0"/>
          <w:numId w:val="0"/>
        </w:numPr>
        <w:shd w:val="clear" w:color="auto" w:fill="auto"/>
        <w:spacing w:before="0" w:line="240" w:lineRule="atLeast"/>
        <w:rPr>
          <w:rFonts w:hint="eastAsia" w:ascii="宋体" w:hAnsi="宋体" w:eastAsia="宋体" w:cs="宋体"/>
          <w:b/>
          <w:bCs/>
          <w:color w:val="auto"/>
          <w:sz w:val="24"/>
          <w:highlight w:val="none"/>
          <w:u w:val="single"/>
        </w:rPr>
      </w:pPr>
      <w:bookmarkStart w:id="213" w:name="_Toc4072"/>
      <w:bookmarkStart w:id="214" w:name="_Toc10823"/>
      <w:bookmarkStart w:id="215" w:name="_Toc20444"/>
      <w:bookmarkStart w:id="216" w:name="_Toc3245"/>
      <w:bookmarkStart w:id="217" w:name="_Toc334"/>
      <w:bookmarkStart w:id="218" w:name="_Toc29396"/>
      <w:bookmarkStart w:id="219" w:name="_Toc30244"/>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法定代表人资格证明书（见投标文件格式二，自然人投标的无需提供）</w:t>
      </w:r>
      <w:bookmarkEnd w:id="213"/>
      <w:bookmarkEnd w:id="214"/>
      <w:bookmarkEnd w:id="215"/>
      <w:bookmarkEnd w:id="216"/>
      <w:bookmarkEnd w:id="217"/>
      <w:bookmarkEnd w:id="218"/>
    </w:p>
    <w:p w14:paraId="1D61D1FF">
      <w:pPr>
        <w:spacing w:line="420" w:lineRule="exact"/>
        <w:ind w:firstLine="480" w:firstLineChars="200"/>
        <w:rPr>
          <w:rFonts w:hint="eastAsia" w:ascii="宋体" w:hAnsi="宋体" w:eastAsia="宋体" w:cs="宋体"/>
          <w:color w:val="auto"/>
          <w:kern w:val="0"/>
          <w:sz w:val="24"/>
          <w:highlight w:val="none"/>
        </w:rPr>
      </w:pPr>
    </w:p>
    <w:p w14:paraId="283EABA9">
      <w:pPr>
        <w:spacing w:line="420" w:lineRule="exact"/>
        <w:ind w:firstLine="480" w:firstLineChars="200"/>
        <w:rPr>
          <w:rFonts w:hint="eastAsia" w:ascii="宋体" w:hAnsi="宋体" w:eastAsia="宋体" w:cs="宋体"/>
          <w:color w:val="auto"/>
          <w:kern w:val="0"/>
          <w:sz w:val="24"/>
          <w:highlight w:val="none"/>
        </w:rPr>
      </w:pPr>
    </w:p>
    <w:p w14:paraId="63356FA5">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投标单位名称：</w:t>
      </w:r>
      <w:r>
        <w:rPr>
          <w:rFonts w:hint="eastAsia" w:ascii="宋体" w:hAnsi="宋体" w:eastAsia="宋体" w:cs="宋体"/>
          <w:color w:val="auto"/>
          <w:kern w:val="0"/>
          <w:sz w:val="24"/>
          <w:highlight w:val="none"/>
          <w:u w:val="single"/>
        </w:rPr>
        <w:t xml:space="preserve">                       </w:t>
      </w:r>
    </w:p>
    <w:p w14:paraId="390F2E86">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rPr>
        <w:t xml:space="preserve">                           </w:t>
      </w:r>
    </w:p>
    <w:p w14:paraId="56F748C1">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xml:space="preserve">                               </w:t>
      </w:r>
    </w:p>
    <w:p w14:paraId="1D6CB046">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u w:val="single"/>
        </w:rPr>
        <w:t xml:space="preserve">          </w:t>
      </w:r>
    </w:p>
    <w:p w14:paraId="56B50ABC">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职务：</w:t>
      </w:r>
      <w:r>
        <w:rPr>
          <w:rFonts w:hint="eastAsia" w:ascii="宋体" w:hAnsi="宋体" w:eastAsia="宋体" w:cs="宋体"/>
          <w:color w:val="auto"/>
          <w:kern w:val="0"/>
          <w:sz w:val="24"/>
          <w:highlight w:val="none"/>
          <w:u w:val="single"/>
        </w:rPr>
        <w:t xml:space="preserve">           </w:t>
      </w:r>
    </w:p>
    <w:p w14:paraId="5581D60D">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p>
    <w:p w14:paraId="238F8B7A">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（投标单位名称）的法定代表人。</w:t>
      </w:r>
    </w:p>
    <w:p w14:paraId="621423FA">
      <w:pPr>
        <w:spacing w:line="42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70658561">
      <w:pPr>
        <w:pStyle w:val="10"/>
        <w:numPr>
          <w:ilvl w:val="0"/>
          <w:numId w:val="0"/>
        </w:numPr>
        <w:kinsoku w:val="0"/>
        <w:overflowPunct w:val="0"/>
        <w:ind w:leftChars="0" w:right="0" w:rightChars="0"/>
        <w:rPr>
          <w:rFonts w:hint="eastAsia" w:ascii="宋体" w:hAnsi="宋体" w:eastAsia="宋体" w:cs="宋体"/>
          <w:color w:val="auto"/>
          <w:sz w:val="20"/>
          <w:szCs w:val="20"/>
          <w:highlight w:val="none"/>
        </w:rPr>
      </w:pPr>
    </w:p>
    <w:p w14:paraId="379DFB76">
      <w:pPr>
        <w:pStyle w:val="10"/>
        <w:numPr>
          <w:ilvl w:val="0"/>
          <w:numId w:val="0"/>
        </w:numPr>
        <w:kinsoku w:val="0"/>
        <w:overflowPunct w:val="0"/>
        <w:spacing w:before="7"/>
        <w:ind w:leftChars="0" w:right="0" w:rightChars="0"/>
        <w:rPr>
          <w:rFonts w:hint="eastAsia" w:ascii="宋体" w:hAnsi="宋体" w:eastAsia="宋体" w:cs="宋体"/>
          <w:color w:val="auto"/>
          <w:sz w:val="25"/>
          <w:szCs w:val="25"/>
          <w:highlight w:val="none"/>
        </w:rPr>
      </w:pPr>
    </w:p>
    <w:p w14:paraId="3CE1C84C">
      <w:pPr>
        <w:pStyle w:val="10"/>
        <w:numPr>
          <w:ilvl w:val="0"/>
          <w:numId w:val="0"/>
        </w:numPr>
        <w:kinsoku w:val="0"/>
        <w:overflowPunct w:val="0"/>
        <w:spacing w:line="200" w:lineRule="atLeast"/>
        <w:ind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anchor distT="0" distB="0" distL="114300" distR="114300" simplePos="0" relativeHeight="251660288" behindDoc="1" locked="0" layoutInCell="1" allowOverlap="1">
                <wp:simplePos x="0" y="0"/>
                <wp:positionH relativeFrom="column">
                  <wp:posOffset>455930</wp:posOffset>
                </wp:positionH>
                <wp:positionV relativeFrom="paragraph">
                  <wp:posOffset>77470</wp:posOffset>
                </wp:positionV>
                <wp:extent cx="5136515" cy="1458595"/>
                <wp:effectExtent l="0" t="0" r="635" b="5715"/>
                <wp:wrapThrough wrapText="bothSides">
                  <wp:wrapPolygon>
                    <wp:start x="5" y="19"/>
                    <wp:lineTo x="5" y="21459"/>
                    <wp:lineTo x="21539" y="21459"/>
                    <wp:lineTo x="21539" y="21412"/>
                    <wp:lineTo x="21547" y="21412"/>
                    <wp:lineTo x="21547" y="179"/>
                    <wp:lineTo x="21539" y="179"/>
                    <wp:lineTo x="21539" y="19"/>
                    <wp:lineTo x="5" y="19"/>
                  </wp:wrapPolygon>
                </wp:wrapThrough>
                <wp:docPr id="9" name="组合 9"/>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0"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1"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2"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3"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4"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15"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16"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8"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5"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6"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28" name="文本框 27"/>
                        <wps:cNvSpPr txBox="1"/>
                        <wps:spPr>
                          <a:xfrm>
                            <a:off x="19" y="19"/>
                            <a:ext cx="4025" cy="2258"/>
                          </a:xfrm>
                          <a:prstGeom prst="rect">
                            <a:avLst/>
                          </a:prstGeom>
                          <a:noFill/>
                          <a:ln>
                            <a:noFill/>
                          </a:ln>
                          <a:effectLst/>
                        </wps:spPr>
                        <wps:txbx>
                          <w:txbxContent>
                            <w:p w14:paraId="4D7423D6">
                              <w:pPr>
                                <w:pStyle w:val="10"/>
                                <w:numPr>
                                  <w:ilvl w:val="0"/>
                                  <w:numId w:val="0"/>
                                </w:numPr>
                                <w:kinsoku w:val="0"/>
                                <w:overflowPunct w:val="0"/>
                                <w:spacing w:before="13"/>
                                <w:ind w:leftChars="0" w:right="0" w:rightChars="0"/>
                                <w:jc w:val="center"/>
                                <w:rPr>
                                  <w:rFonts w:hint="eastAsia"/>
                                  <w:sz w:val="28"/>
                                  <w:szCs w:val="28"/>
                                </w:rPr>
                              </w:pPr>
                            </w:p>
                            <w:p w14:paraId="7497CF91">
                              <w:pPr>
                                <w:pStyle w:val="10"/>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29" name="文本框 32"/>
                        <wps:cNvSpPr txBox="1"/>
                        <wps:spPr>
                          <a:xfrm>
                            <a:off x="4044" y="19"/>
                            <a:ext cx="4025" cy="2258"/>
                          </a:xfrm>
                          <a:prstGeom prst="rect">
                            <a:avLst/>
                          </a:prstGeom>
                          <a:noFill/>
                          <a:ln>
                            <a:noFill/>
                          </a:ln>
                          <a:effectLst/>
                        </wps:spPr>
                        <wps:txbx>
                          <w:txbxContent>
                            <w:p w14:paraId="6BBAB9CA">
                              <w:pPr>
                                <w:pStyle w:val="10"/>
                                <w:numPr>
                                  <w:ilvl w:val="0"/>
                                  <w:numId w:val="0"/>
                                </w:numPr>
                                <w:kinsoku w:val="0"/>
                                <w:overflowPunct w:val="0"/>
                                <w:spacing w:before="13"/>
                                <w:ind w:leftChars="0" w:right="0" w:rightChars="0"/>
                                <w:rPr>
                                  <w:rFonts w:hint="eastAsia" w:ascii="宋体" w:hAnsi="宋体" w:eastAsia="宋体" w:cs="宋体"/>
                                  <w:sz w:val="28"/>
                                  <w:szCs w:val="28"/>
                                </w:rPr>
                              </w:pPr>
                            </w:p>
                            <w:p w14:paraId="2EA98F7B">
                              <w:pPr>
                                <w:pStyle w:val="10"/>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wps:txbx>
                        <wps:bodyPr lIns="0" tIns="0" rIns="0" bIns="0" upright="1"/>
                      </wps:wsp>
                    </wpg:wgp>
                  </a:graphicData>
                </a:graphic>
              </wp:anchor>
            </w:drawing>
          </mc:Choice>
          <mc:Fallback>
            <w:pict>
              <v:group id="_x0000_s1026" o:spid="_x0000_s1026" o:spt="203" style="position:absolute;left:0pt;margin-left:35.9pt;margin-top:6.1pt;height:114.85pt;width:404.45pt;mso-wrap-distance-left:9pt;mso-wrap-distance-right:9pt;z-index:-251656192;mso-width-relative:page;mso-height-relative:page;" coordsize="8089,2297" wrapcoords="5 19 5 21459 21539 21459 21539 21412 21547 21412 21547 179 21539 179 21539 19 5 19" o:gfxdata="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AJReMzaAAAACQEAAA8AAAAAAAAAAQAgAAAAIgAA&#10;AGRycy9kb3ducmV2LnhtbFBLAQIUABQAAAAIAIdO4kD4C1vPsgQAANkhAAAOAAAAAAAAAAEAIAAA&#10;ACkBAABkcnMvZTJvRG9jLnhtbFBLBQYAAAAABgAGAFkBAABNCAAAAAA=&#10;">
                <o:lock v:ext="edit" rotation="t" aspectratio="f"/>
                <v:shape id="任意多边形 14" o:spid="_x0000_s1026" o:spt="100" style="position:absolute;left:4;top:9;height:20;width:8079;" filled="f" stroked="t" coordsize="8079,20" o:gfxdata="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pSLG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15" o:spid="_x0000_s1026" o:spt="100" style="position:absolute;left:24;top:28;height:20;width:8041;" filled="f" stroked="t" coordsize="8041,20" o:gfxdata="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1/JN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026" o:spt="100" style="position:absolute;left:24;top:2267;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026" o:spt="100" style="position:absolute;left:4;top:2286;height:20;width:8079;" filled="f" stroked="t" coordsize="8079,20" o:gfxdata="UEsDBAoAAAAAAIdO4kAAAAAAAAAAAAAAAAAEAAAAZHJzL1BLAwQUAAAACACHTuJABXe8sboAAADb&#10;AAAADwAAAGRycy9kb3ducmV2LnhtbEVPTWsCMRC9C/0PYQq9aeIW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d7yx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026" o:spt="100" style="position:absolute;left:9;top:4;height:2287;width:20;" filled="f" stroked="t" coordsize="20,2287" o:gfxdata="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EPBX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026" o:spt="100" style="position:absolute;left:28;top:24;height:2249;width:20;" filled="f" stroked="t" coordsize="20,2249" o:gfxdata="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99F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任意多边形 21" o:spid="_x0000_s1026" o:spt="100" style="position:absolute;left:4034;top:24;height:2239;width:20;" filled="f" stroked="t" coordsize="20,2239" o:gfxdata="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LsGS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2"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026" o:spt="100" style="position:absolute;left:8059;top:33;height:2239;width:20;" filled="f" stroked="t" coordsize="20,2239" o:gfxdata="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15K6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026" o:spt="100" style="position:absolute;left:8078;top:14;height:2278;width:20;" filled="f" stroked="t" coordsize="20,2278" o:gfxdata="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dfX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026" o:spt="202" type="#_x0000_t202" style="position:absolute;left:19;top:19;height:2258;width:402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D7423D6">
                        <w:pPr>
                          <w:pStyle w:val="10"/>
                          <w:numPr>
                            <w:ilvl w:val="0"/>
                            <w:numId w:val="0"/>
                          </w:numPr>
                          <w:kinsoku w:val="0"/>
                          <w:overflowPunct w:val="0"/>
                          <w:spacing w:before="13"/>
                          <w:ind w:leftChars="0" w:right="0" w:rightChars="0"/>
                          <w:jc w:val="center"/>
                          <w:rPr>
                            <w:rFonts w:hint="eastAsia"/>
                            <w:sz w:val="28"/>
                            <w:szCs w:val="28"/>
                          </w:rPr>
                        </w:pPr>
                      </w:p>
                      <w:p w14:paraId="7497CF91">
                        <w:pPr>
                          <w:pStyle w:val="10"/>
                          <w:numPr>
                            <w:ilvl w:val="0"/>
                            <w:numId w:val="0"/>
                          </w:numPr>
                          <w:kinsoku w:val="0"/>
                          <w:overflowPunct w:val="0"/>
                          <w:ind w:right="0" w:rightChars="0"/>
                          <w:jc w:val="center"/>
                        </w:pPr>
                        <w:r>
                          <w:rPr>
                            <w:rFonts w:hint="eastAsia"/>
                          </w:rPr>
                          <w:t>法定代表人身份证复印件（正面）</w:t>
                        </w:r>
                      </w:p>
                    </w:txbxContent>
                  </v:textbox>
                </v:shape>
                <v:shape id="文本框 32" o:spid="_x0000_s1026" o:spt="202" type="#_x0000_t202" style="position:absolute;left:4044;top:19;height:2258;width:40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BBAB9CA">
                        <w:pPr>
                          <w:pStyle w:val="10"/>
                          <w:numPr>
                            <w:ilvl w:val="0"/>
                            <w:numId w:val="0"/>
                          </w:numPr>
                          <w:kinsoku w:val="0"/>
                          <w:overflowPunct w:val="0"/>
                          <w:spacing w:before="13"/>
                          <w:ind w:leftChars="0" w:right="0" w:rightChars="0"/>
                          <w:rPr>
                            <w:rFonts w:hint="eastAsia" w:ascii="宋体" w:hAnsi="宋体" w:eastAsia="宋体" w:cs="宋体"/>
                            <w:sz w:val="28"/>
                            <w:szCs w:val="28"/>
                          </w:rPr>
                        </w:pPr>
                      </w:p>
                      <w:p w14:paraId="2EA98F7B">
                        <w:pPr>
                          <w:pStyle w:val="10"/>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v:textbox>
                </v:shape>
                <w10:wrap type="through"/>
              </v:group>
            </w:pict>
          </mc:Fallback>
        </mc:AlternateContent>
      </w:r>
    </w:p>
    <w:p w14:paraId="0DDF2AD2">
      <w:pPr>
        <w:wordWrap w:val="0"/>
        <w:spacing w:line="420" w:lineRule="exact"/>
        <w:ind w:firstLine="480" w:firstLineChars="200"/>
        <w:jc w:val="right"/>
        <w:rPr>
          <w:rFonts w:hint="eastAsia" w:ascii="宋体" w:hAnsi="宋体" w:eastAsia="宋体" w:cs="宋体"/>
          <w:color w:val="auto"/>
          <w:kern w:val="0"/>
          <w:sz w:val="24"/>
          <w:highlight w:val="none"/>
        </w:rPr>
      </w:pPr>
    </w:p>
    <w:p w14:paraId="37AACB75">
      <w:pPr>
        <w:spacing w:line="420" w:lineRule="exact"/>
        <w:ind w:firstLine="480" w:firstLineChars="200"/>
        <w:jc w:val="right"/>
        <w:rPr>
          <w:rFonts w:hint="eastAsia" w:ascii="宋体" w:hAnsi="宋体" w:eastAsia="宋体" w:cs="宋体"/>
          <w:color w:val="auto"/>
          <w:kern w:val="0"/>
          <w:sz w:val="24"/>
          <w:highlight w:val="none"/>
        </w:rPr>
      </w:pPr>
    </w:p>
    <w:p w14:paraId="244F4F34">
      <w:pPr>
        <w:spacing w:line="420" w:lineRule="exact"/>
        <w:ind w:firstLine="480" w:firstLineChars="200"/>
        <w:jc w:val="right"/>
        <w:rPr>
          <w:rFonts w:hint="eastAsia" w:ascii="宋体" w:hAnsi="宋体" w:eastAsia="宋体" w:cs="宋体"/>
          <w:color w:val="auto"/>
          <w:kern w:val="0"/>
          <w:sz w:val="24"/>
          <w:highlight w:val="none"/>
        </w:rPr>
      </w:pPr>
    </w:p>
    <w:p w14:paraId="5FDD41BE">
      <w:pPr>
        <w:spacing w:line="420" w:lineRule="exact"/>
        <w:ind w:firstLine="480" w:firstLineChars="200"/>
        <w:jc w:val="right"/>
        <w:rPr>
          <w:rFonts w:hint="eastAsia" w:ascii="宋体" w:hAnsi="宋体" w:eastAsia="宋体" w:cs="宋体"/>
          <w:color w:val="auto"/>
          <w:kern w:val="0"/>
          <w:sz w:val="24"/>
          <w:highlight w:val="none"/>
        </w:rPr>
      </w:pPr>
    </w:p>
    <w:p w14:paraId="2345D2F9">
      <w:pPr>
        <w:spacing w:line="420" w:lineRule="exact"/>
        <w:ind w:firstLine="480" w:firstLineChars="200"/>
        <w:jc w:val="right"/>
        <w:rPr>
          <w:rFonts w:hint="eastAsia" w:ascii="宋体" w:hAnsi="宋体" w:eastAsia="宋体" w:cs="宋体"/>
          <w:color w:val="auto"/>
          <w:kern w:val="0"/>
          <w:sz w:val="24"/>
          <w:highlight w:val="none"/>
        </w:rPr>
      </w:pPr>
    </w:p>
    <w:p w14:paraId="151D5AC1">
      <w:pPr>
        <w:spacing w:line="420" w:lineRule="exact"/>
        <w:ind w:firstLine="480" w:firstLineChars="200"/>
        <w:jc w:val="right"/>
        <w:rPr>
          <w:rFonts w:hint="eastAsia" w:ascii="宋体" w:hAnsi="宋体" w:eastAsia="宋体" w:cs="宋体"/>
          <w:color w:val="auto"/>
          <w:kern w:val="0"/>
          <w:sz w:val="24"/>
          <w:highlight w:val="none"/>
        </w:rPr>
      </w:pPr>
    </w:p>
    <w:p w14:paraId="5F4D4758">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14:paraId="50FBF098">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14:paraId="3649EB40">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1C490924">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14:paraId="1ADC7F15">
      <w:pPr>
        <w:spacing w:line="500" w:lineRule="exact"/>
        <w:jc w:val="center"/>
        <w:rPr>
          <w:rFonts w:hint="eastAsia" w:ascii="宋体" w:hAnsi="宋体" w:eastAsia="宋体" w:cs="宋体"/>
          <w:b/>
          <w:color w:val="auto"/>
          <w:sz w:val="28"/>
          <w:szCs w:val="28"/>
          <w:highlight w:val="none"/>
        </w:rPr>
      </w:pPr>
    </w:p>
    <w:p w14:paraId="058C0EAE">
      <w:pPr>
        <w:pStyle w:val="39"/>
        <w:rPr>
          <w:rFonts w:hint="eastAsia" w:ascii="宋体" w:hAnsi="宋体" w:eastAsia="宋体" w:cs="宋体"/>
          <w:b/>
          <w:color w:val="auto"/>
          <w:sz w:val="28"/>
          <w:szCs w:val="28"/>
          <w:highlight w:val="none"/>
        </w:rPr>
      </w:pPr>
    </w:p>
    <w:p w14:paraId="4B776C59">
      <w:pPr>
        <w:pStyle w:val="39"/>
        <w:rPr>
          <w:rFonts w:hint="eastAsia" w:ascii="宋体" w:hAnsi="宋体" w:eastAsia="宋体" w:cs="宋体"/>
          <w:b/>
          <w:color w:val="auto"/>
          <w:sz w:val="28"/>
          <w:szCs w:val="28"/>
          <w:highlight w:val="none"/>
        </w:rPr>
      </w:pPr>
    </w:p>
    <w:p w14:paraId="7A339AE9">
      <w:pPr>
        <w:pStyle w:val="39"/>
        <w:rPr>
          <w:rFonts w:hint="eastAsia" w:ascii="宋体" w:hAnsi="宋体" w:eastAsia="宋体" w:cs="宋体"/>
          <w:b/>
          <w:color w:val="auto"/>
          <w:sz w:val="28"/>
          <w:szCs w:val="28"/>
          <w:highlight w:val="none"/>
        </w:rPr>
      </w:pPr>
    </w:p>
    <w:p w14:paraId="76812458">
      <w:pPr>
        <w:pStyle w:val="39"/>
        <w:rPr>
          <w:rFonts w:hint="eastAsia" w:ascii="宋体" w:hAnsi="宋体" w:eastAsia="宋体" w:cs="宋体"/>
          <w:b/>
          <w:color w:val="auto"/>
          <w:sz w:val="28"/>
          <w:szCs w:val="28"/>
          <w:highlight w:val="none"/>
        </w:rPr>
      </w:pPr>
    </w:p>
    <w:p w14:paraId="7FC5F7BA">
      <w:pPr>
        <w:spacing w:line="500" w:lineRule="exact"/>
        <w:jc w:val="center"/>
        <w:rPr>
          <w:rFonts w:hint="eastAsia" w:ascii="宋体" w:hAnsi="宋体" w:eastAsia="宋体" w:cs="宋体"/>
          <w:b/>
          <w:color w:val="auto"/>
          <w:sz w:val="28"/>
          <w:szCs w:val="28"/>
          <w:highlight w:val="none"/>
        </w:rPr>
      </w:pPr>
    </w:p>
    <w:p w14:paraId="503B35C7">
      <w:pPr>
        <w:pStyle w:val="2"/>
        <w:rPr>
          <w:rFonts w:hint="eastAsia"/>
          <w:color w:val="auto"/>
          <w:highlight w:val="none"/>
        </w:rPr>
      </w:pPr>
    </w:p>
    <w:p w14:paraId="4E460E33">
      <w:pPr>
        <w:pStyle w:val="4"/>
        <w:numPr>
          <w:ilvl w:val="0"/>
          <w:numId w:val="0"/>
        </w:numPr>
        <w:shd w:val="clear" w:color="auto" w:fill="auto"/>
        <w:spacing w:before="0" w:line="240" w:lineRule="atLeast"/>
        <w:rPr>
          <w:rFonts w:hint="eastAsia" w:ascii="宋体" w:hAnsi="宋体" w:eastAsia="宋体" w:cs="宋体"/>
          <w:b/>
          <w:bCs/>
          <w:color w:val="auto"/>
          <w:sz w:val="24"/>
          <w:highlight w:val="none"/>
          <w:u w:val="single"/>
        </w:rPr>
      </w:pPr>
      <w:bookmarkStart w:id="220" w:name="_Toc23699"/>
      <w:bookmarkStart w:id="221" w:name="_Toc3815"/>
      <w:bookmarkStart w:id="222" w:name="_Toc10226"/>
      <w:bookmarkStart w:id="223" w:name="_Toc25779"/>
      <w:bookmarkStart w:id="224" w:name="_Toc19207"/>
      <w:bookmarkStart w:id="225" w:name="_Toc12922"/>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法定代表人授权委托书(投标文件格式</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，自然人投标的无需提供)</w:t>
      </w:r>
      <w:bookmarkEnd w:id="209"/>
      <w:bookmarkEnd w:id="210"/>
      <w:bookmarkEnd w:id="211"/>
      <w:bookmarkEnd w:id="212"/>
      <w:bookmarkEnd w:id="219"/>
      <w:bookmarkEnd w:id="220"/>
      <w:bookmarkEnd w:id="221"/>
      <w:bookmarkEnd w:id="222"/>
      <w:bookmarkEnd w:id="223"/>
      <w:bookmarkEnd w:id="224"/>
      <w:bookmarkEnd w:id="225"/>
    </w:p>
    <w:p w14:paraId="1C937B42">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2D433FAF">
      <w:pPr>
        <w:spacing w:line="42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kern w:val="0"/>
          <w:sz w:val="24"/>
          <w:highlight w:val="none"/>
        </w:rPr>
        <w:t xml:space="preserve">致：采购人名称 </w:t>
      </w:r>
    </w:p>
    <w:p w14:paraId="0F26B285">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（投标人地址）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姓名、职务或职称）</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（姓名）</w:t>
      </w:r>
      <w:r>
        <w:rPr>
          <w:rFonts w:hint="eastAsia" w:ascii="宋体" w:hAnsi="宋体" w:eastAsia="宋体" w:cs="宋体"/>
          <w:color w:val="auto"/>
          <w:kern w:val="0"/>
          <w:sz w:val="24"/>
          <w:highlight w:val="none"/>
        </w:rPr>
        <w:t>为本单位的合法代理人，参与贵方组织的</w:t>
      </w:r>
      <w:r>
        <w:rPr>
          <w:rFonts w:hint="eastAsia" w:ascii="宋体" w:hAnsi="宋体" w:eastAsia="宋体" w:cs="宋体"/>
          <w:color w:val="auto"/>
          <w:kern w:val="0"/>
          <w:sz w:val="24"/>
          <w:highlight w:val="none"/>
          <w:u w:val="single"/>
        </w:rPr>
        <w:t>（项目名称及项目编号）</w:t>
      </w:r>
      <w:r>
        <w:rPr>
          <w:rFonts w:hint="eastAsia" w:ascii="宋体" w:hAnsi="宋体" w:eastAsia="宋体" w:cs="宋体"/>
          <w:color w:val="auto"/>
          <w:kern w:val="0"/>
          <w:sz w:val="24"/>
          <w:highlight w:val="none"/>
        </w:rPr>
        <w:t xml:space="preserve"> 的投标、谈判、签约等具体工作，并签署全部有关文件、协议及合同。</w:t>
      </w:r>
    </w:p>
    <w:p w14:paraId="477C3F13">
      <w:pPr>
        <w:adjustRightInd w:val="0"/>
        <w:snapToGri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我单位对被授权人的上述经济活动负全部责任。在撤销授权的书面通知前，本授权书一直有效。被授权人在授权书有效期内签署的所有文件不因授权的撤消而失效。</w:t>
      </w:r>
    </w:p>
    <w:p w14:paraId="3DECA1EF">
      <w:pPr>
        <w:pStyle w:val="10"/>
        <w:kinsoku w:val="0"/>
        <w:overflowPunct w:val="0"/>
        <w:adjustRightInd w:val="0"/>
        <w:snapToGrid w:val="0"/>
        <w:spacing w:before="12"/>
        <w:rPr>
          <w:rFonts w:hint="eastAsia" w:ascii="宋体" w:hAnsi="宋体" w:eastAsia="宋体" w:cs="宋体"/>
          <w:color w:val="auto"/>
          <w:sz w:val="4"/>
          <w:szCs w:val="4"/>
          <w:highlight w:val="none"/>
        </w:rPr>
      </w:pPr>
    </w:p>
    <w:p w14:paraId="62772204">
      <w:pPr>
        <w:pStyle w:val="10"/>
        <w:numPr>
          <w:ilvl w:val="0"/>
          <w:numId w:val="0"/>
        </w:numPr>
        <w:kinsoku w:val="0"/>
        <w:overflowPunct w:val="0"/>
        <w:adjustRightInd w:val="0"/>
        <w:snapToGrid w:val="0"/>
        <w:spacing w:line="200" w:lineRule="atLeast"/>
        <w:ind w:right="1669" w:rightChars="795"/>
        <w:jc w:val="center"/>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458595"/>
                <wp:effectExtent l="0" t="0" r="635" b="571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30"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1"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2"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3"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9"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50"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51"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2"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3"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4"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55" name="文本框 11"/>
                        <wps:cNvSpPr txBox="1"/>
                        <wps:spPr>
                          <a:xfrm>
                            <a:off x="19" y="19"/>
                            <a:ext cx="4025" cy="2258"/>
                          </a:xfrm>
                          <a:prstGeom prst="rect">
                            <a:avLst/>
                          </a:prstGeom>
                          <a:noFill/>
                          <a:ln>
                            <a:noFill/>
                          </a:ln>
                          <a:effectLst/>
                        </wps:spPr>
                        <wps:txbx>
                          <w:txbxContent>
                            <w:p w14:paraId="474E4AEC">
                              <w:pPr>
                                <w:pStyle w:val="10"/>
                                <w:numPr>
                                  <w:ilvl w:val="0"/>
                                  <w:numId w:val="0"/>
                                </w:numPr>
                                <w:kinsoku w:val="0"/>
                                <w:overflowPunct w:val="0"/>
                                <w:spacing w:before="12"/>
                                <w:ind w:leftChars="0" w:right="0" w:rightChars="0"/>
                                <w:jc w:val="right"/>
                                <w:rPr>
                                  <w:rFonts w:hint="eastAsia"/>
                                  <w:sz w:val="28"/>
                                  <w:szCs w:val="28"/>
                                </w:rPr>
                              </w:pPr>
                            </w:p>
                            <w:p w14:paraId="6E366826">
                              <w:pPr>
                                <w:pStyle w:val="10"/>
                                <w:numPr>
                                  <w:ilvl w:val="0"/>
                                  <w:numId w:val="0"/>
                                </w:numPr>
                                <w:kinsoku w:val="0"/>
                                <w:overflowPunct w:val="0"/>
                                <w:ind w:right="0" w:rightChars="0"/>
                                <w:jc w:val="center"/>
                                <w:rPr>
                                  <w:rFonts w:hint="eastAsia"/>
                                </w:rPr>
                              </w:pPr>
                            </w:p>
                            <w:p w14:paraId="5C767318">
                              <w:pPr>
                                <w:pStyle w:val="10"/>
                                <w:numPr>
                                  <w:ilvl w:val="0"/>
                                  <w:numId w:val="0"/>
                                </w:numPr>
                                <w:kinsoku w:val="0"/>
                                <w:overflowPunct w:val="0"/>
                                <w:ind w:right="0" w:rightChars="0"/>
                                <w:jc w:val="center"/>
                              </w:pPr>
                              <w:r>
                                <w:rPr>
                                  <w:rFonts w:hint="eastAsia"/>
                                </w:rPr>
                                <w:t>法定代表人身份证复印件（正面）</w:t>
                              </w:r>
                            </w:p>
                            <w:p w14:paraId="5C6C7086">
                              <w:pPr>
                                <w:pStyle w:val="10"/>
                                <w:numPr>
                                  <w:ilvl w:val="0"/>
                                  <w:numId w:val="0"/>
                                </w:numPr>
                                <w:kinsoku w:val="0"/>
                                <w:overflowPunct w:val="0"/>
                                <w:ind w:right="0" w:rightChars="0"/>
                                <w:jc w:val="center"/>
                              </w:pPr>
                            </w:p>
                          </w:txbxContent>
                        </wps:txbx>
                        <wps:bodyPr lIns="0" tIns="0" rIns="0" bIns="0" upright="1"/>
                      </wps:wsp>
                      <wps:wsp>
                        <wps:cNvPr id="56" name="文本框 12"/>
                        <wps:cNvSpPr txBox="1"/>
                        <wps:spPr>
                          <a:xfrm>
                            <a:off x="4044" y="19"/>
                            <a:ext cx="4025" cy="2258"/>
                          </a:xfrm>
                          <a:prstGeom prst="rect">
                            <a:avLst/>
                          </a:prstGeom>
                          <a:noFill/>
                          <a:ln>
                            <a:noFill/>
                          </a:ln>
                          <a:effectLst/>
                        </wps:spPr>
                        <wps:txbx>
                          <w:txbxContent>
                            <w:p w14:paraId="1784F9F4">
                              <w:pPr>
                                <w:pStyle w:val="10"/>
                                <w:numPr>
                                  <w:ilvl w:val="0"/>
                                  <w:numId w:val="0"/>
                                </w:numPr>
                                <w:kinsoku w:val="0"/>
                                <w:overflowPunct w:val="0"/>
                                <w:ind w:right="0" w:rightChars="0"/>
                                <w:rPr>
                                  <w:rFonts w:hint="eastAsia"/>
                                </w:rPr>
                              </w:pPr>
                            </w:p>
                            <w:p w14:paraId="64AE1BA6">
                              <w:pPr>
                                <w:pStyle w:val="10"/>
                                <w:numPr>
                                  <w:ilvl w:val="0"/>
                                  <w:numId w:val="0"/>
                                </w:numPr>
                                <w:kinsoku w:val="0"/>
                                <w:overflowPunct w:val="0"/>
                                <w:ind w:right="0" w:rightChars="0"/>
                                <w:rPr>
                                  <w:rFonts w:hint="eastAsia"/>
                                </w:rPr>
                              </w:pPr>
                            </w:p>
                            <w:p w14:paraId="16F63713">
                              <w:pPr>
                                <w:pStyle w:val="10"/>
                                <w:numPr>
                                  <w:ilvl w:val="0"/>
                                  <w:numId w:val="0"/>
                                </w:numPr>
                                <w:kinsoku w:val="0"/>
                                <w:overflowPunct w:val="0"/>
                                <w:ind w:right="0" w:rightChars="0"/>
                                <w:jc w:val="center"/>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f5fc/WAAAABQEAAA8AAAAAAAAAAQAgAAAAIgAAAGRycy9k&#10;b3ducmV2LnhtbFBLAQIUABQAAAAIAIdO4kCij6SwsAQAANIhAAAOAAAAAAAAAAEAIAAAACUBAABk&#10;cnMvZTJvRG9jLnhtbFBLBQYAAAAABgAGAFkBAABHCAAAAAA=&#10;">
                <o:lock v:ext="edit" rotation="t" aspectratio="f"/>
                <v:shape id="任意多边形 1" o:spid="_x0000_s1026" o:spt="100" style="position:absolute;left:4;top:9;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026" o:spt="100" style="position:absolute;left:24;top:28;height:20;width:8041;" filled="f" stroked="t" coordsize="8041,20" o:gfxdata="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Yq4t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 o:spid="_x0000_s1026" o:spt="100" style="position:absolute;left:24;top:2267;height:20;width:8041;"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4" o:spid="_x0000_s1026" o:spt="100" style="position:absolute;left:4;top:2286;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5" o:spid="_x0000_s1026" o:spt="100" style="position:absolute;left:9;top:4;height:2287;width:20;" filled="f" stroked="t" coordsize="20,2287" o:gfxdata="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icNS8AAAA&#10;2w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任意多边形 6" o:spid="_x0000_s1026" o:spt="100" style="position:absolute;left:28;top:24;height:2249;width:20;" filled="f" stroked="t" coordsize="20,2249" o:gfxdata="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yZ06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7" o:spid="_x0000_s1026" o:spt="100" style="position:absolute;left:4034;top:24;height:2239;width:20;" filled="f" stroked="t" coordsize="20,2239" o:gfxdata="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JHQ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8" o:spid="_x0000_s1026" o:spt="100" style="position:absolute;left:4053;top:24;height:2239;width:20;" filled="f" stroked="t" coordsize="20,2239" o:gfxdata="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aD6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9" o:spid="_x0000_s1026" o:spt="100" style="position:absolute;left:8059;top:33;height:2239;width:20;" filled="f" stroked="t" coordsize="20,2239" o:gfxdata="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Vqo8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10" o:spid="_x0000_s1026" o:spt="100" style="position:absolute;left:8078;top:14;height:2278;width:20;" filled="f" stroked="t" coordsize="20,2278" o:gfxdata="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GfRr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文本框 11" o:spid="_x0000_s1026" o:spt="202" type="#_x0000_t202" style="position:absolute;left:19;top:19;height:2258;width:402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4E4AEC">
                        <w:pPr>
                          <w:pStyle w:val="10"/>
                          <w:numPr>
                            <w:ilvl w:val="0"/>
                            <w:numId w:val="0"/>
                          </w:numPr>
                          <w:kinsoku w:val="0"/>
                          <w:overflowPunct w:val="0"/>
                          <w:spacing w:before="12"/>
                          <w:ind w:leftChars="0" w:right="0" w:rightChars="0"/>
                          <w:jc w:val="right"/>
                          <w:rPr>
                            <w:rFonts w:hint="eastAsia"/>
                            <w:sz w:val="28"/>
                            <w:szCs w:val="28"/>
                          </w:rPr>
                        </w:pPr>
                      </w:p>
                      <w:p w14:paraId="6E366826">
                        <w:pPr>
                          <w:pStyle w:val="10"/>
                          <w:numPr>
                            <w:ilvl w:val="0"/>
                            <w:numId w:val="0"/>
                          </w:numPr>
                          <w:kinsoku w:val="0"/>
                          <w:overflowPunct w:val="0"/>
                          <w:ind w:right="0" w:rightChars="0"/>
                          <w:jc w:val="center"/>
                          <w:rPr>
                            <w:rFonts w:hint="eastAsia"/>
                          </w:rPr>
                        </w:pPr>
                      </w:p>
                      <w:p w14:paraId="5C767318">
                        <w:pPr>
                          <w:pStyle w:val="10"/>
                          <w:numPr>
                            <w:ilvl w:val="0"/>
                            <w:numId w:val="0"/>
                          </w:numPr>
                          <w:kinsoku w:val="0"/>
                          <w:overflowPunct w:val="0"/>
                          <w:ind w:right="0" w:rightChars="0"/>
                          <w:jc w:val="center"/>
                        </w:pPr>
                        <w:r>
                          <w:rPr>
                            <w:rFonts w:hint="eastAsia"/>
                          </w:rPr>
                          <w:t>法定代表人身份证复印件（正面）</w:t>
                        </w:r>
                      </w:p>
                      <w:p w14:paraId="5C6C7086">
                        <w:pPr>
                          <w:pStyle w:val="10"/>
                          <w:numPr>
                            <w:ilvl w:val="0"/>
                            <w:numId w:val="0"/>
                          </w:numPr>
                          <w:kinsoku w:val="0"/>
                          <w:overflowPunct w:val="0"/>
                          <w:ind w:right="0" w:rightChars="0"/>
                          <w:jc w:val="center"/>
                        </w:pPr>
                      </w:p>
                    </w:txbxContent>
                  </v:textbox>
                </v:shape>
                <v:shape id="文本框 12" o:spid="_x0000_s1026" o:spt="202" type="#_x0000_t202" style="position:absolute;left:4044;top:19;height:2258;width:402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84F9F4">
                        <w:pPr>
                          <w:pStyle w:val="10"/>
                          <w:numPr>
                            <w:ilvl w:val="0"/>
                            <w:numId w:val="0"/>
                          </w:numPr>
                          <w:kinsoku w:val="0"/>
                          <w:overflowPunct w:val="0"/>
                          <w:ind w:right="0" w:rightChars="0"/>
                          <w:rPr>
                            <w:rFonts w:hint="eastAsia"/>
                          </w:rPr>
                        </w:pPr>
                      </w:p>
                      <w:p w14:paraId="64AE1BA6">
                        <w:pPr>
                          <w:pStyle w:val="10"/>
                          <w:numPr>
                            <w:ilvl w:val="0"/>
                            <w:numId w:val="0"/>
                          </w:numPr>
                          <w:kinsoku w:val="0"/>
                          <w:overflowPunct w:val="0"/>
                          <w:ind w:right="0" w:rightChars="0"/>
                          <w:rPr>
                            <w:rFonts w:hint="eastAsia"/>
                          </w:rPr>
                        </w:pPr>
                      </w:p>
                      <w:p w14:paraId="16F63713">
                        <w:pPr>
                          <w:pStyle w:val="10"/>
                          <w:numPr>
                            <w:ilvl w:val="0"/>
                            <w:numId w:val="0"/>
                          </w:numPr>
                          <w:kinsoku w:val="0"/>
                          <w:overflowPunct w:val="0"/>
                          <w:ind w:right="0" w:rightChars="0"/>
                          <w:jc w:val="center"/>
                        </w:pPr>
                        <w:r>
                          <w:rPr>
                            <w:rFonts w:hint="eastAsia"/>
                          </w:rPr>
                          <w:t>法定代表人身份证复印件（反面）</w:t>
                        </w:r>
                      </w:p>
                    </w:txbxContent>
                  </v:textbox>
                </v:shape>
                <w10:wrap type="none"/>
                <w10:anchorlock/>
              </v:group>
            </w:pict>
          </mc:Fallback>
        </mc:AlternateContent>
      </w:r>
    </w:p>
    <w:p w14:paraId="6FCBD7EA">
      <w:pPr>
        <w:pStyle w:val="10"/>
        <w:numPr>
          <w:ilvl w:val="0"/>
          <w:numId w:val="0"/>
        </w:numPr>
        <w:kinsoku w:val="0"/>
        <w:overflowPunct w:val="0"/>
        <w:adjustRightInd w:val="0"/>
        <w:snapToGrid w:val="0"/>
        <w:spacing w:line="200" w:lineRule="atLeast"/>
        <w:ind w:right="0" w:right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384935"/>
                <wp:effectExtent l="0" t="0" r="0" b="317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a:effectLst/>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upright="1"/>
                      </wps:wsp>
                      <wps:wsp>
                        <wps:cNvPr id="47" name="文本框 44"/>
                        <wps:cNvSpPr txBox="1"/>
                        <wps:spPr>
                          <a:xfrm>
                            <a:off x="19" y="19"/>
                            <a:ext cx="4025" cy="2142"/>
                          </a:xfrm>
                          <a:prstGeom prst="rect">
                            <a:avLst/>
                          </a:prstGeom>
                          <a:noFill/>
                          <a:ln>
                            <a:noFill/>
                          </a:ln>
                          <a:effectLst/>
                        </wps:spPr>
                        <wps:txbx>
                          <w:txbxContent>
                            <w:p w14:paraId="6D29ADF9">
                              <w:pPr>
                                <w:pStyle w:val="10"/>
                                <w:numPr>
                                  <w:ilvl w:val="0"/>
                                  <w:numId w:val="0"/>
                                </w:numPr>
                                <w:kinsoku w:val="0"/>
                                <w:overflowPunct w:val="0"/>
                                <w:ind w:right="0" w:rightChars="0"/>
                                <w:rPr>
                                  <w:rFonts w:hint="eastAsia"/>
                                </w:rPr>
                              </w:pPr>
                            </w:p>
                            <w:p w14:paraId="20BECFB3">
                              <w:pPr>
                                <w:pStyle w:val="10"/>
                                <w:numPr>
                                  <w:ilvl w:val="0"/>
                                  <w:numId w:val="0"/>
                                </w:numPr>
                                <w:kinsoku w:val="0"/>
                                <w:overflowPunct w:val="0"/>
                                <w:ind w:right="0" w:rightChars="0"/>
                                <w:rPr>
                                  <w:rFonts w:hint="eastAsia"/>
                                </w:rPr>
                              </w:pPr>
                            </w:p>
                            <w:p w14:paraId="7D877AAB">
                              <w:pPr>
                                <w:pStyle w:val="10"/>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a:effectLst/>
                        </wps:spPr>
                        <wps:txbx>
                          <w:txbxContent>
                            <w:p w14:paraId="2DA03DA3">
                              <w:pPr>
                                <w:pStyle w:val="10"/>
                                <w:numPr>
                                  <w:ilvl w:val="0"/>
                                  <w:numId w:val="0"/>
                                </w:numPr>
                                <w:kinsoku w:val="0"/>
                                <w:overflowPunct w:val="0"/>
                                <w:ind w:right="0" w:rightChars="0"/>
                                <w:rPr>
                                  <w:rFonts w:hint="eastAsia"/>
                                </w:rPr>
                              </w:pPr>
                            </w:p>
                            <w:p w14:paraId="2C79CC80">
                              <w:pPr>
                                <w:pStyle w:val="10"/>
                                <w:numPr>
                                  <w:ilvl w:val="0"/>
                                  <w:numId w:val="0"/>
                                </w:numPr>
                                <w:kinsoku w:val="0"/>
                                <w:overflowPunct w:val="0"/>
                                <w:ind w:right="0" w:rightChars="0"/>
                                <w:rPr>
                                  <w:rFonts w:hint="eastAsia"/>
                                </w:rPr>
                              </w:pPr>
                            </w:p>
                            <w:p w14:paraId="4F7B7961">
                              <w:pPr>
                                <w:pStyle w:val="10"/>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CFL2EzWAAAABQEAAA8AAAAAAAAAAQAgAAAAIgAAAGRycy9kb3du&#10;cmV2LnhtbFBLAQIUABQAAAAIAIdO4kAyyp9YrQQAANshAAAOAAAAAAAAAAEAIAAAACUBAABkcnMv&#10;ZTJvRG9jLnhtbFBLBQYAAAAABgAGAFkBAABE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29ADF9">
                        <w:pPr>
                          <w:pStyle w:val="10"/>
                          <w:numPr>
                            <w:ilvl w:val="0"/>
                            <w:numId w:val="0"/>
                          </w:numPr>
                          <w:kinsoku w:val="0"/>
                          <w:overflowPunct w:val="0"/>
                          <w:ind w:right="0" w:rightChars="0"/>
                          <w:rPr>
                            <w:rFonts w:hint="eastAsia"/>
                          </w:rPr>
                        </w:pPr>
                      </w:p>
                      <w:p w14:paraId="20BECFB3">
                        <w:pPr>
                          <w:pStyle w:val="10"/>
                          <w:numPr>
                            <w:ilvl w:val="0"/>
                            <w:numId w:val="0"/>
                          </w:numPr>
                          <w:kinsoku w:val="0"/>
                          <w:overflowPunct w:val="0"/>
                          <w:ind w:right="0" w:rightChars="0"/>
                          <w:rPr>
                            <w:rFonts w:hint="eastAsia"/>
                          </w:rPr>
                        </w:pPr>
                      </w:p>
                      <w:p w14:paraId="7D877AAB">
                        <w:pPr>
                          <w:pStyle w:val="10"/>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DA03DA3">
                        <w:pPr>
                          <w:pStyle w:val="10"/>
                          <w:numPr>
                            <w:ilvl w:val="0"/>
                            <w:numId w:val="0"/>
                          </w:numPr>
                          <w:kinsoku w:val="0"/>
                          <w:overflowPunct w:val="0"/>
                          <w:ind w:right="0" w:rightChars="0"/>
                          <w:rPr>
                            <w:rFonts w:hint="eastAsia"/>
                          </w:rPr>
                        </w:pPr>
                      </w:p>
                      <w:p w14:paraId="2C79CC80">
                        <w:pPr>
                          <w:pStyle w:val="10"/>
                          <w:numPr>
                            <w:ilvl w:val="0"/>
                            <w:numId w:val="0"/>
                          </w:numPr>
                          <w:kinsoku w:val="0"/>
                          <w:overflowPunct w:val="0"/>
                          <w:ind w:right="0" w:rightChars="0"/>
                          <w:rPr>
                            <w:rFonts w:hint="eastAsia"/>
                          </w:rPr>
                        </w:pPr>
                      </w:p>
                      <w:p w14:paraId="4F7B7961">
                        <w:pPr>
                          <w:pStyle w:val="10"/>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14:paraId="519CF2AA">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14:paraId="3AA32A1B">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10185390">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7E52EEE5">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3A46B3FE">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DD06A0">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rPr>
        <w:t xml:space="preserve">      </w:t>
      </w:r>
      <w:bookmarkStart w:id="226" w:name="_Toc28466"/>
      <w:bookmarkStart w:id="227" w:name="_Toc6914"/>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bookmarkEnd w:id="226"/>
      <w:bookmarkEnd w:id="227"/>
    </w:p>
    <w:p w14:paraId="4C1B5752">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0"/>
          <w:highlight w:val="none"/>
          <w:u w:val="none" w:color="000000"/>
          <w:lang w:val="en-US" w:eastAsia="zh-CN" w:bidi="ar-SA"/>
        </w:rPr>
      </w:pPr>
    </w:p>
    <w:p w14:paraId="7450A973">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28" w:name="_Toc26357"/>
    </w:p>
    <w:p w14:paraId="17C756BA">
      <w:pPr>
        <w:pStyle w:val="4"/>
        <w:numPr>
          <w:ilvl w:val="0"/>
          <w:numId w:val="0"/>
        </w:numPr>
        <w:spacing w:line="240" w:lineRule="atLeast"/>
        <w:rPr>
          <w:rFonts w:hint="eastAsia" w:ascii="宋体" w:hAnsi="宋体" w:eastAsia="宋体" w:cs="宋体"/>
          <w:b/>
          <w:bCs/>
          <w:color w:val="auto"/>
          <w:sz w:val="24"/>
          <w:highlight w:val="none"/>
        </w:rPr>
      </w:pPr>
      <w:bookmarkStart w:id="229" w:name="_Toc15664"/>
      <w:bookmarkStart w:id="230" w:name="_Toc4575"/>
      <w:bookmarkStart w:id="231" w:name="_Toc9531"/>
      <w:bookmarkStart w:id="232" w:name="_Toc24097"/>
      <w:bookmarkStart w:id="233" w:name="_Toc11857"/>
      <w:bookmarkStart w:id="234" w:name="_Toc582"/>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社会保障资金的缴纳记录</w:t>
      </w:r>
      <w:bookmarkEnd w:id="229"/>
      <w:bookmarkEnd w:id="230"/>
    </w:p>
    <w:p w14:paraId="0ABBCA24">
      <w:pPr>
        <w:pStyle w:val="14"/>
        <w:tabs>
          <w:tab w:val="left" w:pos="5580"/>
        </w:tabs>
        <w:spacing w:line="240" w:lineRule="atLeast"/>
        <w:ind w:left="1080" w:leftChars="257" w:hanging="540"/>
        <w:jc w:val="center"/>
        <w:rPr>
          <w:rFonts w:hint="eastAsia" w:hAnsi="宋体" w:cs="宋体"/>
          <w:b/>
          <w:color w:val="auto"/>
          <w:sz w:val="24"/>
          <w:highlight w:val="none"/>
        </w:rPr>
      </w:pPr>
    </w:p>
    <w:p w14:paraId="60F4AB34">
      <w:pPr>
        <w:pStyle w:val="14"/>
        <w:tabs>
          <w:tab w:val="left" w:pos="5580"/>
        </w:tabs>
        <w:spacing w:line="240" w:lineRule="atLeast"/>
        <w:ind w:left="540"/>
        <w:rPr>
          <w:rFonts w:hint="eastAsia" w:hAnsi="宋体" w:cs="宋体"/>
          <w:b/>
          <w:color w:val="auto"/>
          <w:sz w:val="24"/>
          <w:highlight w:val="none"/>
        </w:rPr>
      </w:pPr>
    </w:p>
    <w:p w14:paraId="76A22281">
      <w:pPr>
        <w:pStyle w:val="14"/>
        <w:tabs>
          <w:tab w:val="left" w:pos="5580"/>
        </w:tabs>
        <w:spacing w:line="240" w:lineRule="atLeast"/>
        <w:ind w:left="540"/>
        <w:rPr>
          <w:rFonts w:hint="eastAsia" w:hAnsi="宋体" w:cs="宋体"/>
          <w:color w:val="auto"/>
          <w:sz w:val="24"/>
          <w:highlight w:val="none"/>
        </w:rPr>
      </w:pPr>
      <w:r>
        <w:rPr>
          <w:rFonts w:hint="eastAsia" w:hAnsi="宋体" w:cs="宋体"/>
          <w:color w:val="auto"/>
          <w:sz w:val="24"/>
          <w:highlight w:val="none"/>
        </w:rPr>
        <w:t>说明：1.按照</w:t>
      </w:r>
      <w:r>
        <w:rPr>
          <w:rFonts w:hint="eastAsia" w:hAnsi="宋体" w:cs="宋体"/>
          <w:color w:val="auto"/>
          <w:sz w:val="24"/>
          <w:highlight w:val="none"/>
          <w:u w:val="single"/>
        </w:rPr>
        <w:t>投标人须知资料表</w:t>
      </w:r>
      <w:r>
        <w:rPr>
          <w:rFonts w:hint="eastAsia" w:hAnsi="宋体" w:cs="宋体"/>
          <w:color w:val="auto"/>
          <w:sz w:val="24"/>
          <w:highlight w:val="none"/>
        </w:rPr>
        <w:t>中的规定提供复印件。</w:t>
      </w:r>
    </w:p>
    <w:p w14:paraId="4EF497D5">
      <w:pPr>
        <w:pStyle w:val="14"/>
        <w:tabs>
          <w:tab w:val="left" w:pos="5580"/>
        </w:tabs>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2.复印件上应加盖本单位章。</w:t>
      </w:r>
    </w:p>
    <w:p w14:paraId="7E5C3019">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      3.（本项目不接受联合体）如果是联合体投标，联合体各方均需提供上述证明。</w:t>
      </w:r>
    </w:p>
    <w:p w14:paraId="056A6067">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p>
    <w:p w14:paraId="46B88F94">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0D7501ED">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07D1402">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5CE196F4">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7084533D">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52D4949E">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23786C98">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FE7655E">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3394AEE">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235" w:name="_Toc12915"/>
      <w:bookmarkStart w:id="236" w:name="_Toc32626"/>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具有良好的商业信誉和健全的财务会计制度的证明文件</w:t>
      </w:r>
      <w:bookmarkEnd w:id="206"/>
      <w:bookmarkEnd w:id="207"/>
      <w:bookmarkEnd w:id="208"/>
      <w:bookmarkEnd w:id="228"/>
      <w:bookmarkEnd w:id="231"/>
      <w:bookmarkEnd w:id="232"/>
      <w:bookmarkEnd w:id="233"/>
      <w:bookmarkEnd w:id="234"/>
      <w:bookmarkEnd w:id="235"/>
      <w:bookmarkEnd w:id="236"/>
    </w:p>
    <w:p w14:paraId="5655383E">
      <w:pPr>
        <w:tabs>
          <w:tab w:val="left" w:pos="5580"/>
        </w:tabs>
        <w:spacing w:line="240" w:lineRule="atLeast"/>
        <w:ind w:left="1080" w:leftChars="257" w:hanging="540"/>
        <w:rPr>
          <w:rFonts w:hint="eastAsia" w:ascii="宋体" w:hAnsi="宋体" w:cs="宋体"/>
          <w:color w:val="auto"/>
          <w:sz w:val="24"/>
          <w:highlight w:val="none"/>
        </w:rPr>
      </w:pPr>
    </w:p>
    <w:p w14:paraId="3A7BEDFE">
      <w:pPr>
        <w:tabs>
          <w:tab w:val="left" w:pos="5580"/>
        </w:tabs>
        <w:spacing w:line="240" w:lineRule="atLeast"/>
        <w:ind w:left="1080" w:leftChars="257" w:hanging="540"/>
        <w:rPr>
          <w:rFonts w:hint="eastAsia" w:ascii="宋体" w:hAnsi="宋体" w:cs="宋体"/>
          <w:color w:val="auto"/>
          <w:sz w:val="24"/>
          <w:highlight w:val="none"/>
        </w:rPr>
      </w:pPr>
    </w:p>
    <w:p w14:paraId="31A04C34">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说明：</w:t>
      </w:r>
    </w:p>
    <w:p w14:paraId="09C337D2">
      <w:pPr>
        <w:tabs>
          <w:tab w:val="left" w:pos="5580"/>
        </w:tabs>
        <w:spacing w:line="240" w:lineRule="atLeast"/>
        <w:ind w:left="540"/>
        <w:rPr>
          <w:rFonts w:hint="eastAsia" w:ascii="宋体" w:hAnsi="宋体" w:cs="宋体"/>
          <w:bCs/>
          <w:color w:val="auto"/>
          <w:sz w:val="24"/>
          <w:highlight w:val="none"/>
        </w:rPr>
      </w:pPr>
      <w:r>
        <w:rPr>
          <w:rFonts w:hint="eastAsia" w:ascii="宋体" w:hAnsi="宋体" w:cs="宋体"/>
          <w:bCs/>
          <w:color w:val="auto"/>
          <w:sz w:val="24"/>
          <w:highlight w:val="none"/>
        </w:rPr>
        <w:t>1、如提供本单位上年度经会计师事务所出具的审计报告复印件须加盖本单位章。</w:t>
      </w:r>
    </w:p>
    <w:p w14:paraId="5796460E">
      <w:pPr>
        <w:tabs>
          <w:tab w:val="left" w:pos="5580"/>
        </w:tabs>
        <w:spacing w:line="240" w:lineRule="atLeast"/>
        <w:ind w:left="540"/>
        <w:rPr>
          <w:rFonts w:hint="eastAsia" w:ascii="宋体" w:hAnsi="宋体" w:cs="宋体"/>
          <w:color w:val="auto"/>
          <w:sz w:val="24"/>
          <w:highlight w:val="none"/>
        </w:rPr>
      </w:pPr>
      <w:r>
        <w:rPr>
          <w:rFonts w:hint="eastAsia" w:ascii="宋体" w:hAnsi="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297774E2">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3、（本项目不接受联合体投标）如果是联合体投标，联合体各方均需提供上述证明。</w:t>
      </w:r>
    </w:p>
    <w:p w14:paraId="67E93EEC">
      <w:pPr>
        <w:rPr>
          <w:rFonts w:hint="eastAsia"/>
          <w:color w:val="auto"/>
          <w:highlight w:val="none"/>
        </w:rPr>
      </w:pPr>
    </w:p>
    <w:p w14:paraId="7C30BC60">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14:paraId="59E98A59">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14:paraId="70650251">
      <w:pPr>
        <w:shd w:val="clear" w:color="auto" w:fill="auto"/>
        <w:tabs>
          <w:tab w:val="left" w:pos="3060"/>
          <w:tab w:val="left" w:pos="5580"/>
        </w:tabs>
        <w:spacing w:line="240" w:lineRule="atLeast"/>
        <w:ind w:left="1080" w:leftChars="257" w:hanging="540"/>
        <w:rPr>
          <w:rFonts w:hint="eastAsia" w:ascii="宋体" w:hAnsi="宋体" w:eastAsia="宋体" w:cs="宋体"/>
          <w:b/>
          <w:color w:val="auto"/>
          <w:sz w:val="24"/>
          <w:highlight w:val="none"/>
        </w:rPr>
      </w:pPr>
    </w:p>
    <w:p w14:paraId="2C339F2F">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44B6C96B">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45FBA5E3">
      <w:pPr>
        <w:pStyle w:val="4"/>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37" w:name="_Toc515647809"/>
      <w:bookmarkStart w:id="238" w:name="_Toc11047"/>
      <w:bookmarkStart w:id="239" w:name="_Toc4866"/>
      <w:bookmarkStart w:id="240" w:name="_Toc28445"/>
    </w:p>
    <w:p w14:paraId="3C47999D">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241" w:name="_Toc12779"/>
      <w:bookmarkStart w:id="242" w:name="_Toc7956"/>
      <w:bookmarkStart w:id="243" w:name="_Toc28327"/>
      <w:bookmarkStart w:id="244" w:name="_Toc20410"/>
      <w:bookmarkStart w:id="245" w:name="_Toc29813"/>
      <w:bookmarkStart w:id="246" w:name="_Toc3170"/>
      <w:r>
        <w:rPr>
          <w:rFonts w:hint="eastAsia" w:ascii="宋体" w:hAnsi="宋体" w:eastAsia="宋体" w:cs="宋体"/>
          <w:b/>
          <w:bCs/>
          <w:color w:val="auto"/>
          <w:sz w:val="24"/>
          <w:highlight w:val="none"/>
          <w:lang w:val="en-US" w:eastAsia="zh-CN"/>
        </w:rPr>
        <w:t>（七）投标保证金汇款凭证或投标担保函</w:t>
      </w:r>
      <w:bookmarkEnd w:id="237"/>
      <w:bookmarkEnd w:id="238"/>
      <w:bookmarkEnd w:id="239"/>
      <w:bookmarkEnd w:id="240"/>
      <w:bookmarkEnd w:id="241"/>
      <w:bookmarkEnd w:id="242"/>
      <w:bookmarkEnd w:id="243"/>
      <w:bookmarkEnd w:id="244"/>
      <w:bookmarkEnd w:id="245"/>
      <w:bookmarkEnd w:id="246"/>
    </w:p>
    <w:p w14:paraId="6C4EA0AA">
      <w:pPr>
        <w:shd w:val="clear" w:color="auto" w:fill="auto"/>
        <w:ind w:firstLine="480" w:firstLineChars="200"/>
        <w:rPr>
          <w:rFonts w:hint="eastAsia" w:ascii="宋体" w:hAnsi="宋体" w:eastAsia="宋体" w:cs="宋体"/>
          <w:color w:val="auto"/>
          <w:sz w:val="24"/>
          <w:highlight w:val="none"/>
        </w:rPr>
      </w:pPr>
      <w:bookmarkStart w:id="247" w:name="_Toc494296991"/>
      <w:bookmarkStart w:id="248" w:name="_Toc494296665"/>
    </w:p>
    <w:bookmarkEnd w:id="247"/>
    <w:bookmarkEnd w:id="248"/>
    <w:p w14:paraId="124D15F2">
      <w:pPr>
        <w:shd w:val="clear" w:color="auto" w:fill="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投标人可将本项目投标保证金支付的汇款凭证、支票、汇票的扫描件作为缴纳凭证制作在本部分，应加盖本单位章。</w:t>
      </w:r>
    </w:p>
    <w:p w14:paraId="2B6A17F8">
      <w:pPr>
        <w:pStyle w:val="7"/>
        <w:shd w:val="clear" w:color="auto" w:fill="auto"/>
        <w:rPr>
          <w:rFonts w:hint="eastAsia" w:ascii="仿宋" w:hAnsi="仿宋" w:eastAsia="仿宋" w:cs="仿宋"/>
          <w:b w:val="0"/>
          <w:bCs w:val="0"/>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13E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14:paraId="641C0FDD">
            <w:pPr>
              <w:shd w:val="clear" w:color="auto" w:fill="auto"/>
              <w:rPr>
                <w:rFonts w:hint="eastAsia" w:ascii="仿宋" w:hAnsi="仿宋" w:eastAsia="仿宋" w:cs="仿宋"/>
                <w:b w:val="0"/>
                <w:bCs w:val="0"/>
                <w:color w:val="auto"/>
                <w:sz w:val="30"/>
                <w:szCs w:val="30"/>
                <w:highlight w:val="none"/>
              </w:rPr>
            </w:pPr>
          </w:p>
          <w:p w14:paraId="3487E5C8">
            <w:pPr>
              <w:shd w:val="clear" w:color="auto" w:fill="auto"/>
              <w:jc w:val="center"/>
              <w:rPr>
                <w:rFonts w:hint="eastAsia" w:ascii="仿宋" w:hAnsi="仿宋" w:eastAsia="仿宋" w:cs="仿宋"/>
                <w:b w:val="0"/>
                <w:bCs w:val="0"/>
                <w:color w:val="auto"/>
                <w:sz w:val="30"/>
                <w:szCs w:val="30"/>
                <w:highlight w:val="none"/>
              </w:rPr>
            </w:pPr>
          </w:p>
          <w:p w14:paraId="273F2012">
            <w:pPr>
              <w:shd w:val="clear" w:color="auto" w:fill="auto"/>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投标保证金缴纳凭证</w:t>
            </w:r>
          </w:p>
        </w:tc>
      </w:tr>
    </w:tbl>
    <w:p w14:paraId="70118F4D">
      <w:pPr>
        <w:pStyle w:val="7"/>
        <w:shd w:val="clear" w:color="auto" w:fill="auto"/>
        <w:rPr>
          <w:rFonts w:hint="eastAsia" w:ascii="宋体" w:hAnsi="宋体" w:eastAsia="宋体" w:cs="宋体"/>
          <w:color w:val="auto"/>
          <w:highlight w:val="none"/>
        </w:rPr>
      </w:pPr>
    </w:p>
    <w:p w14:paraId="410A87CA">
      <w:pPr>
        <w:pStyle w:val="19"/>
        <w:rPr>
          <w:rFonts w:hint="eastAsia" w:ascii="宋体" w:hAnsi="宋体" w:eastAsia="宋体" w:cs="宋体"/>
          <w:color w:val="auto"/>
          <w:highlight w:val="none"/>
        </w:rPr>
      </w:pPr>
    </w:p>
    <w:p w14:paraId="058AAA0D">
      <w:pPr>
        <w:rPr>
          <w:rFonts w:hint="eastAsia" w:ascii="宋体" w:hAnsi="宋体" w:eastAsia="宋体" w:cs="宋体"/>
          <w:color w:val="auto"/>
          <w:highlight w:val="none"/>
        </w:rPr>
      </w:pPr>
    </w:p>
    <w:p w14:paraId="6ED127F0">
      <w:pPr>
        <w:pStyle w:val="26"/>
        <w:rPr>
          <w:rFonts w:hint="eastAsia"/>
          <w:color w:val="auto"/>
          <w:highlight w:val="none"/>
        </w:rPr>
      </w:pPr>
    </w:p>
    <w:p w14:paraId="1771E47E">
      <w:pPr>
        <w:shd w:val="clear" w:color="auto" w:fill="auto"/>
        <w:spacing w:line="240" w:lineRule="atLeast"/>
        <w:ind w:left="1080" w:leftChars="257" w:hanging="540"/>
        <w:jc w:val="center"/>
        <w:rPr>
          <w:rFonts w:hint="eastAsia" w:ascii="宋体" w:hAnsi="宋体" w:eastAsia="宋体" w:cs="宋体"/>
          <w:color w:val="auto"/>
          <w:sz w:val="24"/>
          <w:highlight w:val="none"/>
        </w:rPr>
      </w:pPr>
    </w:p>
    <w:p w14:paraId="504BAC3D">
      <w:pPr>
        <w:shd w:val="clear" w:color="auto" w:fill="auto"/>
        <w:rPr>
          <w:rFonts w:hint="eastAsia" w:ascii="宋体" w:hAnsi="宋体" w:eastAsia="宋体" w:cs="宋体"/>
          <w:color w:val="auto"/>
          <w:sz w:val="28"/>
          <w:szCs w:val="28"/>
          <w:highlight w:val="none"/>
        </w:rPr>
      </w:pPr>
    </w:p>
    <w:p w14:paraId="5B894312">
      <w:pPr>
        <w:pStyle w:val="7"/>
        <w:shd w:val="clear" w:color="auto" w:fill="auto"/>
        <w:rPr>
          <w:rFonts w:hint="eastAsia" w:ascii="宋体" w:hAnsi="宋体" w:eastAsia="宋体" w:cs="宋体"/>
          <w:color w:val="auto"/>
          <w:highlight w:val="none"/>
        </w:rPr>
      </w:pPr>
    </w:p>
    <w:p w14:paraId="1398C954">
      <w:pPr>
        <w:pStyle w:val="7"/>
        <w:shd w:val="clear" w:color="auto" w:fill="auto"/>
        <w:rPr>
          <w:rFonts w:hint="eastAsia" w:ascii="宋体" w:hAnsi="宋体" w:eastAsia="宋体" w:cs="宋体"/>
          <w:color w:val="auto"/>
          <w:highlight w:val="none"/>
        </w:rPr>
      </w:pPr>
    </w:p>
    <w:p w14:paraId="0114F60E">
      <w:pPr>
        <w:rPr>
          <w:rFonts w:hint="eastAsia" w:ascii="宋体" w:hAnsi="宋体" w:eastAsia="宋体" w:cs="宋体"/>
          <w:color w:val="auto"/>
          <w:highlight w:val="none"/>
        </w:rPr>
      </w:pPr>
    </w:p>
    <w:p w14:paraId="09C2A74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4BFC9CA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38D3A1B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014C557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5E5EBADF">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203585D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263D3BE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3F9B9A7D">
      <w:pPr>
        <w:pStyle w:val="20"/>
        <w:rPr>
          <w:rFonts w:hint="eastAsia" w:ascii="宋体" w:hAnsi="宋体" w:eastAsia="宋体" w:cs="宋体"/>
          <w:color w:val="auto"/>
          <w:sz w:val="28"/>
          <w:szCs w:val="28"/>
          <w:highlight w:val="none"/>
        </w:rPr>
      </w:pPr>
    </w:p>
    <w:p w14:paraId="0093A2BC">
      <w:pPr>
        <w:pStyle w:val="21"/>
        <w:rPr>
          <w:rFonts w:hint="eastAsia" w:ascii="宋体" w:hAnsi="宋体" w:eastAsia="宋体" w:cs="宋体"/>
          <w:color w:val="auto"/>
          <w:sz w:val="28"/>
          <w:szCs w:val="28"/>
          <w:highlight w:val="none"/>
        </w:rPr>
      </w:pPr>
    </w:p>
    <w:p w14:paraId="4E979402">
      <w:pPr>
        <w:rPr>
          <w:rFonts w:hint="eastAsia"/>
          <w:color w:val="auto"/>
          <w:highlight w:val="none"/>
        </w:rPr>
      </w:pPr>
    </w:p>
    <w:p w14:paraId="12D7042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5ECBD44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政府采购投标担保函 （项目用）</w:t>
      </w:r>
    </w:p>
    <w:p w14:paraId="09D1EFE1">
      <w:pPr>
        <w:pStyle w:val="7"/>
        <w:shd w:val="clear" w:color="auto" w:fill="auto"/>
        <w:rPr>
          <w:rFonts w:hint="eastAsia" w:ascii="宋体" w:hAnsi="宋体" w:eastAsia="宋体" w:cs="宋体"/>
          <w:color w:val="auto"/>
          <w:highlight w:val="none"/>
        </w:rPr>
      </w:pPr>
    </w:p>
    <w:p w14:paraId="6A21A596">
      <w:pPr>
        <w:pStyle w:val="8"/>
        <w:rPr>
          <w:rFonts w:hint="eastAsia" w:ascii="宋体" w:hAnsi="宋体" w:eastAsia="宋体" w:cs="宋体"/>
          <w:color w:val="auto"/>
          <w:sz w:val="24"/>
          <w:highlight w:val="none"/>
          <w:lang w:val="en-US" w:eastAsia="zh-CN"/>
        </w:rPr>
      </w:pPr>
    </w:p>
    <w:p w14:paraId="2507A6CB">
      <w:pPr>
        <w:rPr>
          <w:rFonts w:hint="eastAsia" w:ascii="宋体" w:hAnsi="宋体" w:eastAsia="宋体" w:cs="宋体"/>
          <w:color w:val="auto"/>
          <w:sz w:val="24"/>
          <w:highlight w:val="none"/>
          <w:lang w:val="en-US" w:eastAsia="zh-CN"/>
        </w:rPr>
      </w:pPr>
    </w:p>
    <w:p w14:paraId="52ED5752">
      <w:pPr>
        <w:pStyle w:val="26"/>
        <w:rPr>
          <w:rFonts w:hint="eastAsia" w:ascii="宋体" w:hAnsi="宋体" w:eastAsia="宋体" w:cs="宋体"/>
          <w:color w:val="auto"/>
          <w:sz w:val="24"/>
          <w:highlight w:val="none"/>
          <w:lang w:val="en-US" w:eastAsia="zh-CN"/>
        </w:rPr>
      </w:pPr>
    </w:p>
    <w:p w14:paraId="75BE30C8">
      <w:pPr>
        <w:pStyle w:val="10"/>
        <w:rPr>
          <w:rFonts w:hint="eastAsia" w:ascii="宋体" w:hAnsi="宋体" w:eastAsia="宋体" w:cs="宋体"/>
          <w:color w:val="auto"/>
          <w:sz w:val="24"/>
          <w:highlight w:val="none"/>
          <w:lang w:val="en-US" w:eastAsia="zh-CN"/>
        </w:rPr>
      </w:pPr>
    </w:p>
    <w:p w14:paraId="6B1BE1FA">
      <w:pPr>
        <w:rPr>
          <w:rFonts w:hint="eastAsia" w:ascii="宋体" w:hAnsi="宋体" w:eastAsia="宋体" w:cs="宋体"/>
          <w:color w:val="auto"/>
          <w:sz w:val="24"/>
          <w:highlight w:val="none"/>
          <w:lang w:val="en-US" w:eastAsia="zh-CN"/>
        </w:rPr>
      </w:pPr>
    </w:p>
    <w:p w14:paraId="4F1C5F49">
      <w:pPr>
        <w:pStyle w:val="26"/>
        <w:rPr>
          <w:rFonts w:hint="eastAsia" w:ascii="宋体" w:hAnsi="宋体" w:eastAsia="宋体" w:cs="宋体"/>
          <w:color w:val="auto"/>
          <w:sz w:val="24"/>
          <w:highlight w:val="none"/>
          <w:lang w:val="en-US" w:eastAsia="zh-CN"/>
        </w:rPr>
      </w:pPr>
    </w:p>
    <w:p w14:paraId="22FC450C">
      <w:pPr>
        <w:pStyle w:val="10"/>
        <w:rPr>
          <w:rFonts w:hint="eastAsia" w:ascii="宋体" w:hAnsi="宋体" w:eastAsia="宋体" w:cs="宋体"/>
          <w:color w:val="auto"/>
          <w:sz w:val="24"/>
          <w:highlight w:val="none"/>
          <w:lang w:val="en-US" w:eastAsia="zh-CN"/>
        </w:rPr>
      </w:pPr>
    </w:p>
    <w:p w14:paraId="4013ED13">
      <w:pPr>
        <w:rPr>
          <w:rFonts w:hint="eastAsia" w:ascii="宋体" w:hAnsi="宋体" w:eastAsia="宋体" w:cs="宋体"/>
          <w:color w:val="auto"/>
          <w:sz w:val="24"/>
          <w:highlight w:val="none"/>
          <w:lang w:val="en-US" w:eastAsia="zh-CN"/>
        </w:rPr>
      </w:pPr>
    </w:p>
    <w:p w14:paraId="4D559C41">
      <w:pPr>
        <w:pStyle w:val="26"/>
        <w:rPr>
          <w:rFonts w:hint="eastAsia"/>
          <w:color w:val="auto"/>
          <w:highlight w:val="none"/>
          <w:lang w:val="en-US" w:eastAsia="zh-CN"/>
        </w:rPr>
      </w:pPr>
    </w:p>
    <w:p w14:paraId="75C823A7">
      <w:pPr>
        <w:rPr>
          <w:rFonts w:hint="eastAsia"/>
          <w:color w:val="auto"/>
          <w:highlight w:val="none"/>
          <w:lang w:val="en-US" w:eastAsia="zh-CN"/>
        </w:rPr>
      </w:pPr>
    </w:p>
    <w:p w14:paraId="4792E01C">
      <w:pPr>
        <w:pStyle w:val="4"/>
        <w:numPr>
          <w:ilvl w:val="0"/>
          <w:numId w:val="0"/>
        </w:numPr>
        <w:shd w:val="clear" w:color="auto" w:fill="auto"/>
        <w:spacing w:before="0" w:line="240" w:lineRule="atLeast"/>
        <w:rPr>
          <w:rFonts w:hint="eastAsia" w:ascii="宋体" w:hAnsi="宋体" w:eastAsia="宋体" w:cs="宋体"/>
          <w:b/>
          <w:bCs/>
          <w:color w:val="auto"/>
          <w:sz w:val="24"/>
          <w:highlight w:val="none"/>
          <w:lang w:val="en-US" w:eastAsia="zh-CN"/>
        </w:rPr>
      </w:pPr>
      <w:bookmarkStart w:id="249" w:name="_Toc15115"/>
      <w:bookmarkStart w:id="250" w:name="_Toc24305"/>
      <w:r>
        <w:rPr>
          <w:rFonts w:hint="eastAsia" w:ascii="宋体" w:hAnsi="宋体" w:eastAsia="宋体" w:cs="宋体"/>
          <w:b/>
          <w:bCs/>
          <w:color w:val="auto"/>
          <w:sz w:val="24"/>
          <w:highlight w:val="none"/>
          <w:lang w:val="en-US" w:eastAsia="zh-CN"/>
        </w:rPr>
        <w:t>（八）参加政府采购活动前3年内在经营活动中没有重大违法记录的书面声明;</w:t>
      </w:r>
      <w:bookmarkEnd w:id="249"/>
      <w:bookmarkEnd w:id="250"/>
    </w:p>
    <w:p w14:paraId="6DE102CF">
      <w:pPr>
        <w:rPr>
          <w:rFonts w:hint="eastAsia"/>
          <w:color w:val="auto"/>
          <w:highlight w:val="none"/>
          <w:lang w:val="en-US" w:eastAsia="zh-CN"/>
        </w:rPr>
      </w:pPr>
    </w:p>
    <w:p w14:paraId="3812AF0D">
      <w:pPr>
        <w:pStyle w:val="14"/>
        <w:tabs>
          <w:tab w:val="left" w:pos="5580"/>
        </w:tabs>
        <w:spacing w:line="240" w:lineRule="atLeast"/>
        <w:ind w:left="1080" w:leftChars="257" w:hanging="540"/>
        <w:rPr>
          <w:rFonts w:hint="eastAsia" w:hAnsi="宋体" w:cs="宋体"/>
          <w:color w:val="auto"/>
          <w:sz w:val="24"/>
          <w:highlight w:val="none"/>
        </w:rPr>
      </w:pPr>
    </w:p>
    <w:p w14:paraId="7CDB25C8">
      <w:pPr>
        <w:pStyle w:val="14"/>
        <w:tabs>
          <w:tab w:val="left" w:pos="5580"/>
        </w:tabs>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说明：1.投标人应按照相关法规规定如实作出说明。</w:t>
      </w:r>
    </w:p>
    <w:p w14:paraId="0A9B80E7">
      <w:pPr>
        <w:pStyle w:val="14"/>
        <w:tabs>
          <w:tab w:val="left" w:pos="5580"/>
        </w:tabs>
        <w:spacing w:line="240" w:lineRule="atLeast"/>
        <w:ind w:left="645" w:leftChars="307" w:firstLine="600" w:firstLineChars="250"/>
        <w:rPr>
          <w:rFonts w:hint="eastAsia" w:hAnsi="宋体" w:cs="宋体"/>
          <w:color w:val="auto"/>
          <w:sz w:val="24"/>
          <w:highlight w:val="none"/>
        </w:rPr>
      </w:pPr>
      <w:r>
        <w:rPr>
          <w:rFonts w:hint="eastAsia" w:hAnsi="宋体" w:cs="宋体"/>
          <w:color w:val="auto"/>
          <w:sz w:val="24"/>
          <w:highlight w:val="none"/>
        </w:rPr>
        <w:t>2．按照招标文件的规定加盖单位章（自然人投标的无需盖章，需要签字）。</w:t>
      </w:r>
    </w:p>
    <w:p w14:paraId="3F318B63">
      <w:pPr>
        <w:pStyle w:val="2"/>
        <w:rPr>
          <w:rFonts w:hint="eastAsia"/>
          <w:color w:val="auto"/>
          <w:highlight w:val="none"/>
          <w:lang w:val="en-US" w:eastAsia="zh-CN"/>
        </w:rPr>
      </w:pPr>
      <w:r>
        <w:rPr>
          <w:rFonts w:hint="eastAsia" w:hAnsi="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hAnsi="宋体" w:cs="宋体"/>
          <w:color w:val="auto"/>
          <w:sz w:val="24"/>
          <w:highlight w:val="none"/>
        </w:rPr>
        <w:t xml:space="preserve"> 3.（本项目不接受联合体）如果是联合体投标，联合体各方均需提供上述证明。</w:t>
      </w:r>
    </w:p>
    <w:p w14:paraId="5D3728C1">
      <w:pPr>
        <w:pStyle w:val="2"/>
        <w:rPr>
          <w:rFonts w:hint="eastAsia"/>
          <w:color w:val="auto"/>
          <w:highlight w:val="none"/>
          <w:lang w:val="en-US" w:eastAsia="zh-CN"/>
        </w:rPr>
      </w:pPr>
    </w:p>
    <w:p w14:paraId="098FF742">
      <w:pPr>
        <w:pStyle w:val="2"/>
        <w:rPr>
          <w:rFonts w:hint="eastAsia"/>
          <w:color w:val="auto"/>
          <w:highlight w:val="none"/>
          <w:lang w:val="en-US" w:eastAsia="zh-CN"/>
        </w:rPr>
      </w:pPr>
    </w:p>
    <w:p w14:paraId="4D4E3F86">
      <w:pPr>
        <w:pStyle w:val="2"/>
        <w:rPr>
          <w:rFonts w:hint="eastAsia"/>
          <w:color w:val="auto"/>
          <w:highlight w:val="none"/>
          <w:lang w:val="en-US" w:eastAsia="zh-CN"/>
        </w:rPr>
      </w:pPr>
    </w:p>
    <w:p w14:paraId="3C6425DB">
      <w:pPr>
        <w:pStyle w:val="2"/>
        <w:rPr>
          <w:rFonts w:hint="eastAsia"/>
          <w:color w:val="auto"/>
          <w:highlight w:val="none"/>
          <w:lang w:val="en-US" w:eastAsia="zh-CN"/>
        </w:rPr>
      </w:pPr>
    </w:p>
    <w:p w14:paraId="3090CD89">
      <w:pPr>
        <w:pStyle w:val="2"/>
        <w:rPr>
          <w:rFonts w:hint="eastAsia"/>
          <w:color w:val="auto"/>
          <w:highlight w:val="none"/>
          <w:lang w:val="en-US" w:eastAsia="zh-CN"/>
        </w:rPr>
      </w:pPr>
    </w:p>
    <w:p w14:paraId="538477B1">
      <w:pPr>
        <w:pStyle w:val="2"/>
        <w:rPr>
          <w:rFonts w:hint="eastAsia"/>
          <w:color w:val="auto"/>
          <w:highlight w:val="none"/>
          <w:lang w:val="en-US" w:eastAsia="zh-CN"/>
        </w:rPr>
      </w:pPr>
    </w:p>
    <w:p w14:paraId="4CCCCE0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投标人须知资料表要求的其他资格证明文件</w:t>
      </w:r>
      <w:r>
        <w:rPr>
          <w:rFonts w:hint="eastAsia" w:ascii="宋体" w:hAnsi="宋体" w:eastAsia="宋体" w:cs="宋体"/>
          <w:b/>
          <w:bCs/>
          <w:color w:val="auto"/>
          <w:sz w:val="24"/>
          <w:highlight w:val="none"/>
          <w:lang w:eastAsia="zh-CN"/>
        </w:rPr>
        <w:t>。</w:t>
      </w:r>
    </w:p>
    <w:p w14:paraId="7FFBB93A">
      <w:pPr>
        <w:pStyle w:val="10"/>
        <w:rPr>
          <w:rFonts w:hint="eastAsia" w:ascii="宋体" w:hAnsi="宋体" w:eastAsia="宋体" w:cs="宋体"/>
          <w:color w:val="auto"/>
          <w:sz w:val="28"/>
          <w:szCs w:val="28"/>
          <w:highlight w:val="none"/>
        </w:rPr>
      </w:pPr>
    </w:p>
    <w:p w14:paraId="493B099D">
      <w:pPr>
        <w:pStyle w:val="10"/>
        <w:rPr>
          <w:rFonts w:hint="eastAsia" w:ascii="宋体" w:hAnsi="宋体" w:eastAsia="宋体" w:cs="宋体"/>
          <w:color w:val="auto"/>
          <w:sz w:val="28"/>
          <w:szCs w:val="28"/>
          <w:highlight w:val="none"/>
        </w:rPr>
      </w:pPr>
    </w:p>
    <w:p w14:paraId="5611197A">
      <w:pPr>
        <w:rPr>
          <w:rFonts w:hint="eastAsia" w:ascii="宋体" w:hAnsi="宋体" w:eastAsia="宋体" w:cs="宋体"/>
          <w:color w:val="auto"/>
          <w:sz w:val="28"/>
          <w:szCs w:val="28"/>
          <w:highlight w:val="none"/>
        </w:rPr>
      </w:pPr>
    </w:p>
    <w:p w14:paraId="0C769F00">
      <w:pPr>
        <w:pStyle w:val="26"/>
        <w:rPr>
          <w:rFonts w:hint="eastAsia" w:ascii="宋体" w:hAnsi="宋体" w:eastAsia="宋体" w:cs="宋体"/>
          <w:color w:val="auto"/>
          <w:sz w:val="28"/>
          <w:szCs w:val="28"/>
          <w:highlight w:val="none"/>
        </w:rPr>
      </w:pPr>
    </w:p>
    <w:p w14:paraId="57371CB5">
      <w:pPr>
        <w:pStyle w:val="10"/>
        <w:rPr>
          <w:rFonts w:hint="eastAsia" w:ascii="宋体" w:hAnsi="宋体" w:eastAsia="宋体" w:cs="宋体"/>
          <w:color w:val="auto"/>
          <w:sz w:val="28"/>
          <w:szCs w:val="28"/>
          <w:highlight w:val="none"/>
        </w:rPr>
      </w:pPr>
    </w:p>
    <w:p w14:paraId="2BC7BABA">
      <w:pPr>
        <w:rPr>
          <w:rFonts w:hint="eastAsia" w:ascii="宋体" w:hAnsi="宋体" w:eastAsia="宋体" w:cs="宋体"/>
          <w:color w:val="auto"/>
          <w:sz w:val="28"/>
          <w:szCs w:val="28"/>
          <w:highlight w:val="none"/>
        </w:rPr>
      </w:pPr>
    </w:p>
    <w:p w14:paraId="66050FDD">
      <w:pPr>
        <w:pStyle w:val="26"/>
        <w:rPr>
          <w:rFonts w:hint="eastAsia" w:ascii="宋体" w:hAnsi="宋体" w:eastAsia="宋体" w:cs="宋体"/>
          <w:color w:val="auto"/>
          <w:sz w:val="28"/>
          <w:szCs w:val="28"/>
          <w:highlight w:val="none"/>
        </w:rPr>
      </w:pPr>
    </w:p>
    <w:p w14:paraId="29280B5E">
      <w:pPr>
        <w:pStyle w:val="10"/>
        <w:rPr>
          <w:rFonts w:hint="eastAsia" w:ascii="宋体" w:hAnsi="宋体" w:eastAsia="宋体" w:cs="宋体"/>
          <w:color w:val="auto"/>
          <w:sz w:val="28"/>
          <w:szCs w:val="28"/>
          <w:highlight w:val="none"/>
        </w:rPr>
      </w:pPr>
    </w:p>
    <w:p w14:paraId="77A43F29">
      <w:pPr>
        <w:rPr>
          <w:rFonts w:hint="eastAsia" w:ascii="宋体" w:hAnsi="宋体" w:eastAsia="宋体" w:cs="宋体"/>
          <w:color w:val="auto"/>
          <w:sz w:val="28"/>
          <w:szCs w:val="28"/>
          <w:highlight w:val="none"/>
        </w:rPr>
      </w:pPr>
    </w:p>
    <w:p w14:paraId="7DB7C760">
      <w:pPr>
        <w:pStyle w:val="26"/>
        <w:rPr>
          <w:rFonts w:hint="eastAsia" w:ascii="宋体" w:hAnsi="宋体" w:eastAsia="宋体" w:cs="宋体"/>
          <w:color w:val="auto"/>
          <w:sz w:val="28"/>
          <w:szCs w:val="28"/>
          <w:highlight w:val="none"/>
        </w:rPr>
      </w:pPr>
    </w:p>
    <w:p w14:paraId="099F9C1D">
      <w:pPr>
        <w:pStyle w:val="10"/>
        <w:rPr>
          <w:rFonts w:hint="eastAsia" w:ascii="宋体" w:hAnsi="宋体" w:eastAsia="宋体" w:cs="宋体"/>
          <w:color w:val="auto"/>
          <w:sz w:val="28"/>
          <w:szCs w:val="28"/>
          <w:highlight w:val="none"/>
        </w:rPr>
      </w:pPr>
    </w:p>
    <w:p w14:paraId="7768AABD">
      <w:pPr>
        <w:rPr>
          <w:rFonts w:hint="eastAsia" w:ascii="宋体" w:hAnsi="宋体" w:eastAsia="宋体" w:cs="宋体"/>
          <w:color w:val="auto"/>
          <w:sz w:val="28"/>
          <w:szCs w:val="28"/>
          <w:highlight w:val="none"/>
        </w:rPr>
      </w:pPr>
    </w:p>
    <w:p w14:paraId="6EF2C78F">
      <w:pPr>
        <w:rPr>
          <w:rFonts w:hint="eastAsia" w:ascii="宋体" w:hAnsi="宋体" w:eastAsia="宋体" w:cs="宋体"/>
          <w:color w:val="auto"/>
          <w:sz w:val="28"/>
          <w:szCs w:val="28"/>
          <w:highlight w:val="none"/>
        </w:rPr>
      </w:pPr>
    </w:p>
    <w:p w14:paraId="154B72A6">
      <w:pPr>
        <w:rPr>
          <w:rFonts w:hint="eastAsia" w:ascii="宋体" w:hAnsi="宋体" w:eastAsia="宋体" w:cs="宋体"/>
          <w:color w:val="auto"/>
          <w:sz w:val="28"/>
          <w:szCs w:val="28"/>
          <w:highlight w:val="none"/>
        </w:rPr>
      </w:pPr>
    </w:p>
    <w:p w14:paraId="2AD3E82D">
      <w:pPr>
        <w:rPr>
          <w:rFonts w:hint="eastAsia" w:ascii="宋体" w:hAnsi="宋体" w:eastAsia="宋体" w:cs="宋体"/>
          <w:color w:val="auto"/>
          <w:sz w:val="28"/>
          <w:szCs w:val="28"/>
          <w:highlight w:val="none"/>
        </w:rPr>
      </w:pPr>
    </w:p>
    <w:p w14:paraId="1738C4EF">
      <w:pPr>
        <w:rPr>
          <w:rFonts w:hint="eastAsia" w:ascii="宋体" w:hAnsi="宋体" w:eastAsia="宋体" w:cs="宋体"/>
          <w:color w:val="auto"/>
          <w:sz w:val="28"/>
          <w:szCs w:val="28"/>
          <w:highlight w:val="none"/>
        </w:rPr>
      </w:pPr>
    </w:p>
    <w:p w14:paraId="4DBF3C2C">
      <w:pPr>
        <w:pStyle w:val="26"/>
        <w:rPr>
          <w:rFonts w:hint="eastAsia" w:ascii="宋体" w:hAnsi="宋体" w:eastAsia="宋体" w:cs="宋体"/>
          <w:color w:val="auto"/>
          <w:sz w:val="28"/>
          <w:szCs w:val="28"/>
          <w:highlight w:val="none"/>
        </w:rPr>
      </w:pPr>
    </w:p>
    <w:p w14:paraId="7C9B99C5">
      <w:pPr>
        <w:pStyle w:val="10"/>
        <w:rPr>
          <w:rFonts w:hint="eastAsia" w:ascii="宋体" w:hAnsi="宋体" w:eastAsia="宋体" w:cs="宋体"/>
          <w:color w:val="auto"/>
          <w:sz w:val="28"/>
          <w:szCs w:val="28"/>
          <w:highlight w:val="none"/>
        </w:rPr>
      </w:pPr>
    </w:p>
    <w:p w14:paraId="1B03E58E">
      <w:pPr>
        <w:rPr>
          <w:rFonts w:hint="eastAsia" w:ascii="宋体" w:hAnsi="宋体" w:eastAsia="宋体" w:cs="宋体"/>
          <w:color w:val="auto"/>
          <w:sz w:val="28"/>
          <w:szCs w:val="28"/>
          <w:highlight w:val="none"/>
        </w:rPr>
      </w:pPr>
    </w:p>
    <w:p w14:paraId="7D32C0A2">
      <w:pPr>
        <w:pStyle w:val="26"/>
        <w:rPr>
          <w:rFonts w:hint="eastAsia" w:ascii="宋体" w:hAnsi="宋体" w:eastAsia="宋体" w:cs="宋体"/>
          <w:color w:val="auto"/>
          <w:sz w:val="28"/>
          <w:szCs w:val="28"/>
          <w:highlight w:val="none"/>
        </w:rPr>
      </w:pPr>
    </w:p>
    <w:p w14:paraId="716C899F">
      <w:pPr>
        <w:pStyle w:val="10"/>
        <w:rPr>
          <w:rFonts w:hint="eastAsia"/>
          <w:color w:val="auto"/>
          <w:highlight w:val="none"/>
        </w:rPr>
      </w:pPr>
    </w:p>
    <w:p w14:paraId="601BB932">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rPr>
      </w:pPr>
      <w:bookmarkStart w:id="251" w:name="_Toc14850"/>
      <w:bookmarkStart w:id="252" w:name="_Toc5695"/>
      <w:bookmarkStart w:id="253" w:name="_Toc11180"/>
      <w:bookmarkStart w:id="254" w:name="_Toc22967"/>
      <w:bookmarkStart w:id="255" w:name="_Toc30560"/>
      <w:bookmarkStart w:id="256" w:name="_Toc6853"/>
      <w:bookmarkStart w:id="257" w:name="_Toc515647816"/>
      <w:r>
        <w:rPr>
          <w:rFonts w:hint="eastAsia"/>
          <w:color w:val="auto"/>
          <w:sz w:val="24"/>
          <w:szCs w:val="24"/>
          <w:highlight w:val="none"/>
          <w:lang w:eastAsia="zh-CN"/>
        </w:rPr>
        <w:t>二、</w:t>
      </w:r>
      <w:r>
        <w:rPr>
          <w:rFonts w:hint="eastAsia"/>
          <w:color w:val="auto"/>
          <w:sz w:val="24"/>
          <w:szCs w:val="24"/>
          <w:highlight w:val="none"/>
        </w:rPr>
        <w:t>商务及技术文件</w:t>
      </w:r>
      <w:bookmarkEnd w:id="251"/>
      <w:bookmarkEnd w:id="252"/>
      <w:bookmarkEnd w:id="253"/>
      <w:bookmarkEnd w:id="254"/>
      <w:bookmarkEnd w:id="255"/>
      <w:bookmarkEnd w:id="256"/>
      <w:bookmarkEnd w:id="257"/>
    </w:p>
    <w:p w14:paraId="69B50B49">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投标书（投标文件格式五）</w:t>
      </w:r>
    </w:p>
    <w:p w14:paraId="718B0712">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投标分项报价表（投标文件格式六）</w:t>
      </w:r>
    </w:p>
    <w:p w14:paraId="63DE1E17">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3、服务</w:t>
      </w:r>
      <w:r>
        <w:rPr>
          <w:rFonts w:hint="eastAsia" w:ascii="宋体" w:hAnsi="宋体"/>
          <w:color w:val="auto"/>
          <w:szCs w:val="21"/>
          <w:highlight w:val="none"/>
        </w:rPr>
        <w:t>说明一览表（投标文件格式七）</w:t>
      </w:r>
    </w:p>
    <w:p w14:paraId="25A2CCD3">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技术规格偏离表（投标文件格式八）</w:t>
      </w:r>
    </w:p>
    <w:p w14:paraId="5093CD2E">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商务条款偏离表（投标文件格式九）</w:t>
      </w:r>
    </w:p>
    <w:p w14:paraId="6229BD0C">
      <w:pPr>
        <w:spacing w:line="400" w:lineRule="exact"/>
        <w:ind w:firstLine="417" w:firstLineChars="19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6、中小企业声明函（工程、服务）</w:t>
      </w:r>
    </w:p>
    <w:p w14:paraId="3809DECA">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投标人关联单位的说明（格式自拟）</w:t>
      </w:r>
    </w:p>
    <w:p w14:paraId="30934E58">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评分标准和细则中技术部分证明材料（格式自拟）</w:t>
      </w:r>
    </w:p>
    <w:p w14:paraId="00D617C2">
      <w:pPr>
        <w:spacing w:line="400" w:lineRule="exact"/>
        <w:ind w:firstLine="424" w:firstLineChars="202"/>
        <w:rPr>
          <w:rFonts w:hint="eastAsia" w:ascii="宋体"/>
          <w:color w:val="auto"/>
          <w:szCs w:val="21"/>
          <w:highlight w:val="none"/>
        </w:rPr>
      </w:pPr>
      <w:r>
        <w:rPr>
          <w:rFonts w:hint="eastAsia" w:ascii="宋体"/>
          <w:color w:val="auto"/>
          <w:szCs w:val="21"/>
          <w:highlight w:val="none"/>
          <w:lang w:val="en-US" w:eastAsia="zh-CN"/>
        </w:rPr>
        <w:t>9、</w:t>
      </w:r>
      <w:r>
        <w:rPr>
          <w:rFonts w:hint="eastAsia" w:ascii="宋体" w:hAnsi="宋体"/>
          <w:color w:val="auto"/>
          <w:szCs w:val="21"/>
          <w:highlight w:val="none"/>
        </w:rPr>
        <w:t>评分标准和细则中商务部分证明材料（格式自拟）</w:t>
      </w:r>
    </w:p>
    <w:p w14:paraId="27E9891D">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4"/>
          <w:highlight w:val="none"/>
          <w:lang w:eastAsia="zh-CN"/>
        </w:rPr>
      </w:pPr>
      <w:r>
        <w:rPr>
          <w:rFonts w:hint="eastAsia" w:ascii="宋体"/>
          <w:color w:val="auto"/>
          <w:szCs w:val="21"/>
          <w:highlight w:val="none"/>
          <w:lang w:val="en-US" w:eastAsia="zh-CN"/>
        </w:rPr>
        <w:t>10、</w:t>
      </w:r>
      <w:r>
        <w:rPr>
          <w:rFonts w:hint="eastAsia" w:ascii="宋体"/>
          <w:color w:val="auto"/>
          <w:szCs w:val="21"/>
          <w:highlight w:val="none"/>
        </w:rPr>
        <w:t>投标人认为有必要提供的其他证明材料（格式自拟）</w:t>
      </w:r>
    </w:p>
    <w:p w14:paraId="1EEB854A">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End w:id="191"/>
      <w:bookmarkEnd w:id="192"/>
      <w:bookmarkEnd w:id="193"/>
      <w:bookmarkEnd w:id="194"/>
      <w:bookmarkStart w:id="258" w:name="_Toc515647817"/>
      <w:bookmarkStart w:id="259" w:name="_Toc14915"/>
      <w:bookmarkStart w:id="260" w:name="_Toc13356"/>
      <w:bookmarkStart w:id="261" w:name="_Toc6695"/>
      <w:bookmarkStart w:id="262" w:name="_Toc2041"/>
      <w:r>
        <w:rPr>
          <w:rFonts w:hint="eastAsia" w:ascii="宋体" w:hAnsi="宋体" w:eastAsia="宋体" w:cs="宋体"/>
          <w:b/>
          <w:bCs/>
          <w:color w:val="auto"/>
          <w:sz w:val="24"/>
          <w:highlight w:val="none"/>
        </w:rPr>
        <w:t xml:space="preserve">1 </w:t>
      </w:r>
      <w:bookmarkStart w:id="263" w:name="_Hlt520355504"/>
      <w:bookmarkEnd w:id="263"/>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投标书（投标文件格式五）</w:t>
      </w:r>
      <w:bookmarkEnd w:id="258"/>
      <w:bookmarkEnd w:id="259"/>
      <w:bookmarkEnd w:id="260"/>
      <w:bookmarkEnd w:id="261"/>
      <w:bookmarkEnd w:id="262"/>
    </w:p>
    <w:p w14:paraId="77138167">
      <w:pPr>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p>
    <w:p w14:paraId="24B3AF22">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5553621D">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263AED4A">
      <w:pPr>
        <w:pStyle w:val="14"/>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color="auto"/>
        </w:rPr>
        <w:t>　　　　</w:t>
      </w:r>
      <w:r>
        <w:rPr>
          <w:rFonts w:hint="eastAsia" w:ascii="宋体" w:hAnsi="宋体" w:eastAsia="宋体" w:cs="宋体"/>
          <w:color w:val="auto"/>
          <w:sz w:val="24"/>
          <w:highlight w:val="none"/>
          <w:u w:val="none" w:color="auto"/>
        </w:rPr>
        <w:t>元</w:t>
      </w:r>
      <w:r>
        <w:rPr>
          <w:rFonts w:hint="eastAsia" w:ascii="宋体" w:hAnsi="宋体" w:eastAsia="宋体" w:cs="宋体"/>
          <w:color w:val="auto"/>
          <w:sz w:val="24"/>
          <w:highlight w:val="none"/>
        </w:rPr>
        <w:t>的投标保证金。</w:t>
      </w:r>
    </w:p>
    <w:p w14:paraId="498C6276">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14:paraId="103094B2">
      <w:pPr>
        <w:pStyle w:val="14"/>
        <w:shd w:val="clear" w:color="auto" w:fill="auto"/>
        <w:tabs>
          <w:tab w:val="left" w:pos="720"/>
          <w:tab w:val="left" w:pos="90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（1）附投标书报价中规定的投标总价详见开标一览表，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（用文字和数字表示），占投标价的‥</w:t>
      </w:r>
      <w:r>
        <w:rPr>
          <w:rFonts w:hint="eastAsia" w:ascii="宋体" w:hAnsi="宋体" w:eastAsia="宋体" w:cs="宋体"/>
          <w:color w:val="auto"/>
          <w:sz w:val="24"/>
          <w:highlight w:val="none"/>
        </w:rPr>
        <w:t>%</w:t>
      </w:r>
    </w:p>
    <w:p w14:paraId="6EE6F474">
      <w:pPr>
        <w:pStyle w:val="14"/>
        <w:shd w:val="clear" w:color="auto" w:fill="auto"/>
        <w:tabs>
          <w:tab w:val="left" w:pos="720"/>
          <w:tab w:val="left" w:pos="90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62DEEB53">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4EC5820B">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文件，包括所有补充通知（如果有的话），完全理解并同意放弃对这方面有不明、误解和质疑的权力。</w:t>
      </w:r>
    </w:p>
    <w:p w14:paraId="13A8AA9D">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文件中有关保证金的规定。</w:t>
      </w:r>
    </w:p>
    <w:p w14:paraId="514E7F89">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111B32BF">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文件规定的形式，向贵方一次性支付中标服务费。</w:t>
      </w:r>
    </w:p>
    <w:p w14:paraId="6E2DAC80">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334E3FCA">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文件的规定履行合同责任和义务。</w:t>
      </w:r>
    </w:p>
    <w:p w14:paraId="47400AB8">
      <w:pPr>
        <w:pStyle w:val="14"/>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196AF259">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ABCD70">
      <w:pPr>
        <w:pStyle w:val="14"/>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6ED095E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612B09AE">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462AF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A6C0A6E">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106538A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54E9F08A">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14:paraId="0512E9AC">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3957737">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64" w:name="_Toc23473"/>
      <w:bookmarkStart w:id="265" w:name="_Toc1266"/>
      <w:bookmarkStart w:id="266" w:name="_Toc10107"/>
    </w:p>
    <w:p w14:paraId="3C5A7888">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267" w:name="_Toc996"/>
      <w:bookmarkStart w:id="268" w:name="_Toc5392"/>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264"/>
      <w:bookmarkEnd w:id="265"/>
      <w:bookmarkEnd w:id="266"/>
      <w:bookmarkStart w:id="269" w:name="_Toc216582815"/>
      <w:bookmarkStart w:id="270" w:name="_Toc515647818"/>
      <w:bookmarkStart w:id="271" w:name="_Toc20897"/>
      <w:bookmarkStart w:id="272" w:name="_Toc1881"/>
      <w:bookmarkStart w:id="273" w:name="_Toc10313"/>
      <w:bookmarkStart w:id="274" w:name="_Toc216582817"/>
      <w:bookmarkStart w:id="275" w:name="_Toc28959"/>
      <w:bookmarkStart w:id="276" w:name="_Toc515647820"/>
      <w:bookmarkStart w:id="277" w:name="_Toc22563"/>
      <w:r>
        <w:rPr>
          <w:rFonts w:hint="eastAsia" w:ascii="宋体" w:hAnsi="宋体" w:eastAsia="宋体" w:cs="宋体"/>
          <w:b/>
          <w:bCs/>
          <w:color w:val="auto"/>
          <w:sz w:val="24"/>
          <w:highlight w:val="none"/>
        </w:rPr>
        <w:t>投标分项报价表</w:t>
      </w:r>
      <w:bookmarkEnd w:id="269"/>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267"/>
      <w:bookmarkEnd w:id="268"/>
      <w:bookmarkEnd w:id="270"/>
      <w:bookmarkEnd w:id="271"/>
      <w:bookmarkEnd w:id="272"/>
      <w:bookmarkEnd w:id="273"/>
    </w:p>
    <w:p w14:paraId="798EE1AE">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ADDEFA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14:paraId="5C141D1C">
      <w:pPr>
        <w:pStyle w:val="14"/>
        <w:shd w:val="clear" w:color="auto" w:fill="auto"/>
        <w:spacing w:line="240" w:lineRule="atLeast"/>
        <w:ind w:left="1080" w:leftChars="257" w:hanging="540"/>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报价单位：元／人</w:t>
      </w:r>
      <w:r>
        <w:rPr>
          <w:rFonts w:hint="eastAsia" w:hAnsi="宋体" w:eastAsia="宋体" w:cs="宋体"/>
          <w:color w:val="auto"/>
          <w:sz w:val="24"/>
          <w:highlight w:val="none"/>
          <w:lang w:val="en-US" w:eastAsia="zh-CN"/>
        </w:rPr>
        <w:t>/天</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53"/>
        <w:gridCol w:w="1065"/>
        <w:gridCol w:w="1481"/>
        <w:gridCol w:w="1740"/>
      </w:tblGrid>
      <w:tr w14:paraId="10F1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19" w:type="dxa"/>
            <w:noWrap w:val="0"/>
            <w:vAlign w:val="center"/>
          </w:tcPr>
          <w:p w14:paraId="43A687F8">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753" w:type="dxa"/>
            <w:noWrap w:val="0"/>
            <w:vAlign w:val="center"/>
          </w:tcPr>
          <w:p w14:paraId="2357C86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服务内容</w:t>
            </w:r>
          </w:p>
        </w:tc>
        <w:tc>
          <w:tcPr>
            <w:tcW w:w="1065" w:type="dxa"/>
            <w:noWrap w:val="0"/>
            <w:vAlign w:val="center"/>
          </w:tcPr>
          <w:p w14:paraId="4242203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81" w:type="dxa"/>
            <w:noWrap w:val="0"/>
            <w:vAlign w:val="center"/>
          </w:tcPr>
          <w:p w14:paraId="1D1B47DC">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w:t>
            </w:r>
            <w:r>
              <w:rPr>
                <w:rFonts w:hint="eastAsia" w:hAnsi="宋体" w:eastAsia="宋体" w:cs="宋体"/>
                <w:color w:val="auto"/>
                <w:sz w:val="24"/>
                <w:highlight w:val="none"/>
                <w:lang w:val="en-US" w:eastAsia="zh-CN"/>
              </w:rPr>
              <w:t>（元）</w:t>
            </w:r>
          </w:p>
        </w:tc>
        <w:tc>
          <w:tcPr>
            <w:tcW w:w="1740" w:type="dxa"/>
            <w:noWrap w:val="0"/>
            <w:vAlign w:val="center"/>
          </w:tcPr>
          <w:p w14:paraId="3F8F30A6">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5D4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19" w:type="dxa"/>
            <w:noWrap w:val="0"/>
            <w:vAlign w:val="center"/>
          </w:tcPr>
          <w:p w14:paraId="53EE5000">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753" w:type="dxa"/>
            <w:noWrap w:val="0"/>
            <w:vAlign w:val="center"/>
          </w:tcPr>
          <w:p w14:paraId="7DF78972">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27D152C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2FE1BD60">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23C1FA04">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7FEA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3A153FE7">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753" w:type="dxa"/>
            <w:noWrap w:val="0"/>
            <w:vAlign w:val="center"/>
          </w:tcPr>
          <w:p w14:paraId="7CFCD27D">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3D6C5244">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6EB8C7C9">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48FDFE9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16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6F7CE1AA">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753" w:type="dxa"/>
            <w:noWrap w:val="0"/>
            <w:vAlign w:val="center"/>
          </w:tcPr>
          <w:p w14:paraId="735C0D7A">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3FEE186F">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3049F3E3">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60979DBE">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268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64934498">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753" w:type="dxa"/>
            <w:noWrap w:val="0"/>
            <w:vAlign w:val="center"/>
          </w:tcPr>
          <w:p w14:paraId="682FAC39">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003EA30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02C9B87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606B2D5B">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5934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19" w:type="dxa"/>
            <w:noWrap w:val="0"/>
            <w:vAlign w:val="center"/>
          </w:tcPr>
          <w:p w14:paraId="7A7EACC4">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753" w:type="dxa"/>
            <w:noWrap w:val="0"/>
            <w:vAlign w:val="center"/>
          </w:tcPr>
          <w:p w14:paraId="56F7F028">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29325151">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716009D6">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7FA7323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0733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19" w:type="dxa"/>
            <w:noWrap w:val="0"/>
            <w:vAlign w:val="center"/>
          </w:tcPr>
          <w:p w14:paraId="08792B1A">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753" w:type="dxa"/>
            <w:noWrap w:val="0"/>
            <w:vAlign w:val="center"/>
          </w:tcPr>
          <w:p w14:paraId="026FC494">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103DF209">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63D2DB9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13E012CA">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08FA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58" w:type="dxa"/>
            <w:gridSpan w:val="5"/>
            <w:noWrap w:val="0"/>
            <w:vAlign w:val="center"/>
          </w:tcPr>
          <w:p w14:paraId="44D671E7">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总计（</w:t>
            </w:r>
            <w:r>
              <w:rPr>
                <w:rFonts w:hint="eastAsia" w:ascii="宋体" w:hAnsi="宋体" w:eastAsia="宋体" w:cs="宋体"/>
                <w:color w:val="auto"/>
                <w:sz w:val="24"/>
                <w:highlight w:val="none"/>
              </w:rPr>
              <w:t>元／人</w:t>
            </w:r>
            <w:r>
              <w:rPr>
                <w:rFonts w:hint="eastAsia" w:hAnsi="宋体" w:eastAsia="宋体" w:cs="宋体"/>
                <w:color w:val="auto"/>
                <w:sz w:val="24"/>
                <w:highlight w:val="none"/>
                <w:lang w:val="en-US" w:eastAsia="zh-CN"/>
              </w:rPr>
              <w:t>/天</w:t>
            </w:r>
            <w:r>
              <w:rPr>
                <w:rFonts w:hint="eastAsia" w:ascii="宋体" w:hAnsi="宋体" w:eastAsia="宋体" w:cs="宋体"/>
                <w:color w:val="auto"/>
                <w:sz w:val="24"/>
                <w:highlight w:val="none"/>
                <w:lang w:val="en-US" w:eastAsia="zh-CN"/>
              </w:rPr>
              <w:t>）：</w:t>
            </w:r>
          </w:p>
        </w:tc>
      </w:tr>
    </w:tbl>
    <w:p w14:paraId="516623D8">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9D75348">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80E7828">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58ADC3F8">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59B17E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14:paraId="1547371F">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w:t>
      </w:r>
    </w:p>
    <w:p w14:paraId="76A56F0B">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072575EE">
      <w:pPr>
        <w:pStyle w:val="14"/>
        <w:shd w:val="clear" w:color="auto" w:fill="auto"/>
        <w:spacing w:line="240" w:lineRule="atLeast"/>
        <w:ind w:left="1080" w:leftChars="257" w:hanging="54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278" w:name="_Toc216582816"/>
      <w:bookmarkStart w:id="279" w:name="_Toc18267"/>
      <w:bookmarkStart w:id="280" w:name="_Toc12257"/>
      <w:bookmarkStart w:id="281" w:name="_Toc4012"/>
      <w:bookmarkStart w:id="282" w:name="_Toc14037"/>
      <w:bookmarkStart w:id="283" w:name="_Toc515647819"/>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说明一览表</w:t>
      </w:r>
      <w:bookmarkEnd w:id="27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bookmarkEnd w:id="279"/>
      <w:bookmarkEnd w:id="280"/>
      <w:bookmarkEnd w:id="281"/>
      <w:bookmarkEnd w:id="282"/>
      <w:bookmarkEnd w:id="283"/>
    </w:p>
    <w:p w14:paraId="661CD413">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0A46639">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29B511D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14:paraId="386BD52D">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pPr w:leftFromText="180" w:rightFromText="180" w:vertAnchor="text" w:horzAnchor="page" w:tblpX="2225" w:tblpY="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8"/>
        <w:gridCol w:w="1495"/>
        <w:gridCol w:w="1466"/>
        <w:gridCol w:w="1982"/>
      </w:tblGrid>
      <w:tr w14:paraId="0446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6" w:type="dxa"/>
            <w:noWrap w:val="0"/>
            <w:vAlign w:val="top"/>
          </w:tcPr>
          <w:p w14:paraId="18315EC0">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878" w:type="dxa"/>
            <w:noWrap w:val="0"/>
            <w:vAlign w:val="center"/>
          </w:tcPr>
          <w:p w14:paraId="6FF0FE37">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服务内容</w:t>
            </w:r>
          </w:p>
        </w:tc>
        <w:tc>
          <w:tcPr>
            <w:tcW w:w="1495" w:type="dxa"/>
            <w:noWrap w:val="0"/>
            <w:vAlign w:val="center"/>
          </w:tcPr>
          <w:p w14:paraId="4905C1D7">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服务期限</w:t>
            </w:r>
          </w:p>
        </w:tc>
        <w:tc>
          <w:tcPr>
            <w:tcW w:w="1466" w:type="dxa"/>
            <w:noWrap w:val="0"/>
            <w:vAlign w:val="center"/>
          </w:tcPr>
          <w:p w14:paraId="01D6BE9F">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服务地点</w:t>
            </w:r>
          </w:p>
        </w:tc>
        <w:tc>
          <w:tcPr>
            <w:tcW w:w="1982" w:type="dxa"/>
            <w:noWrap w:val="0"/>
            <w:vAlign w:val="center"/>
          </w:tcPr>
          <w:p w14:paraId="72F02BAE">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14:paraId="23E0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6" w:type="dxa"/>
            <w:noWrap w:val="0"/>
            <w:vAlign w:val="top"/>
          </w:tcPr>
          <w:p w14:paraId="0C8211B9">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878" w:type="dxa"/>
            <w:noWrap w:val="0"/>
            <w:vAlign w:val="center"/>
          </w:tcPr>
          <w:p w14:paraId="49D34BA4">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495" w:type="dxa"/>
            <w:noWrap w:val="0"/>
            <w:vAlign w:val="center"/>
          </w:tcPr>
          <w:p w14:paraId="6BDCAD90">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466" w:type="dxa"/>
            <w:noWrap w:val="0"/>
            <w:vAlign w:val="center"/>
          </w:tcPr>
          <w:p w14:paraId="7341C884">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982" w:type="dxa"/>
            <w:noWrap w:val="0"/>
            <w:vAlign w:val="center"/>
          </w:tcPr>
          <w:p w14:paraId="5E3E4001">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r>
      <w:tr w14:paraId="2466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6" w:type="dxa"/>
            <w:noWrap w:val="0"/>
            <w:vAlign w:val="top"/>
          </w:tcPr>
          <w:p w14:paraId="0C7F088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21E7C0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7584E62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58969C5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4EBA585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7E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6" w:type="dxa"/>
            <w:noWrap w:val="0"/>
            <w:vAlign w:val="top"/>
          </w:tcPr>
          <w:p w14:paraId="26C5C82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7BB1BDF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087134B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392C39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284EA90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EEF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6" w:type="dxa"/>
            <w:noWrap w:val="0"/>
            <w:vAlign w:val="top"/>
          </w:tcPr>
          <w:p w14:paraId="29875AB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439B78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3AA2F97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1A141F0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7A46CE8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41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6" w:type="dxa"/>
            <w:noWrap w:val="0"/>
            <w:vAlign w:val="top"/>
          </w:tcPr>
          <w:p w14:paraId="3F2808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689A7EC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2F0894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5A5276D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377FDBF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41A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6" w:type="dxa"/>
            <w:noWrap w:val="0"/>
            <w:vAlign w:val="top"/>
          </w:tcPr>
          <w:p w14:paraId="39B628C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342FE1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4F123C0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410CF7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5E427CF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32A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noWrap w:val="0"/>
            <w:vAlign w:val="top"/>
          </w:tcPr>
          <w:p w14:paraId="085CDB0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49D017C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5411C6B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4C04DED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1695582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436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6" w:type="dxa"/>
            <w:noWrap w:val="0"/>
            <w:vAlign w:val="top"/>
          </w:tcPr>
          <w:p w14:paraId="0319EA9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1635A70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1080BAF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7E8F54A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3A0BAB1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473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noWrap w:val="0"/>
            <w:vAlign w:val="top"/>
          </w:tcPr>
          <w:p w14:paraId="747FECD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7DB00D2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45E047D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70B9FEB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7A46025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7B2F81C7">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ED8F834">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2A4675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3A1775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2B3E17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9790F9B">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FF9249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BD58082">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0520752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F7D104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D2E689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F0C136F">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31738D3">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3360935">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67E2BFE7">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039CFE1D">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CC51125">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37FC394">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EA93432">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AF3FE49">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11A5193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A2A89DB">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AC100BB">
      <w:pPr>
        <w:pStyle w:val="14"/>
        <w:shd w:val="clear" w:color="auto" w:fill="auto"/>
        <w:spacing w:line="240" w:lineRule="atLeast"/>
        <w:ind w:left="1080" w:leftChars="257" w:hanging="540"/>
        <w:jc w:val="center"/>
        <w:rPr>
          <w:rFonts w:hint="eastAsia" w:ascii="宋体" w:hAnsi="宋体" w:eastAsia="宋体" w:cs="宋体"/>
          <w:color w:val="auto"/>
          <w:sz w:val="24"/>
          <w:highlight w:val="none"/>
        </w:rPr>
      </w:pPr>
    </w:p>
    <w:p w14:paraId="386F220E">
      <w:pPr>
        <w:pStyle w:val="14"/>
        <w:shd w:val="clear" w:color="auto" w:fill="auto"/>
        <w:spacing w:line="240" w:lineRule="atLeast"/>
        <w:ind w:left="1080" w:leftChars="257" w:hanging="540"/>
        <w:jc w:val="center"/>
        <w:rPr>
          <w:rFonts w:hint="eastAsia" w:ascii="宋体" w:hAnsi="宋体" w:eastAsia="宋体" w:cs="宋体"/>
          <w:color w:val="auto"/>
          <w:sz w:val="24"/>
          <w:highlight w:val="none"/>
        </w:rPr>
        <w:sectPr>
          <w:headerReference r:id="rId6" w:type="default"/>
          <w:footerReference r:id="rId7" w:type="default"/>
          <w:pgSz w:w="11905" w:h="16838"/>
          <w:pgMar w:top="1531" w:right="1474" w:bottom="1531" w:left="1474" w:header="850" w:footer="992" w:gutter="0"/>
          <w:pgBorders>
            <w:top w:val="none" w:sz="0" w:space="0"/>
            <w:left w:val="none" w:sz="0" w:space="0"/>
            <w:bottom w:val="none" w:sz="0" w:space="0"/>
            <w:right w:val="none" w:sz="0" w:space="0"/>
          </w:pgBorders>
          <w:pgNumType w:fmt="decimal"/>
          <w:cols w:space="720" w:num="1"/>
          <w:rtlGutter w:val="0"/>
          <w:docGrid w:linePitch="325" w:charSpace="0"/>
        </w:sectPr>
      </w:pPr>
    </w:p>
    <w:p w14:paraId="13FD6862">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284" w:name="_Toc19889"/>
      <w:bookmarkStart w:id="285" w:name="_Toc18196"/>
      <w:bookmarkStart w:id="286" w:name="_Toc12170"/>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274"/>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w:t>
      </w:r>
      <w:bookmarkEnd w:id="275"/>
      <w:bookmarkEnd w:id="276"/>
      <w:bookmarkEnd w:id="277"/>
      <w:bookmarkEnd w:id="284"/>
      <w:bookmarkEnd w:id="285"/>
      <w:bookmarkEnd w:id="286"/>
    </w:p>
    <w:p w14:paraId="55C5CFC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8923D04">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663D26A">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14:paraId="52A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67E4B24B">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77E6397E">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640" w:type="dxa"/>
            <w:noWrap w:val="0"/>
            <w:vAlign w:val="center"/>
          </w:tcPr>
          <w:p w14:paraId="5D93284F">
            <w:pPr>
              <w:pStyle w:val="14"/>
              <w:shd w:val="clear" w:color="auto" w:fill="auto"/>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竞争性磋商文件条款号</w:t>
            </w:r>
          </w:p>
        </w:tc>
        <w:tc>
          <w:tcPr>
            <w:tcW w:w="1186" w:type="dxa"/>
            <w:noWrap w:val="0"/>
            <w:vAlign w:val="center"/>
          </w:tcPr>
          <w:p w14:paraId="58073D9C">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82" w:type="dxa"/>
            <w:noWrap w:val="0"/>
            <w:vAlign w:val="center"/>
          </w:tcPr>
          <w:p w14:paraId="25B2EA0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14" w:type="dxa"/>
            <w:noWrap w:val="0"/>
            <w:vAlign w:val="center"/>
          </w:tcPr>
          <w:p w14:paraId="1149968F">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14:paraId="245EE11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4D45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F08E9B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05F2BC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3ABB35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3D215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6EDA05B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center"/>
          </w:tcPr>
          <w:p w14:paraId="7A4D0DE9">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700" w:type="dxa"/>
            <w:noWrap w:val="0"/>
            <w:vAlign w:val="top"/>
          </w:tcPr>
          <w:p w14:paraId="4C21DC8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873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B633E6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28BBE8C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A8AA1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3DEF986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CAE157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C0AF71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9C366E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3FB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A43FA5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EB521C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113A2ED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3856049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01ED42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75256E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BF5B88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F30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4BA0A8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EAF032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702C9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05615A0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021AB3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8BD20D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1E7B54B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F51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265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468358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A9FCA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64BDF7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59B0F36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38037E1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5AB5EE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50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52DD65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05B0D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80FDC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1F52396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06D3706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AD3F6E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682BF9F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8C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363BDB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26DCBF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0721B62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67FB63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78BDBB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B95538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B2D027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29C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15CAB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2551B3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3A49C4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779DA2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DEBC66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0A8D8B6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43166FE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CEB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B17A85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F786A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1ADA1E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5A670E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1F2174A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08BBDF1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0AFCF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DF6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EC5394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5B16294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13045E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71DF2E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07CFE9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6012151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A8FFE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6D5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E0128F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F7932F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36F909F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289FB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4955B54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73C673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E4BF9D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7A4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FCE9B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90B7F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CC75B8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E6D9F2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2439C13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C95F70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2E4E6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0ED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028F0C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6A1ABA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277714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95C834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143F31E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7B54C2E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5AE2ABB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924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3D4314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8AAE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A14394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3D6393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85DE2D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26D6E3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3A437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C4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FBF1D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D1671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5411F1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604C608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25EDF0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3CEDE38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C70E28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66C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53FC9E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2BDC9D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02982F7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083F31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39C67D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99D400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E4066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5A6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D22DAF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1ABEA8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232DEBB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8AEBD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42DEE98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021202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8794BB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41EC33E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A8B0713">
      <w:pPr>
        <w:pStyle w:val="14"/>
        <w:shd w:val="clear" w:color="auto" w:fill="auto"/>
        <w:spacing w:line="240" w:lineRule="atLeast"/>
        <w:ind w:left="1080" w:leftChars="257" w:hanging="540"/>
        <w:rPr>
          <w:rFonts w:hint="eastAsia" w:ascii="宋体" w:hAnsi="宋体" w:eastAsia="宋体" w:cs="宋体"/>
          <w:color w:val="auto"/>
          <w:sz w:val="24"/>
          <w:highlight w:val="none"/>
          <w:lang w:eastAsia="zh-CN"/>
        </w:rPr>
      </w:pPr>
    </w:p>
    <w:p w14:paraId="67273C10">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hAnsi="宋体" w:eastAsia="宋体" w:cs="宋体"/>
          <w:color w:val="auto"/>
          <w:sz w:val="24"/>
          <w:highlight w:val="none"/>
          <w:u w:val="single" w:color="auto"/>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DEC9FF7">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D166977">
      <w:pPr>
        <w:pStyle w:val="14"/>
        <w:shd w:val="clear" w:color="auto" w:fill="auto"/>
        <w:tabs>
          <w:tab w:val="left" w:pos="5580"/>
        </w:tabs>
        <w:spacing w:line="240" w:lineRule="atLeast"/>
        <w:ind w:left="1080" w:leftChars="257" w:hanging="54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single"/>
        </w:rPr>
        <w:br w:type="page"/>
      </w:r>
      <w:bookmarkStart w:id="287" w:name="_Toc216582818"/>
      <w:bookmarkStart w:id="288" w:name="_Toc515647821"/>
      <w:bookmarkStart w:id="289" w:name="_Toc21391"/>
      <w:bookmarkStart w:id="290" w:name="_Toc30042"/>
      <w:bookmarkStart w:id="291" w:name="_Toc23"/>
      <w:bookmarkStart w:id="292" w:name="_Toc1980"/>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287"/>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288"/>
      <w:bookmarkEnd w:id="289"/>
      <w:bookmarkEnd w:id="290"/>
      <w:bookmarkEnd w:id="291"/>
      <w:bookmarkEnd w:id="292"/>
    </w:p>
    <w:p w14:paraId="7A0135AA">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0A27AB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6657F27">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14:paraId="3128DCA4">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E9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B26B6E">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28DFA23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竞争性磋商文件条款号</w:t>
            </w:r>
          </w:p>
        </w:tc>
        <w:tc>
          <w:tcPr>
            <w:tcW w:w="2520" w:type="dxa"/>
            <w:noWrap w:val="0"/>
            <w:vAlign w:val="top"/>
          </w:tcPr>
          <w:p w14:paraId="538A3464">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竞争性磋商文件的商务条款</w:t>
            </w:r>
          </w:p>
        </w:tc>
        <w:tc>
          <w:tcPr>
            <w:tcW w:w="2520" w:type="dxa"/>
            <w:noWrap w:val="0"/>
            <w:vAlign w:val="top"/>
          </w:tcPr>
          <w:p w14:paraId="0B5972C0">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65FF58F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0719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C9AD1F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B2AC2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7079CF1">
            <w:pPr>
              <w:pStyle w:val="1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4D171E92">
            <w:pPr>
              <w:pStyle w:val="1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146DA0E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080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2A7E04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ABA59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745837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0F759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F375B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83A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098DCD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3B1F579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A738DB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44A9E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013BEC0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70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32AE7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C5FE4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7EBF0A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7BF3F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DD84B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BE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320FEC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768F45C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AA573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55096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137D0B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592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974153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74C8D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21F384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7F7E4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6E4B53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663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1A6EC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6DF6AC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0D678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EF3B71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474D3FB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44B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78471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D35B4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3AAEA92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69A32D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450BDE6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47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245B0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A6CA55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599DC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010825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6B0D9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19A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85C80A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15EC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F4B221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0FC14E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CFF3F7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8F1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BD219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033CC1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4A859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939E89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6423D8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818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EA9BD2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9331BB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0DC25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08C660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61C55F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B8E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B77B5D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C81D6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6BA1D2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55E6E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DB56A7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81B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A32A4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7F3D178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75DA72C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398AD50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718C62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D5E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04B06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FF0C5F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556B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0E42B4D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73514D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2A8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78C860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6AE2CA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65182D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E8867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69C32D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038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C6B33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94614B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855B2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1D9F6A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5AAACC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57462B8D">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0D07C3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E7AC3D3">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38222CD">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CC7CA51">
      <w:pPr>
        <w:widowControl/>
        <w:spacing w:before="100" w:beforeAutospacing="1" w:after="100" w:afterAutospacing="1" w:line="330" w:lineRule="atLeast"/>
        <w:jc w:val="center"/>
        <w:rPr>
          <w:rFonts w:hint="eastAsia" w:ascii="宋体" w:hAnsi="宋体" w:eastAsia="宋体" w:cs="宋体"/>
          <w:b w:val="0"/>
          <w:bCs w:val="0"/>
          <w:color w:val="auto"/>
          <w:kern w:val="2"/>
          <w:sz w:val="24"/>
          <w:szCs w:val="20"/>
          <w:highlight w:val="none"/>
          <w:u w:val="none" w:color="000000"/>
          <w:lang w:val="en-US" w:eastAsia="zh-CN" w:bidi="ar-SA"/>
        </w:rPr>
      </w:pPr>
      <w:r>
        <w:rPr>
          <w:rFonts w:hint="eastAsia" w:ascii="宋体" w:hAnsi="宋体" w:eastAsia="宋体" w:cs="宋体"/>
          <w:color w:val="auto"/>
          <w:highlight w:val="none"/>
        </w:rPr>
        <w:br w:type="page"/>
      </w:r>
      <w:bookmarkStart w:id="293" w:name="_Toc30795"/>
      <w:bookmarkStart w:id="294" w:name="_Toc515647827"/>
      <w:bookmarkStart w:id="295" w:name="_Toc28099"/>
      <w:r>
        <w:rPr>
          <w:rFonts w:hint="eastAsia" w:ascii="宋体" w:hAnsi="宋体" w:eastAsia="宋体" w:cs="宋体"/>
          <w:b/>
          <w:bCs/>
          <w:color w:val="auto"/>
          <w:kern w:val="0"/>
          <w:sz w:val="24"/>
          <w:szCs w:val="20"/>
          <w:highlight w:val="none"/>
          <w:u w:val="none"/>
          <w:lang w:val="en-US" w:eastAsia="zh-CN" w:bidi="ar-SA"/>
        </w:rPr>
        <w:t>6、中小企业声明函</w:t>
      </w:r>
      <w:r>
        <w:rPr>
          <w:rFonts w:hint="eastAsia" w:ascii="宋体" w:hAnsi="宋体" w:cs="宋体"/>
          <w:b/>
          <w:bCs/>
          <w:color w:val="auto"/>
          <w:kern w:val="0"/>
          <w:sz w:val="24"/>
          <w:szCs w:val="20"/>
          <w:highlight w:val="none"/>
          <w:u w:val="none"/>
          <w:lang w:val="en-US" w:eastAsia="zh-CN" w:bidi="ar-SA"/>
        </w:rPr>
        <w:t>（工程、服务）</w:t>
      </w:r>
    </w:p>
    <w:p w14:paraId="29FCA32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bookmarkStart w:id="296" w:name="_Toc515647825"/>
      <w:bookmarkStart w:id="297" w:name="_Toc8010"/>
      <w:bookmarkStart w:id="298" w:name="_Toc23068"/>
      <w:bookmarkStart w:id="299" w:name="_Toc19284"/>
      <w:bookmarkStart w:id="300" w:name="OLE_LINK14"/>
      <w:bookmarkStart w:id="301" w:name="OLE_LINK13"/>
      <w:r>
        <w:rPr>
          <w:rFonts w:hint="eastAsia" w:ascii="宋体" w:hAnsi="宋体" w:eastAsia="宋体" w:cs="宋体"/>
          <w:color w:val="auto"/>
          <w:kern w:val="0"/>
          <w:sz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lang w:val="en-US" w:eastAsia="zh-CN"/>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80F1AC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 </w:t>
      </w:r>
      <w:r>
        <w:rPr>
          <w:rFonts w:hint="eastAsia" w:ascii="宋体" w:hAnsi="宋体" w:eastAsia="宋体" w:cs="宋体"/>
          <w:color w:val="auto"/>
          <w:kern w:val="0"/>
          <w:sz w:val="24"/>
          <w:highlight w:val="none"/>
          <w:u w:val="single"/>
          <w:lang w:val="en-US" w:eastAsia="zh-CN"/>
        </w:rPr>
        <w:t>（标的名称）</w:t>
      </w:r>
      <w:r>
        <w:rPr>
          <w:rFonts w:hint="eastAsia" w:ascii="宋体" w:hAnsi="宋体" w:eastAsia="宋体" w:cs="宋体"/>
          <w:color w:val="auto"/>
          <w:kern w:val="0"/>
          <w:sz w:val="24"/>
          <w:highlight w:val="none"/>
          <w:lang w:val="en-US" w:eastAsia="zh-CN"/>
        </w:rPr>
        <w:t xml:space="preserve"> ，属于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 ，属于</w:t>
      </w:r>
      <w:r>
        <w:rPr>
          <w:rFonts w:hint="eastAsia" w:ascii="宋体" w:hAnsi="宋体" w:eastAsia="宋体" w:cs="宋体"/>
          <w:color w:val="auto"/>
          <w:kern w:val="0"/>
          <w:sz w:val="24"/>
          <w:highlight w:val="none"/>
          <w:u w:val="single"/>
          <w:lang w:val="en-US" w:eastAsia="zh-CN"/>
        </w:rPr>
        <w:t>（中型企业、小型企业、微型企业）</w:t>
      </w:r>
      <w:r>
        <w:rPr>
          <w:rFonts w:hint="eastAsia" w:ascii="宋体" w:hAnsi="宋体" w:eastAsia="宋体" w:cs="宋体"/>
          <w:color w:val="auto"/>
          <w:kern w:val="0"/>
          <w:sz w:val="24"/>
          <w:highlight w:val="none"/>
          <w:lang w:val="en-US" w:eastAsia="zh-CN"/>
        </w:rPr>
        <w:t xml:space="preserve">； </w:t>
      </w:r>
    </w:p>
    <w:p w14:paraId="00A4345E">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 </w:t>
      </w:r>
      <w:r>
        <w:rPr>
          <w:rFonts w:hint="eastAsia" w:ascii="宋体" w:hAnsi="宋体" w:eastAsia="宋体" w:cs="宋体"/>
          <w:color w:val="auto"/>
          <w:kern w:val="0"/>
          <w:sz w:val="24"/>
          <w:highlight w:val="none"/>
          <w:u w:val="single"/>
          <w:lang w:val="en-US" w:eastAsia="zh-CN"/>
        </w:rPr>
        <w:t xml:space="preserve">（标的名称） </w:t>
      </w:r>
      <w:r>
        <w:rPr>
          <w:rFonts w:hint="eastAsia" w:ascii="宋体" w:hAnsi="宋体" w:eastAsia="宋体" w:cs="宋体"/>
          <w:color w:val="auto"/>
          <w:kern w:val="0"/>
          <w:sz w:val="24"/>
          <w:highlight w:val="none"/>
          <w:lang w:val="en-US" w:eastAsia="zh-CN"/>
        </w:rPr>
        <w:t>，属于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 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万元，属于</w:t>
      </w:r>
      <w:r>
        <w:rPr>
          <w:rFonts w:hint="eastAsia" w:ascii="宋体" w:hAnsi="宋体" w:eastAsia="宋体" w:cs="宋体"/>
          <w:color w:val="auto"/>
          <w:kern w:val="0"/>
          <w:sz w:val="24"/>
          <w:highlight w:val="none"/>
          <w:u w:val="single"/>
          <w:lang w:val="en-US" w:eastAsia="zh-CN"/>
        </w:rPr>
        <w:t>（中型企业、 小型企业、微型企业）</w:t>
      </w:r>
      <w:r>
        <w:rPr>
          <w:rFonts w:hint="eastAsia" w:ascii="宋体" w:hAnsi="宋体" w:eastAsia="宋体" w:cs="宋体"/>
          <w:color w:val="auto"/>
          <w:kern w:val="0"/>
          <w:sz w:val="24"/>
          <w:highlight w:val="none"/>
          <w:lang w:val="en-US" w:eastAsia="zh-CN"/>
        </w:rPr>
        <w:t xml:space="preserve">； </w:t>
      </w:r>
    </w:p>
    <w:p w14:paraId="341F54E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14:paraId="1E3D92B2">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以上企业，不属于大企业的分支机构，不存在控股股东为大企业的情形，也不存在与大企业的负责人为同一人的情形。 </w:t>
      </w:r>
    </w:p>
    <w:p w14:paraId="268A15E6">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本企业对上述声明内容的真实性负责。如有虚假，将依法承担相应责任。 </w:t>
      </w:r>
    </w:p>
    <w:p w14:paraId="37D4FD2A">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lang w:val="en-US" w:eastAsia="zh-CN"/>
        </w:rPr>
      </w:pPr>
    </w:p>
    <w:p w14:paraId="1979297E">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企业名称（盖章）： </w:t>
      </w:r>
    </w:p>
    <w:p w14:paraId="76A0267F">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 期：</w:t>
      </w:r>
    </w:p>
    <w:p w14:paraId="3C38E7B3">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EB006F9">
      <w:pPr>
        <w:pStyle w:val="39"/>
        <w:kinsoku/>
        <w:topLinePunct w:val="0"/>
        <w:bidi w:val="0"/>
        <w:spacing w:line="380" w:lineRule="exact"/>
        <w:rPr>
          <w:rFonts w:hint="eastAsia" w:ascii="宋体" w:hAnsi="宋体" w:eastAsia="宋体" w:cs="宋体"/>
          <w:color w:val="auto"/>
          <w:kern w:val="0"/>
          <w:sz w:val="24"/>
          <w:highlight w:val="none"/>
        </w:rPr>
      </w:pPr>
    </w:p>
    <w:p w14:paraId="5D181C6E">
      <w:pPr>
        <w:pStyle w:val="39"/>
        <w:kinsoku/>
        <w:topLinePunct w:val="0"/>
        <w:bidi w:val="0"/>
        <w:spacing w:line="380" w:lineRule="exact"/>
        <w:rPr>
          <w:rFonts w:hint="eastAsia" w:ascii="宋体" w:hAnsi="宋体" w:eastAsia="宋体" w:cs="宋体"/>
          <w:color w:val="auto"/>
          <w:kern w:val="0"/>
          <w:sz w:val="24"/>
          <w:highlight w:val="none"/>
        </w:rPr>
      </w:pPr>
    </w:p>
    <w:p w14:paraId="46749688">
      <w:pPr>
        <w:pStyle w:val="39"/>
        <w:kinsoku/>
        <w:topLinePunct w:val="0"/>
        <w:bidi w:val="0"/>
        <w:spacing w:line="380" w:lineRule="exact"/>
        <w:rPr>
          <w:rFonts w:hint="eastAsia" w:ascii="宋体" w:hAnsi="宋体" w:eastAsia="宋体" w:cs="宋体"/>
          <w:color w:val="auto"/>
          <w:kern w:val="0"/>
          <w:sz w:val="24"/>
          <w:highlight w:val="none"/>
        </w:rPr>
      </w:pPr>
    </w:p>
    <w:p w14:paraId="0B7D17D2">
      <w:pPr>
        <w:pStyle w:val="39"/>
        <w:kinsoku/>
        <w:topLinePunct w:val="0"/>
        <w:bidi w:val="0"/>
        <w:spacing w:line="380" w:lineRule="exact"/>
        <w:rPr>
          <w:rFonts w:hint="eastAsia" w:ascii="宋体" w:hAnsi="宋体" w:eastAsia="宋体" w:cs="宋体"/>
          <w:color w:val="auto"/>
          <w:kern w:val="0"/>
          <w:sz w:val="24"/>
          <w:highlight w:val="none"/>
        </w:rPr>
      </w:pPr>
    </w:p>
    <w:p w14:paraId="63C1B4F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注：从业人员、营业收入、资产总额填报上一年度数据，无上一年度数据的新成立企业可不填报。</w:t>
      </w:r>
    </w:p>
    <w:p w14:paraId="51A222BE">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highlight w:val="none"/>
          <w:lang w:val="en-US" w:eastAsia="zh-CN"/>
        </w:rPr>
      </w:pPr>
    </w:p>
    <w:bookmarkEnd w:id="296"/>
    <w:bookmarkEnd w:id="297"/>
    <w:bookmarkEnd w:id="298"/>
    <w:bookmarkEnd w:id="299"/>
    <w:bookmarkEnd w:id="300"/>
    <w:bookmarkEnd w:id="301"/>
    <w:p w14:paraId="2860FB83">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bookmarkStart w:id="302" w:name="_Toc6386"/>
    </w:p>
    <w:p w14:paraId="6A47B0D6">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303" w:name="_Toc1981"/>
      <w:bookmarkStart w:id="304" w:name="_Toc4019"/>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293"/>
      <w:bookmarkEnd w:id="294"/>
      <w:bookmarkEnd w:id="295"/>
      <w:bookmarkEnd w:id="302"/>
      <w:bookmarkEnd w:id="303"/>
      <w:bookmarkEnd w:id="304"/>
    </w:p>
    <w:p w14:paraId="06FF782D">
      <w:pPr>
        <w:pStyle w:val="7"/>
        <w:shd w:val="clear" w:color="auto" w:fill="auto"/>
        <w:jc w:val="center"/>
        <w:rPr>
          <w:rFonts w:hint="eastAsia" w:ascii="宋体" w:hAnsi="宋体" w:eastAsia="宋体" w:cs="宋体"/>
          <w:color w:val="auto"/>
          <w:highlight w:val="none"/>
        </w:rPr>
      </w:pPr>
    </w:p>
    <w:p w14:paraId="6BAF0C62">
      <w:pPr>
        <w:pStyle w:val="7"/>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14:paraId="40742199">
      <w:pPr>
        <w:pStyle w:val="7"/>
        <w:shd w:val="clear" w:color="auto" w:fill="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（1）与投标人单位负责人为同一人的其他单位；</w:t>
      </w:r>
    </w:p>
    <w:p w14:paraId="4215B600">
      <w:pPr>
        <w:pStyle w:val="7"/>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（2）与投标人存在直接控股、管理关系的其他单位。</w:t>
      </w:r>
    </w:p>
    <w:p w14:paraId="21931F50">
      <w:pPr>
        <w:pStyle w:val="7"/>
        <w:shd w:val="clear" w:color="auto" w:fill="auto"/>
        <w:ind w:firstLine="0"/>
        <w:rPr>
          <w:rFonts w:hint="eastAsia" w:ascii="宋体" w:hAnsi="宋体" w:eastAsia="宋体" w:cs="宋体"/>
          <w:color w:val="auto"/>
          <w:highlight w:val="none"/>
        </w:rPr>
      </w:pPr>
      <w:bookmarkStart w:id="305" w:name="_Toc17333"/>
      <w:bookmarkStart w:id="306" w:name="_Toc7414"/>
      <w:bookmarkStart w:id="307" w:name="_Toc515647828"/>
    </w:p>
    <w:p w14:paraId="04B7500C">
      <w:pPr>
        <w:pStyle w:val="7"/>
        <w:shd w:val="clear" w:color="auto" w:fill="auto"/>
        <w:ind w:firstLine="0"/>
        <w:rPr>
          <w:rFonts w:hint="eastAsia" w:ascii="宋体" w:hAnsi="宋体" w:eastAsia="宋体" w:cs="宋体"/>
          <w:color w:val="auto"/>
          <w:highlight w:val="none"/>
        </w:rPr>
      </w:pPr>
    </w:p>
    <w:p w14:paraId="145A404F">
      <w:pPr>
        <w:pStyle w:val="7"/>
        <w:shd w:val="clear" w:color="auto" w:fill="auto"/>
        <w:ind w:firstLine="0"/>
        <w:rPr>
          <w:rFonts w:hint="eastAsia" w:ascii="宋体" w:hAnsi="宋体" w:eastAsia="宋体" w:cs="宋体"/>
          <w:color w:val="auto"/>
          <w:highlight w:val="none"/>
        </w:rPr>
      </w:pPr>
    </w:p>
    <w:p w14:paraId="26A15D38">
      <w:pPr>
        <w:pStyle w:val="7"/>
        <w:shd w:val="clear" w:color="auto" w:fill="auto"/>
        <w:ind w:firstLine="0"/>
        <w:rPr>
          <w:rFonts w:hint="eastAsia" w:ascii="宋体" w:hAnsi="宋体" w:eastAsia="宋体" w:cs="宋体"/>
          <w:color w:val="auto"/>
          <w:highlight w:val="none"/>
        </w:rPr>
      </w:pPr>
    </w:p>
    <w:p w14:paraId="24CD802D">
      <w:pPr>
        <w:pStyle w:val="7"/>
        <w:shd w:val="clear" w:color="auto" w:fill="auto"/>
        <w:ind w:firstLine="0"/>
        <w:rPr>
          <w:rFonts w:hint="eastAsia" w:ascii="宋体" w:hAnsi="宋体" w:eastAsia="宋体" w:cs="宋体"/>
          <w:color w:val="auto"/>
          <w:highlight w:val="none"/>
        </w:rPr>
      </w:pPr>
    </w:p>
    <w:p w14:paraId="28E8DB91">
      <w:pPr>
        <w:pStyle w:val="7"/>
        <w:shd w:val="clear" w:color="auto" w:fill="auto"/>
        <w:ind w:firstLine="0"/>
        <w:rPr>
          <w:rFonts w:hint="eastAsia" w:ascii="宋体" w:hAnsi="宋体" w:eastAsia="宋体" w:cs="宋体"/>
          <w:color w:val="auto"/>
          <w:highlight w:val="none"/>
        </w:rPr>
      </w:pPr>
    </w:p>
    <w:p w14:paraId="5C958E6C">
      <w:pPr>
        <w:pStyle w:val="7"/>
        <w:shd w:val="clear" w:color="auto" w:fill="auto"/>
        <w:ind w:firstLine="0"/>
        <w:rPr>
          <w:rFonts w:hint="eastAsia" w:ascii="宋体" w:hAnsi="宋体" w:eastAsia="宋体" w:cs="宋体"/>
          <w:color w:val="auto"/>
          <w:highlight w:val="none"/>
        </w:rPr>
      </w:pPr>
    </w:p>
    <w:p w14:paraId="5C8930EC">
      <w:pPr>
        <w:shd w:val="clear" w:color="auto" w:fill="auto"/>
        <w:rPr>
          <w:rFonts w:hint="eastAsia" w:ascii="宋体" w:hAnsi="宋体" w:eastAsia="宋体" w:cs="宋体"/>
          <w:color w:val="auto"/>
          <w:highlight w:val="none"/>
        </w:rPr>
      </w:pPr>
    </w:p>
    <w:p w14:paraId="0B60CF2F">
      <w:pPr>
        <w:pStyle w:val="5"/>
        <w:shd w:val="clear" w:color="auto" w:fill="auto"/>
        <w:rPr>
          <w:rFonts w:hint="eastAsia" w:ascii="宋体" w:hAnsi="宋体" w:eastAsia="宋体" w:cs="宋体"/>
          <w:color w:val="auto"/>
          <w:highlight w:val="none"/>
        </w:rPr>
      </w:pPr>
    </w:p>
    <w:p w14:paraId="0411004E">
      <w:pPr>
        <w:shd w:val="clear" w:color="auto" w:fill="auto"/>
        <w:rPr>
          <w:rFonts w:hint="eastAsia" w:ascii="宋体" w:hAnsi="宋体" w:eastAsia="宋体" w:cs="宋体"/>
          <w:color w:val="auto"/>
          <w:highlight w:val="none"/>
        </w:rPr>
      </w:pPr>
    </w:p>
    <w:p w14:paraId="50027E0C">
      <w:pPr>
        <w:pStyle w:val="5"/>
        <w:shd w:val="clear" w:color="auto" w:fill="auto"/>
        <w:rPr>
          <w:rFonts w:hint="eastAsia" w:ascii="宋体" w:hAnsi="宋体" w:eastAsia="宋体" w:cs="宋体"/>
          <w:color w:val="auto"/>
          <w:highlight w:val="none"/>
        </w:rPr>
      </w:pPr>
    </w:p>
    <w:p w14:paraId="6B9539AB">
      <w:pPr>
        <w:shd w:val="clear" w:color="auto" w:fill="auto"/>
        <w:rPr>
          <w:rFonts w:hint="eastAsia" w:ascii="宋体" w:hAnsi="宋体" w:eastAsia="宋体" w:cs="宋体"/>
          <w:color w:val="auto"/>
          <w:highlight w:val="none"/>
        </w:rPr>
      </w:pPr>
    </w:p>
    <w:p w14:paraId="6BF27651">
      <w:pPr>
        <w:pStyle w:val="5"/>
        <w:shd w:val="clear" w:color="auto" w:fill="auto"/>
        <w:rPr>
          <w:rFonts w:hint="eastAsia" w:ascii="宋体" w:hAnsi="宋体" w:eastAsia="宋体" w:cs="宋体"/>
          <w:color w:val="auto"/>
          <w:highlight w:val="none"/>
        </w:rPr>
      </w:pPr>
    </w:p>
    <w:p w14:paraId="25DE95EC">
      <w:pPr>
        <w:shd w:val="clear" w:color="auto" w:fill="auto"/>
        <w:rPr>
          <w:rFonts w:hint="eastAsia" w:ascii="宋体" w:hAnsi="宋体" w:eastAsia="宋体" w:cs="宋体"/>
          <w:color w:val="auto"/>
          <w:highlight w:val="none"/>
        </w:rPr>
      </w:pPr>
    </w:p>
    <w:p w14:paraId="3D9361D8">
      <w:pPr>
        <w:pStyle w:val="39"/>
        <w:shd w:val="clear" w:color="auto" w:fill="auto"/>
        <w:rPr>
          <w:rFonts w:hint="eastAsia" w:ascii="宋体" w:hAnsi="宋体" w:eastAsia="宋体" w:cs="宋体"/>
          <w:color w:val="auto"/>
          <w:highlight w:val="none"/>
        </w:rPr>
      </w:pPr>
    </w:p>
    <w:p w14:paraId="7088A91A">
      <w:pPr>
        <w:pStyle w:val="39"/>
        <w:shd w:val="clear" w:color="auto" w:fill="auto"/>
        <w:rPr>
          <w:rFonts w:hint="eastAsia" w:ascii="宋体" w:hAnsi="宋体" w:eastAsia="宋体" w:cs="宋体"/>
          <w:color w:val="auto"/>
          <w:highlight w:val="none"/>
        </w:rPr>
      </w:pPr>
    </w:p>
    <w:p w14:paraId="49968D4D">
      <w:pPr>
        <w:pStyle w:val="39"/>
        <w:shd w:val="clear" w:color="auto" w:fill="auto"/>
        <w:rPr>
          <w:rFonts w:hint="eastAsia" w:ascii="宋体" w:hAnsi="宋体" w:eastAsia="宋体" w:cs="宋体"/>
          <w:color w:val="auto"/>
          <w:highlight w:val="none"/>
        </w:rPr>
      </w:pPr>
    </w:p>
    <w:p w14:paraId="75BEC98A">
      <w:pPr>
        <w:pStyle w:val="39"/>
        <w:shd w:val="clear" w:color="auto" w:fill="auto"/>
        <w:rPr>
          <w:rFonts w:hint="eastAsia" w:ascii="宋体" w:hAnsi="宋体" w:eastAsia="宋体" w:cs="宋体"/>
          <w:color w:val="auto"/>
          <w:highlight w:val="none"/>
        </w:rPr>
      </w:pPr>
    </w:p>
    <w:p w14:paraId="3A6B577E">
      <w:pPr>
        <w:pStyle w:val="39"/>
        <w:shd w:val="clear" w:color="auto" w:fill="auto"/>
        <w:rPr>
          <w:rFonts w:hint="eastAsia" w:ascii="宋体" w:hAnsi="宋体" w:eastAsia="宋体" w:cs="宋体"/>
          <w:color w:val="auto"/>
          <w:highlight w:val="none"/>
        </w:rPr>
      </w:pPr>
    </w:p>
    <w:p w14:paraId="0211895A">
      <w:pPr>
        <w:pStyle w:val="39"/>
        <w:shd w:val="clear" w:color="auto" w:fill="auto"/>
        <w:rPr>
          <w:rFonts w:hint="eastAsia" w:ascii="宋体" w:hAnsi="宋体" w:eastAsia="宋体" w:cs="宋体"/>
          <w:color w:val="auto"/>
          <w:highlight w:val="none"/>
        </w:rPr>
      </w:pPr>
    </w:p>
    <w:p w14:paraId="4D140F1D">
      <w:pPr>
        <w:pStyle w:val="39"/>
        <w:shd w:val="clear" w:color="auto" w:fill="auto"/>
        <w:rPr>
          <w:rFonts w:hint="eastAsia" w:ascii="宋体" w:hAnsi="宋体" w:eastAsia="宋体" w:cs="宋体"/>
          <w:color w:val="auto"/>
          <w:highlight w:val="none"/>
        </w:rPr>
      </w:pPr>
    </w:p>
    <w:p w14:paraId="7C614486">
      <w:pPr>
        <w:pStyle w:val="39"/>
        <w:shd w:val="clear" w:color="auto" w:fill="auto"/>
        <w:rPr>
          <w:rFonts w:hint="eastAsia" w:ascii="宋体" w:hAnsi="宋体" w:eastAsia="宋体" w:cs="宋体"/>
          <w:color w:val="auto"/>
          <w:highlight w:val="none"/>
        </w:rPr>
      </w:pPr>
    </w:p>
    <w:p w14:paraId="1A4BB917">
      <w:pPr>
        <w:pStyle w:val="39"/>
        <w:shd w:val="clear" w:color="auto" w:fill="auto"/>
        <w:rPr>
          <w:rFonts w:hint="eastAsia" w:ascii="宋体" w:hAnsi="宋体" w:eastAsia="宋体" w:cs="宋体"/>
          <w:color w:val="auto"/>
          <w:highlight w:val="none"/>
        </w:rPr>
      </w:pPr>
    </w:p>
    <w:p w14:paraId="2EFB08B4">
      <w:pPr>
        <w:pStyle w:val="39"/>
        <w:shd w:val="clear" w:color="auto" w:fill="auto"/>
        <w:rPr>
          <w:rFonts w:hint="eastAsia" w:ascii="宋体" w:hAnsi="宋体" w:eastAsia="宋体" w:cs="宋体"/>
          <w:color w:val="auto"/>
          <w:highlight w:val="none"/>
        </w:rPr>
      </w:pPr>
    </w:p>
    <w:bookmarkEnd w:id="305"/>
    <w:bookmarkEnd w:id="306"/>
    <w:bookmarkEnd w:id="307"/>
    <w:p w14:paraId="427A2AAF">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08" w:name="_Toc20075"/>
      <w:bookmarkStart w:id="309" w:name="_Toc24901"/>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评分标准和细则中技术部分证明材料（格式自拟）</w:t>
      </w:r>
      <w:bookmarkEnd w:id="308"/>
      <w:bookmarkEnd w:id="309"/>
    </w:p>
    <w:p w14:paraId="311D5317">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536EC7B">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D07AAE0">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要求的其他证明文件</w:t>
      </w:r>
      <w:r>
        <w:rPr>
          <w:rFonts w:hint="eastAsia" w:hAnsi="宋体" w:eastAsia="宋体" w:cs="宋体"/>
          <w:color w:val="auto"/>
          <w:sz w:val="24"/>
          <w:highlight w:val="none"/>
          <w:lang w:eastAsia="zh-CN"/>
        </w:rPr>
        <w:t>（</w:t>
      </w:r>
      <w:r>
        <w:rPr>
          <w:rFonts w:hint="eastAsia" w:hAnsi="宋体" w:eastAsia="宋体" w:cs="宋体"/>
          <w:color w:val="auto"/>
          <w:sz w:val="24"/>
          <w:highlight w:val="none"/>
          <w:lang w:val="en-US" w:eastAsia="zh-CN"/>
        </w:rPr>
        <w:t>主要包括：服务方案、安全管理措施等</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w:t>
      </w:r>
    </w:p>
    <w:p w14:paraId="5A193AD7">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14:paraId="03B28005">
      <w:pPr>
        <w:pStyle w:val="14"/>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color w:val="auto"/>
          <w:sz w:val="24"/>
          <w:highlight w:val="none"/>
        </w:rPr>
        <w:t>文件要求的其他资格证明文件。</w:t>
      </w:r>
    </w:p>
    <w:p w14:paraId="06960070">
      <w:pPr>
        <w:shd w:val="clear" w:color="auto" w:fill="auto"/>
        <w:rPr>
          <w:rFonts w:hint="eastAsia" w:ascii="宋体" w:hAnsi="宋体" w:eastAsia="宋体" w:cs="宋体"/>
          <w:color w:val="auto"/>
          <w:sz w:val="24"/>
          <w:highlight w:val="none"/>
          <w:lang w:val="en-US" w:eastAsia="zh-CN"/>
        </w:rPr>
      </w:pPr>
    </w:p>
    <w:p w14:paraId="3E32E307">
      <w:pPr>
        <w:pStyle w:val="5"/>
        <w:shd w:val="clear" w:color="auto" w:fill="auto"/>
        <w:rPr>
          <w:rFonts w:hint="eastAsia"/>
          <w:color w:val="auto"/>
          <w:highlight w:val="none"/>
          <w:lang w:val="en-US" w:eastAsia="zh-CN"/>
        </w:rPr>
      </w:pPr>
    </w:p>
    <w:p w14:paraId="084E27C3">
      <w:pPr>
        <w:shd w:val="clear" w:color="auto" w:fill="auto"/>
        <w:rPr>
          <w:rFonts w:hint="eastAsia"/>
          <w:color w:val="auto"/>
          <w:highlight w:val="none"/>
          <w:lang w:val="en-US" w:eastAsia="zh-CN"/>
        </w:rPr>
      </w:pPr>
    </w:p>
    <w:p w14:paraId="6C657FF7">
      <w:pPr>
        <w:pStyle w:val="39"/>
        <w:shd w:val="clear" w:color="auto" w:fill="auto"/>
        <w:rPr>
          <w:rFonts w:hint="eastAsia"/>
          <w:color w:val="auto"/>
          <w:highlight w:val="none"/>
          <w:lang w:val="en-US" w:eastAsia="zh-CN"/>
        </w:rPr>
      </w:pPr>
    </w:p>
    <w:p w14:paraId="487777BD">
      <w:pPr>
        <w:pStyle w:val="39"/>
        <w:shd w:val="clear" w:color="auto" w:fill="auto"/>
        <w:rPr>
          <w:rFonts w:hint="eastAsia"/>
          <w:color w:val="auto"/>
          <w:highlight w:val="none"/>
          <w:lang w:val="en-US" w:eastAsia="zh-CN"/>
        </w:rPr>
      </w:pPr>
    </w:p>
    <w:p w14:paraId="68A10156">
      <w:pPr>
        <w:pStyle w:val="39"/>
        <w:shd w:val="clear" w:color="auto" w:fill="auto"/>
        <w:rPr>
          <w:rFonts w:hint="eastAsia"/>
          <w:color w:val="auto"/>
          <w:highlight w:val="none"/>
          <w:lang w:val="en-US" w:eastAsia="zh-CN"/>
        </w:rPr>
      </w:pPr>
    </w:p>
    <w:p w14:paraId="78A588C7">
      <w:pPr>
        <w:pStyle w:val="39"/>
        <w:shd w:val="clear" w:color="auto" w:fill="auto"/>
        <w:rPr>
          <w:rFonts w:hint="eastAsia"/>
          <w:color w:val="auto"/>
          <w:highlight w:val="none"/>
          <w:lang w:val="en-US" w:eastAsia="zh-CN"/>
        </w:rPr>
      </w:pPr>
    </w:p>
    <w:p w14:paraId="59E8132D">
      <w:pPr>
        <w:pStyle w:val="39"/>
        <w:shd w:val="clear" w:color="auto" w:fill="auto"/>
        <w:rPr>
          <w:rFonts w:hint="eastAsia"/>
          <w:color w:val="auto"/>
          <w:highlight w:val="none"/>
          <w:lang w:val="en-US" w:eastAsia="zh-CN"/>
        </w:rPr>
      </w:pPr>
    </w:p>
    <w:p w14:paraId="208F0B5B">
      <w:pPr>
        <w:pStyle w:val="39"/>
        <w:shd w:val="clear" w:color="auto" w:fill="auto"/>
        <w:rPr>
          <w:rFonts w:hint="eastAsia"/>
          <w:color w:val="auto"/>
          <w:highlight w:val="none"/>
          <w:lang w:val="en-US" w:eastAsia="zh-CN"/>
        </w:rPr>
      </w:pPr>
    </w:p>
    <w:p w14:paraId="0FD173F6">
      <w:pPr>
        <w:pStyle w:val="39"/>
        <w:shd w:val="clear" w:color="auto" w:fill="auto"/>
        <w:rPr>
          <w:rFonts w:hint="eastAsia"/>
          <w:color w:val="auto"/>
          <w:highlight w:val="none"/>
          <w:lang w:val="en-US" w:eastAsia="zh-CN"/>
        </w:rPr>
      </w:pPr>
    </w:p>
    <w:p w14:paraId="17D0FED5">
      <w:pPr>
        <w:pStyle w:val="39"/>
        <w:shd w:val="clear" w:color="auto" w:fill="auto"/>
        <w:rPr>
          <w:rFonts w:hint="eastAsia"/>
          <w:color w:val="auto"/>
          <w:highlight w:val="none"/>
          <w:lang w:val="en-US" w:eastAsia="zh-CN"/>
        </w:rPr>
      </w:pPr>
    </w:p>
    <w:p w14:paraId="4D9DFF78">
      <w:pPr>
        <w:pStyle w:val="39"/>
        <w:shd w:val="clear" w:color="auto" w:fill="auto"/>
        <w:rPr>
          <w:rFonts w:hint="eastAsia"/>
          <w:color w:val="auto"/>
          <w:highlight w:val="none"/>
          <w:lang w:val="en-US" w:eastAsia="zh-CN"/>
        </w:rPr>
      </w:pPr>
    </w:p>
    <w:p w14:paraId="60DA11AB">
      <w:pPr>
        <w:pStyle w:val="39"/>
        <w:shd w:val="clear" w:color="auto" w:fill="auto"/>
        <w:rPr>
          <w:rFonts w:hint="eastAsia"/>
          <w:color w:val="auto"/>
          <w:highlight w:val="none"/>
          <w:lang w:val="en-US" w:eastAsia="zh-CN"/>
        </w:rPr>
      </w:pPr>
    </w:p>
    <w:p w14:paraId="7E7CCB46">
      <w:pPr>
        <w:pStyle w:val="39"/>
        <w:shd w:val="clear" w:color="auto" w:fill="auto"/>
        <w:rPr>
          <w:rFonts w:hint="eastAsia"/>
          <w:color w:val="auto"/>
          <w:highlight w:val="none"/>
          <w:lang w:val="en-US" w:eastAsia="zh-CN"/>
        </w:rPr>
      </w:pPr>
    </w:p>
    <w:p w14:paraId="044C3D0F">
      <w:pPr>
        <w:pStyle w:val="39"/>
        <w:shd w:val="clear" w:color="auto" w:fill="auto"/>
        <w:rPr>
          <w:rFonts w:hint="eastAsia"/>
          <w:color w:val="auto"/>
          <w:highlight w:val="none"/>
          <w:lang w:val="en-US" w:eastAsia="zh-CN"/>
        </w:rPr>
      </w:pPr>
    </w:p>
    <w:p w14:paraId="6FA24155">
      <w:pPr>
        <w:pStyle w:val="39"/>
        <w:shd w:val="clear" w:color="auto" w:fill="auto"/>
        <w:rPr>
          <w:rFonts w:hint="eastAsia"/>
          <w:color w:val="auto"/>
          <w:highlight w:val="none"/>
          <w:lang w:val="en-US" w:eastAsia="zh-CN"/>
        </w:rPr>
      </w:pPr>
    </w:p>
    <w:p w14:paraId="67B0E0A9">
      <w:pPr>
        <w:pStyle w:val="39"/>
        <w:shd w:val="clear" w:color="auto" w:fill="auto"/>
        <w:rPr>
          <w:rFonts w:hint="eastAsia"/>
          <w:color w:val="auto"/>
          <w:highlight w:val="none"/>
          <w:lang w:val="en-US" w:eastAsia="zh-CN"/>
        </w:rPr>
      </w:pPr>
    </w:p>
    <w:p w14:paraId="47BF7E9F">
      <w:pPr>
        <w:pStyle w:val="39"/>
        <w:shd w:val="clear" w:color="auto" w:fill="auto"/>
        <w:rPr>
          <w:rFonts w:hint="eastAsia"/>
          <w:color w:val="auto"/>
          <w:highlight w:val="none"/>
          <w:lang w:val="en-US" w:eastAsia="zh-CN"/>
        </w:rPr>
      </w:pPr>
    </w:p>
    <w:p w14:paraId="4DC10431">
      <w:pPr>
        <w:pStyle w:val="39"/>
        <w:shd w:val="clear" w:color="auto" w:fill="auto"/>
        <w:rPr>
          <w:rFonts w:hint="eastAsia"/>
          <w:color w:val="auto"/>
          <w:highlight w:val="none"/>
          <w:lang w:val="en-US" w:eastAsia="zh-CN"/>
        </w:rPr>
      </w:pPr>
    </w:p>
    <w:p w14:paraId="7F95E0A1">
      <w:pPr>
        <w:pStyle w:val="39"/>
        <w:shd w:val="clear" w:color="auto" w:fill="auto"/>
        <w:rPr>
          <w:rFonts w:hint="eastAsia"/>
          <w:color w:val="auto"/>
          <w:highlight w:val="none"/>
          <w:lang w:val="en-US" w:eastAsia="zh-CN"/>
        </w:rPr>
      </w:pPr>
    </w:p>
    <w:p w14:paraId="04F2D823">
      <w:pPr>
        <w:pStyle w:val="39"/>
        <w:shd w:val="clear" w:color="auto" w:fill="auto"/>
        <w:rPr>
          <w:rFonts w:hint="eastAsia"/>
          <w:color w:val="auto"/>
          <w:highlight w:val="none"/>
          <w:lang w:val="en-US" w:eastAsia="zh-CN"/>
        </w:rPr>
      </w:pPr>
    </w:p>
    <w:p w14:paraId="5B32A7C9">
      <w:pPr>
        <w:pStyle w:val="39"/>
        <w:shd w:val="clear" w:color="auto" w:fill="auto"/>
        <w:rPr>
          <w:rFonts w:hint="eastAsia"/>
          <w:color w:val="auto"/>
          <w:highlight w:val="none"/>
          <w:lang w:val="en-US" w:eastAsia="zh-CN"/>
        </w:rPr>
      </w:pPr>
    </w:p>
    <w:p w14:paraId="02EE042B">
      <w:pPr>
        <w:pStyle w:val="39"/>
        <w:shd w:val="clear" w:color="auto" w:fill="auto"/>
        <w:rPr>
          <w:rFonts w:hint="eastAsia"/>
          <w:color w:val="auto"/>
          <w:highlight w:val="none"/>
          <w:lang w:val="en-US" w:eastAsia="zh-CN"/>
        </w:rPr>
      </w:pPr>
    </w:p>
    <w:p w14:paraId="6EBB53D6">
      <w:pPr>
        <w:pStyle w:val="39"/>
        <w:shd w:val="clear" w:color="auto" w:fill="auto"/>
        <w:rPr>
          <w:rFonts w:hint="eastAsia"/>
          <w:color w:val="auto"/>
          <w:highlight w:val="none"/>
          <w:lang w:val="en-US" w:eastAsia="zh-CN"/>
        </w:rPr>
      </w:pPr>
    </w:p>
    <w:p w14:paraId="7A111EC7">
      <w:pPr>
        <w:pStyle w:val="39"/>
        <w:shd w:val="clear" w:color="auto" w:fill="auto"/>
        <w:rPr>
          <w:rFonts w:hint="eastAsia"/>
          <w:color w:val="auto"/>
          <w:highlight w:val="none"/>
          <w:lang w:val="en-US" w:eastAsia="zh-CN"/>
        </w:rPr>
      </w:pPr>
    </w:p>
    <w:p w14:paraId="5D26887A">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14D611A1">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10" w:name="_Toc21490"/>
      <w:bookmarkStart w:id="311" w:name="_Toc29454"/>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eastAsia="zh-CN"/>
        </w:rPr>
        <w:t>评分标准和细则中商务部分证明材料（格式自拟）</w:t>
      </w:r>
      <w:bookmarkEnd w:id="310"/>
      <w:bookmarkEnd w:id="311"/>
    </w:p>
    <w:p w14:paraId="3C299B80">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3E085B34">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3B0BA3C4">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要求的其他证明文件</w:t>
      </w:r>
      <w:r>
        <w:rPr>
          <w:rFonts w:hint="eastAsia" w:ascii="宋体" w:hAnsi="宋体" w:eastAsia="宋体" w:cs="宋体"/>
          <w:color w:val="auto"/>
          <w:sz w:val="24"/>
          <w:highlight w:val="none"/>
          <w:lang w:eastAsia="zh-CN"/>
        </w:rPr>
        <w:t>（主要包括：类似业绩；服务</w:t>
      </w:r>
      <w:r>
        <w:rPr>
          <w:rFonts w:hint="eastAsia" w:hAnsi="宋体" w:eastAsia="宋体" w:cs="宋体"/>
          <w:color w:val="auto"/>
          <w:sz w:val="24"/>
          <w:highlight w:val="none"/>
          <w:lang w:val="en-US" w:eastAsia="zh-CN"/>
        </w:rPr>
        <w:t>配置</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14:paraId="673CA651">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14:paraId="2FBB5EA4">
      <w:pPr>
        <w:pStyle w:val="14"/>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color w:val="auto"/>
          <w:sz w:val="24"/>
          <w:highlight w:val="none"/>
        </w:rPr>
        <w:t>文件要求的其他资格证明文件。</w:t>
      </w:r>
    </w:p>
    <w:p w14:paraId="7862431D">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bookmarkStart w:id="314" w:name="_GoBack"/>
      <w:bookmarkEnd w:id="314"/>
    </w:p>
    <w:p w14:paraId="29C51221">
      <w:pPr>
        <w:pStyle w:val="5"/>
        <w:shd w:val="clear" w:color="auto" w:fill="auto"/>
        <w:rPr>
          <w:rFonts w:hint="eastAsia" w:ascii="宋体" w:hAnsi="宋体" w:eastAsia="宋体" w:cs="宋体"/>
          <w:color w:val="auto"/>
          <w:sz w:val="24"/>
          <w:highlight w:val="none"/>
          <w:lang w:val="en-US" w:eastAsia="zh-CN"/>
        </w:rPr>
      </w:pPr>
    </w:p>
    <w:p w14:paraId="5D576158">
      <w:pPr>
        <w:shd w:val="clear" w:color="auto" w:fill="auto"/>
        <w:rPr>
          <w:rFonts w:hint="eastAsia"/>
          <w:color w:val="auto"/>
          <w:highlight w:val="none"/>
          <w:lang w:val="en-US" w:eastAsia="zh-CN"/>
        </w:rPr>
      </w:pPr>
    </w:p>
    <w:p w14:paraId="2D9FB4B0">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27441580">
      <w:pPr>
        <w:shd w:val="clear" w:color="auto" w:fill="auto"/>
        <w:rPr>
          <w:rFonts w:hint="eastAsia" w:ascii="宋体" w:hAnsi="宋体" w:eastAsia="宋体" w:cs="宋体"/>
          <w:color w:val="auto"/>
          <w:sz w:val="24"/>
          <w:highlight w:val="none"/>
          <w:lang w:val="en-US" w:eastAsia="zh-CN"/>
        </w:rPr>
      </w:pPr>
    </w:p>
    <w:p w14:paraId="55025979">
      <w:pPr>
        <w:pStyle w:val="39"/>
        <w:shd w:val="clear" w:color="auto" w:fill="auto"/>
        <w:rPr>
          <w:rFonts w:hint="eastAsia" w:ascii="宋体" w:hAnsi="宋体" w:eastAsia="宋体" w:cs="宋体"/>
          <w:color w:val="auto"/>
          <w:sz w:val="24"/>
          <w:highlight w:val="none"/>
          <w:lang w:val="en-US" w:eastAsia="zh-CN"/>
        </w:rPr>
      </w:pPr>
    </w:p>
    <w:p w14:paraId="3909EB2F">
      <w:pPr>
        <w:pStyle w:val="39"/>
        <w:shd w:val="clear" w:color="auto" w:fill="auto"/>
        <w:rPr>
          <w:rFonts w:hint="eastAsia" w:ascii="宋体" w:hAnsi="宋体" w:eastAsia="宋体" w:cs="宋体"/>
          <w:color w:val="auto"/>
          <w:sz w:val="24"/>
          <w:highlight w:val="none"/>
          <w:lang w:val="en-US" w:eastAsia="zh-CN"/>
        </w:rPr>
      </w:pPr>
    </w:p>
    <w:p w14:paraId="03FCF134">
      <w:pPr>
        <w:pStyle w:val="39"/>
        <w:shd w:val="clear" w:color="auto" w:fill="auto"/>
        <w:rPr>
          <w:rFonts w:hint="eastAsia" w:ascii="宋体" w:hAnsi="宋体" w:eastAsia="宋体" w:cs="宋体"/>
          <w:color w:val="auto"/>
          <w:sz w:val="24"/>
          <w:highlight w:val="none"/>
          <w:lang w:val="en-US" w:eastAsia="zh-CN"/>
        </w:rPr>
      </w:pPr>
    </w:p>
    <w:p w14:paraId="090E461C">
      <w:pPr>
        <w:pStyle w:val="39"/>
        <w:shd w:val="clear" w:color="auto" w:fill="auto"/>
        <w:rPr>
          <w:rFonts w:hint="eastAsia" w:ascii="宋体" w:hAnsi="宋体" w:eastAsia="宋体" w:cs="宋体"/>
          <w:color w:val="auto"/>
          <w:sz w:val="24"/>
          <w:highlight w:val="none"/>
          <w:lang w:val="en-US" w:eastAsia="zh-CN"/>
        </w:rPr>
      </w:pPr>
    </w:p>
    <w:p w14:paraId="39609FC2">
      <w:pPr>
        <w:pStyle w:val="39"/>
        <w:shd w:val="clear" w:color="auto" w:fill="auto"/>
        <w:rPr>
          <w:rFonts w:hint="eastAsia" w:ascii="宋体" w:hAnsi="宋体" w:eastAsia="宋体" w:cs="宋体"/>
          <w:color w:val="auto"/>
          <w:sz w:val="24"/>
          <w:highlight w:val="none"/>
          <w:lang w:val="en-US" w:eastAsia="zh-CN"/>
        </w:rPr>
      </w:pPr>
    </w:p>
    <w:p w14:paraId="74029D35">
      <w:pPr>
        <w:pStyle w:val="39"/>
        <w:shd w:val="clear" w:color="auto" w:fill="auto"/>
        <w:rPr>
          <w:rFonts w:hint="eastAsia" w:ascii="宋体" w:hAnsi="宋体" w:eastAsia="宋体" w:cs="宋体"/>
          <w:color w:val="auto"/>
          <w:sz w:val="24"/>
          <w:highlight w:val="none"/>
          <w:lang w:val="en-US" w:eastAsia="zh-CN"/>
        </w:rPr>
      </w:pPr>
    </w:p>
    <w:p w14:paraId="58295783">
      <w:pPr>
        <w:pStyle w:val="39"/>
        <w:shd w:val="clear" w:color="auto" w:fill="auto"/>
        <w:rPr>
          <w:rFonts w:hint="eastAsia" w:ascii="宋体" w:hAnsi="宋体" w:eastAsia="宋体" w:cs="宋体"/>
          <w:color w:val="auto"/>
          <w:sz w:val="24"/>
          <w:highlight w:val="none"/>
          <w:lang w:val="en-US" w:eastAsia="zh-CN"/>
        </w:rPr>
      </w:pPr>
    </w:p>
    <w:p w14:paraId="0A8B05B6">
      <w:pPr>
        <w:pStyle w:val="39"/>
        <w:shd w:val="clear" w:color="auto" w:fill="auto"/>
        <w:rPr>
          <w:rFonts w:hint="eastAsia" w:ascii="宋体" w:hAnsi="宋体" w:eastAsia="宋体" w:cs="宋体"/>
          <w:color w:val="auto"/>
          <w:sz w:val="24"/>
          <w:highlight w:val="none"/>
          <w:lang w:val="en-US" w:eastAsia="zh-CN"/>
        </w:rPr>
      </w:pPr>
    </w:p>
    <w:p w14:paraId="4A023EAA">
      <w:pPr>
        <w:pStyle w:val="39"/>
        <w:shd w:val="clear" w:color="auto" w:fill="auto"/>
        <w:rPr>
          <w:rFonts w:hint="eastAsia" w:ascii="宋体" w:hAnsi="宋体" w:eastAsia="宋体" w:cs="宋体"/>
          <w:color w:val="auto"/>
          <w:sz w:val="24"/>
          <w:highlight w:val="none"/>
          <w:lang w:val="en-US" w:eastAsia="zh-CN"/>
        </w:rPr>
      </w:pPr>
    </w:p>
    <w:p w14:paraId="775D6CC3">
      <w:pPr>
        <w:pStyle w:val="39"/>
        <w:shd w:val="clear" w:color="auto" w:fill="auto"/>
        <w:rPr>
          <w:rFonts w:hint="eastAsia" w:ascii="宋体" w:hAnsi="宋体" w:eastAsia="宋体" w:cs="宋体"/>
          <w:color w:val="auto"/>
          <w:sz w:val="24"/>
          <w:highlight w:val="none"/>
          <w:lang w:val="en-US" w:eastAsia="zh-CN"/>
        </w:rPr>
      </w:pPr>
    </w:p>
    <w:p w14:paraId="721BD3CA">
      <w:pPr>
        <w:pStyle w:val="39"/>
        <w:shd w:val="clear" w:color="auto" w:fill="auto"/>
        <w:rPr>
          <w:rFonts w:hint="eastAsia" w:ascii="宋体" w:hAnsi="宋体" w:eastAsia="宋体" w:cs="宋体"/>
          <w:color w:val="auto"/>
          <w:sz w:val="24"/>
          <w:highlight w:val="none"/>
          <w:lang w:val="en-US" w:eastAsia="zh-CN"/>
        </w:rPr>
      </w:pPr>
    </w:p>
    <w:p w14:paraId="0D20CC47">
      <w:pPr>
        <w:pStyle w:val="39"/>
        <w:shd w:val="clear" w:color="auto" w:fill="auto"/>
        <w:rPr>
          <w:rFonts w:hint="eastAsia" w:ascii="宋体" w:hAnsi="宋体" w:eastAsia="宋体" w:cs="宋体"/>
          <w:color w:val="auto"/>
          <w:sz w:val="24"/>
          <w:highlight w:val="none"/>
          <w:lang w:val="en-US" w:eastAsia="zh-CN"/>
        </w:rPr>
      </w:pPr>
    </w:p>
    <w:p w14:paraId="3F6435E0">
      <w:pPr>
        <w:pStyle w:val="39"/>
        <w:shd w:val="clear" w:color="auto" w:fill="auto"/>
        <w:rPr>
          <w:rFonts w:hint="eastAsia" w:ascii="宋体" w:hAnsi="宋体" w:eastAsia="宋体" w:cs="宋体"/>
          <w:color w:val="auto"/>
          <w:sz w:val="24"/>
          <w:highlight w:val="none"/>
          <w:lang w:val="en-US" w:eastAsia="zh-CN"/>
        </w:rPr>
      </w:pPr>
    </w:p>
    <w:p w14:paraId="3E5EA3B4">
      <w:pPr>
        <w:pStyle w:val="39"/>
        <w:shd w:val="clear" w:color="auto" w:fill="auto"/>
        <w:rPr>
          <w:rFonts w:hint="eastAsia" w:ascii="宋体" w:hAnsi="宋体" w:eastAsia="宋体" w:cs="宋体"/>
          <w:color w:val="auto"/>
          <w:sz w:val="24"/>
          <w:highlight w:val="none"/>
          <w:lang w:val="en-US" w:eastAsia="zh-CN"/>
        </w:rPr>
      </w:pPr>
    </w:p>
    <w:p w14:paraId="339E4890">
      <w:pPr>
        <w:pStyle w:val="39"/>
        <w:shd w:val="clear" w:color="auto" w:fill="auto"/>
        <w:rPr>
          <w:rFonts w:hint="eastAsia" w:ascii="宋体" w:hAnsi="宋体" w:eastAsia="宋体" w:cs="宋体"/>
          <w:color w:val="auto"/>
          <w:sz w:val="24"/>
          <w:highlight w:val="none"/>
          <w:lang w:val="en-US" w:eastAsia="zh-CN"/>
        </w:rPr>
      </w:pPr>
    </w:p>
    <w:p w14:paraId="2944FF60">
      <w:pPr>
        <w:pStyle w:val="39"/>
        <w:shd w:val="clear" w:color="auto" w:fill="auto"/>
        <w:rPr>
          <w:rFonts w:hint="eastAsia" w:ascii="宋体" w:hAnsi="宋体" w:eastAsia="宋体" w:cs="宋体"/>
          <w:color w:val="auto"/>
          <w:sz w:val="24"/>
          <w:highlight w:val="none"/>
          <w:lang w:val="en-US" w:eastAsia="zh-CN"/>
        </w:rPr>
      </w:pPr>
    </w:p>
    <w:p w14:paraId="33BA8F6A">
      <w:pPr>
        <w:pStyle w:val="39"/>
        <w:shd w:val="clear" w:color="auto" w:fill="auto"/>
        <w:rPr>
          <w:rFonts w:hint="eastAsia" w:ascii="宋体" w:hAnsi="宋体" w:eastAsia="宋体" w:cs="宋体"/>
          <w:color w:val="auto"/>
          <w:sz w:val="24"/>
          <w:highlight w:val="none"/>
          <w:lang w:val="en-US" w:eastAsia="zh-CN"/>
        </w:rPr>
      </w:pPr>
    </w:p>
    <w:p w14:paraId="1D07A13E">
      <w:pPr>
        <w:pStyle w:val="39"/>
        <w:shd w:val="clear" w:color="auto" w:fill="auto"/>
        <w:rPr>
          <w:rFonts w:hint="eastAsia" w:ascii="宋体" w:hAnsi="宋体" w:eastAsia="宋体" w:cs="宋体"/>
          <w:color w:val="auto"/>
          <w:sz w:val="24"/>
          <w:highlight w:val="none"/>
          <w:lang w:val="en-US" w:eastAsia="zh-CN"/>
        </w:rPr>
      </w:pPr>
    </w:p>
    <w:p w14:paraId="7741E0B9">
      <w:pPr>
        <w:pStyle w:val="39"/>
        <w:shd w:val="clear" w:color="auto" w:fill="auto"/>
        <w:rPr>
          <w:rFonts w:hint="eastAsia" w:ascii="宋体" w:hAnsi="宋体" w:eastAsia="宋体" w:cs="宋体"/>
          <w:color w:val="auto"/>
          <w:sz w:val="24"/>
          <w:highlight w:val="none"/>
          <w:lang w:val="en-US" w:eastAsia="zh-CN"/>
        </w:rPr>
      </w:pPr>
    </w:p>
    <w:p w14:paraId="7FE3B8AC">
      <w:pPr>
        <w:pStyle w:val="39"/>
        <w:shd w:val="clear" w:color="auto" w:fill="auto"/>
        <w:rPr>
          <w:rFonts w:hint="eastAsia" w:ascii="宋体" w:hAnsi="宋体" w:eastAsia="宋体" w:cs="宋体"/>
          <w:color w:val="auto"/>
          <w:sz w:val="24"/>
          <w:highlight w:val="none"/>
          <w:lang w:val="en-US" w:eastAsia="zh-CN"/>
        </w:rPr>
      </w:pPr>
    </w:p>
    <w:p w14:paraId="75E6ADB8">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14:paraId="78384CAF">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12" w:name="_Toc1171"/>
      <w:bookmarkStart w:id="313" w:name="_Toc18606"/>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投标人认为有必要提供的其他证明材料（格式自拟）</w:t>
      </w:r>
      <w:bookmarkEnd w:id="312"/>
      <w:bookmarkEnd w:id="313"/>
    </w:p>
    <w:p w14:paraId="13865EC1">
      <w:pPr>
        <w:shd w:val="clear" w:color="auto" w:fill="auto"/>
        <w:rPr>
          <w:rFonts w:hint="eastAsia" w:ascii="宋体" w:hAnsi="宋体" w:eastAsia="宋体" w:cs="宋体"/>
          <w:color w:val="auto"/>
          <w:highlight w:val="none"/>
        </w:rPr>
      </w:pPr>
    </w:p>
    <w:p w14:paraId="33E984EF">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14:paraId="21BFC346">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14:paraId="5111360A">
      <w:pPr>
        <w:pStyle w:val="14"/>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14:paraId="7F1AB8CC">
      <w:pPr>
        <w:pStyle w:val="14"/>
        <w:shd w:val="clear" w:color="auto" w:fill="auto"/>
        <w:tabs>
          <w:tab w:val="left" w:pos="5580"/>
        </w:tabs>
        <w:spacing w:line="240" w:lineRule="atLeast"/>
        <w:ind w:firstLine="720" w:firstLineChars="300"/>
        <w:rPr>
          <w:rFonts w:hint="eastAsia" w:ascii="宋体" w:hAnsi="宋体" w:eastAsia="宋体" w:cs="宋体"/>
          <w:b/>
          <w:bCs/>
          <w:color w:val="auto"/>
          <w:sz w:val="36"/>
          <w:szCs w:val="36"/>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b w:val="0"/>
          <w:bCs w:val="0"/>
          <w:color w:val="auto"/>
          <w:kern w:val="2"/>
          <w:sz w:val="24"/>
          <w:szCs w:val="20"/>
          <w:highlight w:val="none"/>
          <w:u w:val="none" w:color="000000"/>
          <w:lang w:val="en-US" w:eastAsia="zh-CN" w:bidi="ar-SA"/>
        </w:rPr>
        <w:t>文件要求的其他资格证明文件。</w:t>
      </w:r>
    </w:p>
    <w:p w14:paraId="344195F9">
      <w:pPr>
        <w:pStyle w:val="14"/>
        <w:tabs>
          <w:tab w:val="left" w:pos="5580"/>
        </w:tabs>
        <w:spacing w:line="240" w:lineRule="atLeast"/>
        <w:ind w:left="1915" w:leftChars="912"/>
        <w:rPr>
          <w:rFonts w:hint="eastAsia"/>
          <w:color w:val="auto"/>
          <w:highlight w:val="none"/>
        </w:rPr>
      </w:pPr>
    </w:p>
    <w:p w14:paraId="426B08A8">
      <w:pPr>
        <w:pStyle w:val="14"/>
        <w:tabs>
          <w:tab w:val="left" w:pos="5580"/>
        </w:tabs>
        <w:spacing w:line="240" w:lineRule="atLeast"/>
        <w:ind w:left="1915" w:leftChars="912"/>
        <w:rPr>
          <w:rFonts w:hint="eastAsia"/>
          <w:color w:val="auto"/>
          <w:highlight w:val="none"/>
        </w:rPr>
      </w:pPr>
    </w:p>
    <w:p w14:paraId="497B40BD">
      <w:pPr>
        <w:keepNext w:val="0"/>
        <w:keepLines w:val="0"/>
        <w:pageBreakBefore w:val="0"/>
        <w:kinsoku/>
        <w:wordWrap/>
        <w:overflowPunct/>
        <w:topLinePunct w:val="0"/>
        <w:bidi w:val="0"/>
        <w:adjustRightInd/>
        <w:snapToGrid/>
        <w:spacing w:line="740" w:lineRule="exact"/>
        <w:ind w:firstLine="643" w:firstLineChars="200"/>
        <w:rPr>
          <w:rFonts w:hint="eastAsia"/>
          <w:color w:val="auto"/>
          <w:highlight w:val="none"/>
          <w:lang w:eastAsia="zh-CN"/>
        </w:rPr>
      </w:pPr>
      <w:r>
        <w:rPr>
          <w:rFonts w:hint="eastAsia" w:ascii="宋体" w:hAnsi="宋体"/>
          <w:b/>
          <w:color w:val="auto"/>
          <w:sz w:val="32"/>
          <w:szCs w:val="32"/>
          <w:highlight w:val="none"/>
          <w:lang w:eastAsia="zh-CN"/>
        </w:rPr>
        <w:t xml:space="preserve"> </w:t>
      </w:r>
    </w:p>
    <w:p w14:paraId="3F3A1744">
      <w:pPr>
        <w:pStyle w:val="9"/>
        <w:keepNext w:val="0"/>
        <w:keepLines w:val="0"/>
        <w:pageBreakBefore w:val="0"/>
        <w:widowControl w:val="0"/>
        <w:kinsoku/>
        <w:wordWrap/>
        <w:overflowPunct/>
        <w:topLinePunct w:val="0"/>
        <w:autoSpaceDE/>
        <w:autoSpaceDN/>
        <w:bidi w:val="0"/>
        <w:adjustRightInd/>
        <w:snapToGrid/>
        <w:spacing w:line="0" w:lineRule="auto"/>
        <w:ind w:left="0" w:leftChars="0" w:right="0" w:rightChars="0" w:firstLine="0" w:firstLineChars="0"/>
        <w:jc w:val="left"/>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30C8C-9E71-476A-9313-E2D87F1B1F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B241D8-7ED3-4192-A73E-1940947B23EF}"/>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embedRegular r:id="rId3" w:fontKey="{B0965058-7F21-4503-AB72-1676708983EE}"/>
  </w:font>
  <w:font w:name="仿宋">
    <w:panose1 w:val="02010609060101010101"/>
    <w:charset w:val="86"/>
    <w:family w:val="auto"/>
    <w:pitch w:val="default"/>
    <w:sig w:usb0="800002BF" w:usb1="38CF7CFA" w:usb2="00000016" w:usb3="00000000" w:csb0="00040001" w:csb1="00000000"/>
    <w:embedRegular r:id="rId4" w:fontKey="{32A474DB-2758-4DFD-BC5B-65D740AA4F76}"/>
  </w:font>
  <w:font w:name="楷体">
    <w:panose1 w:val="02010609060101010101"/>
    <w:charset w:val="86"/>
    <w:family w:val="roman"/>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D89457B2-4A3B-4E91-A044-EACC78AB34F1}"/>
  </w:font>
  <w:font w:name="方正仿宋_GBK">
    <w:panose1 w:val="02000000000000000000"/>
    <w:charset w:val="86"/>
    <w:family w:val="auto"/>
    <w:pitch w:val="default"/>
    <w:sig w:usb0="A00002BF" w:usb1="38CF7CFA" w:usb2="00082016" w:usb3="00000000" w:csb0="00040001" w:csb1="00000000"/>
    <w:embedRegular r:id="rId6" w:fontKey="{DC774FEE-6918-45F1-9944-978014A00C71}"/>
  </w:font>
  <w:font w:name="迷你简小标宋">
    <w:altName w:val="宋体"/>
    <w:panose1 w:val="03000509000000000000"/>
    <w:charset w:val="86"/>
    <w:family w:val="script"/>
    <w:pitch w:val="default"/>
    <w:sig w:usb0="00000000" w:usb1="00000000" w:usb2="00000010" w:usb3="00000000" w:csb0="00040000" w:csb1="00000000"/>
    <w:embedRegular r:id="rId7" w:fontKey="{85A2B17D-F427-4D63-852F-CADF0AB2DD21}"/>
  </w:font>
  <w:font w:name="新宋体">
    <w:panose1 w:val="02010609030101010101"/>
    <w:charset w:val="86"/>
    <w:family w:val="modern"/>
    <w:pitch w:val="default"/>
    <w:sig w:usb0="00000203" w:usb1="288F0000" w:usb2="00000006" w:usb3="00000000" w:csb0="00040001" w:csb1="00000000"/>
    <w:embedRegular r:id="rId8" w:fontKey="{617AA36D-7692-492B-BD46-76A67D81E415}"/>
  </w:font>
  <w:font w:name="宋体-18030">
    <w:altName w:val="宋体"/>
    <w:panose1 w:val="00000000000000000000"/>
    <w:charset w:val="86"/>
    <w:family w:val="modern"/>
    <w:pitch w:val="default"/>
    <w:sig w:usb0="00000000" w:usb1="00000000" w:usb2="00000010" w:usb3="00000000" w:csb0="00040000" w:csb1="00000000"/>
    <w:embedRegular r:id="rId9" w:fontKey="{5CC550EC-5118-4360-A3D6-C7E90104AB83}"/>
  </w:font>
  <w:font w:name="ˎ̥">
    <w:altName w:val="Times New Roman"/>
    <w:panose1 w:val="00000000000000000000"/>
    <w:charset w:val="00"/>
    <w:family w:val="roman"/>
    <w:pitch w:val="default"/>
    <w:sig w:usb0="00000000" w:usb1="00000000" w:usb2="00000000" w:usb3="00000000" w:csb0="00040001" w:csb1="00000000"/>
    <w:embedRegular r:id="rId10" w:fontKey="{172D19F5-58AA-43EA-AE8B-21CA78ED098F}"/>
  </w:font>
  <w:font w:name="Tahoma">
    <w:panose1 w:val="020B0604030504040204"/>
    <w:charset w:val="00"/>
    <w:family w:val="swiss"/>
    <w:pitch w:val="default"/>
    <w:sig w:usb0="E1002EFF" w:usb1="C000605B" w:usb2="00000029" w:usb3="00000000" w:csb0="200101FF" w:csb1="20280000"/>
    <w:embedRegular r:id="rId11" w:fontKey="{FC639641-D293-4E70-AF6A-24AD8A9847A9}"/>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6989">
    <w:pPr>
      <w:pStyle w:val="16"/>
      <w:pBdr>
        <w:top w:val="none" w:color="auto" w:sz="0" w:space="1"/>
        <w:left w:val="none" w:color="auto" w:sz="0" w:space="0"/>
        <w:bottom w:val="none" w:color="auto" w:sz="0" w:space="0"/>
        <w:right w:val="none" w:color="auto" w:sz="0" w:space="0"/>
        <w:between w:val="none" w:color="auto" w:sz="0" w:space="0"/>
      </w:pBdr>
      <w:tabs>
        <w:tab w:val="center" w:pos="4819"/>
        <w:tab w:val="clear" w:pos="4153"/>
        <w:tab w:val="clear" w:pos="8306"/>
      </w:tabs>
      <w:rPr>
        <w:rFonts w:hint="default" w:eastAsia="宋体"/>
        <w:color w:val="000000"/>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color w:val="000000"/>
        <w:sz w:val="16"/>
        <w:szCs w:val="16"/>
      </w:rPr>
      <w:t xml:space="preserve"> </w:t>
    </w:r>
    <w:r>
      <w:rPr>
        <w:rFonts w:hint="eastAsia"/>
        <w:color w:val="000000"/>
        <w:sz w:val="20"/>
        <w:szCs w:val="20"/>
      </w:rPr>
      <w:t>Add：</w:t>
    </w:r>
    <w:r>
      <w:rPr>
        <w:rFonts w:hint="eastAsia"/>
        <w:color w:val="000000"/>
        <w:sz w:val="20"/>
        <w:szCs w:val="20"/>
        <w:lang w:eastAsia="zh-CN"/>
      </w:rPr>
      <w:t>阿图什市友谊路81号</w:t>
    </w:r>
    <w:r>
      <w:rPr>
        <w:rFonts w:hint="eastAsia"/>
        <w:color w:val="000000"/>
        <w:sz w:val="20"/>
        <w:szCs w:val="20"/>
        <w:lang w:eastAsia="zh-CN"/>
      </w:rPr>
      <w:tab/>
    </w:r>
  </w:p>
  <w:p w14:paraId="37A1E303">
    <w:pPr>
      <w:pStyle w:val="16"/>
      <w:ind w:right="360"/>
      <w:jc w:val="both"/>
      <w:rPr>
        <w:rFonts w:hint="eastAsia"/>
        <w:color w:val="000000"/>
      </w:rPr>
    </w:pPr>
    <w:r>
      <w:rPr>
        <w:color w:val="000000"/>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511F2">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C511F2">
                    <w:pPr>
                      <w:pStyle w:val="16"/>
                    </w:pPr>
                  </w:p>
                </w:txbxContent>
              </v:textbox>
            </v:shape>
          </w:pict>
        </mc:Fallback>
      </mc:AlternateContent>
    </w:r>
    <w:r>
      <w:rPr>
        <w:rFonts w:hint="eastAsia"/>
        <w:color w:val="000000"/>
        <w:sz w:val="20"/>
        <w:szCs w:val="20"/>
      </w:rPr>
      <w:t xml:space="preserve"> </w:t>
    </w:r>
    <w:r>
      <w:rPr>
        <w:rFonts w:hint="eastAsia"/>
        <w:color w:val="000000"/>
        <w:sz w:val="16"/>
        <w:szCs w:val="20"/>
      </w:rPr>
      <w:t xml:space="preserve"> </w:t>
    </w:r>
    <w:r>
      <w:rPr>
        <w:rFonts w:hint="eastAsia"/>
        <w:color w:val="0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4BE3">
    <w:pPr>
      <w:pStyle w:val="16"/>
      <w:pBdr>
        <w:top w:val="none" w:color="auto" w:sz="0" w:space="1"/>
        <w:left w:val="none" w:color="auto" w:sz="0" w:space="0"/>
        <w:bottom w:val="none" w:color="auto" w:sz="0" w:space="0"/>
        <w:right w:val="none" w:color="auto" w:sz="0" w:space="0"/>
        <w:between w:val="none" w:color="auto" w:sz="0" w:space="0"/>
      </w:pBdr>
      <w:tabs>
        <w:tab w:val="center" w:pos="4819"/>
        <w:tab w:val="clear" w:pos="4153"/>
        <w:tab w:val="clear" w:pos="8306"/>
      </w:tabs>
      <w:rPr>
        <w:rFonts w:hint="default" w:eastAsia="宋体"/>
        <w:color w:val="000000"/>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70412">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570412">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color w:val="000000"/>
        <w:sz w:val="16"/>
        <w:szCs w:val="16"/>
      </w:rPr>
      <w:t xml:space="preserve"> </w:t>
    </w:r>
    <w:r>
      <w:rPr>
        <w:rFonts w:hint="eastAsia"/>
        <w:color w:val="000000"/>
        <w:sz w:val="20"/>
        <w:szCs w:val="20"/>
      </w:rPr>
      <w:t>Add：</w:t>
    </w:r>
    <w:r>
      <w:rPr>
        <w:rFonts w:hint="eastAsia"/>
        <w:color w:val="000000"/>
        <w:sz w:val="20"/>
        <w:szCs w:val="20"/>
        <w:lang w:eastAsia="zh-CN"/>
      </w:rPr>
      <w:t>阿图什市友谊路81号</w:t>
    </w:r>
    <w:r>
      <w:rPr>
        <w:rFonts w:hint="eastAsia"/>
        <w:color w:val="000000"/>
        <w:sz w:val="20"/>
        <w:szCs w:val="20"/>
        <w:lang w:eastAsia="zh-CN"/>
      </w:rPr>
      <w:tab/>
    </w:r>
  </w:p>
  <w:p w14:paraId="12A225EE">
    <w:pPr>
      <w:pStyle w:val="16"/>
      <w:ind w:right="360"/>
      <w:jc w:val="both"/>
      <w:rPr>
        <w:rFonts w:hint="eastAsia"/>
        <w:color w:val="000000"/>
      </w:rPr>
    </w:pPr>
    <w:r>
      <w:rPr>
        <w:color w:val="000000"/>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23765">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D23765">
                    <w:pPr>
                      <w:pStyle w:val="16"/>
                    </w:pPr>
                  </w:p>
                </w:txbxContent>
              </v:textbox>
            </v:shape>
          </w:pict>
        </mc:Fallback>
      </mc:AlternateContent>
    </w:r>
    <w:r>
      <w:rPr>
        <w:rFonts w:hint="eastAsia"/>
        <w:color w:val="000000"/>
        <w:sz w:val="20"/>
        <w:szCs w:val="20"/>
      </w:rPr>
      <w:t xml:space="preserve"> </w:t>
    </w:r>
    <w:r>
      <w:rPr>
        <w:rFonts w:hint="eastAsia"/>
        <w:color w:val="000000"/>
        <w:sz w:val="16"/>
        <w:szCs w:val="20"/>
      </w:rPr>
      <w:t xml:space="preserve"> </w:t>
    </w:r>
    <w:r>
      <w:rPr>
        <w:rFonts w:hint="eastAsia"/>
        <w:color w:val="0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7FC">
    <w:pPr>
      <w:pStyle w:val="16"/>
      <w:pBdr>
        <w:top w:val="none" w:color="auto" w:sz="0" w:space="1"/>
        <w:left w:val="none" w:color="auto" w:sz="0" w:space="0"/>
        <w:bottom w:val="none" w:color="auto" w:sz="0" w:space="0"/>
        <w:right w:val="none" w:color="auto" w:sz="0" w:space="0"/>
        <w:between w:val="none" w:color="auto" w:sz="0" w:space="0"/>
      </w:pBdr>
      <w:tabs>
        <w:tab w:val="clear" w:pos="4153"/>
        <w:tab w:val="clear" w:pos="8306"/>
      </w:tabs>
      <w:rPr>
        <w:rFonts w:hint="default" w:eastAsia="宋体"/>
        <w:color w:val="auto"/>
        <w:lang w:val="en-US"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BF1F86">
                          <w:pPr>
                            <w:pStyle w:val="1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BF1F86">
                    <w:pPr>
                      <w:pStyle w:val="16"/>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color w:val="auto"/>
        <w:sz w:val="16"/>
        <w:szCs w:val="16"/>
      </w:rPr>
      <w:t xml:space="preserve"> </w:t>
    </w:r>
    <w:r>
      <w:rPr>
        <w:rFonts w:hint="eastAsia"/>
        <w:color w:val="auto"/>
        <w:sz w:val="20"/>
        <w:szCs w:val="20"/>
      </w:rPr>
      <w:t>Add：</w:t>
    </w:r>
    <w:r>
      <w:rPr>
        <w:rFonts w:hint="eastAsia"/>
        <w:color w:val="auto"/>
        <w:sz w:val="20"/>
        <w:szCs w:val="20"/>
        <w:lang w:eastAsia="zh-CN"/>
      </w:rPr>
      <w:t>阿图什市友谊路81号</w:t>
    </w:r>
  </w:p>
  <w:p w14:paraId="583928BB">
    <w:pPr>
      <w:pStyle w:val="16"/>
      <w:ind w:right="360"/>
      <w:jc w:val="both"/>
      <w:rPr>
        <w:rFonts w:hint="eastAsia"/>
      </w:rPr>
    </w:pPr>
  </w:p>
  <w:p w14:paraId="0CFDF28E">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11ED0296">
    <w:pPr>
      <w:pStyle w:val="16"/>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4B3F">
    <w:pPr>
      <w:pStyle w:val="17"/>
      <w:rPr>
        <w:rFonts w:hint="eastAsia" w:ascii="方正仿宋_GBK" w:hAnsi="方正仿宋_GBK" w:eastAsia="方正仿宋_GBK" w:cs="方正仿宋_GBK"/>
        <w:b w:val="0"/>
        <w:bCs w:val="0"/>
        <w:sz w:val="15"/>
        <w:szCs w:val="15"/>
        <w:lang w:val="en-US"/>
      </w:rPr>
    </w:pPr>
    <w:r>
      <w:rPr>
        <w:rFonts w:hint="eastAsia" w:ascii="方正仿宋_GBK" w:hAnsi="方正仿宋_GBK" w:eastAsia="方正仿宋_GBK" w:cs="方正仿宋_GBK"/>
        <w:b w:val="0"/>
        <w:bCs w:val="0"/>
        <w:color w:val="000000" w:themeColor="text1"/>
        <w:sz w:val="15"/>
        <w:szCs w:val="15"/>
        <w:lang w:val="en-US" w:eastAsia="zh-CN"/>
        <w14:textFill>
          <w14:solidFill>
            <w14:schemeClr w14:val="tx1"/>
          </w14:solidFill>
        </w14:textFill>
      </w:rPr>
      <w:t>2026年“祖国情·中华行”第二届自治区“援疆杯”中学生(高中)校园足球总决赛食宿服务政府采购项目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C327">
    <w:pPr>
      <w:pStyle w:val="17"/>
      <w:rPr>
        <w:rFonts w:hint="eastAsia"/>
        <w:lang w:val="en-US" w:eastAsia="zh-CN"/>
      </w:rPr>
    </w:pPr>
    <w:r>
      <w:rPr>
        <w:rFonts w:hint="eastAsia" w:ascii="方正仿宋_GBK" w:hAnsi="方正仿宋_GBK" w:eastAsia="方正仿宋_GBK" w:cs="方正仿宋_GBK"/>
        <w:b w:val="0"/>
        <w:bCs w:val="0"/>
        <w:color w:val="000000" w:themeColor="text1"/>
        <w:sz w:val="15"/>
        <w:szCs w:val="15"/>
        <w:lang w:val="en-US" w:eastAsia="zh-CN"/>
        <w14:textFill>
          <w14:solidFill>
            <w14:schemeClr w14:val="tx1"/>
          </w14:solidFill>
        </w14:textFill>
      </w:rPr>
      <w:t>2026年“祖国情·中华行”第二届自治区“援疆杯”中学生(高中)校园足球总决赛食宿服务政府采购项目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BFF80"/>
    <w:multiLevelType w:val="singleLevel"/>
    <w:tmpl w:val="B0ABFF80"/>
    <w:lvl w:ilvl="0" w:tentative="0">
      <w:start w:val="4"/>
      <w:numFmt w:val="chineseCounting"/>
      <w:suff w:val="space"/>
      <w:lvlText w:val="第%1章"/>
      <w:lvlJc w:val="left"/>
      <w:rPr>
        <w:rFonts w:hint="eastAsia"/>
      </w:rPr>
    </w:lvl>
  </w:abstractNum>
  <w:abstractNum w:abstractNumId="1">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2">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F4FD3F"/>
    <w:multiLevelType w:val="singleLevel"/>
    <w:tmpl w:val="36F4FD3F"/>
    <w:lvl w:ilvl="0" w:tentative="0">
      <w:start w:val="1"/>
      <w:numFmt w:val="decimal"/>
      <w:suff w:val="nothing"/>
      <w:lvlText w:val="（%1）"/>
      <w:lvlJc w:val="left"/>
    </w:lvl>
  </w:abstractNum>
  <w:abstractNum w:abstractNumId="4">
    <w:nsid w:val="5283CE81"/>
    <w:multiLevelType w:val="singleLevel"/>
    <w:tmpl w:val="5283CE81"/>
    <w:lvl w:ilvl="0" w:tentative="0">
      <w:start w:val="8"/>
      <w:numFmt w:val="decimal"/>
      <w:suff w:val="nothing"/>
      <w:lvlText w:val="（%1）"/>
      <w:lvlJc w:val="left"/>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12F340D"/>
    <w:multiLevelType w:val="singleLevel"/>
    <w:tmpl w:val="712F340D"/>
    <w:lvl w:ilvl="0" w:tentative="0">
      <w:start w:val="1"/>
      <w:numFmt w:val="lowerLetter"/>
      <w:lvlText w:val="%1."/>
      <w:lvlJc w:val="left"/>
      <w:pPr>
        <w:tabs>
          <w:tab w:val="left" w:pos="312"/>
        </w:tabs>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47B4"/>
    <w:rsid w:val="00A43006"/>
    <w:rsid w:val="014D0B1B"/>
    <w:rsid w:val="01E157E7"/>
    <w:rsid w:val="02603E16"/>
    <w:rsid w:val="037E2D61"/>
    <w:rsid w:val="041A21CD"/>
    <w:rsid w:val="0449381C"/>
    <w:rsid w:val="04B70785"/>
    <w:rsid w:val="056E3A92"/>
    <w:rsid w:val="060D2BDC"/>
    <w:rsid w:val="0653286D"/>
    <w:rsid w:val="065C7CC0"/>
    <w:rsid w:val="07470275"/>
    <w:rsid w:val="074D17EC"/>
    <w:rsid w:val="075C73C2"/>
    <w:rsid w:val="07AD7C7A"/>
    <w:rsid w:val="07FC2953"/>
    <w:rsid w:val="08362309"/>
    <w:rsid w:val="096835B9"/>
    <w:rsid w:val="09C120A6"/>
    <w:rsid w:val="0A4757CB"/>
    <w:rsid w:val="0A9B6A39"/>
    <w:rsid w:val="0B6F5FCF"/>
    <w:rsid w:val="0B9F3D21"/>
    <w:rsid w:val="0C4C5355"/>
    <w:rsid w:val="0D107E7B"/>
    <w:rsid w:val="0D976274"/>
    <w:rsid w:val="0D9C3E22"/>
    <w:rsid w:val="0DD00B0A"/>
    <w:rsid w:val="0E3D2369"/>
    <w:rsid w:val="0E423DDC"/>
    <w:rsid w:val="0E43308A"/>
    <w:rsid w:val="0FB56209"/>
    <w:rsid w:val="0FC6363A"/>
    <w:rsid w:val="10870C69"/>
    <w:rsid w:val="11175478"/>
    <w:rsid w:val="112E2143"/>
    <w:rsid w:val="119D1B40"/>
    <w:rsid w:val="12015736"/>
    <w:rsid w:val="120B2110"/>
    <w:rsid w:val="120E39AF"/>
    <w:rsid w:val="12135469"/>
    <w:rsid w:val="12595F0F"/>
    <w:rsid w:val="13C22CA3"/>
    <w:rsid w:val="14055728"/>
    <w:rsid w:val="14FE4E51"/>
    <w:rsid w:val="15883A78"/>
    <w:rsid w:val="15DA4FFB"/>
    <w:rsid w:val="15DA7FED"/>
    <w:rsid w:val="164A7926"/>
    <w:rsid w:val="17C84600"/>
    <w:rsid w:val="190D7D39"/>
    <w:rsid w:val="19AD7F51"/>
    <w:rsid w:val="19F31E08"/>
    <w:rsid w:val="1A197394"/>
    <w:rsid w:val="1B5343F7"/>
    <w:rsid w:val="1B7D4376"/>
    <w:rsid w:val="1B8A22F8"/>
    <w:rsid w:val="1BCA4DEA"/>
    <w:rsid w:val="1BD96C48"/>
    <w:rsid w:val="1C4954A8"/>
    <w:rsid w:val="1D7E5E8C"/>
    <w:rsid w:val="1D9B6558"/>
    <w:rsid w:val="1DF92FB2"/>
    <w:rsid w:val="1E0457D8"/>
    <w:rsid w:val="1EC61CE4"/>
    <w:rsid w:val="1EE542A1"/>
    <w:rsid w:val="1EF02DBA"/>
    <w:rsid w:val="1EFA027C"/>
    <w:rsid w:val="1EFF124F"/>
    <w:rsid w:val="1F65294C"/>
    <w:rsid w:val="200C5D7B"/>
    <w:rsid w:val="20967991"/>
    <w:rsid w:val="20D02EA3"/>
    <w:rsid w:val="20EB1DCD"/>
    <w:rsid w:val="21021C97"/>
    <w:rsid w:val="2144119B"/>
    <w:rsid w:val="21717AB6"/>
    <w:rsid w:val="225E570E"/>
    <w:rsid w:val="22995516"/>
    <w:rsid w:val="23024E6A"/>
    <w:rsid w:val="231F6524"/>
    <w:rsid w:val="237D0994"/>
    <w:rsid w:val="24A60A9D"/>
    <w:rsid w:val="25A006DA"/>
    <w:rsid w:val="270A2563"/>
    <w:rsid w:val="27C21A4D"/>
    <w:rsid w:val="280628FB"/>
    <w:rsid w:val="283E2079"/>
    <w:rsid w:val="293D4466"/>
    <w:rsid w:val="296C52D4"/>
    <w:rsid w:val="298567F4"/>
    <w:rsid w:val="2A6603D4"/>
    <w:rsid w:val="2A7A79DB"/>
    <w:rsid w:val="2A912DDC"/>
    <w:rsid w:val="2A9C3DF6"/>
    <w:rsid w:val="2C772424"/>
    <w:rsid w:val="2CB820BA"/>
    <w:rsid w:val="2F204FF5"/>
    <w:rsid w:val="305E4590"/>
    <w:rsid w:val="31205878"/>
    <w:rsid w:val="3152520E"/>
    <w:rsid w:val="31DC0F7C"/>
    <w:rsid w:val="3200110E"/>
    <w:rsid w:val="3306101D"/>
    <w:rsid w:val="33727DEA"/>
    <w:rsid w:val="360C1F8B"/>
    <w:rsid w:val="36454420"/>
    <w:rsid w:val="366D5E88"/>
    <w:rsid w:val="36E7289C"/>
    <w:rsid w:val="372169D9"/>
    <w:rsid w:val="378D6B0A"/>
    <w:rsid w:val="37B366AA"/>
    <w:rsid w:val="3845787B"/>
    <w:rsid w:val="38BD0687"/>
    <w:rsid w:val="3AAB598F"/>
    <w:rsid w:val="3B120073"/>
    <w:rsid w:val="3B5D137F"/>
    <w:rsid w:val="3B9A215F"/>
    <w:rsid w:val="3BE458B3"/>
    <w:rsid w:val="3BFA477A"/>
    <w:rsid w:val="3C6B7ACC"/>
    <w:rsid w:val="3C6C2627"/>
    <w:rsid w:val="3D5176E7"/>
    <w:rsid w:val="3DB73E2A"/>
    <w:rsid w:val="3DF21949"/>
    <w:rsid w:val="3E2E7003"/>
    <w:rsid w:val="3E3044C5"/>
    <w:rsid w:val="3EC314F9"/>
    <w:rsid w:val="3F4D6710"/>
    <w:rsid w:val="3FD61EED"/>
    <w:rsid w:val="41973BEC"/>
    <w:rsid w:val="42BA70B7"/>
    <w:rsid w:val="42C6780A"/>
    <w:rsid w:val="42E67EAC"/>
    <w:rsid w:val="42F00105"/>
    <w:rsid w:val="434500D6"/>
    <w:rsid w:val="43AF4742"/>
    <w:rsid w:val="43D45F57"/>
    <w:rsid w:val="44223166"/>
    <w:rsid w:val="44523D31"/>
    <w:rsid w:val="44817521"/>
    <w:rsid w:val="44886548"/>
    <w:rsid w:val="44BC35F9"/>
    <w:rsid w:val="45081244"/>
    <w:rsid w:val="45721348"/>
    <w:rsid w:val="458A0FC3"/>
    <w:rsid w:val="46672E81"/>
    <w:rsid w:val="46955E71"/>
    <w:rsid w:val="46CB6D6D"/>
    <w:rsid w:val="46FC6FBD"/>
    <w:rsid w:val="476870E2"/>
    <w:rsid w:val="48007537"/>
    <w:rsid w:val="487321E2"/>
    <w:rsid w:val="48FC21D7"/>
    <w:rsid w:val="49647D7D"/>
    <w:rsid w:val="498F23AC"/>
    <w:rsid w:val="4AD61C3A"/>
    <w:rsid w:val="4BF62A84"/>
    <w:rsid w:val="4C39050C"/>
    <w:rsid w:val="4CE05512"/>
    <w:rsid w:val="4D186EB4"/>
    <w:rsid w:val="4D2713E7"/>
    <w:rsid w:val="4D6640C3"/>
    <w:rsid w:val="4E2A6D91"/>
    <w:rsid w:val="4E50267E"/>
    <w:rsid w:val="4E834801"/>
    <w:rsid w:val="4EA47068"/>
    <w:rsid w:val="4EAC4684"/>
    <w:rsid w:val="4F4E3061"/>
    <w:rsid w:val="4F610FE6"/>
    <w:rsid w:val="506348EA"/>
    <w:rsid w:val="50771FFC"/>
    <w:rsid w:val="508F3931"/>
    <w:rsid w:val="50AA27D7"/>
    <w:rsid w:val="51A27694"/>
    <w:rsid w:val="51A67184"/>
    <w:rsid w:val="51AC22C1"/>
    <w:rsid w:val="51FC2B94"/>
    <w:rsid w:val="52BA32C7"/>
    <w:rsid w:val="52E63A37"/>
    <w:rsid w:val="52FF3B12"/>
    <w:rsid w:val="53595840"/>
    <w:rsid w:val="53B51D8B"/>
    <w:rsid w:val="562C0425"/>
    <w:rsid w:val="569372F1"/>
    <w:rsid w:val="56F95FA8"/>
    <w:rsid w:val="57F722BA"/>
    <w:rsid w:val="580407B8"/>
    <w:rsid w:val="5813085F"/>
    <w:rsid w:val="59384528"/>
    <w:rsid w:val="593B28A8"/>
    <w:rsid w:val="59E617E1"/>
    <w:rsid w:val="5A8D7133"/>
    <w:rsid w:val="5AD7215D"/>
    <w:rsid w:val="5ADD1FC8"/>
    <w:rsid w:val="5B465534"/>
    <w:rsid w:val="5B940305"/>
    <w:rsid w:val="5BB46942"/>
    <w:rsid w:val="5C683FC9"/>
    <w:rsid w:val="5C783547"/>
    <w:rsid w:val="5C9E3CC1"/>
    <w:rsid w:val="5D403A43"/>
    <w:rsid w:val="5D7874FB"/>
    <w:rsid w:val="5E6D55A2"/>
    <w:rsid w:val="60395667"/>
    <w:rsid w:val="60C35D0E"/>
    <w:rsid w:val="610C0044"/>
    <w:rsid w:val="612756CF"/>
    <w:rsid w:val="61A949DA"/>
    <w:rsid w:val="623F140B"/>
    <w:rsid w:val="62D151F6"/>
    <w:rsid w:val="63B53257"/>
    <w:rsid w:val="63D3192F"/>
    <w:rsid w:val="648669A1"/>
    <w:rsid w:val="64A82DBC"/>
    <w:rsid w:val="653F54CE"/>
    <w:rsid w:val="65651CE5"/>
    <w:rsid w:val="65D25B84"/>
    <w:rsid w:val="65EB2F60"/>
    <w:rsid w:val="66827145"/>
    <w:rsid w:val="66941F67"/>
    <w:rsid w:val="669A16A2"/>
    <w:rsid w:val="67686EE2"/>
    <w:rsid w:val="67755047"/>
    <w:rsid w:val="67ED12B0"/>
    <w:rsid w:val="68C55BFF"/>
    <w:rsid w:val="68F17594"/>
    <w:rsid w:val="69283EFF"/>
    <w:rsid w:val="69EC784A"/>
    <w:rsid w:val="6A31115D"/>
    <w:rsid w:val="6A660465"/>
    <w:rsid w:val="6B777044"/>
    <w:rsid w:val="6BC524A5"/>
    <w:rsid w:val="6C7161E7"/>
    <w:rsid w:val="6CDE737B"/>
    <w:rsid w:val="6CF21078"/>
    <w:rsid w:val="6D2B458A"/>
    <w:rsid w:val="6DAF6F69"/>
    <w:rsid w:val="6E970129"/>
    <w:rsid w:val="703A0AAD"/>
    <w:rsid w:val="70D23383"/>
    <w:rsid w:val="71066EA0"/>
    <w:rsid w:val="713D7853"/>
    <w:rsid w:val="717C16CA"/>
    <w:rsid w:val="719A0830"/>
    <w:rsid w:val="7205184D"/>
    <w:rsid w:val="72247F25"/>
    <w:rsid w:val="722D66AE"/>
    <w:rsid w:val="73013713"/>
    <w:rsid w:val="733A72D5"/>
    <w:rsid w:val="74EB6AD9"/>
    <w:rsid w:val="75AA17D7"/>
    <w:rsid w:val="770E6AAE"/>
    <w:rsid w:val="772D15D2"/>
    <w:rsid w:val="776E39F1"/>
    <w:rsid w:val="77831C9C"/>
    <w:rsid w:val="77CE4DD0"/>
    <w:rsid w:val="78AC657F"/>
    <w:rsid w:val="78E73168"/>
    <w:rsid w:val="791D58E1"/>
    <w:rsid w:val="7929010A"/>
    <w:rsid w:val="796450AB"/>
    <w:rsid w:val="79AE6327"/>
    <w:rsid w:val="79F8479E"/>
    <w:rsid w:val="7AD04C10"/>
    <w:rsid w:val="7BAC4AE8"/>
    <w:rsid w:val="7C072A5E"/>
    <w:rsid w:val="7C280643"/>
    <w:rsid w:val="7CE60F2F"/>
    <w:rsid w:val="7D080444"/>
    <w:rsid w:val="7DEE6634"/>
    <w:rsid w:val="7E1C3938"/>
    <w:rsid w:val="7E523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Body Text"/>
    <w:basedOn w:val="1"/>
    <w:next w:val="11"/>
    <w:qFormat/>
    <w:uiPriority w:val="0"/>
    <w:pPr>
      <w:spacing w:after="140" w:line="276" w:lineRule="auto"/>
    </w:pPr>
  </w:style>
  <w:style w:type="paragraph" w:customStyle="1" w:styleId="11">
    <w:name w:val="明显引用1"/>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12">
    <w:name w:val="Body Text Indent"/>
    <w:basedOn w:val="1"/>
    <w:next w:val="1"/>
    <w:qFormat/>
    <w:uiPriority w:val="0"/>
    <w:pPr>
      <w:spacing w:line="520" w:lineRule="exact"/>
      <w:ind w:firstLine="640" w:firstLineChars="200"/>
    </w:pPr>
    <w:rPr>
      <w:rFonts w:ascii="仿宋_GB2312" w:eastAsia="仿宋_GB2312"/>
      <w:sz w:val="32"/>
    </w:r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List"/>
    <w:basedOn w:val="1"/>
    <w:next w:val="21"/>
    <w:qFormat/>
    <w:uiPriority w:val="0"/>
    <w:pPr>
      <w:adjustRightInd/>
      <w:snapToGrid/>
      <w:spacing w:after="0"/>
      <w:ind w:left="200" w:hanging="200" w:hangingChars="200"/>
      <w:contextualSpacing/>
    </w:pPr>
    <w:rPr>
      <w:rFonts w:ascii="Times New Roman" w:hAnsi="Times New Roman" w:eastAsia="宋体"/>
      <w:sz w:val="20"/>
      <w:szCs w:val="20"/>
    </w:rPr>
  </w:style>
  <w:style w:type="paragraph" w:customStyle="1" w:styleId="21">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2"/>
    <w:next w:val="10"/>
    <w:qFormat/>
    <w:uiPriority w:val="0"/>
    <w:pPr>
      <w:ind w:firstLine="420"/>
    </w:pPr>
  </w:style>
  <w:style w:type="character" w:styleId="29">
    <w:name w:val="Strong"/>
    <w:basedOn w:val="28"/>
    <w:qFormat/>
    <w:uiPriority w:val="0"/>
    <w:rPr>
      <w:b/>
    </w:rPr>
  </w:style>
  <w:style w:type="character" w:styleId="30">
    <w:name w:val="Hyperlink"/>
    <w:basedOn w:val="28"/>
    <w:qFormat/>
    <w:uiPriority w:val="99"/>
    <w:rPr>
      <w:color w:val="0000FF"/>
      <w:u w:val="none"/>
    </w:rPr>
  </w:style>
  <w:style w:type="character" w:styleId="31">
    <w:name w:val="annotation reference"/>
    <w:qFormat/>
    <w:uiPriority w:val="0"/>
    <w:rPr>
      <w:sz w:val="21"/>
      <w:szCs w:val="21"/>
    </w:rPr>
  </w:style>
  <w:style w:type="paragraph" w:customStyle="1" w:styleId="32">
    <w:name w:val="_Style 2"/>
    <w:basedOn w:val="1"/>
    <w:qFormat/>
    <w:uiPriority w:val="0"/>
    <w:pPr>
      <w:ind w:firstLine="200" w:firstLineChars="200"/>
    </w:pPr>
    <w:rPr>
      <w:rFonts w:ascii="Calibri" w:hAnsi="Calibri"/>
      <w:sz w:val="28"/>
      <w:szCs w:val="22"/>
    </w:rPr>
  </w:style>
  <w:style w:type="paragraph" w:styleId="33">
    <w:name w:val="No Spacing"/>
    <w:basedOn w:val="1"/>
    <w:qFormat/>
    <w:uiPriority w:val="1"/>
    <w:pPr>
      <w:widowControl w:val="0"/>
      <w:jc w:val="center"/>
    </w:pPr>
    <w:rPr>
      <w:rFonts w:eastAsia="黑体"/>
      <w:kern w:val="2"/>
      <w:sz w:val="30"/>
      <w:szCs w:val="24"/>
      <w:lang w:val="en-US" w:eastAsia="zh-CN" w:bidi="ar-SA"/>
    </w:r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35">
    <w:name w:val="font21"/>
    <w:basedOn w:val="28"/>
    <w:qFormat/>
    <w:uiPriority w:val="0"/>
    <w:rPr>
      <w:rFonts w:hint="eastAsia" w:ascii="楷体" w:hAnsi="楷体" w:eastAsia="楷体" w:cs="楷体"/>
      <w:color w:val="000000"/>
      <w:sz w:val="24"/>
      <w:szCs w:val="24"/>
      <w:u w:val="none"/>
    </w:rPr>
  </w:style>
  <w:style w:type="character" w:customStyle="1" w:styleId="36">
    <w:name w:val="font01"/>
    <w:basedOn w:val="28"/>
    <w:qFormat/>
    <w:uiPriority w:val="0"/>
    <w:rPr>
      <w:rFonts w:hint="eastAsia" w:ascii="楷体" w:hAnsi="楷体" w:eastAsia="楷体" w:cs="楷体"/>
      <w:b/>
      <w:color w:val="000000"/>
      <w:sz w:val="24"/>
      <w:szCs w:val="24"/>
      <w:u w:val="none"/>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样式 样式 左侧:  2 字符 + 左侧:  0.85 厘米 首行缩进:  2 字符1"/>
    <w:basedOn w:val="1"/>
    <w:qFormat/>
    <w:uiPriority w:val="0"/>
    <w:pPr>
      <w:ind w:left="482" w:firstLine="200" w:firstLineChars="200"/>
    </w:pPr>
    <w:rPr>
      <w:szCs w:val="20"/>
    </w:rPr>
  </w:style>
  <w:style w:type="paragraph" w:customStyle="1" w:styleId="3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0">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2">
    <w:name w:val="样式1"/>
    <w:basedOn w:val="1"/>
    <w:unhideWhenUsed/>
    <w:qFormat/>
    <w:uiPriority w:val="99"/>
    <w:pPr>
      <w:spacing w:beforeLines="0" w:afterLines="0"/>
    </w:pPr>
    <w:rPr>
      <w:rFonts w:hint="eastAsia"/>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11111111111</Company>
  <Pages>78</Pages>
  <Words>4403</Words>
  <Characters>4978</Characters>
  <Lines>0</Lines>
  <Paragraphs>0</Paragraphs>
  <TotalTime>24</TotalTime>
  <ScaleCrop>false</ScaleCrop>
  <LinksUpToDate>false</LinksUpToDate>
  <CharactersWithSpaces>5296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2025-03-06T13:15:00Z</dcterms:created>
  <dc:creator>yuanxiaoping</dc:creator>
  <cp:lastModifiedBy>简单就好　。</cp:lastModifiedBy>
  <cp:lastPrinted>2025-09-09T10:08:00Z</cp:lastPrinted>
  <dcterms:modified xsi:type="dcterms:W3CDTF">2026-05-22T11:50:10Z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eyJoZGlkIjoiZGE4YTFlNWMzNmZlMDBlODQwMDJjZDczYmUzMThkY2EiLCJ1c2VySWQiOiI3MDg1MjYxOTQifQ==</vt:lpwstr>
  </property>
  <property fmtid="{D5CDD505-2E9C-101B-9397-08002B2CF9AE}" pid="4" name="ICV">
    <vt:lpwstr>256D13015C3A455AA5F419A451DF2289_13</vt:lpwstr>
  </property>
</Properties>
</file>