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FAAEF">
      <w:pPr>
        <w:autoSpaceDE w:val="0"/>
        <w:autoSpaceDN w:val="0"/>
        <w:adjustRightInd w:val="0"/>
        <w:spacing w:line="720" w:lineRule="auto"/>
        <w:ind w:firstLine="0" w:firstLineChars="0"/>
        <w:rPr>
          <w:rFonts w:ascii="宋体" w:hAnsi="宋体" w:cs="宋体"/>
          <w:b/>
          <w:color w:val="000000" w:themeColor="text1"/>
          <w:sz w:val="24"/>
          <w:szCs w:val="24"/>
          <w:highlight w:val="none"/>
          <w:lang w:val="zh-CN"/>
          <w14:textFill>
            <w14:solidFill>
              <w14:schemeClr w14:val="tx1"/>
            </w14:solidFill>
          </w14:textFill>
        </w:rPr>
      </w:pPr>
    </w:p>
    <w:p w14:paraId="501C83E5">
      <w:pPr>
        <w:autoSpaceDE w:val="0"/>
        <w:autoSpaceDN w:val="0"/>
        <w:adjustRightInd w:val="0"/>
        <w:spacing w:line="720" w:lineRule="auto"/>
        <w:ind w:firstLine="0" w:firstLineChars="0"/>
        <w:rPr>
          <w:rFonts w:ascii="宋体" w:hAnsi="宋体" w:cs="宋体"/>
          <w:b/>
          <w:color w:val="000000" w:themeColor="text1"/>
          <w:sz w:val="24"/>
          <w:szCs w:val="24"/>
          <w:highlight w:val="none"/>
          <w:lang w:val="zh-CN"/>
          <w14:textFill>
            <w14:solidFill>
              <w14:schemeClr w14:val="tx1"/>
            </w14:solidFill>
          </w14:textFill>
        </w:rPr>
      </w:pPr>
    </w:p>
    <w:p w14:paraId="03C602CC">
      <w:pPr>
        <w:autoSpaceDE w:val="0"/>
        <w:autoSpaceDN w:val="0"/>
        <w:adjustRightInd w:val="0"/>
        <w:spacing w:line="720" w:lineRule="auto"/>
        <w:ind w:firstLine="0" w:firstLineChars="0"/>
        <w:rPr>
          <w:rFonts w:ascii="宋体" w:hAnsi="宋体" w:cs="宋体"/>
          <w:b/>
          <w:color w:val="000000" w:themeColor="text1"/>
          <w:sz w:val="24"/>
          <w:szCs w:val="24"/>
          <w:highlight w:val="none"/>
          <w:lang w:val="zh-CN"/>
          <w14:textFill>
            <w14:solidFill>
              <w14:schemeClr w14:val="tx1"/>
            </w14:solidFill>
          </w14:textFill>
        </w:rPr>
      </w:pPr>
    </w:p>
    <w:p w14:paraId="5B31AACF">
      <w:pPr>
        <w:autoSpaceDE w:val="0"/>
        <w:autoSpaceDN w:val="0"/>
        <w:adjustRightInd w:val="0"/>
        <w:spacing w:line="720" w:lineRule="auto"/>
        <w:ind w:firstLine="0" w:firstLineChars="0"/>
        <w:jc w:val="center"/>
        <w:rPr>
          <w:rFonts w:ascii="宋体" w:hAnsi="宋体" w:cs="宋体"/>
          <w:b/>
          <w:color w:val="000000" w:themeColor="text1"/>
          <w:sz w:val="72"/>
          <w:szCs w:val="72"/>
          <w:highlight w:val="none"/>
          <w14:textFill>
            <w14:solidFill>
              <w14:schemeClr w14:val="tx1"/>
            </w14:solidFill>
          </w14:textFill>
        </w:rPr>
      </w:pPr>
      <w:r>
        <w:rPr>
          <w:rFonts w:hint="eastAsia" w:ascii="宋体" w:hAnsi="宋体" w:cs="宋体"/>
          <w:b/>
          <w:color w:val="000000" w:themeColor="text1"/>
          <w:sz w:val="72"/>
          <w:szCs w:val="72"/>
          <w:highlight w:val="none"/>
          <w:lang w:val="zh-CN"/>
          <w14:textFill>
            <w14:solidFill>
              <w14:schemeClr w14:val="tx1"/>
            </w14:solidFill>
          </w14:textFill>
        </w:rPr>
        <w:t>竞争性磋商文件</w:t>
      </w:r>
    </w:p>
    <w:p w14:paraId="55D1F1D0">
      <w:pPr>
        <w:adjustRightInd w:val="0"/>
        <w:spacing w:line="720" w:lineRule="auto"/>
        <w:ind w:firstLine="0" w:firstLineChars="0"/>
        <w:jc w:val="center"/>
        <w:textAlignment w:val="baseline"/>
        <w:rPr>
          <w:rFonts w:ascii="仿宋_GB2312" w:hAnsi="仿宋_GB2312" w:eastAsia="仿宋_GB2312" w:cs="仿宋_GB2312"/>
          <w:bCs/>
          <w:color w:val="000000" w:themeColor="text1"/>
          <w:sz w:val="32"/>
          <w:szCs w:val="32"/>
          <w:highlight w:val="none"/>
          <w14:textFill>
            <w14:solidFill>
              <w14:schemeClr w14:val="tx1"/>
            </w14:solidFill>
          </w14:textFill>
        </w:rPr>
      </w:pPr>
    </w:p>
    <w:p w14:paraId="7F8DB705">
      <w:pPr>
        <w:adjustRightInd w:val="0"/>
        <w:spacing w:line="720" w:lineRule="auto"/>
        <w:ind w:firstLine="0" w:firstLineChars="0"/>
        <w:textAlignment w:val="baseline"/>
        <w:rPr>
          <w:rFonts w:ascii="宋体" w:hAnsi="宋体" w:cs="宋体"/>
          <w:b/>
          <w:color w:val="000000" w:themeColor="text1"/>
          <w:sz w:val="24"/>
          <w:szCs w:val="24"/>
          <w:highlight w:val="none"/>
          <w14:textFill>
            <w14:solidFill>
              <w14:schemeClr w14:val="tx1"/>
            </w14:solidFill>
          </w14:textFill>
        </w:rPr>
      </w:pPr>
    </w:p>
    <w:p w14:paraId="013252C9">
      <w:pPr>
        <w:adjustRightInd w:val="0"/>
        <w:spacing w:line="720" w:lineRule="auto"/>
        <w:ind w:left="2249" w:hanging="2249" w:hangingChars="700"/>
        <w:textAlignment w:val="baseline"/>
        <w:rPr>
          <w:rFonts w:hint="default" w:ascii="宋体" w:hAnsi="宋体" w:cs="宋体"/>
          <w:b/>
          <w:color w:val="000000" w:themeColor="text1"/>
          <w:sz w:val="32"/>
          <w:szCs w:val="32"/>
          <w:highlight w:val="none"/>
          <w:lang w:val="en-US"/>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采购项目编号：</w:t>
      </w:r>
      <w:r>
        <w:rPr>
          <w:rFonts w:hint="eastAsia" w:ascii="宋体" w:hAnsi="宋体" w:cs="宋体"/>
          <w:b/>
          <w:color w:val="000000" w:themeColor="text1"/>
          <w:sz w:val="32"/>
          <w:szCs w:val="32"/>
          <w:highlight w:val="none"/>
          <w:lang w:eastAsia="zh-CN"/>
          <w14:textFill>
            <w14:solidFill>
              <w14:schemeClr w14:val="tx1"/>
            </w14:solidFill>
          </w14:textFill>
        </w:rPr>
        <w:t>青海远帆竞磋（服务）2026-016</w:t>
      </w:r>
    </w:p>
    <w:p w14:paraId="02882922">
      <w:pPr>
        <w:adjustRightInd w:val="0"/>
        <w:spacing w:line="720" w:lineRule="auto"/>
        <w:ind w:firstLine="0" w:firstLineChars="0"/>
        <w:textAlignment w:val="baseline"/>
        <w:rPr>
          <w:rFonts w:hint="eastAsia"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采购项目名称：</w:t>
      </w:r>
      <w:r>
        <w:rPr>
          <w:rFonts w:hint="eastAsia" w:ascii="宋体" w:hAnsi="宋体" w:cs="宋体"/>
          <w:b/>
          <w:color w:val="000000" w:themeColor="text1"/>
          <w:sz w:val="32"/>
          <w:szCs w:val="32"/>
          <w:highlight w:val="none"/>
          <w:lang w:eastAsia="zh-CN"/>
          <w14:textFill>
            <w14:solidFill>
              <w14:schemeClr w14:val="tx1"/>
            </w14:solidFill>
          </w14:textFill>
        </w:rPr>
        <w:t>青海广播电视台播总控及传输系统建设项目善后收尾服务项目</w:t>
      </w:r>
    </w:p>
    <w:p w14:paraId="2B2C663E">
      <w:pPr>
        <w:adjustRightInd w:val="0"/>
        <w:spacing w:line="720" w:lineRule="auto"/>
        <w:ind w:firstLine="0" w:firstLineChars="0"/>
        <w:textAlignment w:val="baseline"/>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采 购 人：</w:t>
      </w:r>
      <w:r>
        <w:rPr>
          <w:rFonts w:hint="eastAsia" w:ascii="宋体" w:hAnsi="宋体" w:cs="宋体"/>
          <w:b/>
          <w:color w:val="000000" w:themeColor="text1"/>
          <w:sz w:val="32"/>
          <w:szCs w:val="32"/>
          <w:highlight w:val="none"/>
          <w:lang w:eastAsia="zh-CN"/>
          <w14:textFill>
            <w14:solidFill>
              <w14:schemeClr w14:val="tx1"/>
            </w14:solidFill>
          </w14:textFill>
        </w:rPr>
        <w:t>青海广播电视台</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 xml:space="preserve">                      </w:t>
      </w:r>
    </w:p>
    <w:p w14:paraId="11188C05">
      <w:pPr>
        <w:adjustRightInd w:val="0"/>
        <w:spacing w:line="720" w:lineRule="auto"/>
        <w:ind w:firstLine="0" w:firstLineChars="0"/>
        <w:textAlignment w:val="baseline"/>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采购代理机构：</w:t>
      </w:r>
      <w:r>
        <w:rPr>
          <w:rFonts w:hint="eastAsia" w:ascii="宋体" w:hAnsi="宋体" w:cs="宋体"/>
          <w:b/>
          <w:color w:val="000000" w:themeColor="text1"/>
          <w:sz w:val="32"/>
          <w:szCs w:val="32"/>
          <w:highlight w:val="none"/>
          <w:lang w:eastAsia="zh-CN"/>
          <w14:textFill>
            <w14:solidFill>
              <w14:schemeClr w14:val="tx1"/>
            </w14:solidFill>
          </w14:textFill>
        </w:rPr>
        <w:t>青海远帆招标有限公司</w:t>
      </w:r>
      <w:r>
        <w:rPr>
          <w:rFonts w:hint="eastAsia" w:ascii="宋体" w:hAnsi="宋体" w:cs="宋体"/>
          <w:b/>
          <w:color w:val="000000" w:themeColor="text1"/>
          <w:sz w:val="32"/>
          <w:szCs w:val="32"/>
          <w:highlight w:val="none"/>
          <w14:textFill>
            <w14:solidFill>
              <w14:schemeClr w14:val="tx1"/>
            </w14:solidFill>
          </w14:textFill>
        </w:rPr>
        <w:t xml:space="preserve">                           </w:t>
      </w:r>
    </w:p>
    <w:p w14:paraId="5BDFFD7B">
      <w:pPr>
        <w:spacing w:line="720" w:lineRule="auto"/>
        <w:ind w:firstLine="0" w:firstLineChars="0"/>
        <w:rPr>
          <w:rFonts w:ascii="宋体" w:hAnsi="宋体" w:cs="宋体"/>
          <w:b/>
          <w:bCs/>
          <w:color w:val="000000" w:themeColor="text1"/>
          <w:sz w:val="32"/>
          <w:szCs w:val="32"/>
          <w:highlight w:val="none"/>
          <w14:textFill>
            <w14:solidFill>
              <w14:schemeClr w14:val="tx1"/>
            </w14:solidFill>
          </w14:textFill>
        </w:rPr>
      </w:pPr>
    </w:p>
    <w:p w14:paraId="3289225F">
      <w:pPr>
        <w:spacing w:line="720" w:lineRule="auto"/>
        <w:ind w:firstLine="0" w:firstLineChars="0"/>
        <w:rPr>
          <w:rFonts w:ascii="宋体" w:hAnsi="宋体" w:cs="宋体"/>
          <w:b/>
          <w:bCs/>
          <w:color w:val="000000" w:themeColor="text1"/>
          <w:sz w:val="32"/>
          <w:szCs w:val="32"/>
          <w:highlight w:val="none"/>
          <w14:textFill>
            <w14:solidFill>
              <w14:schemeClr w14:val="tx1"/>
            </w14:solidFill>
          </w14:textFill>
        </w:rPr>
      </w:pPr>
    </w:p>
    <w:p w14:paraId="06CB4EC2">
      <w:pPr>
        <w:spacing w:line="720" w:lineRule="auto"/>
        <w:ind w:firstLine="0" w:firstLineChars="0"/>
        <w:jc w:val="center"/>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r>
        <w:rPr>
          <w:rFonts w:hint="eastAsia" w:ascii="宋体" w:hAnsi="宋体" w:cs="宋体"/>
          <w:b/>
          <w:bCs/>
          <w:color w:val="000000" w:themeColor="text1"/>
          <w:sz w:val="32"/>
          <w:szCs w:val="32"/>
          <w:highlight w:val="none"/>
          <w:lang w:eastAsia="zh-CN"/>
          <w14:textFill>
            <w14:solidFill>
              <w14:schemeClr w14:val="tx1"/>
            </w14:solidFill>
          </w14:textFill>
        </w:rPr>
        <w:t>2026年</w:t>
      </w:r>
      <w:r>
        <w:rPr>
          <w:rFonts w:hint="eastAsia" w:ascii="宋体" w:hAnsi="宋体" w:cs="宋体"/>
          <w:b/>
          <w:bCs/>
          <w:color w:val="000000" w:themeColor="text1"/>
          <w:sz w:val="32"/>
          <w:szCs w:val="32"/>
          <w:highlight w:val="none"/>
          <w:lang w:val="en-US" w:eastAsia="zh-CN"/>
          <w14:textFill>
            <w14:solidFill>
              <w14:schemeClr w14:val="tx1"/>
            </w14:solidFill>
          </w14:textFill>
        </w:rPr>
        <w:t>5</w:t>
      </w:r>
      <w:r>
        <w:rPr>
          <w:rFonts w:hint="eastAsia" w:ascii="宋体" w:hAnsi="宋体" w:cs="宋体"/>
          <w:b/>
          <w:bCs/>
          <w:color w:val="000000" w:themeColor="text1"/>
          <w:sz w:val="32"/>
          <w:szCs w:val="32"/>
          <w:highlight w:val="none"/>
          <w:lang w:eastAsia="zh-CN"/>
          <w14:textFill>
            <w14:solidFill>
              <w14:schemeClr w14:val="tx1"/>
            </w14:solidFill>
          </w14:textFill>
        </w:rPr>
        <w:t>月</w:t>
      </w:r>
    </w:p>
    <w:p w14:paraId="0C7E7C36">
      <w:pPr>
        <w:spacing w:line="440" w:lineRule="exact"/>
        <w:ind w:firstLine="0" w:firstLineChars="0"/>
        <w:jc w:val="left"/>
        <w:rPr>
          <w:rFonts w:ascii="宋体" w:hAnsi="宋体" w:cs="宋体"/>
          <w:b/>
          <w:color w:val="000000" w:themeColor="text1"/>
          <w:sz w:val="40"/>
          <w:szCs w:val="30"/>
          <w:highlight w:val="none"/>
          <w14:textFill>
            <w14:solidFill>
              <w14:schemeClr w14:val="tx1"/>
            </w14:solidFill>
          </w14:textFill>
        </w:rPr>
        <w:sectPr>
          <w:footerReference r:id="rId9" w:type="first"/>
          <w:headerReference r:id="rId5" w:type="default"/>
          <w:footerReference r:id="rId7" w:type="default"/>
          <w:headerReference r:id="rId6" w:type="even"/>
          <w:footerReference r:id="rId8" w:type="even"/>
          <w:pgSz w:w="11906" w:h="16838"/>
          <w:pgMar w:top="1440" w:right="1800" w:bottom="1440" w:left="1800" w:header="851" w:footer="992" w:gutter="0"/>
          <w:pgNumType w:start="1"/>
          <w:cols w:space="425" w:num="1"/>
          <w:docGrid w:type="lines" w:linePitch="312" w:charSpace="0"/>
        </w:sectPr>
      </w:pPr>
    </w:p>
    <w:p w14:paraId="200FAD95">
      <w:pPr>
        <w:keepNext/>
        <w:pageBreakBefore/>
        <w:adjustRightInd w:val="0"/>
        <w:spacing w:line="600" w:lineRule="exact"/>
        <w:ind w:firstLine="0" w:firstLineChars="0"/>
        <w:jc w:val="center"/>
        <w:textAlignment w:val="baseline"/>
        <w:rPr>
          <w:rFonts w:cs="宋体" w:asciiTheme="minorEastAsia" w:hAnsiTheme="minorEastAsia" w:eastAsiaTheme="minorEastAsia"/>
          <w:b/>
          <w:color w:val="000000" w:themeColor="text1"/>
          <w:sz w:val="30"/>
          <w:szCs w:val="30"/>
          <w:highlight w:val="none"/>
          <w14:textFill>
            <w14:solidFill>
              <w14:schemeClr w14:val="tx1"/>
            </w14:solidFill>
          </w14:textFill>
        </w:rPr>
      </w:pPr>
      <w:r>
        <w:rPr>
          <w:rFonts w:hint="eastAsia" w:cs="宋体" w:asciiTheme="minorEastAsia" w:hAnsiTheme="minorEastAsia" w:eastAsiaTheme="minorEastAsia"/>
          <w:b/>
          <w:color w:val="000000" w:themeColor="text1"/>
          <w:sz w:val="30"/>
          <w:szCs w:val="30"/>
          <w:highlight w:val="none"/>
          <w14:textFill>
            <w14:solidFill>
              <w14:schemeClr w14:val="tx1"/>
            </w14:solidFill>
          </w14:textFill>
        </w:rPr>
        <w:t>目 录</w:t>
      </w:r>
    </w:p>
    <w:p w14:paraId="7544D1FA">
      <w:pPr>
        <w:pStyle w:val="21"/>
        <w:keepNext w:val="0"/>
        <w:keepLines w:val="0"/>
        <w:pageBreakBefore w:val="0"/>
        <w:widowControl w:val="0"/>
        <w:tabs>
          <w:tab w:val="right" w:leader="dot" w:pos="9072"/>
        </w:tabs>
        <w:kinsoku/>
        <w:wordWrap/>
        <w:overflowPunct/>
        <w:topLinePunct w:val="0"/>
        <w:autoSpaceDE/>
        <w:autoSpaceDN/>
        <w:bidi w:val="0"/>
        <w:adjustRightInd/>
        <w:snapToGrid/>
        <w:spacing w:line="600" w:lineRule="exact"/>
        <w:ind w:firstLine="0" w:firstLineChars="0"/>
        <w:jc w:val="left"/>
        <w:textAlignment w:val="auto"/>
        <w:rPr>
          <w:rFonts w:hint="eastAsia" w:asciiTheme="minorEastAsia" w:hAnsiTheme="minorEastAsia" w:eastAsiaTheme="minorEastAsia" w:cstheme="minorEastAsia"/>
          <w:b w:val="0"/>
          <w:bCs w:val="0"/>
          <w:sz w:val="30"/>
          <w:szCs w:val="30"/>
          <w:highlight w:val="none"/>
        </w:rPr>
      </w:pPr>
      <w:r>
        <w:rPr>
          <w:rStyle w:val="37"/>
          <w:rFonts w:hint="eastAsia" w:asciiTheme="minorEastAsia" w:hAnsiTheme="minorEastAsia" w:eastAsiaTheme="minorEastAsia" w:cstheme="minorEastAsia"/>
          <w:b w:val="0"/>
          <w:bCs w:val="0"/>
          <w:color w:val="000000" w:themeColor="text1"/>
          <w:sz w:val="30"/>
          <w:szCs w:val="30"/>
          <w:highlight w:val="none"/>
          <w:lang w:val="zh-CN"/>
          <w14:textFill>
            <w14:solidFill>
              <w14:schemeClr w14:val="tx1"/>
            </w14:solidFill>
          </w14:textFill>
        </w:rPr>
        <w:fldChar w:fldCharType="begin"/>
      </w:r>
      <w:r>
        <w:rPr>
          <w:rStyle w:val="37"/>
          <w:rFonts w:hint="eastAsia" w:asciiTheme="minorEastAsia" w:hAnsiTheme="minorEastAsia" w:eastAsiaTheme="minorEastAsia" w:cstheme="minorEastAsia"/>
          <w:b w:val="0"/>
          <w:bCs w:val="0"/>
          <w:color w:val="000000" w:themeColor="text1"/>
          <w:sz w:val="30"/>
          <w:szCs w:val="30"/>
          <w:highlight w:val="none"/>
          <w:lang w:val="zh-CN"/>
          <w14:textFill>
            <w14:solidFill>
              <w14:schemeClr w14:val="tx1"/>
            </w14:solidFill>
          </w14:textFill>
        </w:rPr>
        <w:instrText xml:space="preserve"> TOC \o "1-3" \h \z \u </w:instrText>
      </w:r>
      <w:r>
        <w:rPr>
          <w:rStyle w:val="37"/>
          <w:rFonts w:hint="eastAsia" w:asciiTheme="minorEastAsia" w:hAnsiTheme="minorEastAsia" w:eastAsiaTheme="minorEastAsia" w:cstheme="minorEastAsia"/>
          <w:b w:val="0"/>
          <w:bCs w:val="0"/>
          <w:color w:val="000000" w:themeColor="text1"/>
          <w:sz w:val="30"/>
          <w:szCs w:val="30"/>
          <w:highlight w:val="none"/>
          <w:lang w:val="zh-CN"/>
          <w14:textFill>
            <w14:solidFill>
              <w14:schemeClr w14:val="tx1"/>
            </w14:solidFill>
          </w14:textFill>
        </w:rPr>
        <w:fldChar w:fldCharType="separate"/>
      </w:r>
      <w:r>
        <w:rPr>
          <w:rFonts w:hint="eastAsia" w:asciiTheme="minorEastAsia" w:hAnsiTheme="minorEastAsia" w:eastAsiaTheme="minorEastAsia" w:cstheme="minorEastAsia"/>
          <w:b w:val="0"/>
          <w:bCs w:val="0"/>
          <w:color w:val="000000" w:themeColor="text1"/>
          <w:sz w:val="30"/>
          <w:szCs w:val="30"/>
          <w:highlight w:val="none"/>
          <w:lang w:val="zh-CN"/>
          <w14:textFill>
            <w14:solidFill>
              <w14:schemeClr w14:val="tx1"/>
            </w14:solidFill>
          </w14:textFill>
        </w:rPr>
        <w:fldChar w:fldCharType="begin"/>
      </w:r>
      <w:r>
        <w:rPr>
          <w:rFonts w:hint="eastAsia" w:asciiTheme="minorEastAsia" w:hAnsiTheme="minorEastAsia" w:eastAsiaTheme="minorEastAsia" w:cstheme="minorEastAsia"/>
          <w:b w:val="0"/>
          <w:bCs w:val="0"/>
          <w:sz w:val="30"/>
          <w:szCs w:val="30"/>
          <w:highlight w:val="none"/>
          <w:lang w:val="zh-CN"/>
        </w:rPr>
        <w:instrText xml:space="preserve"> HYPERLINK \l _Toc17578 </w:instrText>
      </w:r>
      <w:r>
        <w:rPr>
          <w:rFonts w:hint="eastAsia" w:asciiTheme="minorEastAsia" w:hAnsiTheme="minorEastAsia" w:eastAsiaTheme="minorEastAsia" w:cstheme="minorEastAsia"/>
          <w:b w:val="0"/>
          <w:bCs w:val="0"/>
          <w:sz w:val="30"/>
          <w:szCs w:val="30"/>
          <w:highlight w:val="none"/>
          <w:lang w:val="zh-CN"/>
        </w:rPr>
        <w:fldChar w:fldCharType="separate"/>
      </w:r>
      <w:r>
        <w:rPr>
          <w:rFonts w:hint="eastAsia" w:asciiTheme="minorEastAsia" w:hAnsiTheme="minorEastAsia" w:eastAsiaTheme="minorEastAsia" w:cstheme="minorEastAsia"/>
          <w:b w:val="0"/>
          <w:bCs w:val="0"/>
          <w:sz w:val="30"/>
          <w:szCs w:val="30"/>
          <w:highlight w:val="none"/>
          <w:lang w:val="zh-CN"/>
        </w:rPr>
        <w:t>第一部分竞争性磋商公告</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fldChar w:fldCharType="begin"/>
      </w:r>
      <w:r>
        <w:rPr>
          <w:rFonts w:hint="eastAsia" w:asciiTheme="minorEastAsia" w:hAnsiTheme="minorEastAsia" w:eastAsiaTheme="minorEastAsia" w:cstheme="minorEastAsia"/>
          <w:b w:val="0"/>
          <w:bCs w:val="0"/>
          <w:sz w:val="30"/>
          <w:szCs w:val="30"/>
          <w:highlight w:val="none"/>
        </w:rPr>
        <w:instrText xml:space="preserve"> PAGEREF _Toc17578 \h </w:instrText>
      </w:r>
      <w:r>
        <w:rPr>
          <w:rFonts w:hint="eastAsia" w:asciiTheme="minorEastAsia" w:hAnsiTheme="minorEastAsia" w:eastAsiaTheme="minorEastAsia" w:cstheme="minorEastAsia"/>
          <w:b w:val="0"/>
          <w:bCs w:val="0"/>
          <w:sz w:val="30"/>
          <w:szCs w:val="30"/>
          <w:highlight w:val="none"/>
        </w:rPr>
        <w:fldChar w:fldCharType="separate"/>
      </w:r>
      <w:r>
        <w:rPr>
          <w:rFonts w:hint="eastAsia" w:asciiTheme="minorEastAsia" w:hAnsiTheme="minorEastAsia" w:eastAsiaTheme="minorEastAsia" w:cstheme="minorEastAsia"/>
          <w:b w:val="0"/>
          <w:bCs w:val="0"/>
          <w:sz w:val="30"/>
          <w:szCs w:val="30"/>
          <w:highlight w:val="none"/>
        </w:rPr>
        <w:t>- 3 -</w:t>
      </w:r>
      <w:r>
        <w:rPr>
          <w:rFonts w:hint="eastAsia" w:asciiTheme="minorEastAsia" w:hAnsiTheme="minorEastAsia" w:eastAsiaTheme="minorEastAsia" w:cstheme="minorEastAsia"/>
          <w:b w:val="0"/>
          <w:bCs w:val="0"/>
          <w:sz w:val="30"/>
          <w:szCs w:val="30"/>
          <w:highlight w:val="none"/>
        </w:rPr>
        <w:fldChar w:fldCharType="end"/>
      </w:r>
      <w:r>
        <w:rPr>
          <w:rFonts w:hint="eastAsia" w:asciiTheme="minorEastAsia" w:hAnsiTheme="minorEastAsia" w:eastAsiaTheme="minorEastAsia" w:cstheme="minorEastAsia"/>
          <w:b w:val="0"/>
          <w:bCs w:val="0"/>
          <w:color w:val="000000" w:themeColor="text1"/>
          <w:sz w:val="30"/>
          <w:szCs w:val="30"/>
          <w:highlight w:val="none"/>
          <w:lang w:val="zh-CN"/>
          <w14:textFill>
            <w14:solidFill>
              <w14:schemeClr w14:val="tx1"/>
            </w14:solidFill>
          </w14:textFill>
        </w:rPr>
        <w:fldChar w:fldCharType="end"/>
      </w:r>
    </w:p>
    <w:p w14:paraId="1EAED44E">
      <w:pPr>
        <w:pStyle w:val="21"/>
        <w:keepNext w:val="0"/>
        <w:keepLines w:val="0"/>
        <w:pageBreakBefore w:val="0"/>
        <w:widowControl w:val="0"/>
        <w:tabs>
          <w:tab w:val="right" w:leader="dot" w:pos="9072"/>
        </w:tabs>
        <w:kinsoku/>
        <w:wordWrap/>
        <w:overflowPunct/>
        <w:topLinePunct w:val="0"/>
        <w:autoSpaceDE/>
        <w:autoSpaceDN/>
        <w:bidi w:val="0"/>
        <w:adjustRightInd/>
        <w:snapToGrid/>
        <w:spacing w:line="600" w:lineRule="exact"/>
        <w:ind w:left="0" w:leftChars="0" w:firstLine="0" w:firstLineChars="0"/>
        <w:jc w:val="left"/>
        <w:textAlignment w:val="auto"/>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color w:val="000000" w:themeColor="text1"/>
          <w:sz w:val="30"/>
          <w:szCs w:val="30"/>
          <w:highlight w:val="none"/>
          <w:lang w:val="zh-CN"/>
          <w14:textFill>
            <w14:solidFill>
              <w14:schemeClr w14:val="tx1"/>
            </w14:solidFill>
          </w14:textFill>
        </w:rPr>
        <w:fldChar w:fldCharType="begin"/>
      </w:r>
      <w:r>
        <w:rPr>
          <w:rFonts w:hint="eastAsia" w:asciiTheme="minorEastAsia" w:hAnsiTheme="minorEastAsia" w:eastAsiaTheme="minorEastAsia" w:cstheme="minorEastAsia"/>
          <w:b w:val="0"/>
          <w:bCs w:val="0"/>
          <w:sz w:val="30"/>
          <w:szCs w:val="30"/>
          <w:highlight w:val="none"/>
          <w:lang w:val="zh-CN"/>
        </w:rPr>
        <w:instrText xml:space="preserve"> HYPERLINK \l _Toc18407 </w:instrText>
      </w:r>
      <w:r>
        <w:rPr>
          <w:rFonts w:hint="eastAsia" w:asciiTheme="minorEastAsia" w:hAnsiTheme="minorEastAsia" w:eastAsiaTheme="minorEastAsia" w:cstheme="minorEastAsia"/>
          <w:b w:val="0"/>
          <w:bCs w:val="0"/>
          <w:sz w:val="30"/>
          <w:szCs w:val="30"/>
          <w:highlight w:val="none"/>
          <w:lang w:val="zh-CN"/>
        </w:rPr>
        <w:fldChar w:fldCharType="separate"/>
      </w:r>
      <w:r>
        <w:rPr>
          <w:rFonts w:hint="eastAsia" w:asciiTheme="minorEastAsia" w:hAnsiTheme="minorEastAsia" w:eastAsiaTheme="minorEastAsia" w:cstheme="minorEastAsia"/>
          <w:b w:val="0"/>
          <w:bCs w:val="0"/>
          <w:sz w:val="30"/>
          <w:szCs w:val="30"/>
          <w:highlight w:val="none"/>
          <w:lang w:val="zh-CN"/>
        </w:rPr>
        <w:t>第二部分供应商须知</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fldChar w:fldCharType="begin"/>
      </w:r>
      <w:r>
        <w:rPr>
          <w:rFonts w:hint="eastAsia" w:asciiTheme="minorEastAsia" w:hAnsiTheme="minorEastAsia" w:eastAsiaTheme="minorEastAsia" w:cstheme="minorEastAsia"/>
          <w:b w:val="0"/>
          <w:bCs w:val="0"/>
          <w:sz w:val="30"/>
          <w:szCs w:val="30"/>
          <w:highlight w:val="none"/>
        </w:rPr>
        <w:instrText xml:space="preserve"> PAGEREF _Toc18407 \h </w:instrText>
      </w:r>
      <w:r>
        <w:rPr>
          <w:rFonts w:hint="eastAsia" w:asciiTheme="minorEastAsia" w:hAnsiTheme="minorEastAsia" w:eastAsiaTheme="minorEastAsia" w:cstheme="minorEastAsia"/>
          <w:b w:val="0"/>
          <w:bCs w:val="0"/>
          <w:sz w:val="30"/>
          <w:szCs w:val="30"/>
          <w:highlight w:val="none"/>
        </w:rPr>
        <w:fldChar w:fldCharType="separate"/>
      </w:r>
      <w:r>
        <w:rPr>
          <w:rFonts w:hint="eastAsia" w:asciiTheme="minorEastAsia" w:hAnsiTheme="minorEastAsia" w:eastAsiaTheme="minorEastAsia" w:cstheme="minorEastAsia"/>
          <w:b w:val="0"/>
          <w:bCs w:val="0"/>
          <w:sz w:val="30"/>
          <w:szCs w:val="30"/>
          <w:highlight w:val="none"/>
        </w:rPr>
        <w:t>- 6 -</w:t>
      </w:r>
      <w:r>
        <w:rPr>
          <w:rFonts w:hint="eastAsia" w:asciiTheme="minorEastAsia" w:hAnsiTheme="minorEastAsia" w:eastAsiaTheme="minorEastAsia" w:cstheme="minorEastAsia"/>
          <w:b w:val="0"/>
          <w:bCs w:val="0"/>
          <w:sz w:val="30"/>
          <w:szCs w:val="30"/>
          <w:highlight w:val="none"/>
        </w:rPr>
        <w:fldChar w:fldCharType="end"/>
      </w:r>
      <w:r>
        <w:rPr>
          <w:rFonts w:hint="eastAsia" w:asciiTheme="minorEastAsia" w:hAnsiTheme="minorEastAsia" w:eastAsiaTheme="minorEastAsia" w:cstheme="minorEastAsia"/>
          <w:b w:val="0"/>
          <w:bCs w:val="0"/>
          <w:color w:val="000000" w:themeColor="text1"/>
          <w:sz w:val="30"/>
          <w:szCs w:val="30"/>
          <w:highlight w:val="none"/>
          <w:lang w:val="zh-CN"/>
          <w14:textFill>
            <w14:solidFill>
              <w14:schemeClr w14:val="tx1"/>
            </w14:solidFill>
          </w14:textFill>
        </w:rPr>
        <w:fldChar w:fldCharType="end"/>
      </w:r>
    </w:p>
    <w:p w14:paraId="68AAE4C3">
      <w:pPr>
        <w:pStyle w:val="21"/>
        <w:keepNext w:val="0"/>
        <w:keepLines w:val="0"/>
        <w:pageBreakBefore w:val="0"/>
        <w:widowControl w:val="0"/>
        <w:tabs>
          <w:tab w:val="right" w:leader="dot" w:pos="9072"/>
        </w:tabs>
        <w:kinsoku/>
        <w:wordWrap/>
        <w:overflowPunct/>
        <w:topLinePunct w:val="0"/>
        <w:autoSpaceDE/>
        <w:autoSpaceDN/>
        <w:bidi w:val="0"/>
        <w:adjustRightInd/>
        <w:snapToGrid/>
        <w:spacing w:line="600" w:lineRule="exact"/>
        <w:ind w:left="0" w:leftChars="0" w:firstLine="0" w:firstLineChars="0"/>
        <w:jc w:val="left"/>
        <w:textAlignment w:val="auto"/>
        <w:rPr>
          <w:rFonts w:hint="default"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color w:val="000000" w:themeColor="text1"/>
          <w:sz w:val="30"/>
          <w:szCs w:val="30"/>
          <w:highlight w:val="none"/>
          <w:lang w:val="zh-CN"/>
          <w14:textFill>
            <w14:solidFill>
              <w14:schemeClr w14:val="tx1"/>
            </w14:solidFill>
          </w14:textFill>
        </w:rPr>
        <w:fldChar w:fldCharType="begin"/>
      </w:r>
      <w:r>
        <w:rPr>
          <w:rFonts w:hint="eastAsia" w:asciiTheme="minorEastAsia" w:hAnsiTheme="minorEastAsia" w:eastAsiaTheme="minorEastAsia" w:cstheme="minorEastAsia"/>
          <w:b w:val="0"/>
          <w:bCs w:val="0"/>
          <w:sz w:val="30"/>
          <w:szCs w:val="30"/>
          <w:highlight w:val="none"/>
          <w:lang w:val="zh-CN"/>
        </w:rPr>
        <w:instrText xml:space="preserve"> HYPERLINK \l _Toc9490 </w:instrText>
      </w:r>
      <w:r>
        <w:rPr>
          <w:rFonts w:hint="eastAsia" w:asciiTheme="minorEastAsia" w:hAnsiTheme="minorEastAsia" w:eastAsiaTheme="minorEastAsia" w:cstheme="minorEastAsia"/>
          <w:b w:val="0"/>
          <w:bCs w:val="0"/>
          <w:sz w:val="30"/>
          <w:szCs w:val="30"/>
          <w:highlight w:val="none"/>
          <w:lang w:val="zh-CN"/>
        </w:rPr>
        <w:fldChar w:fldCharType="separate"/>
      </w:r>
      <w:r>
        <w:rPr>
          <w:rFonts w:hint="eastAsia" w:asciiTheme="minorEastAsia" w:hAnsiTheme="minorEastAsia" w:eastAsiaTheme="minorEastAsia" w:cstheme="minorEastAsia"/>
          <w:b w:val="0"/>
          <w:bCs w:val="0"/>
          <w:kern w:val="28"/>
          <w:sz w:val="30"/>
          <w:szCs w:val="30"/>
          <w:highlight w:val="none"/>
        </w:rPr>
        <w:t>第三部分采购项目合同书</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lang w:val="en-US" w:eastAsia="zh-CN"/>
        </w:rPr>
        <w:t>-2</w:t>
      </w:r>
      <w:r>
        <w:rPr>
          <w:rFonts w:hint="eastAsia" w:asciiTheme="minorEastAsia" w:hAnsiTheme="minorEastAsia" w:eastAsiaTheme="minorEastAsia" w:cstheme="minorEastAsia"/>
          <w:b w:val="0"/>
          <w:bCs w:val="0"/>
          <w:color w:val="000000" w:themeColor="text1"/>
          <w:sz w:val="30"/>
          <w:szCs w:val="30"/>
          <w:highlight w:val="none"/>
          <w:lang w:val="zh-CN"/>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30"/>
          <w:szCs w:val="30"/>
          <w:highlight w:val="none"/>
          <w:lang w:val="en-US" w:eastAsia="zh-CN"/>
          <w14:textFill>
            <w14:solidFill>
              <w14:schemeClr w14:val="tx1"/>
            </w14:solidFill>
          </w14:textFill>
        </w:rPr>
        <w:t>5-</w:t>
      </w:r>
    </w:p>
    <w:p w14:paraId="67A020B5">
      <w:pPr>
        <w:pStyle w:val="21"/>
        <w:keepNext w:val="0"/>
        <w:keepLines w:val="0"/>
        <w:pageBreakBefore w:val="0"/>
        <w:widowControl w:val="0"/>
        <w:tabs>
          <w:tab w:val="right" w:leader="dot" w:pos="9072"/>
        </w:tabs>
        <w:kinsoku/>
        <w:wordWrap/>
        <w:overflowPunct/>
        <w:topLinePunct w:val="0"/>
        <w:autoSpaceDE/>
        <w:autoSpaceDN/>
        <w:bidi w:val="0"/>
        <w:adjustRightInd/>
        <w:snapToGrid/>
        <w:spacing w:line="600" w:lineRule="exact"/>
        <w:ind w:left="0" w:leftChars="0" w:firstLine="0" w:firstLineChars="0"/>
        <w:jc w:val="left"/>
        <w:textAlignment w:val="auto"/>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color w:val="000000" w:themeColor="text1"/>
          <w:sz w:val="30"/>
          <w:szCs w:val="30"/>
          <w:highlight w:val="none"/>
          <w:lang w:val="zh-CN"/>
          <w14:textFill>
            <w14:solidFill>
              <w14:schemeClr w14:val="tx1"/>
            </w14:solidFill>
          </w14:textFill>
        </w:rPr>
        <w:fldChar w:fldCharType="begin"/>
      </w:r>
      <w:r>
        <w:rPr>
          <w:rFonts w:hint="eastAsia" w:asciiTheme="minorEastAsia" w:hAnsiTheme="minorEastAsia" w:eastAsiaTheme="minorEastAsia" w:cstheme="minorEastAsia"/>
          <w:b w:val="0"/>
          <w:bCs w:val="0"/>
          <w:sz w:val="30"/>
          <w:szCs w:val="30"/>
          <w:highlight w:val="none"/>
          <w:lang w:val="zh-CN"/>
        </w:rPr>
        <w:instrText xml:space="preserve"> HYPERLINK \l _Toc1374 </w:instrText>
      </w:r>
      <w:r>
        <w:rPr>
          <w:rFonts w:hint="eastAsia" w:asciiTheme="minorEastAsia" w:hAnsiTheme="minorEastAsia" w:eastAsiaTheme="minorEastAsia" w:cstheme="minorEastAsia"/>
          <w:b w:val="0"/>
          <w:bCs w:val="0"/>
          <w:sz w:val="30"/>
          <w:szCs w:val="30"/>
          <w:highlight w:val="none"/>
          <w:lang w:val="zh-CN"/>
        </w:rPr>
        <w:fldChar w:fldCharType="separate"/>
      </w:r>
      <w:r>
        <w:rPr>
          <w:rFonts w:hint="eastAsia" w:asciiTheme="minorEastAsia" w:hAnsiTheme="minorEastAsia" w:eastAsiaTheme="minorEastAsia" w:cstheme="minorEastAsia"/>
          <w:b w:val="0"/>
          <w:bCs w:val="0"/>
          <w:kern w:val="28"/>
          <w:sz w:val="30"/>
          <w:szCs w:val="30"/>
          <w:highlight w:val="none"/>
        </w:rPr>
        <w:t>第四部分响应文件格式</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fldChar w:fldCharType="begin"/>
      </w:r>
      <w:r>
        <w:rPr>
          <w:rFonts w:hint="eastAsia" w:asciiTheme="minorEastAsia" w:hAnsiTheme="minorEastAsia" w:eastAsiaTheme="minorEastAsia" w:cstheme="minorEastAsia"/>
          <w:b w:val="0"/>
          <w:bCs w:val="0"/>
          <w:sz w:val="30"/>
          <w:szCs w:val="30"/>
          <w:highlight w:val="none"/>
        </w:rPr>
        <w:instrText xml:space="preserve"> PAGEREF _Toc1374 \h </w:instrText>
      </w:r>
      <w:r>
        <w:rPr>
          <w:rFonts w:hint="eastAsia" w:asciiTheme="minorEastAsia" w:hAnsiTheme="minorEastAsia" w:eastAsiaTheme="minorEastAsia" w:cstheme="minorEastAsia"/>
          <w:b w:val="0"/>
          <w:bCs w:val="0"/>
          <w:sz w:val="30"/>
          <w:szCs w:val="30"/>
          <w:highlight w:val="none"/>
        </w:rPr>
        <w:fldChar w:fldCharType="separate"/>
      </w:r>
      <w:r>
        <w:rPr>
          <w:rFonts w:hint="eastAsia" w:asciiTheme="minorEastAsia" w:hAnsiTheme="minorEastAsia" w:eastAsiaTheme="minorEastAsia" w:cstheme="minorEastAsia"/>
          <w:b w:val="0"/>
          <w:bCs w:val="0"/>
          <w:sz w:val="30"/>
          <w:szCs w:val="30"/>
          <w:highlight w:val="none"/>
        </w:rPr>
        <w:t>- 27 -</w:t>
      </w:r>
      <w:r>
        <w:rPr>
          <w:rFonts w:hint="eastAsia" w:asciiTheme="minorEastAsia" w:hAnsiTheme="minorEastAsia" w:eastAsiaTheme="minorEastAsia" w:cstheme="minorEastAsia"/>
          <w:b w:val="0"/>
          <w:bCs w:val="0"/>
          <w:sz w:val="30"/>
          <w:szCs w:val="30"/>
          <w:highlight w:val="none"/>
        </w:rPr>
        <w:fldChar w:fldCharType="end"/>
      </w:r>
      <w:r>
        <w:rPr>
          <w:rFonts w:hint="eastAsia" w:asciiTheme="minorEastAsia" w:hAnsiTheme="minorEastAsia" w:eastAsiaTheme="minorEastAsia" w:cstheme="minorEastAsia"/>
          <w:b w:val="0"/>
          <w:bCs w:val="0"/>
          <w:color w:val="000000" w:themeColor="text1"/>
          <w:sz w:val="30"/>
          <w:szCs w:val="30"/>
          <w:highlight w:val="none"/>
          <w:lang w:val="zh-CN"/>
          <w14:textFill>
            <w14:solidFill>
              <w14:schemeClr w14:val="tx1"/>
            </w14:solidFill>
          </w14:textFill>
        </w:rPr>
        <w:fldChar w:fldCharType="end"/>
      </w:r>
    </w:p>
    <w:p w14:paraId="3CD874D4">
      <w:pPr>
        <w:pStyle w:val="21"/>
        <w:keepNext w:val="0"/>
        <w:keepLines w:val="0"/>
        <w:pageBreakBefore w:val="0"/>
        <w:widowControl w:val="0"/>
        <w:tabs>
          <w:tab w:val="right" w:leader="dot" w:pos="9072"/>
        </w:tabs>
        <w:kinsoku/>
        <w:wordWrap/>
        <w:overflowPunct/>
        <w:topLinePunct w:val="0"/>
        <w:autoSpaceDE/>
        <w:autoSpaceDN/>
        <w:bidi w:val="0"/>
        <w:adjustRightInd/>
        <w:snapToGrid/>
        <w:spacing w:line="600" w:lineRule="exact"/>
        <w:ind w:left="0" w:leftChars="0" w:firstLine="0" w:firstLineChars="0"/>
        <w:jc w:val="left"/>
        <w:textAlignment w:val="auto"/>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color w:val="000000" w:themeColor="text1"/>
          <w:sz w:val="30"/>
          <w:szCs w:val="30"/>
          <w:highlight w:val="none"/>
          <w:lang w:val="zh-CN"/>
          <w14:textFill>
            <w14:solidFill>
              <w14:schemeClr w14:val="tx1"/>
            </w14:solidFill>
          </w14:textFill>
        </w:rPr>
        <w:fldChar w:fldCharType="begin"/>
      </w:r>
      <w:r>
        <w:rPr>
          <w:rFonts w:hint="eastAsia" w:asciiTheme="minorEastAsia" w:hAnsiTheme="minorEastAsia" w:eastAsiaTheme="minorEastAsia" w:cstheme="minorEastAsia"/>
          <w:b w:val="0"/>
          <w:bCs w:val="0"/>
          <w:sz w:val="30"/>
          <w:szCs w:val="30"/>
          <w:highlight w:val="none"/>
          <w:lang w:val="zh-CN"/>
        </w:rPr>
        <w:instrText xml:space="preserve"> HYPERLINK \l _Toc14271 </w:instrText>
      </w:r>
      <w:r>
        <w:rPr>
          <w:rFonts w:hint="eastAsia" w:asciiTheme="minorEastAsia" w:hAnsiTheme="minorEastAsia" w:eastAsiaTheme="minorEastAsia" w:cstheme="minorEastAsia"/>
          <w:b w:val="0"/>
          <w:bCs w:val="0"/>
          <w:sz w:val="30"/>
          <w:szCs w:val="30"/>
          <w:highlight w:val="none"/>
          <w:lang w:val="zh-CN"/>
        </w:rPr>
        <w:fldChar w:fldCharType="separate"/>
      </w:r>
      <w:r>
        <w:rPr>
          <w:rFonts w:hint="eastAsia" w:asciiTheme="minorEastAsia" w:hAnsiTheme="minorEastAsia" w:eastAsiaTheme="minorEastAsia" w:cstheme="minorEastAsia"/>
          <w:b w:val="0"/>
          <w:bCs w:val="0"/>
          <w:kern w:val="2"/>
          <w:sz w:val="30"/>
          <w:szCs w:val="30"/>
          <w:highlight w:val="none"/>
          <w:lang w:val="zh-CN"/>
        </w:rPr>
        <w:t>第五部分服务要求</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fldChar w:fldCharType="begin"/>
      </w:r>
      <w:r>
        <w:rPr>
          <w:rFonts w:hint="eastAsia" w:asciiTheme="minorEastAsia" w:hAnsiTheme="minorEastAsia" w:eastAsiaTheme="minorEastAsia" w:cstheme="minorEastAsia"/>
          <w:b w:val="0"/>
          <w:bCs w:val="0"/>
          <w:sz w:val="30"/>
          <w:szCs w:val="30"/>
          <w:highlight w:val="none"/>
        </w:rPr>
        <w:instrText xml:space="preserve"> PAGEREF _Toc14271 \h </w:instrText>
      </w:r>
      <w:r>
        <w:rPr>
          <w:rFonts w:hint="eastAsia" w:asciiTheme="minorEastAsia" w:hAnsiTheme="minorEastAsia" w:eastAsiaTheme="minorEastAsia" w:cstheme="minorEastAsia"/>
          <w:b w:val="0"/>
          <w:bCs w:val="0"/>
          <w:sz w:val="30"/>
          <w:szCs w:val="30"/>
          <w:highlight w:val="none"/>
        </w:rPr>
        <w:fldChar w:fldCharType="separate"/>
      </w:r>
      <w:r>
        <w:rPr>
          <w:rFonts w:hint="eastAsia" w:asciiTheme="minorEastAsia" w:hAnsiTheme="minorEastAsia" w:eastAsiaTheme="minorEastAsia" w:cstheme="minorEastAsia"/>
          <w:b w:val="0"/>
          <w:bCs w:val="0"/>
          <w:sz w:val="30"/>
          <w:szCs w:val="30"/>
          <w:highlight w:val="none"/>
        </w:rPr>
        <w:t>- 47 -</w:t>
      </w:r>
      <w:r>
        <w:rPr>
          <w:rFonts w:hint="eastAsia" w:asciiTheme="minorEastAsia" w:hAnsiTheme="minorEastAsia" w:eastAsiaTheme="minorEastAsia" w:cstheme="minorEastAsia"/>
          <w:b w:val="0"/>
          <w:bCs w:val="0"/>
          <w:sz w:val="30"/>
          <w:szCs w:val="30"/>
          <w:highlight w:val="none"/>
        </w:rPr>
        <w:fldChar w:fldCharType="end"/>
      </w:r>
      <w:r>
        <w:rPr>
          <w:rFonts w:hint="eastAsia" w:asciiTheme="minorEastAsia" w:hAnsiTheme="minorEastAsia" w:eastAsiaTheme="minorEastAsia" w:cstheme="minorEastAsia"/>
          <w:b w:val="0"/>
          <w:bCs w:val="0"/>
          <w:color w:val="000000" w:themeColor="text1"/>
          <w:sz w:val="30"/>
          <w:szCs w:val="30"/>
          <w:highlight w:val="none"/>
          <w:lang w:val="zh-CN"/>
          <w14:textFill>
            <w14:solidFill>
              <w14:schemeClr w14:val="tx1"/>
            </w14:solidFill>
          </w14:textFill>
        </w:rPr>
        <w:fldChar w:fldCharType="end"/>
      </w:r>
    </w:p>
    <w:p w14:paraId="1092ED24">
      <w:pPr>
        <w:keepNext w:val="0"/>
        <w:keepLines w:val="0"/>
        <w:pageBreakBefore w:val="0"/>
        <w:widowControl w:val="0"/>
        <w:kinsoku/>
        <w:wordWrap/>
        <w:overflowPunct/>
        <w:topLinePunct w:val="0"/>
        <w:autoSpaceDE/>
        <w:autoSpaceDN/>
        <w:bidi w:val="0"/>
        <w:adjustRightInd/>
        <w:snapToGrid/>
        <w:spacing w:line="600" w:lineRule="exact"/>
        <w:ind w:firstLine="141" w:firstLineChars="47"/>
        <w:jc w:val="left"/>
        <w:textAlignment w:val="auto"/>
        <w:rPr>
          <w:rFonts w:ascii="宋体" w:hAnsi="宋体" w:cs="宋体"/>
          <w:bCs/>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30"/>
          <w:szCs w:val="30"/>
          <w:highlight w:val="none"/>
          <w:lang w:val="zh-CN"/>
          <w14:textFill>
            <w14:solidFill>
              <w14:schemeClr w14:val="tx1"/>
            </w14:solidFill>
          </w14:textFill>
        </w:rPr>
        <w:fldChar w:fldCharType="end"/>
      </w:r>
    </w:p>
    <w:p w14:paraId="1B7B7389">
      <w:pPr>
        <w:pStyle w:val="2"/>
        <w:spacing w:before="60" w:after="20"/>
        <w:jc w:val="center"/>
        <w:rPr>
          <w:rFonts w:ascii="Microsoft YaHei UI" w:hAnsi="Microsoft YaHei UI" w:eastAsia="Microsoft YaHei UI"/>
          <w:color w:val="000000" w:themeColor="text1"/>
          <w:spacing w:val="7"/>
          <w:sz w:val="19"/>
          <w:szCs w:val="19"/>
          <w:highlight w:val="none"/>
          <w14:textFill>
            <w14:solidFill>
              <w14:schemeClr w14:val="tx1"/>
            </w14:solidFill>
          </w14:textFill>
        </w:rPr>
        <w:sectPr>
          <w:headerReference r:id="rId11" w:type="first"/>
          <w:footerReference r:id="rId13" w:type="first"/>
          <w:headerReference r:id="rId10" w:type="default"/>
          <w:footerReference r:id="rId12" w:type="default"/>
          <w:pgSz w:w="11907" w:h="16840"/>
          <w:pgMar w:top="1701" w:right="1134" w:bottom="1701" w:left="1701" w:header="1134" w:footer="1134" w:gutter="0"/>
          <w:cols w:space="720" w:num="1"/>
          <w:titlePg/>
          <w:docGrid w:linePitch="319" w:charSpace="-630"/>
        </w:sectPr>
      </w:pPr>
    </w:p>
    <w:p w14:paraId="23E8E133">
      <w:pPr>
        <w:pStyle w:val="2"/>
        <w:spacing w:before="60" w:after="20"/>
        <w:jc w:val="center"/>
        <w:rPr>
          <w:rFonts w:ascii="宋体" w:hAnsi="宋体"/>
          <w:color w:val="000000" w:themeColor="text1"/>
          <w:sz w:val="44"/>
          <w:highlight w:val="none"/>
          <w14:textFill>
            <w14:solidFill>
              <w14:schemeClr w14:val="tx1"/>
            </w14:solidFill>
          </w14:textFill>
        </w:rPr>
      </w:pPr>
      <w:bookmarkStart w:id="0" w:name="_Toc17578"/>
      <w:r>
        <w:rPr>
          <w:rFonts w:hint="eastAsia" w:ascii="Microsoft YaHei UI" w:hAnsi="Microsoft YaHei UI" w:eastAsia="Microsoft YaHei UI"/>
          <w:color w:val="000000" w:themeColor="text1"/>
          <w:spacing w:val="7"/>
          <w:sz w:val="19"/>
          <w:szCs w:val="19"/>
          <w:highlight w:val="none"/>
          <w14:textFill>
            <w14:solidFill>
              <w14:schemeClr w14:val="tx1"/>
            </w14:solidFill>
          </w14:textFill>
        </w:rPr>
        <w:t> </w:t>
      </w:r>
      <w:r>
        <w:rPr>
          <w:rFonts w:hint="eastAsia" w:ascii="宋体" w:hAnsi="宋体" w:cs="宋体"/>
          <w:bCs w:val="0"/>
          <w:color w:val="000000" w:themeColor="text1"/>
          <w:sz w:val="44"/>
          <w:highlight w:val="none"/>
          <w:lang w:val="zh-CN"/>
          <w14:textFill>
            <w14:solidFill>
              <w14:schemeClr w14:val="tx1"/>
            </w14:solidFill>
          </w14:textFill>
        </w:rPr>
        <w:t>第一部分竞争性磋商公告</w:t>
      </w:r>
      <w:bookmarkEnd w:id="0"/>
    </w:p>
    <w:p w14:paraId="3E93088E">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青海广播电视台播总控及传输系统建设项目善后收尾服务项目</w:t>
      </w:r>
      <w:r>
        <w:rPr>
          <w:rFonts w:hint="eastAsia" w:ascii="仿宋_GB2312" w:eastAsia="仿宋_GB2312" w:hAnsiTheme="minorEastAsia"/>
          <w:color w:val="000000" w:themeColor="text1"/>
          <w:spacing w:val="7"/>
          <w:sz w:val="30"/>
          <w:szCs w:val="30"/>
          <w:highlight w:val="none"/>
          <w14:textFill>
            <w14:solidFill>
              <w14:schemeClr w14:val="tx1"/>
            </w14:solidFill>
          </w14:textFill>
        </w:rPr>
        <w:t>的潜在供应商应在青海省政府采购网下载采购文件，并于</w:t>
      </w:r>
      <w:r>
        <w:rPr>
          <w:rFonts w:hint="eastAsia" w:ascii="仿宋_GB2312" w:eastAsia="仿宋_GB2312" w:hAnsiTheme="minorEastAsia"/>
          <w:color w:val="auto"/>
          <w:spacing w:val="7"/>
          <w:sz w:val="30"/>
          <w:szCs w:val="30"/>
          <w:highlight w:val="none"/>
          <w:lang w:eastAsia="zh-CN"/>
        </w:rPr>
        <w:t>2026年</w:t>
      </w:r>
      <w:r>
        <w:rPr>
          <w:rFonts w:hint="eastAsia" w:ascii="仿宋_GB2312" w:eastAsia="仿宋_GB2312" w:hAnsiTheme="minorEastAsia"/>
          <w:color w:val="auto"/>
          <w:spacing w:val="7"/>
          <w:sz w:val="30"/>
          <w:szCs w:val="30"/>
          <w:highlight w:val="none"/>
          <w:lang w:val="en-US" w:eastAsia="zh-CN"/>
        </w:rPr>
        <w:t>05</w:t>
      </w:r>
      <w:r>
        <w:rPr>
          <w:rFonts w:hint="eastAsia" w:ascii="仿宋_GB2312" w:eastAsia="仿宋_GB2312" w:hAnsiTheme="minorEastAsia"/>
          <w:color w:val="auto"/>
          <w:spacing w:val="7"/>
          <w:sz w:val="30"/>
          <w:szCs w:val="30"/>
          <w:highlight w:val="none"/>
          <w:lang w:eastAsia="zh-CN"/>
        </w:rPr>
        <w:t>月</w:t>
      </w:r>
      <w:r>
        <w:rPr>
          <w:rFonts w:hint="eastAsia" w:ascii="仿宋_GB2312" w:eastAsia="仿宋_GB2312" w:hAnsiTheme="minorEastAsia"/>
          <w:color w:val="auto"/>
          <w:spacing w:val="7"/>
          <w:sz w:val="30"/>
          <w:szCs w:val="30"/>
          <w:highlight w:val="none"/>
          <w:lang w:val="en-US" w:eastAsia="zh-CN"/>
        </w:rPr>
        <w:t>28</w:t>
      </w:r>
      <w:r>
        <w:rPr>
          <w:rFonts w:hint="eastAsia" w:ascii="仿宋_GB2312" w:eastAsia="仿宋_GB2312" w:hAnsiTheme="minorEastAsia"/>
          <w:color w:val="auto"/>
          <w:spacing w:val="7"/>
          <w:sz w:val="30"/>
          <w:szCs w:val="30"/>
          <w:highlight w:val="none"/>
          <w:lang w:eastAsia="zh-CN"/>
        </w:rPr>
        <w:t>日</w:t>
      </w:r>
      <w:r>
        <w:rPr>
          <w:rFonts w:hint="eastAsia" w:ascii="仿宋_GB2312" w:eastAsia="仿宋_GB2312" w:hAnsiTheme="minorEastAsia"/>
          <w:color w:val="auto"/>
          <w:spacing w:val="7"/>
          <w:sz w:val="30"/>
          <w:szCs w:val="30"/>
          <w:highlight w:val="none"/>
          <w:lang w:val="en-US" w:eastAsia="zh-CN"/>
        </w:rPr>
        <w:t>09：30</w:t>
      </w:r>
      <w:r>
        <w:rPr>
          <w:rFonts w:hint="eastAsia" w:ascii="仿宋_GB2312" w:eastAsia="仿宋_GB2312" w:hAnsiTheme="minorEastAsia"/>
          <w:color w:val="000000" w:themeColor="text1"/>
          <w:spacing w:val="7"/>
          <w:sz w:val="30"/>
          <w:szCs w:val="30"/>
          <w:highlight w:val="none"/>
          <w14:textFill>
            <w14:solidFill>
              <w14:schemeClr w14:val="tx1"/>
            </w14:solidFill>
          </w14:textFill>
        </w:rPr>
        <w:t>（北京时间）前提交响应文件。</w:t>
      </w:r>
    </w:p>
    <w:p w14:paraId="60C24B27">
      <w:pPr>
        <w:pStyle w:val="25"/>
        <w:keepNext w:val="0"/>
        <w:keepLines w:val="0"/>
        <w:pageBreakBefore w:val="0"/>
        <w:widowControl w:val="0"/>
        <w:kinsoku/>
        <w:wordWrap/>
        <w:overflowPunct/>
        <w:topLinePunct w:val="0"/>
        <w:autoSpaceDE/>
        <w:autoSpaceDN/>
        <w:bidi w:val="0"/>
        <w:adjustRightInd w:val="0"/>
        <w:snapToGrid/>
        <w:spacing w:line="480" w:lineRule="exact"/>
        <w:ind w:firstLine="630" w:firstLineChars="20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b/>
          <w:bCs/>
          <w:color w:val="000000" w:themeColor="text1"/>
          <w:spacing w:val="7"/>
          <w:sz w:val="30"/>
          <w:szCs w:val="30"/>
          <w:highlight w:val="none"/>
          <w14:textFill>
            <w14:solidFill>
              <w14:schemeClr w14:val="tx1"/>
            </w14:solidFill>
          </w14:textFill>
        </w:rPr>
        <w:t>一、项目基本情况</w:t>
      </w:r>
    </w:p>
    <w:p w14:paraId="3F13FAA5">
      <w:pPr>
        <w:pStyle w:val="25"/>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default" w:ascii="仿宋_GB2312" w:eastAsia="仿宋_GB2312" w:hAnsiTheme="minorEastAsia"/>
          <w:color w:val="000000" w:themeColor="text1"/>
          <w:spacing w:val="7"/>
          <w:sz w:val="30"/>
          <w:szCs w:val="30"/>
          <w:highlight w:val="none"/>
          <w:lang w:val="en-US"/>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项目编号：</w:t>
      </w:r>
      <w:r>
        <w:rPr>
          <w:rFonts w:hint="eastAsia" w:ascii="仿宋_GB2312" w:eastAsia="仿宋_GB2312" w:hAnsiTheme="minorEastAsia"/>
          <w:color w:val="000000" w:themeColor="text1"/>
          <w:spacing w:val="7"/>
          <w:sz w:val="30"/>
          <w:szCs w:val="30"/>
          <w:highlight w:val="none"/>
          <w:lang w:eastAsia="zh-CN"/>
          <w14:textFill>
            <w14:solidFill>
              <w14:schemeClr w14:val="tx1"/>
            </w14:solidFill>
          </w14:textFill>
        </w:rPr>
        <w:t>青海远帆竞磋（服务）2026-016</w:t>
      </w:r>
    </w:p>
    <w:p w14:paraId="376BC4D1">
      <w:pPr>
        <w:pStyle w:val="25"/>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项目名称：</w:t>
      </w:r>
      <w:r>
        <w:rPr>
          <w:rFonts w:hint="eastAsia" w:ascii="仿宋_GB2312" w:eastAsia="仿宋_GB2312" w:hAnsiTheme="minorEastAsia"/>
          <w:color w:val="000000" w:themeColor="text1"/>
          <w:spacing w:val="7"/>
          <w:sz w:val="30"/>
          <w:szCs w:val="30"/>
          <w:highlight w:val="none"/>
          <w:lang w:eastAsia="zh-CN"/>
          <w14:textFill>
            <w14:solidFill>
              <w14:schemeClr w14:val="tx1"/>
            </w14:solidFill>
          </w14:textFill>
        </w:rPr>
        <w:t>青海广播电视台播总控及传输系统建设项目善后收尾服务项目</w:t>
      </w:r>
      <w:r>
        <w:rPr>
          <w:rFonts w:hint="eastAsia" w:ascii="仿宋_GB2312" w:eastAsia="仿宋_GB2312" w:hAnsiTheme="minorEastAsia"/>
          <w:color w:val="000000" w:themeColor="text1"/>
          <w:spacing w:val="7"/>
          <w:sz w:val="30"/>
          <w:szCs w:val="30"/>
          <w:highlight w:val="none"/>
          <w14:textFill>
            <w14:solidFill>
              <w14:schemeClr w14:val="tx1"/>
            </w14:solidFill>
          </w14:textFill>
        </w:rPr>
        <w:t xml:space="preserve">       </w:t>
      </w:r>
    </w:p>
    <w:p w14:paraId="28C2C172">
      <w:pPr>
        <w:pStyle w:val="25"/>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采购方式：竞争性磋商</w:t>
      </w:r>
    </w:p>
    <w:p w14:paraId="6C890141">
      <w:pPr>
        <w:pStyle w:val="25"/>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default" w:ascii="仿宋_GB2312" w:eastAsia="仿宋_GB2312"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预算金额：</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2439600.00元（</w:t>
      </w:r>
      <w:r>
        <w:rPr>
          <w:rFonts w:hint="eastAsia" w:ascii="仿宋_GB2312" w:eastAsia="仿宋_GB2312" w:hAnsiTheme="minorEastAsia"/>
          <w:color w:val="000000" w:themeColor="text1"/>
          <w:spacing w:val="7"/>
          <w:sz w:val="30"/>
          <w:szCs w:val="30"/>
          <w:highlight w:val="none"/>
          <w14:textFill>
            <w14:solidFill>
              <w14:schemeClr w14:val="tx1"/>
            </w14:solidFill>
          </w14:textFill>
        </w:rPr>
        <w:t>大写：</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贰佰肆拾叁万玖仟陆佰元整）</w:t>
      </w:r>
    </w:p>
    <w:p w14:paraId="6BC72152">
      <w:pPr>
        <w:pStyle w:val="25"/>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default" w:ascii="仿宋_GB2312" w:eastAsia="仿宋_GB2312"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最高限价：</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2439600.00元（</w:t>
      </w:r>
      <w:r>
        <w:rPr>
          <w:rFonts w:hint="eastAsia" w:ascii="仿宋_GB2312" w:eastAsia="仿宋_GB2312" w:hAnsiTheme="minorEastAsia"/>
          <w:color w:val="000000" w:themeColor="text1"/>
          <w:spacing w:val="7"/>
          <w:sz w:val="30"/>
          <w:szCs w:val="30"/>
          <w:highlight w:val="none"/>
          <w14:textFill>
            <w14:solidFill>
              <w14:schemeClr w14:val="tx1"/>
            </w14:solidFill>
          </w14:textFill>
        </w:rPr>
        <w:t>大写：</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贰佰肆拾叁万玖仟陆佰元整）</w:t>
      </w:r>
    </w:p>
    <w:p w14:paraId="23CBCB4F">
      <w:pPr>
        <w:pStyle w:val="25"/>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采购需求：详见</w:t>
      </w:r>
      <w:r>
        <w:rPr>
          <w:rFonts w:hint="eastAsia" w:ascii="仿宋_GB2312" w:eastAsia="仿宋_GB2312" w:hAnsiTheme="minorEastAsia"/>
          <w:color w:val="000000" w:themeColor="text1"/>
          <w:spacing w:val="7"/>
          <w:sz w:val="30"/>
          <w:szCs w:val="30"/>
          <w:highlight w:val="none"/>
          <w:lang w:eastAsia="zh-CN"/>
          <w14:textFill>
            <w14:solidFill>
              <w14:schemeClr w14:val="tx1"/>
            </w14:solidFill>
          </w14:textFill>
        </w:rPr>
        <w:t>《</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磋商文件》</w:t>
      </w:r>
      <w:r>
        <w:rPr>
          <w:rFonts w:hint="eastAsia" w:ascii="仿宋_GB2312" w:eastAsia="仿宋_GB2312" w:hAnsiTheme="minorEastAsia"/>
          <w:color w:val="000000" w:themeColor="text1"/>
          <w:spacing w:val="7"/>
          <w:sz w:val="30"/>
          <w:szCs w:val="30"/>
          <w:highlight w:val="none"/>
          <w14:textFill>
            <w14:solidFill>
              <w14:schemeClr w14:val="tx1"/>
            </w14:solidFill>
          </w14:textFill>
        </w:rPr>
        <w:t>第五部分服务要求</w:t>
      </w:r>
    </w:p>
    <w:p w14:paraId="1AED2197">
      <w:pPr>
        <w:pStyle w:val="25"/>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default" w:ascii="仿宋_GB2312" w:eastAsia="仿宋_GB2312"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服务期：</w:t>
      </w:r>
      <w:r>
        <w:rPr>
          <w:rFonts w:hint="eastAsia" w:ascii="仿宋_GB2312" w:eastAsia="仿宋_GB2312" w:hAnsiTheme="minorEastAsia"/>
          <w:color w:val="auto"/>
          <w:spacing w:val="7"/>
          <w:sz w:val="30"/>
          <w:szCs w:val="30"/>
          <w:highlight w:val="none"/>
          <w:lang w:val="en-US" w:eastAsia="zh-CN"/>
        </w:rPr>
        <w:t>30天</w:t>
      </w:r>
    </w:p>
    <w:p w14:paraId="0D68C469">
      <w:pPr>
        <w:pStyle w:val="25"/>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服务地点：</w:t>
      </w:r>
      <w:r>
        <w:rPr>
          <w:rFonts w:hint="default" w:ascii="仿宋_GB2312" w:eastAsia="仿宋_GB2312" w:hAnsiTheme="minorEastAsia"/>
          <w:color w:val="000000" w:themeColor="text1"/>
          <w:spacing w:val="7"/>
          <w:sz w:val="30"/>
          <w:szCs w:val="30"/>
          <w:highlight w:val="none"/>
          <w:lang w:val="en-US" w:eastAsia="zh-CN"/>
          <w14:textFill>
            <w14:solidFill>
              <w14:schemeClr w14:val="tx1"/>
            </w14:solidFill>
          </w14:textFill>
        </w:rPr>
        <w:t>采购人指定地点</w:t>
      </w:r>
    </w:p>
    <w:p w14:paraId="14BC3A03">
      <w:pPr>
        <w:pStyle w:val="25"/>
        <w:keepNext w:val="0"/>
        <w:keepLines w:val="0"/>
        <w:pageBreakBefore w:val="0"/>
        <w:widowControl w:val="0"/>
        <w:kinsoku/>
        <w:wordWrap/>
        <w:overflowPunct/>
        <w:topLinePunct w:val="0"/>
        <w:autoSpaceDE/>
        <w:autoSpaceDN/>
        <w:bidi w:val="0"/>
        <w:adjustRightInd w:val="0"/>
        <w:snapToGrid/>
        <w:spacing w:line="480" w:lineRule="exact"/>
        <w:ind w:firstLine="630" w:firstLineChars="20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b/>
          <w:bCs/>
          <w:color w:val="000000" w:themeColor="text1"/>
          <w:spacing w:val="7"/>
          <w:sz w:val="30"/>
          <w:szCs w:val="30"/>
          <w:highlight w:val="none"/>
          <w14:textFill>
            <w14:solidFill>
              <w14:schemeClr w14:val="tx1"/>
            </w14:solidFill>
          </w14:textFill>
        </w:rPr>
        <w:t>二、申请人的资格要求：</w:t>
      </w:r>
    </w:p>
    <w:p w14:paraId="73F4C2B0">
      <w:pPr>
        <w:pStyle w:val="25"/>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1.满足《中华人民共和国政府采购法》第22条及《政府采购法实施条例》第17条的规定；</w:t>
      </w:r>
    </w:p>
    <w:p w14:paraId="02EFBB9B">
      <w:pPr>
        <w:pStyle w:val="25"/>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2.经信用中国（www.creditchina.gov.cn）、中国政府采购网（www.ccgp.gov.cn）查询，未被列入失信被执行人、重大税收违法案件当事人名单、政府采购严重违法失信行为记录名单的；</w:t>
      </w:r>
    </w:p>
    <w:p w14:paraId="694FBB0E">
      <w:pPr>
        <w:pStyle w:val="25"/>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3.单位负责人为同一人或者存在直接控股、管理关系的不同供应商，不得参加同一合同项下的政府采购活动；</w:t>
      </w:r>
    </w:p>
    <w:p w14:paraId="5E349A4F">
      <w:pPr>
        <w:pStyle w:val="25"/>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4.为本采购项目提供整体设计、规范编制或者项目管理、监理、检测、代建等服务的供应商，不得再参加该项目的本次采购活动；</w:t>
      </w:r>
    </w:p>
    <w:p w14:paraId="0F585980">
      <w:pPr>
        <w:pStyle w:val="25"/>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ascii="仿宋_GB2312" w:eastAsia="仿宋_GB2312" w:hAnsiTheme="minorEastAsia"/>
          <w:color w:val="FF0000"/>
          <w:spacing w:val="7"/>
          <w:sz w:val="30"/>
          <w:szCs w:val="30"/>
          <w:highlight w:val="none"/>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5.落实政府采购政策需满足的资格要求：本项目全部面向中小企业采购。（监狱企业、残疾人福利性单位视同小型、微型企业）；</w:t>
      </w:r>
    </w:p>
    <w:p w14:paraId="09F6E771">
      <w:pPr>
        <w:pStyle w:val="25"/>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6.本项目的特定资格要求：</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w:t>
      </w:r>
    </w:p>
    <w:p w14:paraId="3EEE0E77">
      <w:pPr>
        <w:pStyle w:val="25"/>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7.本项目</w:t>
      </w:r>
      <w:r>
        <w:rPr>
          <w:rFonts w:hint="eastAsia" w:ascii="仿宋_GB2312" w:eastAsia="仿宋_GB2312" w:hAnsiTheme="minorEastAsia"/>
          <w:b w:val="0"/>
          <w:bCs w:val="0"/>
          <w:color w:val="000000" w:themeColor="text1"/>
          <w:spacing w:val="7"/>
          <w:sz w:val="30"/>
          <w:szCs w:val="30"/>
          <w:highlight w:val="none"/>
          <w14:textFill>
            <w14:solidFill>
              <w14:schemeClr w14:val="tx1"/>
            </w14:solidFill>
          </w14:textFill>
        </w:rPr>
        <w:t>不接受</w:t>
      </w:r>
      <w:r>
        <w:rPr>
          <w:rFonts w:hint="eastAsia" w:ascii="仿宋_GB2312" w:eastAsia="仿宋_GB2312" w:hAnsiTheme="minorEastAsia"/>
          <w:color w:val="000000" w:themeColor="text1"/>
          <w:spacing w:val="7"/>
          <w:sz w:val="30"/>
          <w:szCs w:val="30"/>
          <w:highlight w:val="none"/>
          <w14:textFill>
            <w14:solidFill>
              <w14:schemeClr w14:val="tx1"/>
            </w14:solidFill>
          </w14:textFill>
        </w:rPr>
        <w:t>供应商以联合体方式进行磋商；</w:t>
      </w:r>
    </w:p>
    <w:p w14:paraId="03658768">
      <w:pPr>
        <w:pStyle w:val="25"/>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8.其他要求：</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w:t>
      </w:r>
      <w:r>
        <w:rPr>
          <w:rFonts w:hint="eastAsia" w:ascii="仿宋_GB2312" w:eastAsia="仿宋_GB2312" w:hAnsiTheme="minorEastAsia"/>
          <w:color w:val="000000" w:themeColor="text1"/>
          <w:spacing w:val="7"/>
          <w:sz w:val="30"/>
          <w:szCs w:val="30"/>
          <w:highlight w:val="none"/>
          <w14:textFill>
            <w14:solidFill>
              <w14:schemeClr w14:val="tx1"/>
            </w14:solidFill>
          </w14:textFill>
        </w:rPr>
        <w:t>。</w:t>
      </w:r>
    </w:p>
    <w:p w14:paraId="6D2CEA53">
      <w:pPr>
        <w:keepNext w:val="0"/>
        <w:keepLines w:val="0"/>
        <w:pageBreakBefore w:val="0"/>
        <w:widowControl w:val="0"/>
        <w:kinsoku/>
        <w:wordWrap/>
        <w:overflowPunct/>
        <w:topLinePunct w:val="0"/>
        <w:autoSpaceDE/>
        <w:autoSpaceDN/>
        <w:bidi w:val="0"/>
        <w:adjustRightInd w:val="0"/>
        <w:snapToGrid/>
        <w:spacing w:line="480" w:lineRule="exact"/>
        <w:ind w:firstLine="630" w:firstLineChars="20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b/>
          <w:bCs/>
          <w:color w:val="000000" w:themeColor="text1"/>
          <w:spacing w:val="7"/>
          <w:sz w:val="30"/>
          <w:szCs w:val="30"/>
          <w:highlight w:val="none"/>
          <w14:textFill>
            <w14:solidFill>
              <w14:schemeClr w14:val="tx1"/>
            </w14:solidFill>
          </w14:textFill>
        </w:rPr>
        <w:t>三、获取采购文件</w:t>
      </w:r>
    </w:p>
    <w:p w14:paraId="706935C8">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时间：</w:t>
      </w:r>
      <w:r>
        <w:rPr>
          <w:rFonts w:hint="eastAsia" w:ascii="仿宋_GB2312" w:eastAsia="仿宋_GB2312" w:hAnsiTheme="minorEastAsia"/>
          <w:color w:val="auto"/>
          <w:spacing w:val="7"/>
          <w:sz w:val="30"/>
          <w:szCs w:val="30"/>
          <w:highlight w:val="none"/>
          <w:u w:val="none"/>
          <w:lang w:eastAsia="zh-CN"/>
        </w:rPr>
        <w:t>2026年</w:t>
      </w:r>
      <w:r>
        <w:rPr>
          <w:rFonts w:hint="eastAsia" w:ascii="仿宋_GB2312" w:eastAsia="仿宋_GB2312" w:hAnsiTheme="minorEastAsia"/>
          <w:color w:val="auto"/>
          <w:spacing w:val="7"/>
          <w:sz w:val="30"/>
          <w:szCs w:val="30"/>
          <w:highlight w:val="none"/>
          <w:u w:val="none"/>
          <w:lang w:val="en-US" w:eastAsia="zh-CN"/>
        </w:rPr>
        <w:t>5</w:t>
      </w:r>
      <w:r>
        <w:rPr>
          <w:rFonts w:hint="eastAsia" w:ascii="仿宋_GB2312" w:eastAsia="仿宋_GB2312" w:hAnsiTheme="minorEastAsia"/>
          <w:color w:val="auto"/>
          <w:spacing w:val="7"/>
          <w:sz w:val="30"/>
          <w:szCs w:val="30"/>
          <w:highlight w:val="none"/>
          <w:u w:val="none"/>
          <w:lang w:eastAsia="zh-CN"/>
        </w:rPr>
        <w:t>月</w:t>
      </w:r>
      <w:r>
        <w:rPr>
          <w:rFonts w:hint="eastAsia" w:ascii="仿宋_GB2312" w:eastAsia="仿宋_GB2312" w:hAnsiTheme="minorEastAsia"/>
          <w:color w:val="auto"/>
          <w:spacing w:val="7"/>
          <w:sz w:val="30"/>
          <w:szCs w:val="30"/>
          <w:highlight w:val="none"/>
          <w:u w:val="none"/>
          <w:lang w:val="en-US" w:eastAsia="zh-CN"/>
        </w:rPr>
        <w:t>18</w:t>
      </w:r>
      <w:r>
        <w:rPr>
          <w:rFonts w:hint="eastAsia" w:ascii="仿宋_GB2312" w:eastAsia="仿宋_GB2312" w:hAnsiTheme="minorEastAsia"/>
          <w:color w:val="auto"/>
          <w:spacing w:val="7"/>
          <w:sz w:val="30"/>
          <w:szCs w:val="30"/>
          <w:highlight w:val="none"/>
          <w:u w:val="none"/>
          <w:lang w:eastAsia="zh-CN"/>
        </w:rPr>
        <w:t>日至2026年</w:t>
      </w:r>
      <w:r>
        <w:rPr>
          <w:rFonts w:hint="eastAsia" w:ascii="仿宋_GB2312" w:eastAsia="仿宋_GB2312" w:hAnsiTheme="minorEastAsia"/>
          <w:color w:val="auto"/>
          <w:spacing w:val="7"/>
          <w:sz w:val="30"/>
          <w:szCs w:val="30"/>
          <w:highlight w:val="none"/>
          <w:u w:val="none"/>
          <w:lang w:val="en-US" w:eastAsia="zh-CN"/>
        </w:rPr>
        <w:t>5</w:t>
      </w:r>
      <w:r>
        <w:rPr>
          <w:rFonts w:hint="eastAsia" w:ascii="仿宋_GB2312" w:eastAsia="仿宋_GB2312" w:hAnsiTheme="minorEastAsia"/>
          <w:color w:val="auto"/>
          <w:spacing w:val="7"/>
          <w:sz w:val="30"/>
          <w:szCs w:val="30"/>
          <w:highlight w:val="none"/>
          <w:u w:val="none"/>
          <w:lang w:eastAsia="zh-CN"/>
        </w:rPr>
        <w:t>月</w:t>
      </w:r>
      <w:r>
        <w:rPr>
          <w:rFonts w:hint="eastAsia" w:ascii="仿宋_GB2312" w:eastAsia="仿宋_GB2312" w:hAnsiTheme="minorEastAsia"/>
          <w:color w:val="auto"/>
          <w:spacing w:val="7"/>
          <w:sz w:val="30"/>
          <w:szCs w:val="30"/>
          <w:highlight w:val="none"/>
          <w:u w:val="none"/>
          <w:lang w:val="en-US" w:eastAsia="zh-CN"/>
        </w:rPr>
        <w:t>25</w:t>
      </w:r>
      <w:r>
        <w:rPr>
          <w:rFonts w:hint="eastAsia" w:ascii="仿宋_GB2312" w:eastAsia="仿宋_GB2312" w:hAnsiTheme="minorEastAsia"/>
          <w:color w:val="auto"/>
          <w:spacing w:val="7"/>
          <w:sz w:val="30"/>
          <w:szCs w:val="30"/>
          <w:highlight w:val="none"/>
          <w:u w:val="none"/>
          <w:lang w:eastAsia="zh-CN"/>
        </w:rPr>
        <w:t>日</w:t>
      </w:r>
      <w:r>
        <w:rPr>
          <w:rFonts w:hint="eastAsia" w:ascii="仿宋_GB2312" w:eastAsia="仿宋_GB2312" w:hAnsiTheme="minorEastAsia"/>
          <w:color w:val="auto"/>
          <w:spacing w:val="7"/>
          <w:sz w:val="30"/>
          <w:szCs w:val="30"/>
          <w:highlight w:val="none"/>
          <w:u w:val="none"/>
        </w:rPr>
        <w:t>，每天上午00:00至12:00，下午12:00至23:59</w:t>
      </w:r>
      <w:r>
        <w:rPr>
          <w:rFonts w:hint="eastAsia" w:ascii="仿宋_GB2312" w:eastAsia="仿宋_GB2312" w:hAnsiTheme="minorEastAsia"/>
          <w:color w:val="000000" w:themeColor="text1"/>
          <w:spacing w:val="7"/>
          <w:sz w:val="30"/>
          <w:szCs w:val="30"/>
          <w:highlight w:val="none"/>
          <w14:textFill>
            <w14:solidFill>
              <w14:schemeClr w14:val="tx1"/>
            </w14:solidFill>
          </w14:textFill>
        </w:rPr>
        <w:t>（北京时间，法定节假日除外）</w:t>
      </w:r>
    </w:p>
    <w:p w14:paraId="2511716D">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ascii="仿宋_GB2312" w:eastAsia="仿宋_GB2312" w:hAnsiTheme="minorEastAsia"/>
          <w:bCs/>
          <w:color w:val="000000" w:themeColor="text1"/>
          <w:spacing w:val="7"/>
          <w:sz w:val="30"/>
          <w:szCs w:val="30"/>
          <w:highlight w:val="none"/>
          <w14:textFill>
            <w14:solidFill>
              <w14:schemeClr w14:val="tx1"/>
            </w14:solidFill>
          </w14:textFill>
        </w:rPr>
      </w:pPr>
      <w:r>
        <w:rPr>
          <w:rFonts w:hint="eastAsia" w:ascii="仿宋_GB2312" w:eastAsia="仿宋_GB2312" w:hAnsiTheme="minorEastAsia"/>
          <w:bCs/>
          <w:color w:val="000000" w:themeColor="text1"/>
          <w:spacing w:val="7"/>
          <w:sz w:val="30"/>
          <w:szCs w:val="30"/>
          <w:highlight w:val="none"/>
          <w14:textFill>
            <w14:solidFill>
              <w14:schemeClr w14:val="tx1"/>
            </w14:solidFill>
          </w14:textFill>
        </w:rPr>
        <w:t>方式：《青海政府采购网》免费下载磋商文件。</w:t>
      </w:r>
    </w:p>
    <w:p w14:paraId="6E81034D">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ascii="仿宋_GB2312" w:eastAsia="仿宋_GB2312" w:hAnsiTheme="minorEastAsia"/>
          <w:bCs/>
          <w:color w:val="000000" w:themeColor="text1"/>
          <w:spacing w:val="7"/>
          <w:sz w:val="30"/>
          <w:szCs w:val="30"/>
          <w:highlight w:val="none"/>
          <w14:textFill>
            <w14:solidFill>
              <w14:schemeClr w14:val="tx1"/>
            </w14:solidFill>
          </w14:textFill>
        </w:rPr>
      </w:pPr>
      <w:r>
        <w:rPr>
          <w:rFonts w:hint="eastAsia" w:ascii="仿宋_GB2312" w:eastAsia="仿宋_GB2312" w:hAnsiTheme="minorEastAsia"/>
          <w:bCs/>
          <w:color w:val="000000" w:themeColor="text1"/>
          <w:spacing w:val="7"/>
          <w:sz w:val="30"/>
          <w:szCs w:val="30"/>
          <w:highlight w:val="none"/>
          <w14:textFill>
            <w14:solidFill>
              <w14:schemeClr w14:val="tx1"/>
            </w14:solidFill>
          </w14:textFill>
        </w:rPr>
        <w:t>具体流程请咨询线上电子化交易系统；咨询电话：政采云95763。（提示：请潜在供应商获取文件前务必在政采云平台完成网上企业注册等手续；具体操作详见附件操作指南）</w:t>
      </w:r>
    </w:p>
    <w:p w14:paraId="22FFB0F0">
      <w:pPr>
        <w:keepNext w:val="0"/>
        <w:keepLines w:val="0"/>
        <w:pageBreakBefore w:val="0"/>
        <w:widowControl w:val="0"/>
        <w:kinsoku/>
        <w:wordWrap/>
        <w:overflowPunct/>
        <w:topLinePunct w:val="0"/>
        <w:autoSpaceDE/>
        <w:autoSpaceDN/>
        <w:bidi w:val="0"/>
        <w:adjustRightInd w:val="0"/>
        <w:snapToGrid/>
        <w:spacing w:line="480" w:lineRule="exact"/>
        <w:ind w:firstLine="630" w:firstLineChars="20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b/>
          <w:bCs/>
          <w:color w:val="000000" w:themeColor="text1"/>
          <w:spacing w:val="7"/>
          <w:sz w:val="30"/>
          <w:szCs w:val="30"/>
          <w:highlight w:val="none"/>
          <w14:textFill>
            <w14:solidFill>
              <w14:schemeClr w14:val="tx1"/>
            </w14:solidFill>
          </w14:textFill>
        </w:rPr>
        <w:t>四、响应文件接收</w:t>
      </w:r>
    </w:p>
    <w:p w14:paraId="15F0D5AD">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截止时间：</w:t>
      </w:r>
      <w:r>
        <w:rPr>
          <w:rFonts w:hint="eastAsia" w:ascii="仿宋_GB2312" w:eastAsia="仿宋_GB2312" w:hAnsiTheme="minorEastAsia"/>
          <w:color w:val="auto"/>
          <w:spacing w:val="7"/>
          <w:sz w:val="30"/>
          <w:szCs w:val="30"/>
          <w:highlight w:val="none"/>
          <w:lang w:eastAsia="zh-CN"/>
        </w:rPr>
        <w:t>2026年</w:t>
      </w:r>
      <w:r>
        <w:rPr>
          <w:rFonts w:hint="eastAsia" w:ascii="仿宋_GB2312" w:eastAsia="仿宋_GB2312" w:hAnsiTheme="minorEastAsia"/>
          <w:color w:val="auto"/>
          <w:spacing w:val="7"/>
          <w:sz w:val="30"/>
          <w:szCs w:val="30"/>
          <w:highlight w:val="none"/>
          <w:lang w:val="en-US" w:eastAsia="zh-CN"/>
        </w:rPr>
        <w:t>05</w:t>
      </w:r>
      <w:r>
        <w:rPr>
          <w:rFonts w:hint="eastAsia" w:ascii="仿宋_GB2312" w:eastAsia="仿宋_GB2312" w:hAnsiTheme="minorEastAsia"/>
          <w:color w:val="auto"/>
          <w:spacing w:val="7"/>
          <w:sz w:val="30"/>
          <w:szCs w:val="30"/>
          <w:highlight w:val="none"/>
          <w:lang w:eastAsia="zh-CN"/>
        </w:rPr>
        <w:t>月</w:t>
      </w:r>
      <w:r>
        <w:rPr>
          <w:rFonts w:hint="eastAsia" w:ascii="仿宋_GB2312" w:eastAsia="仿宋_GB2312" w:hAnsiTheme="minorEastAsia"/>
          <w:color w:val="auto"/>
          <w:spacing w:val="7"/>
          <w:sz w:val="30"/>
          <w:szCs w:val="30"/>
          <w:highlight w:val="none"/>
          <w:lang w:val="en-US" w:eastAsia="zh-CN"/>
        </w:rPr>
        <w:t>28</w:t>
      </w:r>
      <w:r>
        <w:rPr>
          <w:rFonts w:hint="eastAsia" w:ascii="仿宋_GB2312" w:eastAsia="仿宋_GB2312" w:hAnsiTheme="minorEastAsia"/>
          <w:color w:val="auto"/>
          <w:spacing w:val="7"/>
          <w:sz w:val="30"/>
          <w:szCs w:val="30"/>
          <w:highlight w:val="none"/>
          <w:lang w:eastAsia="zh-CN"/>
        </w:rPr>
        <w:t>日</w:t>
      </w:r>
      <w:r>
        <w:rPr>
          <w:rFonts w:hint="eastAsia" w:ascii="仿宋_GB2312" w:eastAsia="仿宋_GB2312" w:hAnsiTheme="minorEastAsia"/>
          <w:color w:val="auto"/>
          <w:spacing w:val="7"/>
          <w:sz w:val="30"/>
          <w:szCs w:val="30"/>
          <w:highlight w:val="none"/>
          <w:lang w:val="en-US" w:eastAsia="zh-CN"/>
        </w:rPr>
        <w:t>09:30</w:t>
      </w:r>
      <w:r>
        <w:rPr>
          <w:rFonts w:hint="eastAsia" w:ascii="仿宋_GB2312" w:eastAsia="仿宋_GB2312" w:hAnsiTheme="minorEastAsia"/>
          <w:color w:val="000000" w:themeColor="text1"/>
          <w:spacing w:val="7"/>
          <w:sz w:val="30"/>
          <w:szCs w:val="30"/>
          <w:highlight w:val="none"/>
          <w14:textFill>
            <w14:solidFill>
              <w14:schemeClr w14:val="tx1"/>
            </w14:solidFill>
          </w14:textFill>
        </w:rPr>
        <w:t>（北京时间）</w:t>
      </w:r>
    </w:p>
    <w:p w14:paraId="70B314E8">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地点：政采云平台线上提交</w:t>
      </w:r>
    </w:p>
    <w:p w14:paraId="22FE6C4B">
      <w:pPr>
        <w:keepNext w:val="0"/>
        <w:keepLines w:val="0"/>
        <w:pageBreakBefore w:val="0"/>
        <w:widowControl w:val="0"/>
        <w:kinsoku/>
        <w:wordWrap/>
        <w:overflowPunct/>
        <w:topLinePunct w:val="0"/>
        <w:autoSpaceDE/>
        <w:autoSpaceDN/>
        <w:bidi w:val="0"/>
        <w:adjustRightInd w:val="0"/>
        <w:snapToGrid/>
        <w:spacing w:line="480" w:lineRule="exact"/>
        <w:ind w:firstLine="630" w:firstLineChars="20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b/>
          <w:bCs/>
          <w:color w:val="000000" w:themeColor="text1"/>
          <w:spacing w:val="7"/>
          <w:sz w:val="30"/>
          <w:szCs w:val="30"/>
          <w:highlight w:val="none"/>
          <w14:textFill>
            <w14:solidFill>
              <w14:schemeClr w14:val="tx1"/>
            </w14:solidFill>
          </w14:textFill>
        </w:rPr>
        <w:t>五、开启</w:t>
      </w:r>
    </w:p>
    <w:p w14:paraId="46C220C8">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开启时间：</w:t>
      </w:r>
      <w:r>
        <w:rPr>
          <w:rFonts w:hint="eastAsia" w:ascii="仿宋_GB2312" w:eastAsia="仿宋_GB2312" w:hAnsiTheme="minorEastAsia"/>
          <w:color w:val="auto"/>
          <w:spacing w:val="7"/>
          <w:sz w:val="30"/>
          <w:szCs w:val="30"/>
          <w:highlight w:val="none"/>
          <w:lang w:eastAsia="zh-CN"/>
        </w:rPr>
        <w:t>2026年</w:t>
      </w:r>
      <w:r>
        <w:rPr>
          <w:rFonts w:hint="eastAsia" w:ascii="仿宋_GB2312" w:eastAsia="仿宋_GB2312" w:hAnsiTheme="minorEastAsia"/>
          <w:color w:val="auto"/>
          <w:spacing w:val="7"/>
          <w:sz w:val="30"/>
          <w:szCs w:val="30"/>
          <w:highlight w:val="none"/>
          <w:lang w:val="en-US" w:eastAsia="zh-CN"/>
        </w:rPr>
        <w:t>05</w:t>
      </w:r>
      <w:r>
        <w:rPr>
          <w:rFonts w:hint="eastAsia" w:ascii="仿宋_GB2312" w:eastAsia="仿宋_GB2312" w:hAnsiTheme="minorEastAsia"/>
          <w:color w:val="auto"/>
          <w:spacing w:val="7"/>
          <w:sz w:val="30"/>
          <w:szCs w:val="30"/>
          <w:highlight w:val="none"/>
          <w:lang w:eastAsia="zh-CN"/>
        </w:rPr>
        <w:t>月</w:t>
      </w:r>
      <w:r>
        <w:rPr>
          <w:rFonts w:hint="eastAsia" w:ascii="仿宋_GB2312" w:eastAsia="仿宋_GB2312" w:hAnsiTheme="minorEastAsia"/>
          <w:color w:val="auto"/>
          <w:spacing w:val="7"/>
          <w:sz w:val="30"/>
          <w:szCs w:val="30"/>
          <w:highlight w:val="none"/>
          <w:lang w:val="en-US" w:eastAsia="zh-CN"/>
        </w:rPr>
        <w:t>28</w:t>
      </w:r>
      <w:r>
        <w:rPr>
          <w:rFonts w:hint="eastAsia" w:ascii="仿宋_GB2312" w:eastAsia="仿宋_GB2312" w:hAnsiTheme="minorEastAsia"/>
          <w:color w:val="auto"/>
          <w:spacing w:val="7"/>
          <w:sz w:val="30"/>
          <w:szCs w:val="30"/>
          <w:highlight w:val="none"/>
          <w:lang w:eastAsia="zh-CN"/>
        </w:rPr>
        <w:t>日</w:t>
      </w:r>
      <w:r>
        <w:rPr>
          <w:rFonts w:hint="eastAsia" w:ascii="仿宋_GB2312" w:eastAsia="仿宋_GB2312" w:hAnsiTheme="minorEastAsia"/>
          <w:color w:val="auto"/>
          <w:spacing w:val="7"/>
          <w:sz w:val="30"/>
          <w:szCs w:val="30"/>
          <w:highlight w:val="none"/>
          <w:lang w:val="en-US" w:eastAsia="zh-CN"/>
        </w:rPr>
        <w:t>09:30</w:t>
      </w:r>
      <w:r>
        <w:rPr>
          <w:rFonts w:hint="eastAsia" w:ascii="仿宋_GB2312" w:eastAsia="仿宋_GB2312" w:hAnsiTheme="minorEastAsia"/>
          <w:color w:val="000000" w:themeColor="text1"/>
          <w:spacing w:val="7"/>
          <w:sz w:val="30"/>
          <w:szCs w:val="30"/>
          <w:highlight w:val="none"/>
          <w14:textFill>
            <w14:solidFill>
              <w14:schemeClr w14:val="tx1"/>
            </w14:solidFill>
          </w14:textFill>
        </w:rPr>
        <w:t>（北京时间）</w:t>
      </w:r>
    </w:p>
    <w:p w14:paraId="543F902F">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ascii="仿宋_GB2312" w:eastAsia="仿宋_GB2312" w:hAnsiTheme="minorEastAsia"/>
          <w:b/>
          <w:color w:val="000000" w:themeColor="text1"/>
          <w:spacing w:val="7"/>
          <w:sz w:val="30"/>
          <w:szCs w:val="30"/>
          <w:highlight w:val="none"/>
          <w:lang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地点：</w:t>
      </w:r>
      <w:r>
        <w:rPr>
          <w:rFonts w:hint="eastAsia" w:ascii="仿宋_GB2312" w:eastAsia="仿宋_GB2312" w:hAnsiTheme="minorEastAsia"/>
          <w:color w:val="000000" w:themeColor="text1"/>
          <w:spacing w:val="7"/>
          <w:sz w:val="30"/>
          <w:szCs w:val="30"/>
          <w:highlight w:val="none"/>
          <w:lang w:eastAsia="zh-CN"/>
          <w14:textFill>
            <w14:solidFill>
              <w14:schemeClr w14:val="tx1"/>
            </w14:solidFill>
          </w14:textFill>
        </w:rPr>
        <w:t>青海远帆招标有限公司</w:t>
      </w:r>
    </w:p>
    <w:p w14:paraId="13934A5C">
      <w:pPr>
        <w:keepNext w:val="0"/>
        <w:keepLines w:val="0"/>
        <w:pageBreakBefore w:val="0"/>
        <w:widowControl w:val="0"/>
        <w:kinsoku/>
        <w:wordWrap/>
        <w:overflowPunct/>
        <w:topLinePunct w:val="0"/>
        <w:autoSpaceDE/>
        <w:autoSpaceDN/>
        <w:bidi w:val="0"/>
        <w:adjustRightInd w:val="0"/>
        <w:snapToGrid/>
        <w:spacing w:line="480" w:lineRule="exact"/>
        <w:ind w:firstLine="630" w:firstLineChars="20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b/>
          <w:bCs/>
          <w:color w:val="000000" w:themeColor="text1"/>
          <w:spacing w:val="7"/>
          <w:sz w:val="30"/>
          <w:szCs w:val="30"/>
          <w:highlight w:val="none"/>
          <w14:textFill>
            <w14:solidFill>
              <w14:schemeClr w14:val="tx1"/>
            </w14:solidFill>
          </w14:textFill>
        </w:rPr>
        <w:t>六、公告期限</w:t>
      </w:r>
    </w:p>
    <w:p w14:paraId="36A9968C">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自本公告发布之日起5个工作日。</w:t>
      </w:r>
    </w:p>
    <w:p w14:paraId="3EE191EB">
      <w:pPr>
        <w:keepNext w:val="0"/>
        <w:keepLines w:val="0"/>
        <w:pageBreakBefore w:val="0"/>
        <w:widowControl w:val="0"/>
        <w:kinsoku/>
        <w:wordWrap/>
        <w:overflowPunct/>
        <w:topLinePunct w:val="0"/>
        <w:autoSpaceDE/>
        <w:autoSpaceDN/>
        <w:bidi w:val="0"/>
        <w:adjustRightInd w:val="0"/>
        <w:snapToGrid/>
        <w:spacing w:line="480" w:lineRule="exact"/>
        <w:ind w:firstLine="630" w:firstLineChars="20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b/>
          <w:bCs/>
          <w:color w:val="000000" w:themeColor="text1"/>
          <w:spacing w:val="7"/>
          <w:sz w:val="30"/>
          <w:szCs w:val="30"/>
          <w:highlight w:val="none"/>
          <w14:textFill>
            <w14:solidFill>
              <w14:schemeClr w14:val="tx1"/>
            </w14:solidFill>
          </w14:textFill>
        </w:rPr>
        <w:t>七、其他补充事宜</w:t>
      </w:r>
    </w:p>
    <w:p w14:paraId="1BABE85B">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项目公告将在《青海政府采购网》《青海项目信息网》及《</w:t>
      </w:r>
      <w:r>
        <w:rPr>
          <w:rFonts w:hint="eastAsia" w:ascii="仿宋_GB2312" w:eastAsia="仿宋_GB2312" w:hAnsiTheme="minorEastAsia"/>
          <w:color w:val="000000" w:themeColor="text1"/>
          <w:spacing w:val="7"/>
          <w:sz w:val="30"/>
          <w:szCs w:val="30"/>
          <w:highlight w:val="none"/>
          <w:lang w:eastAsia="zh-CN"/>
          <w14:textFill>
            <w14:solidFill>
              <w14:schemeClr w14:val="tx1"/>
            </w14:solidFill>
          </w14:textFill>
        </w:rPr>
        <w:t>青海远帆招标有限公司</w:t>
      </w:r>
      <w:r>
        <w:rPr>
          <w:rFonts w:hint="eastAsia" w:ascii="仿宋_GB2312" w:eastAsia="仿宋_GB2312" w:hAnsiTheme="minorEastAsia"/>
          <w:color w:val="000000" w:themeColor="text1"/>
          <w:spacing w:val="7"/>
          <w:sz w:val="30"/>
          <w:szCs w:val="30"/>
          <w:highlight w:val="none"/>
          <w14:textFill>
            <w14:solidFill>
              <w14:schemeClr w14:val="tx1"/>
            </w14:solidFill>
          </w14:textFill>
        </w:rPr>
        <w:t>》门户网站/www.qhcxzb.com同时发布。</w:t>
      </w:r>
    </w:p>
    <w:p w14:paraId="64559BAE">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公告期限：自青海政府采购网发布之日起5个工作日</w:t>
      </w:r>
    </w:p>
    <w:p w14:paraId="7FF4C880">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1、本次项目采用线上进行，供应商无需到现场开标；如非系统原因造成无法上传、无法解密或解密不成功的视为放弃参加采购。线上电子响应文件必须在提交响应文件截止时间前上传至电子开评标系统；</w:t>
      </w:r>
    </w:p>
    <w:p w14:paraId="74FEA5F6">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2、线上电子化开评标系统操作及办理CA数字证书等相关事宜请咨询政采云：咨询电话：95763；</w:t>
      </w:r>
    </w:p>
    <w:p w14:paraId="05D21BC9">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3、线上CA数字证书：PC咨询网址（可及时反馈问题截图，让客服快速定位问题）:http://tseal.cn/k.html，咨询电话：400-0878-198；</w:t>
      </w:r>
    </w:p>
    <w:p w14:paraId="362C09DC">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ascii="仿宋_GB2312" w:eastAsia="仿宋_GB2312" w:hAnsiTheme="minorEastAsia"/>
          <w:color w:val="000000" w:themeColor="text1"/>
          <w:spacing w:val="7"/>
          <w:sz w:val="30"/>
          <w:szCs w:val="30"/>
          <w:highlight w:val="none"/>
          <w:lang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4、注：供应商务必在</w:t>
      </w:r>
      <w:r>
        <w:rPr>
          <w:rFonts w:hint="eastAsia" w:ascii="仿宋_GB2312" w:eastAsia="仿宋_GB2312" w:hAnsiTheme="minorEastAsia"/>
          <w:color w:val="auto"/>
          <w:spacing w:val="7"/>
          <w:sz w:val="30"/>
          <w:szCs w:val="30"/>
          <w:highlight w:val="none"/>
          <w:lang w:eastAsia="zh-CN"/>
        </w:rPr>
        <w:t>2026年</w:t>
      </w:r>
      <w:r>
        <w:rPr>
          <w:rFonts w:hint="eastAsia" w:ascii="仿宋_GB2312" w:eastAsia="仿宋_GB2312" w:hAnsiTheme="minorEastAsia"/>
          <w:color w:val="auto"/>
          <w:spacing w:val="7"/>
          <w:sz w:val="30"/>
          <w:szCs w:val="30"/>
          <w:highlight w:val="none"/>
          <w:lang w:val="en-US" w:eastAsia="zh-CN"/>
        </w:rPr>
        <w:t>05</w:t>
      </w:r>
      <w:r>
        <w:rPr>
          <w:rFonts w:hint="eastAsia" w:ascii="仿宋_GB2312" w:eastAsia="仿宋_GB2312" w:hAnsiTheme="minorEastAsia"/>
          <w:color w:val="auto"/>
          <w:spacing w:val="7"/>
          <w:sz w:val="30"/>
          <w:szCs w:val="30"/>
          <w:highlight w:val="none"/>
          <w:lang w:eastAsia="zh-CN"/>
        </w:rPr>
        <w:t>月</w:t>
      </w:r>
      <w:r>
        <w:rPr>
          <w:rFonts w:hint="eastAsia" w:ascii="仿宋_GB2312" w:eastAsia="仿宋_GB2312" w:hAnsiTheme="minorEastAsia"/>
          <w:color w:val="auto"/>
          <w:spacing w:val="7"/>
          <w:sz w:val="30"/>
          <w:szCs w:val="30"/>
          <w:highlight w:val="none"/>
          <w:lang w:val="en-US" w:eastAsia="zh-CN"/>
        </w:rPr>
        <w:t>28</w:t>
      </w:r>
      <w:r>
        <w:rPr>
          <w:rFonts w:hint="eastAsia" w:ascii="仿宋_GB2312" w:eastAsia="仿宋_GB2312" w:hAnsiTheme="minorEastAsia"/>
          <w:color w:val="auto"/>
          <w:spacing w:val="7"/>
          <w:sz w:val="30"/>
          <w:szCs w:val="30"/>
          <w:highlight w:val="none"/>
          <w:lang w:eastAsia="zh-CN"/>
        </w:rPr>
        <w:t>日</w:t>
      </w:r>
      <w:r>
        <w:rPr>
          <w:rFonts w:hint="eastAsia" w:ascii="仿宋_GB2312" w:eastAsia="仿宋_GB2312" w:hAnsiTheme="minorEastAsia"/>
          <w:color w:val="auto"/>
          <w:spacing w:val="7"/>
          <w:sz w:val="30"/>
          <w:szCs w:val="30"/>
          <w:highlight w:val="none"/>
          <w:lang w:val="en-US" w:eastAsia="zh-CN"/>
        </w:rPr>
        <w:t>09:30</w:t>
      </w:r>
      <w:r>
        <w:rPr>
          <w:rFonts w:hint="eastAsia" w:ascii="仿宋_GB2312" w:eastAsia="仿宋_GB2312" w:hAnsiTheme="minorEastAsia"/>
          <w:color w:val="000000" w:themeColor="text1"/>
          <w:spacing w:val="7"/>
          <w:sz w:val="30"/>
          <w:szCs w:val="30"/>
          <w:highlight w:val="none"/>
          <w14:textFill>
            <w14:solidFill>
              <w14:schemeClr w14:val="tx1"/>
            </w14:solidFill>
          </w14:textFill>
        </w:rPr>
        <w:t>之前进入电子开标系统完成电子签到，如响应文件无法解密或解密不成功的视为放弃参加采购</w:t>
      </w:r>
      <w:r>
        <w:rPr>
          <w:rFonts w:hint="eastAsia" w:ascii="仿宋_GB2312" w:eastAsia="仿宋_GB2312" w:hAnsiTheme="minorEastAsia"/>
          <w:color w:val="000000" w:themeColor="text1"/>
          <w:spacing w:val="7"/>
          <w:sz w:val="30"/>
          <w:szCs w:val="30"/>
          <w:highlight w:val="none"/>
          <w:lang w:eastAsia="zh-CN"/>
          <w14:textFill>
            <w14:solidFill>
              <w14:schemeClr w14:val="tx1"/>
            </w14:solidFill>
          </w14:textFill>
        </w:rPr>
        <w:t>。</w:t>
      </w:r>
    </w:p>
    <w:p w14:paraId="1FC81209">
      <w:pPr>
        <w:keepNext w:val="0"/>
        <w:keepLines w:val="0"/>
        <w:pageBreakBefore w:val="0"/>
        <w:widowControl w:val="0"/>
        <w:kinsoku/>
        <w:wordWrap/>
        <w:overflowPunct/>
        <w:topLinePunct w:val="0"/>
        <w:autoSpaceDE/>
        <w:autoSpaceDN/>
        <w:bidi w:val="0"/>
        <w:adjustRightInd w:val="0"/>
        <w:snapToGrid/>
        <w:spacing w:line="480" w:lineRule="exact"/>
        <w:ind w:firstLine="630"/>
        <w:textAlignment w:val="auto"/>
        <w:rPr>
          <w:rFonts w:hint="eastAsia" w:ascii="仿宋_GB2312" w:eastAsia="仿宋_GB2312" w:hAnsiTheme="minorEastAsia"/>
          <w:b w:val="0"/>
          <w:bCs w:val="0"/>
          <w:color w:val="000000" w:themeColor="text1"/>
          <w:spacing w:val="7"/>
          <w:sz w:val="30"/>
          <w:szCs w:val="30"/>
          <w:highlight w:val="none"/>
          <w:u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5、</w:t>
      </w:r>
      <w:r>
        <w:rPr>
          <w:rFonts w:hint="eastAsia" w:ascii="仿宋_GB2312" w:eastAsia="仿宋_GB2312" w:hAnsiTheme="minorEastAsia"/>
          <w:b w:val="0"/>
          <w:bCs w:val="0"/>
          <w:color w:val="000000" w:themeColor="text1"/>
          <w:spacing w:val="7"/>
          <w:sz w:val="30"/>
          <w:szCs w:val="30"/>
          <w:highlight w:val="none"/>
          <w:u w:val="none"/>
          <w:lang w:val="en-US" w:eastAsia="zh-CN"/>
          <w14:textFill>
            <w14:solidFill>
              <w14:schemeClr w14:val="tx1"/>
            </w14:solidFill>
          </w14:textFill>
        </w:rPr>
        <w:t>请各供应商注意关于开标时IP地址、MAC地址、硬件号字段列标红原因：</w:t>
      </w:r>
    </w:p>
    <w:p w14:paraId="72B18701">
      <w:pPr>
        <w:keepNext w:val="0"/>
        <w:keepLines w:val="0"/>
        <w:pageBreakBefore w:val="0"/>
        <w:widowControl w:val="0"/>
        <w:kinsoku/>
        <w:wordWrap/>
        <w:overflowPunct/>
        <w:topLinePunct w:val="0"/>
        <w:autoSpaceDE/>
        <w:autoSpaceDN/>
        <w:bidi w:val="0"/>
        <w:adjustRightInd w:val="0"/>
        <w:snapToGrid/>
        <w:spacing w:line="480" w:lineRule="exact"/>
        <w:ind w:firstLine="630"/>
        <w:textAlignment w:val="auto"/>
        <w:rPr>
          <w:rFonts w:hint="eastAsia" w:ascii="仿宋_GB2312" w:eastAsia="仿宋_GB2312" w:hAnsiTheme="minorEastAsia"/>
          <w:b w:val="0"/>
          <w:bCs w:val="0"/>
          <w:color w:val="000000" w:themeColor="text1"/>
          <w:spacing w:val="7"/>
          <w:sz w:val="30"/>
          <w:szCs w:val="30"/>
          <w:highlight w:val="none"/>
          <w:u w:val="none"/>
          <w:lang w:val="en-US" w:eastAsia="zh-CN"/>
          <w14:textFill>
            <w14:solidFill>
              <w14:schemeClr w14:val="tx1"/>
            </w14:solidFill>
          </w14:textFill>
        </w:rPr>
      </w:pPr>
      <w:r>
        <w:rPr>
          <w:rFonts w:hint="eastAsia" w:ascii="仿宋_GB2312" w:eastAsia="仿宋_GB2312" w:hAnsiTheme="minorEastAsia"/>
          <w:b w:val="0"/>
          <w:bCs w:val="0"/>
          <w:color w:val="000000" w:themeColor="text1"/>
          <w:spacing w:val="7"/>
          <w:sz w:val="30"/>
          <w:szCs w:val="30"/>
          <w:highlight w:val="none"/>
          <w:u w:val="none"/>
          <w:lang w:val="en-US" w:eastAsia="zh-CN"/>
          <w14:textFill>
            <w14:solidFill>
              <w14:schemeClr w14:val="tx1"/>
            </w14:solidFill>
          </w14:textFill>
        </w:rPr>
        <w:t>IP地址重复：可能存在不同的供应商在同一局域网下使用网络的情况。</w:t>
      </w:r>
    </w:p>
    <w:p w14:paraId="388C9CFC">
      <w:pPr>
        <w:keepNext w:val="0"/>
        <w:keepLines w:val="0"/>
        <w:pageBreakBefore w:val="0"/>
        <w:widowControl w:val="0"/>
        <w:kinsoku/>
        <w:wordWrap/>
        <w:overflowPunct/>
        <w:topLinePunct w:val="0"/>
        <w:autoSpaceDE/>
        <w:autoSpaceDN/>
        <w:bidi w:val="0"/>
        <w:adjustRightInd w:val="0"/>
        <w:snapToGrid/>
        <w:spacing w:line="480" w:lineRule="exact"/>
        <w:ind w:firstLine="630"/>
        <w:textAlignment w:val="auto"/>
        <w:rPr>
          <w:rFonts w:hint="eastAsia" w:ascii="仿宋_GB2312" w:eastAsia="仿宋_GB2312" w:hAnsiTheme="minorEastAsia"/>
          <w:b w:val="0"/>
          <w:bCs w:val="0"/>
          <w:color w:val="000000" w:themeColor="text1"/>
          <w:spacing w:val="7"/>
          <w:sz w:val="30"/>
          <w:szCs w:val="30"/>
          <w:highlight w:val="none"/>
          <w:u w:val="none"/>
          <w:lang w:val="en-US" w:eastAsia="zh-CN"/>
          <w14:textFill>
            <w14:solidFill>
              <w14:schemeClr w14:val="tx1"/>
            </w14:solidFill>
          </w14:textFill>
        </w:rPr>
      </w:pPr>
      <w:r>
        <w:rPr>
          <w:rFonts w:hint="eastAsia" w:ascii="仿宋_GB2312" w:eastAsia="仿宋_GB2312" w:hAnsiTheme="minorEastAsia"/>
          <w:b w:val="0"/>
          <w:bCs w:val="0"/>
          <w:color w:val="000000" w:themeColor="text1"/>
          <w:spacing w:val="7"/>
          <w:sz w:val="30"/>
          <w:szCs w:val="30"/>
          <w:highlight w:val="none"/>
          <w:u w:val="none"/>
          <w:lang w:val="en-US" w:eastAsia="zh-CN"/>
          <w14:textFill>
            <w14:solidFill>
              <w14:schemeClr w14:val="tx1"/>
            </w14:solidFill>
          </w14:textFill>
        </w:rPr>
        <w:t>MAC地址重复：可能存在不同供应商使用同一设备的情况。</w:t>
      </w:r>
    </w:p>
    <w:p w14:paraId="75FF08DB">
      <w:pPr>
        <w:keepNext w:val="0"/>
        <w:keepLines w:val="0"/>
        <w:pageBreakBefore w:val="0"/>
        <w:widowControl w:val="0"/>
        <w:kinsoku/>
        <w:wordWrap/>
        <w:overflowPunct/>
        <w:topLinePunct w:val="0"/>
        <w:autoSpaceDE/>
        <w:autoSpaceDN/>
        <w:bidi w:val="0"/>
        <w:adjustRightInd w:val="0"/>
        <w:snapToGrid/>
        <w:spacing w:line="480" w:lineRule="exact"/>
        <w:ind w:firstLine="630"/>
        <w:textAlignment w:val="auto"/>
        <w:rPr>
          <w:rFonts w:hint="default" w:ascii="仿宋_GB2312" w:eastAsia="仿宋_GB2312"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hAnsiTheme="minorEastAsia"/>
          <w:b w:val="0"/>
          <w:bCs w:val="0"/>
          <w:color w:val="000000" w:themeColor="text1"/>
          <w:spacing w:val="7"/>
          <w:sz w:val="30"/>
          <w:szCs w:val="30"/>
          <w:highlight w:val="none"/>
          <w:u w:val="none"/>
          <w:lang w:val="en-US" w:eastAsia="zh-CN"/>
          <w14:textFill>
            <w14:solidFill>
              <w14:schemeClr w14:val="tx1"/>
            </w14:solidFill>
          </w14:textFill>
        </w:rPr>
        <w:t>硬件号重复：可能存在不同供应商使用同一设备的情况。</w:t>
      </w:r>
    </w:p>
    <w:p w14:paraId="26D77747">
      <w:pPr>
        <w:keepNext w:val="0"/>
        <w:keepLines w:val="0"/>
        <w:pageBreakBefore w:val="0"/>
        <w:widowControl w:val="0"/>
        <w:kinsoku/>
        <w:wordWrap/>
        <w:overflowPunct/>
        <w:topLinePunct w:val="0"/>
        <w:autoSpaceDE/>
        <w:autoSpaceDN/>
        <w:bidi w:val="0"/>
        <w:adjustRightInd w:val="0"/>
        <w:snapToGrid/>
        <w:spacing w:line="480" w:lineRule="exact"/>
        <w:ind w:left="0" w:leftChars="0" w:firstLine="630" w:firstLineChars="20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b/>
          <w:bCs/>
          <w:color w:val="000000" w:themeColor="text1"/>
          <w:spacing w:val="7"/>
          <w:sz w:val="30"/>
          <w:szCs w:val="30"/>
          <w:highlight w:val="none"/>
          <w14:textFill>
            <w14:solidFill>
              <w14:schemeClr w14:val="tx1"/>
            </w14:solidFill>
          </w14:textFill>
        </w:rPr>
        <w:t>八、凡对本次采购提出询问，请按以下方式联系。</w:t>
      </w:r>
    </w:p>
    <w:p w14:paraId="0515AC8C">
      <w:pPr>
        <w:keepNext w:val="0"/>
        <w:keepLines w:val="0"/>
        <w:pageBreakBefore w:val="0"/>
        <w:widowControl w:val="0"/>
        <w:kinsoku/>
        <w:wordWrap/>
        <w:overflowPunct/>
        <w:topLinePunct w:val="0"/>
        <w:autoSpaceDE/>
        <w:autoSpaceDN/>
        <w:bidi w:val="0"/>
        <w:adjustRightInd w:val="0"/>
        <w:snapToGrid/>
        <w:spacing w:line="480" w:lineRule="exact"/>
        <w:ind w:firstLine="630" w:firstLineChars="200"/>
        <w:textAlignment w:val="auto"/>
        <w:rPr>
          <w:rFonts w:ascii="仿宋_GB2312" w:eastAsia="仿宋_GB2312" w:hAnsiTheme="minorEastAsia"/>
          <w:b/>
          <w:bCs/>
          <w:color w:val="000000" w:themeColor="text1"/>
          <w:spacing w:val="7"/>
          <w:sz w:val="30"/>
          <w:szCs w:val="30"/>
          <w:highlight w:val="none"/>
          <w14:textFill>
            <w14:solidFill>
              <w14:schemeClr w14:val="tx1"/>
            </w14:solidFill>
          </w14:textFill>
        </w:rPr>
      </w:pPr>
      <w:r>
        <w:rPr>
          <w:rFonts w:hint="eastAsia" w:ascii="仿宋_GB2312" w:eastAsia="仿宋_GB2312" w:hAnsiTheme="minorEastAsia"/>
          <w:b/>
          <w:bCs/>
          <w:color w:val="000000" w:themeColor="text1"/>
          <w:spacing w:val="7"/>
          <w:sz w:val="30"/>
          <w:szCs w:val="30"/>
          <w:highlight w:val="none"/>
          <w14:textFill>
            <w14:solidFill>
              <w14:schemeClr w14:val="tx1"/>
            </w14:solidFill>
          </w14:textFill>
        </w:rPr>
        <w:t>1.采购人信息</w:t>
      </w:r>
    </w:p>
    <w:p w14:paraId="5352F688">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ascii="仿宋_GB2312" w:eastAsia="仿宋_GB2312" w:hAnsiTheme="minorEastAsia"/>
          <w:color w:val="000000" w:themeColor="text1"/>
          <w:spacing w:val="7"/>
          <w:sz w:val="30"/>
          <w:szCs w:val="30"/>
          <w:highlight w:val="none"/>
          <w:u w:val="single"/>
          <w:lang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名</w:t>
      </w:r>
      <w:r>
        <w:rPr>
          <w:rFonts w:hint="eastAsia" w:eastAsia="仿宋_GB2312" w:asciiTheme="minorEastAsia" w:hAnsiTheme="minorEastAsia"/>
          <w:color w:val="000000" w:themeColor="text1"/>
          <w:spacing w:val="7"/>
          <w:sz w:val="30"/>
          <w:szCs w:val="30"/>
          <w:highlight w:val="none"/>
          <w14:textFill>
            <w14:solidFill>
              <w14:schemeClr w14:val="tx1"/>
            </w14:solidFill>
          </w14:textFill>
        </w:rPr>
        <w:t>  </w:t>
      </w:r>
      <w:r>
        <w:rPr>
          <w:rFonts w:hint="eastAsia" w:ascii="仿宋_GB2312" w:eastAsia="仿宋_GB2312" w:hAnsiTheme="minorEastAsia"/>
          <w:color w:val="000000" w:themeColor="text1"/>
          <w:spacing w:val="7"/>
          <w:sz w:val="30"/>
          <w:szCs w:val="30"/>
          <w:highlight w:val="none"/>
          <w14:textFill>
            <w14:solidFill>
              <w14:schemeClr w14:val="tx1"/>
            </w14:solidFill>
          </w14:textFill>
        </w:rPr>
        <w:t>称：</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青海广播电视台</w:t>
      </w:r>
      <w:r>
        <w:rPr>
          <w:rFonts w:hint="eastAsia" w:ascii="仿宋_GB2312" w:eastAsia="仿宋_GB2312" w:hAnsiTheme="minorEastAsia"/>
          <w:color w:val="000000" w:themeColor="text1"/>
          <w:spacing w:val="7"/>
          <w:sz w:val="30"/>
          <w:szCs w:val="30"/>
          <w:highlight w:val="none"/>
          <w14:textFill>
            <w14:solidFill>
              <w14:schemeClr w14:val="tx1"/>
            </w14:solidFill>
          </w14:textFill>
        </w:rPr>
        <w:t xml:space="preserve"> </w:t>
      </w:r>
    </w:p>
    <w:p w14:paraId="6F9DDB86">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ascii="仿宋_GB2312" w:eastAsia="仿宋_GB2312" w:cs="Times New Roman"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cs="Times New Roman" w:hAnsiTheme="minorEastAsia"/>
          <w:color w:val="000000" w:themeColor="text1"/>
          <w:spacing w:val="7"/>
          <w:sz w:val="30"/>
          <w:szCs w:val="30"/>
          <w:highlight w:val="none"/>
          <w14:textFill>
            <w14:solidFill>
              <w14:schemeClr w14:val="tx1"/>
            </w14:solidFill>
          </w14:textFill>
        </w:rPr>
        <w:t>联 系 人</w:t>
      </w:r>
      <w:r>
        <w:rPr>
          <w:rFonts w:hint="eastAsia" w:ascii="仿宋_GB2312" w:eastAsia="仿宋_GB2312" w:cs="Times New Roman" w:hAnsiTheme="minorEastAsia"/>
          <w:color w:val="auto"/>
          <w:spacing w:val="7"/>
          <w:sz w:val="30"/>
          <w:szCs w:val="30"/>
          <w:highlight w:val="none"/>
        </w:rPr>
        <w:t>：李</w:t>
      </w:r>
      <w:r>
        <w:rPr>
          <w:rFonts w:hint="eastAsia" w:ascii="仿宋_GB2312" w:eastAsia="仿宋_GB2312" w:cs="Times New Roman" w:hAnsiTheme="minorEastAsia"/>
          <w:color w:val="auto"/>
          <w:spacing w:val="7"/>
          <w:sz w:val="30"/>
          <w:szCs w:val="30"/>
          <w:highlight w:val="none"/>
          <w:lang w:eastAsia="zh-CN"/>
        </w:rPr>
        <w:t>老师</w:t>
      </w:r>
    </w:p>
    <w:p w14:paraId="2F3AB720">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default" w:ascii="仿宋_GB2312" w:eastAsia="仿宋_GB2312" w:hAnsiTheme="minorEastAsia"/>
          <w:color w:val="000000" w:themeColor="text1"/>
          <w:spacing w:val="7"/>
          <w:sz w:val="30"/>
          <w:szCs w:val="30"/>
          <w:highlight w:val="none"/>
          <w:lang w:val="en-US"/>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地</w:t>
      </w:r>
      <w:r>
        <w:rPr>
          <w:rFonts w:hint="eastAsia" w:eastAsia="仿宋_GB2312" w:asciiTheme="minorEastAsia" w:hAnsiTheme="minorEastAsia"/>
          <w:color w:val="000000" w:themeColor="text1"/>
          <w:spacing w:val="7"/>
          <w:sz w:val="30"/>
          <w:szCs w:val="30"/>
          <w:highlight w:val="none"/>
          <w14:textFill>
            <w14:solidFill>
              <w14:schemeClr w14:val="tx1"/>
            </w14:solidFill>
          </w14:textFill>
        </w:rPr>
        <w:t>  </w:t>
      </w:r>
      <w:r>
        <w:rPr>
          <w:rFonts w:hint="eastAsia" w:ascii="仿宋_GB2312" w:eastAsia="仿宋_GB2312" w:hAnsiTheme="minorEastAsia"/>
          <w:color w:val="000000" w:themeColor="text1"/>
          <w:spacing w:val="7"/>
          <w:sz w:val="30"/>
          <w:szCs w:val="30"/>
          <w:highlight w:val="none"/>
          <w14:textFill>
            <w14:solidFill>
              <w14:schemeClr w14:val="tx1"/>
            </w14:solidFill>
          </w14:textFill>
        </w:rPr>
        <w:t>址：西关大街83号</w:t>
      </w:r>
    </w:p>
    <w:p w14:paraId="2446474F">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default" w:ascii="仿宋_GB2312" w:eastAsia="仿宋_GB2312" w:cs="Times New Roman"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cs="Times New Roman" w:hAnsiTheme="minorEastAsia"/>
          <w:color w:val="000000" w:themeColor="text1"/>
          <w:spacing w:val="7"/>
          <w:sz w:val="30"/>
          <w:szCs w:val="30"/>
          <w:highlight w:val="none"/>
          <w14:textFill>
            <w14:solidFill>
              <w14:schemeClr w14:val="tx1"/>
            </w14:solidFill>
          </w14:textFill>
        </w:rPr>
        <w:t>联系方式：0971-6329141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1D17DEC2">
      <w:pPr>
        <w:keepNext w:val="0"/>
        <w:keepLines w:val="0"/>
        <w:pageBreakBefore w:val="0"/>
        <w:widowControl w:val="0"/>
        <w:kinsoku/>
        <w:wordWrap/>
        <w:overflowPunct/>
        <w:topLinePunct w:val="0"/>
        <w:autoSpaceDE/>
        <w:autoSpaceDN/>
        <w:bidi w:val="0"/>
        <w:adjustRightInd w:val="0"/>
        <w:snapToGrid/>
        <w:spacing w:line="480" w:lineRule="exact"/>
        <w:ind w:firstLine="630" w:firstLineChars="200"/>
        <w:textAlignment w:val="auto"/>
        <w:rPr>
          <w:rFonts w:ascii="仿宋_GB2312" w:eastAsia="仿宋_GB2312" w:hAnsiTheme="minorEastAsia"/>
          <w:color w:val="000000" w:themeColor="text1"/>
          <w:spacing w:val="7"/>
          <w:sz w:val="30"/>
          <w:szCs w:val="30"/>
          <w:highlight w:val="none"/>
          <w14:textFill>
            <w14:solidFill>
              <w14:schemeClr w14:val="tx1"/>
            </w14:solidFill>
          </w14:textFill>
        </w:rPr>
      </w:pPr>
      <w:r>
        <w:rPr>
          <w:rFonts w:hint="eastAsia" w:ascii="仿宋_GB2312" w:eastAsia="仿宋_GB2312" w:hAnsiTheme="minorEastAsia"/>
          <w:b/>
          <w:bCs/>
          <w:color w:val="000000" w:themeColor="text1"/>
          <w:spacing w:val="7"/>
          <w:sz w:val="30"/>
          <w:szCs w:val="30"/>
          <w:highlight w:val="none"/>
          <w14:textFill>
            <w14:solidFill>
              <w14:schemeClr w14:val="tx1"/>
            </w14:solidFill>
          </w14:textFill>
        </w:rPr>
        <w:t>2.采购代理机构信息</w:t>
      </w:r>
    </w:p>
    <w:p w14:paraId="24D9AC4E">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ascii="仿宋_GB2312" w:eastAsia="仿宋_GB2312" w:hAnsiTheme="minorEastAsia"/>
          <w:color w:val="000000" w:themeColor="text1"/>
          <w:spacing w:val="7"/>
          <w:sz w:val="30"/>
          <w:szCs w:val="30"/>
          <w:highlight w:val="none"/>
          <w:lang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名</w:t>
      </w:r>
      <w:r>
        <w:rPr>
          <w:rFonts w:hint="eastAsia" w:eastAsia="仿宋_GB2312" w:asciiTheme="minorEastAsia" w:hAnsiTheme="minorEastAsia"/>
          <w:color w:val="000000" w:themeColor="text1"/>
          <w:spacing w:val="7"/>
          <w:sz w:val="30"/>
          <w:szCs w:val="30"/>
          <w:highlight w:val="none"/>
          <w14:textFill>
            <w14:solidFill>
              <w14:schemeClr w14:val="tx1"/>
            </w14:solidFill>
          </w14:textFill>
        </w:rPr>
        <w:t>  </w:t>
      </w:r>
      <w:r>
        <w:rPr>
          <w:rFonts w:hint="eastAsia" w:ascii="仿宋_GB2312" w:eastAsia="仿宋_GB2312" w:hAnsiTheme="minorEastAsia"/>
          <w:color w:val="000000" w:themeColor="text1"/>
          <w:spacing w:val="7"/>
          <w:sz w:val="30"/>
          <w:szCs w:val="30"/>
          <w:highlight w:val="none"/>
          <w14:textFill>
            <w14:solidFill>
              <w14:schemeClr w14:val="tx1"/>
            </w14:solidFill>
          </w14:textFill>
        </w:rPr>
        <w:t>称：</w:t>
      </w:r>
      <w:r>
        <w:rPr>
          <w:rFonts w:hint="eastAsia" w:ascii="仿宋_GB2312" w:eastAsia="仿宋_GB2312" w:hAnsiTheme="minorEastAsia"/>
          <w:color w:val="000000" w:themeColor="text1"/>
          <w:spacing w:val="7"/>
          <w:sz w:val="30"/>
          <w:szCs w:val="30"/>
          <w:highlight w:val="none"/>
          <w:lang w:eastAsia="zh-CN"/>
          <w14:textFill>
            <w14:solidFill>
              <w14:schemeClr w14:val="tx1"/>
            </w14:solidFill>
          </w14:textFill>
        </w:rPr>
        <w:t>青海远帆招标有限公司</w:t>
      </w:r>
    </w:p>
    <w:p w14:paraId="06923262">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eastAsia" w:eastAsia="仿宋_GB2312" w:asciiTheme="minorEastAsia" w:hAnsiTheme="minorEastAsia"/>
          <w:color w:val="000000" w:themeColor="text1"/>
          <w:spacing w:val="7"/>
          <w:sz w:val="24"/>
          <w:szCs w:val="24"/>
          <w:highlight w:val="none"/>
          <w:lang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地　　址：</w:t>
      </w:r>
      <w:r>
        <w:rPr>
          <w:rFonts w:hint="eastAsia" w:ascii="仿宋_GB2312" w:eastAsia="仿宋_GB2312" w:hAnsiTheme="minorEastAsia"/>
          <w:color w:val="000000" w:themeColor="text1"/>
          <w:spacing w:val="7"/>
          <w:sz w:val="30"/>
          <w:szCs w:val="30"/>
          <w:highlight w:val="none"/>
          <w:lang w:eastAsia="zh-CN"/>
          <w14:textFill>
            <w14:solidFill>
              <w14:schemeClr w14:val="tx1"/>
            </w14:solidFill>
          </w14:textFill>
        </w:rPr>
        <w:t>西宁市城西区五四西路44号4楼</w:t>
      </w:r>
    </w:p>
    <w:p w14:paraId="39FCFB01">
      <w:pPr>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default" w:ascii="仿宋_GB2312" w:eastAsia="仿宋_GB2312" w:hAnsiTheme="minorEastAsia"/>
          <w:color w:val="000000" w:themeColor="text1"/>
          <w:spacing w:val="7"/>
          <w:sz w:val="30"/>
          <w:szCs w:val="30"/>
          <w:highlight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项目联系人：</w:t>
      </w:r>
      <w:r>
        <w:rPr>
          <w:rFonts w:hint="eastAsia" w:ascii="仿宋_GB2312" w:eastAsia="仿宋_GB2312" w:hAnsiTheme="minorEastAsia"/>
          <w:color w:val="000000" w:themeColor="text1"/>
          <w:spacing w:val="7"/>
          <w:sz w:val="30"/>
          <w:szCs w:val="30"/>
          <w:highlight w:val="none"/>
          <w:lang w:eastAsia="zh-CN"/>
          <w14:textFill>
            <w14:solidFill>
              <w14:schemeClr w14:val="tx1"/>
            </w14:solidFill>
          </w14:textFill>
        </w:rPr>
        <w:t>王秉宁</w:t>
      </w:r>
    </w:p>
    <w:p w14:paraId="390548AA">
      <w:pPr>
        <w:pStyle w:val="25"/>
        <w:keepNext w:val="0"/>
        <w:keepLines w:val="0"/>
        <w:pageBreakBefore w:val="0"/>
        <w:widowControl w:val="0"/>
        <w:kinsoku/>
        <w:wordWrap/>
        <w:overflowPunct/>
        <w:topLinePunct w:val="0"/>
        <w:autoSpaceDE/>
        <w:autoSpaceDN/>
        <w:bidi w:val="0"/>
        <w:adjustRightInd w:val="0"/>
        <w:snapToGrid/>
        <w:spacing w:line="480" w:lineRule="exact"/>
        <w:ind w:firstLine="628" w:firstLineChars="200"/>
        <w:textAlignment w:val="auto"/>
        <w:rPr>
          <w:rFonts w:hint="default" w:eastAsia="仿宋_GB2312" w:asciiTheme="minorEastAsia" w:hAnsiTheme="minorEastAsia"/>
          <w:color w:val="000000" w:themeColor="text1"/>
          <w:spacing w:val="7"/>
          <w:highlight w:val="none"/>
          <w:lang w:val="en-US" w:eastAsia="zh-CN"/>
          <w14:textFill>
            <w14:solidFill>
              <w14:schemeClr w14:val="tx1"/>
            </w14:solidFill>
          </w14:textFill>
        </w:rPr>
      </w:pPr>
      <w:r>
        <w:rPr>
          <w:rFonts w:hint="eastAsia" w:ascii="仿宋_GB2312" w:eastAsia="仿宋_GB2312" w:hAnsiTheme="minorEastAsia"/>
          <w:color w:val="000000" w:themeColor="text1"/>
          <w:spacing w:val="7"/>
          <w:sz w:val="30"/>
          <w:szCs w:val="30"/>
          <w:highlight w:val="none"/>
          <w14:textFill>
            <w14:solidFill>
              <w14:schemeClr w14:val="tx1"/>
            </w14:solidFill>
          </w14:textFill>
        </w:rPr>
        <w:t>电　　话：</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18997289990</w:t>
      </w:r>
    </w:p>
    <w:p w14:paraId="35BBA546">
      <w:pPr>
        <w:pStyle w:val="25"/>
        <w:spacing w:line="384" w:lineRule="atLeast"/>
        <w:jc w:val="center"/>
        <w:outlineLvl w:val="0"/>
        <w:rPr>
          <w:rFonts w:ascii="宋体" w:hAnsi="宋体" w:cs="宋体"/>
          <w:b/>
          <w:bCs/>
          <w:color w:val="000000" w:themeColor="text1"/>
          <w:sz w:val="44"/>
          <w:szCs w:val="44"/>
          <w:highlight w:val="none"/>
          <w:lang w:val="zh-CN"/>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1" w:name="_Toc18407"/>
      <w:bookmarkStart w:id="2" w:name="_Toc3201"/>
      <w:r>
        <w:rPr>
          <w:rFonts w:hint="eastAsia" w:ascii="宋体" w:hAnsi="宋体" w:cs="宋体"/>
          <w:b/>
          <w:color w:val="000000" w:themeColor="text1"/>
          <w:sz w:val="44"/>
          <w:szCs w:val="44"/>
          <w:highlight w:val="none"/>
          <w:lang w:val="zh-CN"/>
          <w14:textFill>
            <w14:solidFill>
              <w14:schemeClr w14:val="tx1"/>
            </w14:solidFill>
          </w14:textFill>
        </w:rPr>
        <w:t>第二部分供应商须知</w:t>
      </w:r>
      <w:bookmarkEnd w:id="1"/>
    </w:p>
    <w:p w14:paraId="08314003">
      <w:pPr>
        <w:spacing w:line="520" w:lineRule="exact"/>
        <w:ind w:firstLine="0" w:firstLineChars="0"/>
        <w:jc w:val="center"/>
        <w:rPr>
          <w:rFonts w:cs="宋体" w:asciiTheme="minorEastAsia" w:hAnsiTheme="minorEastAsia" w:eastAsiaTheme="minorEastAsia"/>
          <w:color w:val="000000" w:themeColor="text1"/>
          <w:sz w:val="32"/>
          <w:szCs w:val="32"/>
          <w:highlight w:val="none"/>
          <w:lang w:val="zh-CN"/>
          <w14:textFill>
            <w14:solidFill>
              <w14:schemeClr w14:val="tx1"/>
            </w14:solidFill>
          </w14:textFill>
        </w:rPr>
      </w:pPr>
      <w:r>
        <w:rPr>
          <w:rFonts w:hint="eastAsia" w:cs="宋体" w:asciiTheme="minorEastAsia" w:hAnsiTheme="minorEastAsia" w:eastAsiaTheme="minorEastAsia"/>
          <w:b/>
          <w:bCs/>
          <w:color w:val="000000" w:themeColor="text1"/>
          <w:sz w:val="32"/>
          <w:szCs w:val="32"/>
          <w:highlight w:val="none"/>
          <w:lang w:val="zh-CN"/>
          <w14:textFill>
            <w14:solidFill>
              <w14:schemeClr w14:val="tx1"/>
            </w14:solidFill>
          </w14:textFill>
        </w:rPr>
        <w:t>供应商须知前附表</w:t>
      </w:r>
      <w:bookmarkEnd w:id="2"/>
    </w:p>
    <w:tbl>
      <w:tblPr>
        <w:tblStyle w:val="30"/>
        <w:tblW w:w="9781" w:type="dxa"/>
        <w:jc w:val="center"/>
        <w:tblLayout w:type="fixed"/>
        <w:tblCellMar>
          <w:top w:w="0" w:type="dxa"/>
          <w:left w:w="57" w:type="dxa"/>
          <w:bottom w:w="0" w:type="dxa"/>
          <w:right w:w="57" w:type="dxa"/>
        </w:tblCellMar>
      </w:tblPr>
      <w:tblGrid>
        <w:gridCol w:w="744"/>
        <w:gridCol w:w="2251"/>
        <w:gridCol w:w="6786"/>
      </w:tblGrid>
      <w:tr w14:paraId="7FC1E265">
        <w:tblPrEx>
          <w:tblCellMar>
            <w:top w:w="0" w:type="dxa"/>
            <w:left w:w="57" w:type="dxa"/>
            <w:bottom w:w="0" w:type="dxa"/>
            <w:right w:w="57" w:type="dxa"/>
          </w:tblCellMar>
        </w:tblPrEx>
        <w:trPr>
          <w:trHeight w:val="605" w:hRule="atLeast"/>
          <w:jc w:val="center"/>
        </w:trPr>
        <w:tc>
          <w:tcPr>
            <w:tcW w:w="744" w:type="dxa"/>
            <w:tcBorders>
              <w:top w:val="single" w:color="000000" w:sz="6" w:space="0"/>
              <w:left w:val="single" w:color="000000" w:sz="6" w:space="0"/>
              <w:bottom w:val="single" w:color="000000" w:sz="6" w:space="0"/>
              <w:right w:val="single" w:color="000000" w:sz="6" w:space="0"/>
            </w:tcBorders>
            <w:vAlign w:val="bottom"/>
          </w:tcPr>
          <w:p w14:paraId="2A0D776A">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t>序号</w:t>
            </w:r>
          </w:p>
        </w:tc>
        <w:tc>
          <w:tcPr>
            <w:tcW w:w="9037" w:type="dxa"/>
            <w:gridSpan w:val="2"/>
            <w:tcBorders>
              <w:top w:val="single" w:color="000000" w:sz="6" w:space="0"/>
              <w:left w:val="single" w:color="000000" w:sz="6" w:space="0"/>
              <w:bottom w:val="single" w:color="000000" w:sz="6" w:space="0"/>
              <w:right w:val="single" w:color="000000" w:sz="6" w:space="0"/>
            </w:tcBorders>
            <w:vAlign w:val="bottom"/>
          </w:tcPr>
          <w:p w14:paraId="419350D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t>内容</w:t>
            </w:r>
          </w:p>
        </w:tc>
      </w:tr>
      <w:tr w14:paraId="61721503">
        <w:tblPrEx>
          <w:tblCellMar>
            <w:top w:w="0" w:type="dxa"/>
            <w:left w:w="57" w:type="dxa"/>
            <w:bottom w:w="0" w:type="dxa"/>
            <w:right w:w="57" w:type="dxa"/>
          </w:tblCellMar>
        </w:tblPrEx>
        <w:trPr>
          <w:trHeight w:val="23" w:hRule="atLeast"/>
          <w:jc w:val="center"/>
        </w:trPr>
        <w:tc>
          <w:tcPr>
            <w:tcW w:w="744" w:type="dxa"/>
            <w:vMerge w:val="restart"/>
            <w:tcBorders>
              <w:top w:val="single" w:color="000000" w:sz="6" w:space="0"/>
              <w:left w:val="single" w:color="000000" w:sz="6" w:space="0"/>
              <w:right w:val="single" w:color="000000" w:sz="6" w:space="0"/>
            </w:tcBorders>
            <w:vAlign w:val="center"/>
          </w:tcPr>
          <w:p w14:paraId="291C1AAF">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t>2.1</w:t>
            </w:r>
          </w:p>
        </w:tc>
        <w:tc>
          <w:tcPr>
            <w:tcW w:w="2251" w:type="dxa"/>
            <w:tcBorders>
              <w:top w:val="single" w:color="000000" w:sz="6" w:space="0"/>
              <w:left w:val="single" w:color="000000" w:sz="6" w:space="0"/>
              <w:bottom w:val="single" w:color="000000" w:sz="6" w:space="0"/>
              <w:right w:val="single" w:color="000000" w:sz="6" w:space="0"/>
            </w:tcBorders>
            <w:vAlign w:val="center"/>
          </w:tcPr>
          <w:p w14:paraId="08A4849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t>采购项目编号</w:t>
            </w:r>
          </w:p>
        </w:tc>
        <w:tc>
          <w:tcPr>
            <w:tcW w:w="6786" w:type="dxa"/>
            <w:tcBorders>
              <w:top w:val="single" w:color="000000" w:sz="6" w:space="0"/>
              <w:left w:val="single" w:color="000000" w:sz="6" w:space="0"/>
              <w:bottom w:val="single" w:color="000000" w:sz="6" w:space="0"/>
              <w:right w:val="single" w:color="000000" w:sz="6" w:space="0"/>
            </w:tcBorders>
            <w:vAlign w:val="center"/>
          </w:tcPr>
          <w:p w14:paraId="52F3804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default" w:ascii="仿宋_GB2312" w:eastAsia="仿宋_GB2312" w:cs="宋体" w:hAnsiTheme="minorEastAsia"/>
                <w:color w:val="000000" w:themeColor="text1"/>
                <w:spacing w:val="0"/>
                <w:w w:val="100"/>
                <w:sz w:val="28"/>
                <w:szCs w:val="28"/>
                <w:highlight w:val="none"/>
                <w:lang w:val="en-US"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highlight w:val="none"/>
                <w:lang w:val="en-US" w:eastAsia="zh-CN" w:bidi="zh-TW"/>
                <w14:textFill>
                  <w14:solidFill>
                    <w14:schemeClr w14:val="tx1"/>
                  </w14:solidFill>
                </w14:textFill>
              </w:rPr>
              <w:t>青海远帆竞磋（服务）2026-016</w:t>
            </w:r>
          </w:p>
        </w:tc>
      </w:tr>
      <w:tr w14:paraId="7EF7C235">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3F695D8A">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7154410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t>采购项目名称</w:t>
            </w:r>
          </w:p>
        </w:tc>
        <w:tc>
          <w:tcPr>
            <w:tcW w:w="6786" w:type="dxa"/>
            <w:tcBorders>
              <w:top w:val="single" w:color="000000" w:sz="6" w:space="0"/>
              <w:left w:val="single" w:color="000000" w:sz="6" w:space="0"/>
              <w:bottom w:val="single" w:color="000000" w:sz="6" w:space="0"/>
              <w:right w:val="single" w:color="000000" w:sz="6" w:space="0"/>
            </w:tcBorders>
            <w:vAlign w:val="center"/>
          </w:tcPr>
          <w:p w14:paraId="6315AB9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仿宋_GB2312" w:eastAsia="仿宋_GB2312" w:cs="宋体" w:hAnsiTheme="minorEastAsia"/>
                <w:color w:val="000000" w:themeColor="text1"/>
                <w:spacing w:val="0"/>
                <w:w w:val="100"/>
                <w:sz w:val="28"/>
                <w:szCs w:val="28"/>
                <w:highlight w:val="none"/>
                <w:lang w:val="en-US"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highlight w:val="none"/>
                <w:lang w:val="en-US" w:eastAsia="zh-CN" w:bidi="zh-TW"/>
                <w14:textFill>
                  <w14:solidFill>
                    <w14:schemeClr w14:val="tx1"/>
                  </w14:solidFill>
                </w14:textFill>
              </w:rPr>
              <w:t>青海广播电视台播总控及传输系统建设项目善后收尾服务项目</w:t>
            </w:r>
          </w:p>
        </w:tc>
      </w:tr>
      <w:tr w14:paraId="1BB870D2">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495E3DFC">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294CC8E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t>采购人</w:t>
            </w:r>
          </w:p>
        </w:tc>
        <w:tc>
          <w:tcPr>
            <w:tcW w:w="6786" w:type="dxa"/>
            <w:tcBorders>
              <w:top w:val="single" w:color="000000" w:sz="6" w:space="0"/>
              <w:left w:val="single" w:color="000000" w:sz="6" w:space="0"/>
              <w:bottom w:val="single" w:color="000000" w:sz="6" w:space="0"/>
              <w:right w:val="single" w:color="000000" w:sz="6" w:space="0"/>
            </w:tcBorders>
            <w:vAlign w:val="center"/>
          </w:tcPr>
          <w:p w14:paraId="59CDCED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kern w:val="0"/>
                <w:sz w:val="28"/>
                <w:szCs w:val="28"/>
                <w:highlight w:val="none"/>
                <w:lang w:val="en-US" w:eastAsia="zh-CN" w:bidi="zh-TW"/>
                <w14:textFill>
                  <w14:solidFill>
                    <w14:schemeClr w14:val="tx1"/>
                  </w14:solidFill>
                </w14:textFill>
              </w:rPr>
              <w:t>青海广播电视台</w:t>
            </w:r>
          </w:p>
        </w:tc>
      </w:tr>
      <w:tr w14:paraId="52EEC35C">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0531F2A8">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18818BD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t>采购代理机构</w:t>
            </w:r>
          </w:p>
        </w:tc>
        <w:tc>
          <w:tcPr>
            <w:tcW w:w="6786" w:type="dxa"/>
            <w:tcBorders>
              <w:top w:val="single" w:color="000000" w:sz="6" w:space="0"/>
              <w:left w:val="single" w:color="000000" w:sz="6" w:space="0"/>
              <w:bottom w:val="single" w:color="000000" w:sz="6" w:space="0"/>
              <w:right w:val="single" w:color="000000" w:sz="6" w:space="0"/>
            </w:tcBorders>
            <w:vAlign w:val="center"/>
          </w:tcPr>
          <w:p w14:paraId="012A5C0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t>青海远帆招标有限公司</w:t>
            </w:r>
          </w:p>
        </w:tc>
      </w:tr>
      <w:tr w14:paraId="0D19F859">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225B480C">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4D5C847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t>采购方式</w:t>
            </w:r>
          </w:p>
        </w:tc>
        <w:tc>
          <w:tcPr>
            <w:tcW w:w="6786" w:type="dxa"/>
            <w:tcBorders>
              <w:top w:val="single" w:color="000000" w:sz="6" w:space="0"/>
              <w:left w:val="single" w:color="000000" w:sz="6" w:space="0"/>
              <w:bottom w:val="single" w:color="000000" w:sz="6" w:space="0"/>
              <w:right w:val="single" w:color="000000" w:sz="6" w:space="0"/>
            </w:tcBorders>
            <w:vAlign w:val="center"/>
          </w:tcPr>
          <w:p w14:paraId="0EC17F1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t>竞争性磋商</w:t>
            </w:r>
          </w:p>
        </w:tc>
      </w:tr>
      <w:tr w14:paraId="1D9DF385">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64C174D3">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0CB8598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t>评审办法</w:t>
            </w:r>
          </w:p>
        </w:tc>
        <w:tc>
          <w:tcPr>
            <w:tcW w:w="6786" w:type="dxa"/>
            <w:tcBorders>
              <w:top w:val="single" w:color="000000" w:sz="6" w:space="0"/>
              <w:left w:val="single" w:color="000000" w:sz="6" w:space="0"/>
              <w:bottom w:val="single" w:color="000000" w:sz="6" w:space="0"/>
              <w:right w:val="single" w:color="000000" w:sz="6" w:space="0"/>
            </w:tcBorders>
            <w:vAlign w:val="center"/>
          </w:tcPr>
          <w:p w14:paraId="61FE43F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highlight w:val="none"/>
                <w:lang w:val="en-US" w:eastAsia="zh-CN" w:bidi="zh-TW"/>
                <w14:textFill>
                  <w14:solidFill>
                    <w14:schemeClr w14:val="tx1"/>
                  </w14:solidFill>
                </w14:textFill>
              </w:rPr>
              <w:t>综合评分法</w:t>
            </w:r>
          </w:p>
        </w:tc>
      </w:tr>
      <w:tr w14:paraId="5DBD3A54">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3535242B">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6635075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t>采购预算</w:t>
            </w:r>
          </w:p>
        </w:tc>
        <w:tc>
          <w:tcPr>
            <w:tcW w:w="6786" w:type="dxa"/>
            <w:tcBorders>
              <w:top w:val="single" w:color="000000" w:sz="6" w:space="0"/>
              <w:left w:val="single" w:color="000000" w:sz="6" w:space="0"/>
              <w:bottom w:val="single" w:color="000000" w:sz="6" w:space="0"/>
              <w:right w:val="single" w:color="000000" w:sz="6" w:space="0"/>
            </w:tcBorders>
            <w:vAlign w:val="center"/>
          </w:tcPr>
          <w:p w14:paraId="12B31F1B">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both"/>
              <w:textAlignment w:val="auto"/>
              <w:rPr>
                <w:rFonts w:hint="eastAsia" w:ascii="仿宋_GB2312" w:eastAsia="仿宋_GB2312" w:cs="宋体" w:hAnsiTheme="minorEastAsia"/>
                <w:color w:val="000000" w:themeColor="text1"/>
                <w:spacing w:val="0"/>
                <w:w w:val="100"/>
                <w:sz w:val="28"/>
                <w:szCs w:val="28"/>
                <w:highlight w:val="none"/>
                <w:lang w:val="en-US"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highlight w:val="none"/>
                <w:lang w:val="en-US" w:eastAsia="zh-CN" w:bidi="zh-TW"/>
                <w14:textFill>
                  <w14:solidFill>
                    <w14:schemeClr w14:val="tx1"/>
                  </w14:solidFill>
                </w14:textFill>
              </w:rPr>
              <w:t>2439600.00元（大写：贰佰肆拾叁万玖仟陆佰元整）</w:t>
            </w:r>
          </w:p>
        </w:tc>
      </w:tr>
      <w:tr w14:paraId="0ECCE458">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70A235BE">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35169BB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t>最高限价</w:t>
            </w:r>
          </w:p>
        </w:tc>
        <w:tc>
          <w:tcPr>
            <w:tcW w:w="6786" w:type="dxa"/>
            <w:tcBorders>
              <w:top w:val="single" w:color="000000" w:sz="6" w:space="0"/>
              <w:left w:val="single" w:color="000000" w:sz="6" w:space="0"/>
              <w:bottom w:val="single" w:color="000000" w:sz="6" w:space="0"/>
              <w:right w:val="single" w:color="000000" w:sz="6" w:space="0"/>
            </w:tcBorders>
            <w:vAlign w:val="center"/>
          </w:tcPr>
          <w:p w14:paraId="5C66D120">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both"/>
              <w:textAlignment w:val="auto"/>
              <w:rPr>
                <w:rFonts w:hint="default" w:ascii="仿宋_GB2312" w:eastAsia="仿宋_GB2312" w:cs="宋体" w:hAnsiTheme="minorEastAsia"/>
                <w:color w:val="000000" w:themeColor="text1"/>
                <w:spacing w:val="0"/>
                <w:w w:val="100"/>
                <w:sz w:val="28"/>
                <w:szCs w:val="28"/>
                <w:highlight w:val="none"/>
                <w:lang w:val="en-US" w:eastAsia="zh-CN" w:bidi="zh-TW"/>
                <w14:textFill>
                  <w14:solidFill>
                    <w14:schemeClr w14:val="tx1"/>
                  </w14:solidFill>
                </w14:textFill>
              </w:rPr>
            </w:pPr>
            <w:r>
              <w:rPr>
                <w:rFonts w:hint="default" w:ascii="仿宋_GB2312" w:eastAsia="仿宋_GB2312" w:cs="宋体" w:hAnsiTheme="minorEastAsia"/>
                <w:color w:val="000000" w:themeColor="text1"/>
                <w:spacing w:val="0"/>
                <w:w w:val="100"/>
                <w:sz w:val="28"/>
                <w:szCs w:val="28"/>
                <w:highlight w:val="none"/>
                <w:lang w:val="en-US" w:eastAsia="zh-CN" w:bidi="zh-TW"/>
                <w14:textFill>
                  <w14:solidFill>
                    <w14:schemeClr w14:val="tx1"/>
                  </w14:solidFill>
                </w14:textFill>
              </w:rPr>
              <w:t>2439600.00元（大写：贰佰肆拾叁万玖仟陆佰元整）</w:t>
            </w:r>
          </w:p>
        </w:tc>
      </w:tr>
      <w:tr w14:paraId="34F6D523">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right w:val="single" w:color="000000" w:sz="6" w:space="0"/>
            </w:tcBorders>
            <w:vAlign w:val="center"/>
          </w:tcPr>
          <w:p w14:paraId="4523B19E">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7094F97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t>项目分包个数</w:t>
            </w:r>
          </w:p>
        </w:tc>
        <w:tc>
          <w:tcPr>
            <w:tcW w:w="6786" w:type="dxa"/>
            <w:tcBorders>
              <w:top w:val="single" w:color="000000" w:sz="6" w:space="0"/>
              <w:left w:val="single" w:color="000000" w:sz="6" w:space="0"/>
              <w:bottom w:val="single" w:color="000000" w:sz="6" w:space="0"/>
              <w:right w:val="single" w:color="000000" w:sz="6" w:space="0"/>
            </w:tcBorders>
            <w:vAlign w:val="center"/>
          </w:tcPr>
          <w:p w14:paraId="55C9757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仿宋_GB2312" w:eastAsia="仿宋_GB2312" w:cs="宋体" w:hAnsiTheme="minorEastAsia"/>
                <w:color w:val="000000" w:themeColor="text1"/>
                <w:spacing w:val="0"/>
                <w:w w:val="100"/>
                <w:sz w:val="28"/>
                <w:szCs w:val="28"/>
                <w:highlight w:val="none"/>
                <w:lang w:val="en-US" w:eastAsia="zh-CN" w:bidi="zh-TW"/>
                <w14:textFill>
                  <w14:solidFill>
                    <w14:schemeClr w14:val="tx1"/>
                  </w14:solidFill>
                </w14:textFill>
              </w:rPr>
            </w:pPr>
            <w:r>
              <w:rPr>
                <w:rFonts w:hint="default" w:ascii="仿宋_GB2312" w:eastAsia="仿宋_GB2312" w:cs="宋体" w:hAnsiTheme="minorEastAsia"/>
                <w:color w:val="000000" w:themeColor="text1"/>
                <w:spacing w:val="0"/>
                <w:w w:val="100"/>
                <w:sz w:val="28"/>
                <w:szCs w:val="28"/>
                <w:highlight w:val="none"/>
                <w:lang w:val="en-US" w:eastAsia="zh-CN" w:bidi="zh-TW"/>
                <w14:textFill>
                  <w14:solidFill>
                    <w14:schemeClr w14:val="tx1"/>
                  </w14:solidFill>
                </w14:textFill>
              </w:rPr>
              <w:t>不分包</w:t>
            </w:r>
          </w:p>
        </w:tc>
      </w:tr>
      <w:tr w14:paraId="6961BCD6">
        <w:tblPrEx>
          <w:tblCellMar>
            <w:top w:w="0" w:type="dxa"/>
            <w:left w:w="57" w:type="dxa"/>
            <w:bottom w:w="0" w:type="dxa"/>
            <w:right w:w="57" w:type="dxa"/>
          </w:tblCellMar>
        </w:tblPrEx>
        <w:trPr>
          <w:trHeight w:val="23" w:hRule="atLeast"/>
          <w:jc w:val="center"/>
        </w:trPr>
        <w:tc>
          <w:tcPr>
            <w:tcW w:w="744" w:type="dxa"/>
            <w:vMerge w:val="continue"/>
            <w:tcBorders>
              <w:left w:val="single" w:color="000000" w:sz="6" w:space="0"/>
              <w:bottom w:val="single" w:color="000000" w:sz="6" w:space="0"/>
              <w:right w:val="single" w:color="000000" w:sz="6" w:space="0"/>
            </w:tcBorders>
            <w:vAlign w:val="center"/>
          </w:tcPr>
          <w:p w14:paraId="710DDDF3">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031C0D0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t>采购要求</w:t>
            </w:r>
          </w:p>
        </w:tc>
        <w:tc>
          <w:tcPr>
            <w:tcW w:w="6786" w:type="dxa"/>
            <w:tcBorders>
              <w:top w:val="single" w:color="000000" w:sz="6" w:space="0"/>
              <w:left w:val="single" w:color="000000" w:sz="6" w:space="0"/>
              <w:bottom w:val="single" w:color="000000" w:sz="6" w:space="0"/>
              <w:right w:val="single" w:color="000000" w:sz="6" w:space="0"/>
            </w:tcBorders>
            <w:vAlign w:val="center"/>
          </w:tcPr>
          <w:p w14:paraId="36BCDD8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pPr>
            <w:r>
              <w:rPr>
                <w:rFonts w:hint="eastAsia" w:ascii="仿宋_GB2312" w:eastAsia="仿宋_GB2312" w:cs="宋体" w:hAnsiTheme="minorEastAsia"/>
                <w:color w:val="000000" w:themeColor="text1"/>
                <w:spacing w:val="0"/>
                <w:w w:val="100"/>
                <w:sz w:val="28"/>
                <w:szCs w:val="28"/>
                <w:highlight w:val="none"/>
                <w:lang w:val="zh-CN" w:eastAsia="zh-CN" w:bidi="zh-TW"/>
                <w14:textFill>
                  <w14:solidFill>
                    <w14:schemeClr w14:val="tx1"/>
                  </w14:solidFill>
                </w14:textFill>
              </w:rPr>
              <w:t>详见磋商文件第五部分</w:t>
            </w:r>
          </w:p>
        </w:tc>
      </w:tr>
      <w:tr w14:paraId="44A519A2">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auto" w:sz="4" w:space="0"/>
              <w:right w:val="single" w:color="000000" w:sz="6" w:space="0"/>
            </w:tcBorders>
            <w:vAlign w:val="center"/>
          </w:tcPr>
          <w:p w14:paraId="65F1ABE4">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t>2.2</w:t>
            </w:r>
          </w:p>
        </w:tc>
        <w:tc>
          <w:tcPr>
            <w:tcW w:w="2251" w:type="dxa"/>
            <w:tcBorders>
              <w:top w:val="single" w:color="000000" w:sz="6" w:space="0"/>
              <w:left w:val="single" w:color="000000" w:sz="6" w:space="0"/>
              <w:bottom w:val="single" w:color="auto" w:sz="4" w:space="0"/>
              <w:right w:val="single" w:color="000000" w:sz="6" w:space="0"/>
            </w:tcBorders>
            <w:vAlign w:val="center"/>
          </w:tcPr>
          <w:p w14:paraId="5C677FF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eastAsia="zh-CN"/>
                <w14:textFill>
                  <w14:solidFill>
                    <w14:schemeClr w14:val="tx1"/>
                  </w14:solidFill>
                </w14:textFill>
              </w:rPr>
              <w:t>供应商资格条件</w:t>
            </w:r>
          </w:p>
        </w:tc>
        <w:tc>
          <w:tcPr>
            <w:tcW w:w="6786" w:type="dxa"/>
            <w:tcBorders>
              <w:top w:val="single" w:color="000000" w:sz="6" w:space="0"/>
              <w:left w:val="single" w:color="000000" w:sz="6" w:space="0"/>
              <w:bottom w:val="single" w:color="auto" w:sz="4" w:space="0"/>
              <w:right w:val="single" w:color="000000" w:sz="6" w:space="0"/>
            </w:tcBorders>
            <w:vAlign w:val="center"/>
          </w:tcPr>
          <w:p w14:paraId="3758848E">
            <w:pPr>
              <w:keepNext w:val="0"/>
              <w:keepLines w:val="0"/>
              <w:pageBreakBefore w:val="0"/>
              <w:widowControl/>
              <w:kinsoku/>
              <w:wordWrap/>
              <w:overflowPunct/>
              <w:topLinePunct w:val="0"/>
              <w:autoSpaceDE w:val="0"/>
              <w:autoSpaceDN w:val="0"/>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highlight w:val="none"/>
                <w:u w:val="none"/>
                <w:lang w:val="zh-CN"/>
              </w:rPr>
              <w:t>1.满足《中华人民共和国政府采购法》第22条及</w:t>
            </w:r>
            <w:r>
              <w:rPr>
                <w:rFonts w:hint="eastAsia" w:ascii="仿宋_GB2312" w:hAnsi="仿宋_GB2312" w:eastAsia="仿宋_GB2312" w:cs="仿宋_GB2312"/>
                <w:sz w:val="28"/>
                <w:szCs w:val="28"/>
                <w:highlight w:val="none"/>
                <w:u w:val="none"/>
                <w:lang w:val="zh-CN" w:eastAsia="zh-CN"/>
              </w:rPr>
              <w:t>《</w:t>
            </w:r>
            <w:r>
              <w:rPr>
                <w:rFonts w:hint="eastAsia" w:ascii="仿宋_GB2312" w:hAnsi="仿宋_GB2312" w:eastAsia="仿宋_GB2312" w:cs="仿宋_GB2312"/>
                <w:sz w:val="28"/>
                <w:szCs w:val="28"/>
                <w:highlight w:val="none"/>
                <w:u w:val="none"/>
                <w:lang w:val="zh-CN"/>
              </w:rPr>
              <w:t>政府采购法实施条例</w:t>
            </w:r>
            <w:r>
              <w:rPr>
                <w:rFonts w:hint="eastAsia" w:ascii="仿宋_GB2312" w:hAnsi="仿宋_GB2312" w:eastAsia="仿宋_GB2312" w:cs="仿宋_GB2312"/>
                <w:sz w:val="28"/>
                <w:szCs w:val="28"/>
                <w:highlight w:val="none"/>
                <w:u w:val="none"/>
                <w:lang w:val="zh-CN" w:eastAsia="zh-CN"/>
              </w:rPr>
              <w:t>》</w:t>
            </w:r>
            <w:r>
              <w:rPr>
                <w:rFonts w:hint="eastAsia" w:ascii="仿宋_GB2312" w:hAnsi="仿宋_GB2312" w:eastAsia="仿宋_GB2312" w:cs="仿宋_GB2312"/>
                <w:sz w:val="28"/>
                <w:szCs w:val="28"/>
                <w:highlight w:val="none"/>
                <w:u w:val="none"/>
                <w:lang w:val="zh-CN"/>
              </w:rPr>
              <w:t>第17条的规定；</w:t>
            </w:r>
          </w:p>
          <w:p w14:paraId="679D8EA0">
            <w:pPr>
              <w:keepNext w:val="0"/>
              <w:keepLines w:val="0"/>
              <w:pageBreakBefore w:val="0"/>
              <w:widowControl/>
              <w:kinsoku/>
              <w:wordWrap/>
              <w:overflowPunct/>
              <w:topLinePunct w:val="0"/>
              <w:autoSpaceDE w:val="0"/>
              <w:autoSpaceDN w:val="0"/>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highlight w:val="none"/>
                <w:u w:val="none"/>
                <w:lang w:val="zh-CN"/>
              </w:rPr>
              <w:t>2.</w:t>
            </w:r>
            <w:r>
              <w:rPr>
                <w:rFonts w:hint="eastAsia" w:ascii="仿宋_GB2312" w:hAnsi="仿宋_GB2312" w:eastAsia="仿宋_GB2312" w:cs="仿宋_GB2312"/>
                <w:spacing w:val="7"/>
                <w:sz w:val="28"/>
                <w:szCs w:val="28"/>
                <w:highlight w:val="none"/>
                <w:u w:val="none"/>
                <w:lang w:eastAsia="zh-CN"/>
              </w:rPr>
              <w:t>经</w:t>
            </w:r>
            <w:r>
              <w:rPr>
                <w:rFonts w:hint="eastAsia" w:ascii="仿宋_GB2312" w:hAnsi="仿宋_GB2312" w:eastAsia="仿宋_GB2312" w:cs="仿宋_GB2312"/>
                <w:spacing w:val="7"/>
                <w:sz w:val="28"/>
                <w:szCs w:val="28"/>
                <w:highlight w:val="none"/>
                <w:u w:val="none"/>
              </w:rPr>
              <w:t>信用中国（www.creditchina.gov.cn）、中国政府采购网（www.ccgp.gov.cn）</w:t>
            </w:r>
            <w:r>
              <w:rPr>
                <w:rFonts w:hint="eastAsia" w:ascii="仿宋_GB2312" w:hAnsi="仿宋_GB2312" w:eastAsia="仿宋_GB2312" w:cs="仿宋_GB2312"/>
                <w:spacing w:val="7"/>
                <w:sz w:val="28"/>
                <w:szCs w:val="28"/>
                <w:highlight w:val="none"/>
                <w:u w:val="none"/>
                <w:lang w:eastAsia="zh-CN"/>
              </w:rPr>
              <w:t>查询</w:t>
            </w:r>
            <w:r>
              <w:rPr>
                <w:rFonts w:hint="eastAsia" w:ascii="仿宋_GB2312" w:hAnsi="仿宋_GB2312" w:eastAsia="仿宋_GB2312" w:cs="仿宋_GB2312"/>
                <w:spacing w:val="7"/>
                <w:sz w:val="28"/>
                <w:szCs w:val="28"/>
                <w:highlight w:val="none"/>
                <w:u w:val="none"/>
              </w:rPr>
              <w:t>，</w:t>
            </w:r>
            <w:r>
              <w:rPr>
                <w:rFonts w:hint="eastAsia" w:ascii="仿宋_GB2312" w:hAnsi="仿宋_GB2312" w:eastAsia="仿宋_GB2312" w:cs="仿宋_GB2312"/>
                <w:spacing w:val="7"/>
                <w:sz w:val="28"/>
                <w:szCs w:val="28"/>
                <w:highlight w:val="none"/>
                <w:u w:val="none"/>
                <w:lang w:eastAsia="zh-CN"/>
              </w:rPr>
              <w:t>未被</w:t>
            </w:r>
            <w:r>
              <w:rPr>
                <w:rFonts w:hint="eastAsia" w:ascii="仿宋_GB2312" w:hAnsi="仿宋_GB2312" w:eastAsia="仿宋_GB2312" w:cs="仿宋_GB2312"/>
                <w:spacing w:val="7"/>
                <w:sz w:val="28"/>
                <w:szCs w:val="28"/>
                <w:highlight w:val="none"/>
                <w:u w:val="none"/>
              </w:rPr>
              <w:t>列入失信被执行人、重大税收违法案件当事人名单、政府采购严重违法失信行为记录名单的</w:t>
            </w:r>
            <w:r>
              <w:rPr>
                <w:rFonts w:hint="eastAsia" w:ascii="仿宋_GB2312" w:hAnsi="仿宋_GB2312" w:eastAsia="仿宋_GB2312" w:cs="仿宋_GB2312"/>
                <w:sz w:val="28"/>
                <w:szCs w:val="28"/>
                <w:highlight w:val="none"/>
                <w:u w:val="none"/>
                <w:lang w:val="zh-CN"/>
              </w:rPr>
              <w:t>；</w:t>
            </w:r>
          </w:p>
          <w:p w14:paraId="152108C1">
            <w:pPr>
              <w:keepNext w:val="0"/>
              <w:keepLines w:val="0"/>
              <w:pageBreakBefore w:val="0"/>
              <w:widowControl/>
              <w:kinsoku/>
              <w:wordWrap/>
              <w:overflowPunct/>
              <w:topLinePunct w:val="0"/>
              <w:autoSpaceDE w:val="0"/>
              <w:autoSpaceDN w:val="0"/>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highlight w:val="none"/>
                <w:u w:val="none"/>
                <w:lang w:val="zh-CN"/>
              </w:rPr>
              <w:t>3.单位负责人为同一人或者存在直接控股、管理关系的不同供应商，不得参加同一合同项下的政府采购活动；</w:t>
            </w:r>
          </w:p>
          <w:p w14:paraId="7C5EFC18">
            <w:pPr>
              <w:keepNext w:val="0"/>
              <w:keepLines w:val="0"/>
              <w:pageBreakBefore w:val="0"/>
              <w:widowControl/>
              <w:kinsoku/>
              <w:wordWrap/>
              <w:overflowPunct/>
              <w:topLinePunct w:val="0"/>
              <w:autoSpaceDE w:val="0"/>
              <w:autoSpaceDN w:val="0"/>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highlight w:val="none"/>
                <w:u w:val="none"/>
                <w:lang w:val="zh-CN"/>
              </w:rPr>
              <w:t>4.为本采购项目提供整体设计、规范编制或者项目管理、监理、检测、代建等服务的供应商，不得再参加该项目的本次采购活动；</w:t>
            </w:r>
          </w:p>
          <w:p w14:paraId="63FB5B05">
            <w:pPr>
              <w:keepNext w:val="0"/>
              <w:keepLines w:val="0"/>
              <w:pageBreakBefore w:val="0"/>
              <w:widowControl/>
              <w:kinsoku/>
              <w:wordWrap/>
              <w:overflowPunct/>
              <w:topLinePunct w:val="0"/>
              <w:autoSpaceDE w:val="0"/>
              <w:autoSpaceDN w:val="0"/>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highlight w:val="none"/>
                <w:u w:val="none"/>
                <w:lang w:val="zh-CN" w:eastAsia="zh-CN"/>
              </w:rPr>
            </w:pPr>
            <w:r>
              <w:rPr>
                <w:rFonts w:hint="eastAsia" w:ascii="仿宋_GB2312" w:hAnsi="仿宋_GB2312" w:eastAsia="仿宋_GB2312" w:cs="仿宋_GB2312"/>
                <w:color w:val="000000" w:themeColor="text1"/>
                <w:sz w:val="28"/>
                <w:szCs w:val="28"/>
                <w:highlight w:val="none"/>
                <w:u w:val="none"/>
                <w:lang w:val="zh-CN"/>
                <w14:textFill>
                  <w14:solidFill>
                    <w14:schemeClr w14:val="tx1"/>
                  </w14:solidFill>
                </w14:textFill>
              </w:rPr>
              <w:t>5.落实政府采购政策需满足的资格要求：本项目全部面向中小企业采购。（监狱企业、残疾人福利性单位视同小型、微型企业）</w:t>
            </w:r>
            <w:r>
              <w:rPr>
                <w:rFonts w:hint="eastAsia" w:ascii="仿宋_GB2312" w:hAnsi="仿宋_GB2312" w:eastAsia="仿宋_GB2312" w:cs="仿宋_GB2312"/>
                <w:sz w:val="28"/>
                <w:szCs w:val="28"/>
                <w:highlight w:val="none"/>
                <w:u w:val="none"/>
                <w:lang w:val="zh-CN" w:eastAsia="zh-CN"/>
              </w:rPr>
              <w:t>；</w:t>
            </w:r>
          </w:p>
          <w:p w14:paraId="4FEAC255">
            <w:pPr>
              <w:keepNext w:val="0"/>
              <w:keepLines w:val="0"/>
              <w:pageBreakBefore w:val="0"/>
              <w:widowControl/>
              <w:kinsoku/>
              <w:wordWrap/>
              <w:overflowPunct/>
              <w:topLinePunct w:val="0"/>
              <w:autoSpaceDE w:val="0"/>
              <w:autoSpaceDN w:val="0"/>
              <w:bidi w:val="0"/>
              <w:adjustRightInd/>
              <w:snapToGrid/>
              <w:spacing w:line="400" w:lineRule="exact"/>
              <w:ind w:left="0" w:leftChars="0" w:firstLine="0" w:firstLineChars="0"/>
              <w:jc w:val="both"/>
              <w:textAlignment w:val="auto"/>
              <w:rPr>
                <w:rFonts w:hint="eastAsia"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pPr>
            <w:r>
              <w:rPr>
                <w:rFonts w:hint="eastAsia" w:ascii="仿宋_GB2312" w:hAnsi="仿宋_GB2312" w:eastAsia="仿宋_GB2312" w:cs="仿宋_GB2312"/>
                <w:sz w:val="28"/>
                <w:szCs w:val="28"/>
                <w:highlight w:val="none"/>
                <w:u w:val="none"/>
                <w:lang w:val="zh-CN"/>
              </w:rPr>
              <w:t>6.本项目的特定资格要求：</w:t>
            </w:r>
            <w:r>
              <w:rPr>
                <w:rFonts w:hint="eastAsia" w:ascii="仿宋_GB2312" w:hAnsi="仿宋_GB2312" w:eastAsia="仿宋_GB2312" w:cs="仿宋_GB2312"/>
                <w:sz w:val="28"/>
                <w:szCs w:val="28"/>
                <w:highlight w:val="none"/>
                <w:u w:val="none"/>
                <w:lang w:val="en-US" w:eastAsia="zh-CN"/>
              </w:rPr>
              <w:t>/；</w:t>
            </w:r>
          </w:p>
          <w:p w14:paraId="3A956D7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pPr>
            <w:r>
              <w:rPr>
                <w:rFonts w:hint="default"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t>7.本项目不接受供应商以联合体方式进行磋商；</w:t>
            </w:r>
          </w:p>
          <w:p w14:paraId="466C51F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pPr>
            <w:r>
              <w:rPr>
                <w:rFonts w:hint="default"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t>8.其他要求：</w:t>
            </w:r>
            <w:r>
              <w:rPr>
                <w:rFonts w:hint="eastAsia"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t>/</w:t>
            </w:r>
            <w:r>
              <w:rPr>
                <w:rFonts w:hint="default"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t>。</w:t>
            </w:r>
          </w:p>
        </w:tc>
      </w:tr>
      <w:tr w14:paraId="366448FA">
        <w:tblPrEx>
          <w:tblCellMar>
            <w:top w:w="0" w:type="dxa"/>
            <w:left w:w="57" w:type="dxa"/>
            <w:bottom w:w="0" w:type="dxa"/>
            <w:right w:w="57" w:type="dxa"/>
          </w:tblCellMar>
        </w:tblPrEx>
        <w:trPr>
          <w:trHeight w:val="23" w:hRule="atLeast"/>
          <w:jc w:val="center"/>
        </w:trPr>
        <w:tc>
          <w:tcPr>
            <w:tcW w:w="744" w:type="dxa"/>
            <w:tcBorders>
              <w:top w:val="single" w:color="auto" w:sz="4" w:space="0"/>
              <w:left w:val="single" w:color="000000" w:sz="6" w:space="0"/>
              <w:bottom w:val="single" w:color="000000" w:sz="6" w:space="0"/>
              <w:right w:val="single" w:color="000000" w:sz="6" w:space="0"/>
            </w:tcBorders>
            <w:vAlign w:val="center"/>
          </w:tcPr>
          <w:p w14:paraId="499B0CCE">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ind w:firstLine="0" w:firstLineChars="0"/>
              <w:jc w:val="center"/>
              <w:textAlignment w:val="auto"/>
              <w:rPr>
                <w:rFonts w:hint="eastAsia"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t>8</w:t>
            </w:r>
          </w:p>
        </w:tc>
        <w:tc>
          <w:tcPr>
            <w:tcW w:w="2251" w:type="dxa"/>
            <w:tcBorders>
              <w:top w:val="single" w:color="auto" w:sz="4" w:space="0"/>
              <w:left w:val="single" w:color="000000" w:sz="6" w:space="0"/>
              <w:bottom w:val="single" w:color="000000" w:sz="6" w:space="0"/>
              <w:right w:val="single" w:color="000000" w:sz="6" w:space="0"/>
            </w:tcBorders>
            <w:vAlign w:val="center"/>
          </w:tcPr>
          <w:p w14:paraId="5E12F2D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t>报价要求</w:t>
            </w:r>
          </w:p>
        </w:tc>
        <w:tc>
          <w:tcPr>
            <w:tcW w:w="6786" w:type="dxa"/>
            <w:tcBorders>
              <w:top w:val="single" w:color="auto" w:sz="4" w:space="0"/>
              <w:left w:val="single" w:color="000000" w:sz="6" w:space="0"/>
              <w:bottom w:val="single" w:color="000000" w:sz="6" w:space="0"/>
              <w:right w:val="single" w:color="000000" w:sz="6" w:space="0"/>
            </w:tcBorders>
            <w:vAlign w:val="center"/>
          </w:tcPr>
          <w:p w14:paraId="00A94C96">
            <w:pPr>
              <w:pStyle w:val="75"/>
              <w:keepNext w:val="0"/>
              <w:keepLines w:val="0"/>
              <w:pageBreakBefore w:val="0"/>
              <w:widowControl w:val="0"/>
              <w:kinsoku/>
              <w:wordWrap/>
              <w:overflowPunct/>
              <w:topLinePunct w:val="0"/>
              <w:bidi w:val="0"/>
              <w:adjustRightInd/>
              <w:snapToGrid/>
              <w:spacing w:line="400" w:lineRule="exact"/>
              <w:jc w:val="both"/>
              <w:textAlignment w:val="auto"/>
              <w:rPr>
                <w:rFonts w:hint="eastAsia" w:ascii="仿宋_GB2312" w:eastAsia="仿宋_GB2312" w:hAnsiTheme="minorEastAsia"/>
                <w:color w:val="000000" w:themeColor="text1"/>
                <w:spacing w:val="0"/>
                <w:w w:val="100"/>
                <w:sz w:val="28"/>
                <w:szCs w:val="28"/>
                <w:highlight w:val="none"/>
                <w:lang w:val="en-US" w:eastAsia="zh-CN"/>
                <w14:textFill>
                  <w14:solidFill>
                    <w14:schemeClr w14:val="tx1"/>
                  </w14:solidFill>
                </w14:textFill>
              </w:rPr>
            </w:pPr>
            <w:r>
              <w:rPr>
                <w:rFonts w:hint="eastAsia" w:ascii="仿宋_GB2312" w:eastAsia="仿宋_GB2312" w:hAnsiTheme="minorEastAsia"/>
                <w:color w:val="000000" w:themeColor="text1"/>
                <w:spacing w:val="0"/>
                <w:w w:val="100"/>
                <w:sz w:val="28"/>
                <w:szCs w:val="28"/>
                <w:highlight w:val="none"/>
                <w:lang w:val="en-US" w:eastAsia="zh-CN"/>
                <w14:textFill>
                  <w14:solidFill>
                    <w14:schemeClr w14:val="tx1"/>
                  </w14:solidFill>
                </w14:textFill>
              </w:rPr>
              <w:t>不得超过各包最高限价</w:t>
            </w:r>
          </w:p>
        </w:tc>
      </w:tr>
      <w:tr w14:paraId="5A0B7A09">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1000E0D8">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highlight w:val="none"/>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14:textFill>
                  <w14:solidFill>
                    <w14:schemeClr w14:val="tx1"/>
                  </w14:solidFill>
                </w14:textFill>
              </w:rPr>
              <w:t>9</w:t>
            </w:r>
          </w:p>
        </w:tc>
        <w:tc>
          <w:tcPr>
            <w:tcW w:w="2251" w:type="dxa"/>
            <w:tcBorders>
              <w:top w:val="single" w:color="000000" w:sz="6" w:space="0"/>
              <w:left w:val="single" w:color="000000" w:sz="6" w:space="0"/>
              <w:bottom w:val="single" w:color="000000" w:sz="6" w:space="0"/>
              <w:right w:val="single" w:color="000000" w:sz="6" w:space="0"/>
            </w:tcBorders>
            <w:vAlign w:val="center"/>
          </w:tcPr>
          <w:p w14:paraId="30FE2B28">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t>磋商保证金</w:t>
            </w:r>
          </w:p>
        </w:tc>
        <w:tc>
          <w:tcPr>
            <w:tcW w:w="6786" w:type="dxa"/>
            <w:tcBorders>
              <w:top w:val="single" w:color="000000" w:sz="6" w:space="0"/>
              <w:left w:val="single" w:color="000000" w:sz="6" w:space="0"/>
              <w:bottom w:val="single" w:color="000000" w:sz="6" w:space="0"/>
              <w:right w:val="single" w:color="000000" w:sz="6" w:space="0"/>
            </w:tcBorders>
            <w:vAlign w:val="center"/>
          </w:tcPr>
          <w:p w14:paraId="7CE2FC14">
            <w:pPr>
              <w:keepNext w:val="0"/>
              <w:keepLines w:val="0"/>
              <w:pageBreakBefore w:val="0"/>
              <w:widowControl w:val="0"/>
              <w:kinsoku/>
              <w:wordWrap/>
              <w:overflowPunct/>
              <w:topLinePunct w:val="0"/>
              <w:bidi w:val="0"/>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highlight w:val="none"/>
                <w14:textFill>
                  <w14:solidFill>
                    <w14:schemeClr w14:val="tx1"/>
                  </w14:solidFill>
                </w14:textFill>
              </w:rPr>
            </w:pPr>
            <w:r>
              <w:rPr>
                <w:rFonts w:ascii="仿宋_GB2312" w:hAnsi="宋体" w:eastAsia="仿宋_GB2312" w:cs="宋体"/>
                <w:color w:val="000000" w:themeColor="text1"/>
                <w:spacing w:val="0"/>
                <w:w w:val="100"/>
                <w:sz w:val="28"/>
                <w:szCs w:val="28"/>
                <w:highlight w:val="none"/>
                <w14:textFill>
                  <w14:solidFill>
                    <w14:schemeClr w14:val="tx1"/>
                  </w14:solidFill>
                </w14:textFill>
              </w:rPr>
              <w:t>磋商保证金：</w:t>
            </w:r>
          </w:p>
          <w:p w14:paraId="12AC2D79">
            <w:pPr>
              <w:keepNext w:val="0"/>
              <w:keepLines w:val="0"/>
              <w:pageBreakBefore w:val="0"/>
              <w:widowControl w:val="0"/>
              <w:kinsoku/>
              <w:wordWrap/>
              <w:overflowPunct/>
              <w:topLinePunct w:val="0"/>
              <w:bidi w:val="0"/>
              <w:snapToGrid/>
              <w:spacing w:line="400" w:lineRule="exact"/>
              <w:ind w:firstLine="1680" w:firstLineChars="600"/>
              <w:jc w:val="both"/>
              <w:textAlignment w:val="auto"/>
              <w:rPr>
                <w:rFonts w:ascii="仿宋_GB2312" w:hAnsi="宋体" w:eastAsia="仿宋_GB2312" w:cs="宋体"/>
                <w:color w:val="000000" w:themeColor="text1"/>
                <w:spacing w:val="0"/>
                <w:w w:val="100"/>
                <w:sz w:val="28"/>
                <w:szCs w:val="28"/>
                <w:highlight w:val="none"/>
                <w14:textFill>
                  <w14:solidFill>
                    <w14:schemeClr w14:val="tx1"/>
                  </w14:solidFill>
                </w14:textFill>
              </w:rPr>
            </w:pPr>
            <w:r>
              <w:rPr>
                <w:rFonts w:ascii="仿宋_GB2312" w:hAnsi="宋体" w:eastAsia="仿宋_GB2312" w:cs="宋体"/>
                <w:color w:val="000000" w:themeColor="text1"/>
                <w:spacing w:val="0"/>
                <w:w w:val="100"/>
                <w:sz w:val="28"/>
                <w:szCs w:val="28"/>
                <w:highlight w:val="none"/>
                <w14:textFill>
                  <w14:solidFill>
                    <w14:schemeClr w14:val="tx1"/>
                  </w14:solidFill>
                </w14:textFill>
              </w:rPr>
              <w:t>大写：</w:t>
            </w:r>
            <w:r>
              <w:rPr>
                <w:rFonts w:hint="eastAsia" w:ascii="仿宋_GB2312" w:hAnsi="宋体" w:eastAsia="仿宋_GB2312" w:cs="宋体"/>
                <w:color w:val="000000" w:themeColor="text1"/>
                <w:spacing w:val="0"/>
                <w:w w:val="100"/>
                <w:sz w:val="28"/>
                <w:szCs w:val="28"/>
                <w:highlight w:val="none"/>
                <w:lang w:val="en-US" w:eastAsia="zh-CN"/>
                <w14:textFill>
                  <w14:solidFill>
                    <w14:schemeClr w14:val="tx1"/>
                  </w14:solidFill>
                </w14:textFill>
              </w:rPr>
              <w:t>肆万元整</w:t>
            </w:r>
            <w:r>
              <w:rPr>
                <w:rFonts w:ascii="仿宋_GB2312" w:hAnsi="宋体" w:eastAsia="仿宋_GB2312" w:cs="宋体"/>
                <w:color w:val="000000" w:themeColor="text1"/>
                <w:spacing w:val="0"/>
                <w:w w:val="100"/>
                <w:sz w:val="28"/>
                <w:szCs w:val="28"/>
                <w:highlight w:val="none"/>
                <w14:textFill>
                  <w14:solidFill>
                    <w14:schemeClr w14:val="tx1"/>
                  </w14:solidFill>
                </w14:textFill>
              </w:rPr>
              <w:t xml:space="preserve">     </w:t>
            </w:r>
          </w:p>
          <w:p w14:paraId="7B141F61">
            <w:pPr>
              <w:keepNext w:val="0"/>
              <w:keepLines w:val="0"/>
              <w:pageBreakBefore w:val="0"/>
              <w:widowControl w:val="0"/>
              <w:kinsoku/>
              <w:wordWrap/>
              <w:overflowPunct/>
              <w:topLinePunct w:val="0"/>
              <w:bidi w:val="0"/>
              <w:snapToGrid/>
              <w:spacing w:line="400" w:lineRule="exact"/>
              <w:ind w:firstLine="1680" w:firstLineChars="600"/>
              <w:jc w:val="both"/>
              <w:textAlignment w:val="auto"/>
              <w:rPr>
                <w:rFonts w:hint="eastAsia" w:ascii="仿宋_GB2312" w:hAnsi="宋体" w:eastAsia="仿宋_GB2312" w:cs="宋体"/>
                <w:color w:val="000000" w:themeColor="text1"/>
                <w:spacing w:val="0"/>
                <w:w w:val="100"/>
                <w:sz w:val="28"/>
                <w:szCs w:val="28"/>
                <w:highlight w:val="none"/>
                <w:lang w:val="en-US" w:eastAsia="zh-CN"/>
                <w14:textFill>
                  <w14:solidFill>
                    <w14:schemeClr w14:val="tx1"/>
                  </w14:solidFill>
                </w14:textFill>
              </w:rPr>
            </w:pPr>
            <w:r>
              <w:rPr>
                <w:rFonts w:ascii="仿宋_GB2312" w:hAnsi="宋体" w:eastAsia="仿宋_GB2312" w:cs="宋体"/>
                <w:color w:val="000000" w:themeColor="text1"/>
                <w:spacing w:val="0"/>
                <w:w w:val="100"/>
                <w:sz w:val="28"/>
                <w:szCs w:val="28"/>
                <w:highlight w:val="none"/>
                <w14:textFill>
                  <w14:solidFill>
                    <w14:schemeClr w14:val="tx1"/>
                  </w14:solidFill>
                </w14:textFill>
              </w:rPr>
              <w:t>小写：</w:t>
            </w:r>
            <w:r>
              <w:rPr>
                <w:rFonts w:hint="eastAsia" w:ascii="仿宋_GB2312" w:hAnsi="宋体" w:eastAsia="仿宋_GB2312" w:cs="宋体"/>
                <w:color w:val="000000" w:themeColor="text1"/>
                <w:spacing w:val="0"/>
                <w:w w:val="100"/>
                <w:sz w:val="28"/>
                <w:szCs w:val="28"/>
                <w:highlight w:val="none"/>
                <w:lang w:val="en-US" w:eastAsia="zh-CN"/>
                <w14:textFill>
                  <w14:solidFill>
                    <w14:schemeClr w14:val="tx1"/>
                  </w14:solidFill>
                </w14:textFill>
              </w:rPr>
              <w:t>40000.00元</w:t>
            </w:r>
          </w:p>
          <w:p w14:paraId="048B1FBE">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hint="eastAsia" w:ascii="仿宋_GB2312" w:hAnsi="宋体" w:eastAsia="仿宋_GB2312" w:cs="宋体"/>
                <w:color w:val="000000" w:themeColor="text1"/>
                <w:spacing w:val="0"/>
                <w:w w:val="100"/>
                <w:sz w:val="28"/>
                <w:szCs w:val="28"/>
                <w:highlight w:val="none"/>
                <w:lang w:eastAsia="zh-CN"/>
                <w14:textFill>
                  <w14:solidFill>
                    <w14:schemeClr w14:val="tx1"/>
                  </w14:solidFill>
                </w14:textFill>
              </w:rPr>
            </w:pPr>
            <w:r>
              <w:rPr>
                <w:rFonts w:ascii="仿宋_GB2312" w:hAnsi="宋体" w:eastAsia="仿宋_GB2312" w:cs="宋体"/>
                <w:color w:val="000000" w:themeColor="text1"/>
                <w:spacing w:val="0"/>
                <w:w w:val="100"/>
                <w:sz w:val="28"/>
                <w:szCs w:val="28"/>
                <w:highlight w:val="none"/>
                <w14:textFill>
                  <w14:solidFill>
                    <w14:schemeClr w14:val="tx1"/>
                  </w14:solidFill>
                </w14:textFill>
              </w:rPr>
              <w:t>收款单位：</w:t>
            </w:r>
            <w:r>
              <w:rPr>
                <w:rFonts w:hint="eastAsia" w:ascii="仿宋_GB2312" w:hAnsi="宋体" w:eastAsia="仿宋_GB2312" w:cs="宋体"/>
                <w:color w:val="000000" w:themeColor="text1"/>
                <w:spacing w:val="0"/>
                <w:w w:val="100"/>
                <w:sz w:val="28"/>
                <w:szCs w:val="28"/>
                <w:highlight w:val="none"/>
                <w:lang w:eastAsia="zh-CN"/>
                <w14:textFill>
                  <w14:solidFill>
                    <w14:schemeClr w14:val="tx1"/>
                  </w14:solidFill>
                </w14:textFill>
              </w:rPr>
              <w:t>青海远帆招标有限公司</w:t>
            </w:r>
          </w:p>
          <w:p w14:paraId="41CD17EF">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ascii="仿宋_GB2312" w:hAnsi="宋体" w:eastAsia="仿宋_GB2312" w:cs="宋体"/>
                <w:color w:val="000000" w:themeColor="text1"/>
                <w:spacing w:val="0"/>
                <w:w w:val="100"/>
                <w:sz w:val="28"/>
                <w:szCs w:val="28"/>
                <w:highlight w:val="none"/>
                <w14:textFill>
                  <w14:solidFill>
                    <w14:schemeClr w14:val="tx1"/>
                  </w14:solidFill>
                </w14:textFill>
              </w:rPr>
            </w:pPr>
            <w:r>
              <w:rPr>
                <w:rFonts w:ascii="仿宋_GB2312" w:hAnsi="宋体" w:eastAsia="仿宋_GB2312" w:cs="宋体"/>
                <w:color w:val="000000" w:themeColor="text1"/>
                <w:spacing w:val="0"/>
                <w:w w:val="100"/>
                <w:sz w:val="28"/>
                <w:szCs w:val="28"/>
                <w:highlight w:val="none"/>
                <w14:textFill>
                  <w14:solidFill>
                    <w14:schemeClr w14:val="tx1"/>
                  </w14:solidFill>
                </w14:textFill>
              </w:rPr>
              <w:t>开 户 行：</w:t>
            </w:r>
            <w:r>
              <w:rPr>
                <w:rFonts w:hint="eastAsia" w:ascii="仿宋_GB2312" w:hAnsi="宋体" w:eastAsia="仿宋_GB2312" w:cs="宋体"/>
                <w:color w:val="000000" w:themeColor="text1"/>
                <w:spacing w:val="0"/>
                <w:w w:val="100"/>
                <w:sz w:val="28"/>
                <w:szCs w:val="28"/>
                <w:highlight w:val="none"/>
                <w:lang w:val="en-US" w:eastAsia="zh-CN"/>
                <w14:textFill>
                  <w14:solidFill>
                    <w14:schemeClr w14:val="tx1"/>
                  </w14:solidFill>
                </w14:textFill>
              </w:rPr>
              <w:t>青海银行海湖新区支行</w:t>
            </w:r>
          </w:p>
          <w:p w14:paraId="68F83F3A">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ascii="仿宋_GB2312" w:hAnsi="宋体" w:eastAsia="仿宋_GB2312" w:cs="宋体"/>
                <w:color w:val="000000" w:themeColor="text1"/>
                <w:spacing w:val="0"/>
                <w:w w:val="100"/>
                <w:sz w:val="28"/>
                <w:szCs w:val="28"/>
                <w:highlight w:val="none"/>
                <w14:textFill>
                  <w14:solidFill>
                    <w14:schemeClr w14:val="tx1"/>
                  </w14:solidFill>
                </w14:textFill>
              </w:rPr>
            </w:pPr>
            <w:r>
              <w:rPr>
                <w:rFonts w:ascii="仿宋_GB2312" w:hAnsi="宋体" w:eastAsia="仿宋_GB2312" w:cs="宋体"/>
                <w:color w:val="000000" w:themeColor="text1"/>
                <w:spacing w:val="0"/>
                <w:w w:val="100"/>
                <w:sz w:val="28"/>
                <w:szCs w:val="28"/>
                <w:highlight w:val="none"/>
                <w14:textFill>
                  <w14:solidFill>
                    <w14:schemeClr w14:val="tx1"/>
                  </w14:solidFill>
                </w14:textFill>
              </w:rPr>
              <w:t>银行账号：</w:t>
            </w:r>
            <w:r>
              <w:rPr>
                <w:rFonts w:hint="eastAsia" w:ascii="仿宋_GB2312" w:hAnsi="宋体" w:eastAsia="仿宋_GB2312" w:cs="宋体"/>
                <w:color w:val="000000" w:themeColor="text1"/>
                <w:spacing w:val="0"/>
                <w:w w:val="100"/>
                <w:sz w:val="28"/>
                <w:szCs w:val="28"/>
                <w:highlight w:val="none"/>
                <w:lang w:val="zh-CN" w:eastAsia="zh-CN"/>
                <w14:textFill>
                  <w14:solidFill>
                    <w14:schemeClr w14:val="tx1"/>
                  </w14:solidFill>
                </w14:textFill>
              </w:rPr>
              <w:t>0701201000377525</w:t>
            </w:r>
          </w:p>
          <w:p w14:paraId="637DDE2C">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ascii="仿宋_GB2312" w:hAnsi="宋体" w:eastAsia="仿宋_GB2312" w:cs="宋体"/>
                <w:color w:val="000000" w:themeColor="text1"/>
                <w:spacing w:val="0"/>
                <w:w w:val="100"/>
                <w:sz w:val="28"/>
                <w:szCs w:val="28"/>
                <w:highlight w:val="none"/>
                <w14:textFill>
                  <w14:solidFill>
                    <w14:schemeClr w14:val="tx1"/>
                  </w14:solidFill>
                </w14:textFill>
              </w:rPr>
            </w:pPr>
            <w:r>
              <w:rPr>
                <w:rFonts w:ascii="仿宋_GB2312" w:hAnsi="宋体" w:eastAsia="仿宋_GB2312" w:cs="宋体"/>
                <w:color w:val="000000" w:themeColor="text1"/>
                <w:spacing w:val="0"/>
                <w:w w:val="100"/>
                <w:sz w:val="28"/>
                <w:szCs w:val="28"/>
                <w:highlight w:val="none"/>
                <w14:textFill>
                  <w14:solidFill>
                    <w14:schemeClr w14:val="tx1"/>
                  </w14:solidFill>
                </w14:textFill>
              </w:rPr>
              <w:t>提交时间：供应商在提交响应文件截止时间前，以银行到账时间为准。</w:t>
            </w:r>
          </w:p>
        </w:tc>
      </w:tr>
      <w:tr w14:paraId="0BA5706A">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56199E91">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t>9.1</w:t>
            </w:r>
          </w:p>
        </w:tc>
        <w:tc>
          <w:tcPr>
            <w:tcW w:w="2251" w:type="dxa"/>
            <w:tcBorders>
              <w:top w:val="single" w:color="000000" w:sz="6" w:space="0"/>
              <w:left w:val="single" w:color="000000" w:sz="6" w:space="0"/>
              <w:bottom w:val="single" w:color="000000" w:sz="6" w:space="0"/>
              <w:right w:val="single" w:color="000000" w:sz="6" w:space="0"/>
            </w:tcBorders>
            <w:vAlign w:val="center"/>
          </w:tcPr>
          <w:p w14:paraId="26515517">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t>提交方式</w:t>
            </w:r>
          </w:p>
        </w:tc>
        <w:tc>
          <w:tcPr>
            <w:tcW w:w="6786" w:type="dxa"/>
            <w:tcBorders>
              <w:top w:val="single" w:color="000000" w:sz="6" w:space="0"/>
              <w:left w:val="single" w:color="000000" w:sz="6" w:space="0"/>
              <w:bottom w:val="single" w:color="000000" w:sz="6" w:space="0"/>
              <w:right w:val="single" w:color="000000" w:sz="6" w:space="0"/>
            </w:tcBorders>
            <w:vAlign w:val="center"/>
          </w:tcPr>
          <w:p w14:paraId="70C36982">
            <w:pPr>
              <w:keepNext w:val="0"/>
              <w:keepLines w:val="0"/>
              <w:pageBreakBefore w:val="0"/>
              <w:widowControl w:val="0"/>
              <w:kinsoku/>
              <w:wordWrap/>
              <w:overflowPunct/>
              <w:topLinePunct w:val="0"/>
              <w:bidi w:val="0"/>
              <w:adjustRightInd/>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highlight w:val="none"/>
                <w14:textFill>
                  <w14:solidFill>
                    <w14:schemeClr w14:val="tx1"/>
                  </w14:solidFill>
                </w14:textFill>
              </w:rPr>
            </w:pPr>
            <w:r>
              <w:rPr>
                <w:rFonts w:hint="eastAsia" w:ascii="仿宋_GB2312" w:hAnsi="宋体" w:eastAsia="仿宋_GB2312" w:cs="宋体"/>
                <w:color w:val="000000" w:themeColor="text1"/>
                <w:spacing w:val="0"/>
                <w:w w:val="100"/>
                <w:sz w:val="28"/>
                <w:szCs w:val="28"/>
                <w:highlight w:val="none"/>
                <w14:textFill>
                  <w14:solidFill>
                    <w14:schemeClr w14:val="tx1"/>
                  </w14:solidFill>
                </w14:textFill>
              </w:rPr>
              <w:t>提交方式：1.磋商保证金应当以支票、汇票、本票或者金融机构、担保机构出具的保函等非现金形式提交。通过银行转账的，必须由供应商从其账户汇（转）入采购代理机构指定账户。</w:t>
            </w:r>
          </w:p>
          <w:p w14:paraId="7282C39D">
            <w:pPr>
              <w:keepNext w:val="0"/>
              <w:keepLines w:val="0"/>
              <w:pageBreakBefore w:val="0"/>
              <w:widowControl w:val="0"/>
              <w:kinsoku/>
              <w:wordWrap/>
              <w:overflowPunct/>
              <w:topLinePunct w:val="0"/>
              <w:bidi w:val="0"/>
              <w:adjustRightInd/>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highlight w:val="none"/>
                <w14:textFill>
                  <w14:solidFill>
                    <w14:schemeClr w14:val="tx1"/>
                  </w14:solidFill>
                </w14:textFill>
              </w:rPr>
            </w:pPr>
            <w:r>
              <w:rPr>
                <w:rFonts w:hint="eastAsia" w:ascii="仿宋_GB2312" w:hAnsi="宋体" w:eastAsia="仿宋_GB2312" w:cs="宋体"/>
                <w:color w:val="000000" w:themeColor="text1"/>
                <w:spacing w:val="0"/>
                <w:w w:val="100"/>
                <w:sz w:val="28"/>
                <w:szCs w:val="28"/>
                <w:highlight w:val="none"/>
                <w14:textFill>
                  <w14:solidFill>
                    <w14:schemeClr w14:val="tx1"/>
                  </w14:solidFill>
                </w14:textFill>
              </w:rPr>
              <w:t>2.采用银行保函形式提交的，格式由金融机构提供。</w:t>
            </w:r>
          </w:p>
          <w:p w14:paraId="189FD186">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color w:val="000000" w:themeColor="text1"/>
                <w:spacing w:val="0"/>
                <w:w w:val="100"/>
                <w:sz w:val="28"/>
                <w:szCs w:val="28"/>
                <w:highlight w:val="none"/>
                <w14:textFill>
                  <w14:solidFill>
                    <w14:schemeClr w14:val="tx1"/>
                  </w14:solidFill>
                </w14:textFill>
              </w:rPr>
              <w:t>供应商未按照磋商文件要求提交磋商保证金的，响应无效。</w:t>
            </w:r>
          </w:p>
        </w:tc>
      </w:tr>
      <w:tr w14:paraId="7E91F0B2">
        <w:tblPrEx>
          <w:tblCellMar>
            <w:top w:w="0" w:type="dxa"/>
            <w:left w:w="57" w:type="dxa"/>
            <w:bottom w:w="0" w:type="dxa"/>
            <w:right w:w="57" w:type="dxa"/>
          </w:tblCellMar>
        </w:tblPrEx>
        <w:trPr>
          <w:trHeight w:val="1350"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77747807">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t>9.2</w:t>
            </w:r>
          </w:p>
        </w:tc>
        <w:tc>
          <w:tcPr>
            <w:tcW w:w="2251" w:type="dxa"/>
            <w:tcBorders>
              <w:top w:val="single" w:color="000000" w:sz="6" w:space="0"/>
              <w:left w:val="single" w:color="000000" w:sz="6" w:space="0"/>
              <w:bottom w:val="single" w:color="000000" w:sz="6" w:space="0"/>
              <w:right w:val="single" w:color="000000" w:sz="6" w:space="0"/>
            </w:tcBorders>
            <w:vAlign w:val="center"/>
          </w:tcPr>
          <w:p w14:paraId="37BBAA63">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t>磋商保证金退还</w:t>
            </w:r>
          </w:p>
        </w:tc>
        <w:tc>
          <w:tcPr>
            <w:tcW w:w="6786" w:type="dxa"/>
            <w:tcBorders>
              <w:top w:val="single" w:color="000000" w:sz="6" w:space="0"/>
              <w:left w:val="single" w:color="000000" w:sz="6" w:space="0"/>
              <w:bottom w:val="single" w:color="000000" w:sz="6" w:space="0"/>
              <w:right w:val="single" w:color="000000" w:sz="6" w:space="0"/>
            </w:tcBorders>
            <w:vAlign w:val="center"/>
          </w:tcPr>
          <w:p w14:paraId="635CB2F8">
            <w:pPr>
              <w:keepNext w:val="0"/>
              <w:keepLines w:val="0"/>
              <w:pageBreakBefore w:val="0"/>
              <w:widowControl w:val="0"/>
              <w:kinsoku/>
              <w:wordWrap/>
              <w:overflowPunct/>
              <w:topLinePunct w:val="0"/>
              <w:bidi w:val="0"/>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color w:val="000000" w:themeColor="text1"/>
                <w:spacing w:val="0"/>
                <w:w w:val="100"/>
                <w:sz w:val="28"/>
                <w:szCs w:val="28"/>
                <w:highlight w:val="none"/>
                <w:lang w:val="zh-CN"/>
                <w14:textFill>
                  <w14:solidFill>
                    <w14:schemeClr w14:val="tx1"/>
                  </w14:solidFill>
                </w14:textFill>
              </w:rPr>
              <w:t>未成交供应商的磋商保证金自成交通知书发出之日起5个工作日内退还；成交供应商的磋商保证金，自采购合同签订之日起5个工作日内退还。</w:t>
            </w:r>
          </w:p>
        </w:tc>
      </w:tr>
      <w:tr w14:paraId="2DEE7497">
        <w:tblPrEx>
          <w:tblCellMar>
            <w:top w:w="0" w:type="dxa"/>
            <w:left w:w="57" w:type="dxa"/>
            <w:bottom w:w="0" w:type="dxa"/>
            <w:right w:w="57" w:type="dxa"/>
          </w:tblCellMar>
        </w:tblPrEx>
        <w:trPr>
          <w:trHeight w:val="877"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14D91297">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hint="default"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t>10</w:t>
            </w:r>
          </w:p>
        </w:tc>
        <w:tc>
          <w:tcPr>
            <w:tcW w:w="2251" w:type="dxa"/>
            <w:tcBorders>
              <w:top w:val="single" w:color="000000" w:sz="6" w:space="0"/>
              <w:left w:val="single" w:color="000000" w:sz="6" w:space="0"/>
              <w:bottom w:val="single" w:color="000000" w:sz="6" w:space="0"/>
              <w:right w:val="single" w:color="000000" w:sz="6" w:space="0"/>
            </w:tcBorders>
            <w:vAlign w:val="center"/>
          </w:tcPr>
          <w:p w14:paraId="2FF30E67">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hint="default"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en-US" w:eastAsia="zh-CN"/>
                <w14:textFill>
                  <w14:solidFill>
                    <w14:schemeClr w14:val="tx1"/>
                  </w14:solidFill>
                </w14:textFill>
              </w:rPr>
              <w:t>响应文件有效期</w:t>
            </w:r>
          </w:p>
        </w:tc>
        <w:tc>
          <w:tcPr>
            <w:tcW w:w="6786" w:type="dxa"/>
            <w:tcBorders>
              <w:top w:val="single" w:color="000000" w:sz="6" w:space="0"/>
              <w:left w:val="single" w:color="000000" w:sz="6" w:space="0"/>
              <w:bottom w:val="single" w:color="000000" w:sz="6" w:space="0"/>
              <w:right w:val="single" w:color="000000" w:sz="6" w:space="0"/>
            </w:tcBorders>
            <w:vAlign w:val="center"/>
          </w:tcPr>
          <w:p w14:paraId="161B34C0">
            <w:pPr>
              <w:keepNext w:val="0"/>
              <w:keepLines w:val="0"/>
              <w:pageBreakBefore w:val="0"/>
              <w:widowControl w:val="0"/>
              <w:kinsoku/>
              <w:wordWrap/>
              <w:overflowPunct/>
              <w:topLinePunct w:val="0"/>
              <w:bidi w:val="0"/>
              <w:snapToGrid/>
              <w:spacing w:line="400" w:lineRule="exact"/>
              <w:ind w:firstLine="0" w:firstLineChars="0"/>
              <w:jc w:val="both"/>
              <w:textAlignment w:val="auto"/>
              <w:rPr>
                <w:rFonts w:hint="eastAsia" w:ascii="仿宋_GB2312" w:hAnsi="宋体" w:eastAsia="仿宋_GB2312" w:cs="宋体"/>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color w:val="000000" w:themeColor="text1"/>
                <w:spacing w:val="0"/>
                <w:w w:val="100"/>
                <w:sz w:val="28"/>
                <w:szCs w:val="28"/>
                <w:highlight w:val="none"/>
                <w:lang w:val="zh-CN"/>
                <w14:textFill>
                  <w14:solidFill>
                    <w14:schemeClr w14:val="tx1"/>
                  </w14:solidFill>
                </w14:textFill>
              </w:rPr>
              <w:t>自提交响应文件截止之日起60个日历日</w:t>
            </w:r>
          </w:p>
        </w:tc>
      </w:tr>
      <w:tr w14:paraId="561099CA">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73EC0008">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t>12</w:t>
            </w:r>
          </w:p>
        </w:tc>
        <w:tc>
          <w:tcPr>
            <w:tcW w:w="2251" w:type="dxa"/>
            <w:tcBorders>
              <w:top w:val="single" w:color="000000" w:sz="6" w:space="0"/>
              <w:left w:val="single" w:color="000000" w:sz="6" w:space="0"/>
              <w:bottom w:val="single" w:color="000000" w:sz="6" w:space="0"/>
              <w:right w:val="single" w:color="000000" w:sz="6" w:space="0"/>
            </w:tcBorders>
            <w:vAlign w:val="center"/>
          </w:tcPr>
          <w:p w14:paraId="1A0A1879">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t>磋商响应文件编制要求</w:t>
            </w:r>
          </w:p>
        </w:tc>
        <w:tc>
          <w:tcPr>
            <w:tcW w:w="6786" w:type="dxa"/>
            <w:tcBorders>
              <w:top w:val="single" w:color="000000" w:sz="6" w:space="0"/>
              <w:left w:val="single" w:color="000000" w:sz="6" w:space="0"/>
              <w:bottom w:val="single" w:color="000000" w:sz="6" w:space="0"/>
              <w:right w:val="single" w:color="000000" w:sz="6" w:space="0"/>
            </w:tcBorders>
            <w:vAlign w:val="center"/>
          </w:tcPr>
          <w:p w14:paraId="2FD39140">
            <w:pPr>
              <w:keepNext w:val="0"/>
              <w:keepLines w:val="0"/>
              <w:pageBreakBefore w:val="0"/>
              <w:widowControl w:val="0"/>
              <w:kinsoku/>
              <w:wordWrap/>
              <w:overflowPunct/>
              <w:topLinePunct w:val="0"/>
              <w:autoSpaceDE w:val="0"/>
              <w:autoSpaceDN w:val="0"/>
              <w:bidi w:val="0"/>
              <w:snapToGrid/>
              <w:spacing w:line="400" w:lineRule="exact"/>
              <w:ind w:firstLine="0" w:firstLineChars="0"/>
              <w:jc w:val="both"/>
              <w:textAlignment w:val="auto"/>
              <w:rPr>
                <w:rFonts w:ascii="仿宋_GB2312" w:eastAsia="仿宋_GB2312"/>
                <w:color w:val="000000" w:themeColor="text1"/>
                <w:spacing w:val="0"/>
                <w:w w:val="100"/>
                <w:sz w:val="28"/>
                <w:szCs w:val="28"/>
                <w:highlight w:val="none"/>
                <w:lang w:val="zh-CN"/>
                <w14:textFill>
                  <w14:solidFill>
                    <w14:schemeClr w14:val="tx1"/>
                  </w14:solidFill>
                </w14:textFill>
              </w:rPr>
            </w:pPr>
            <w:r>
              <w:rPr>
                <w:rFonts w:hint="eastAsia" w:ascii="仿宋_GB2312" w:eastAsia="仿宋_GB2312"/>
                <w:color w:val="000000" w:themeColor="text1"/>
                <w:spacing w:val="0"/>
                <w:w w:val="100"/>
                <w:sz w:val="28"/>
                <w:szCs w:val="28"/>
                <w:highlight w:val="none"/>
                <w:lang w:val="zh-CN"/>
                <w14:textFill>
                  <w14:solidFill>
                    <w14:schemeClr w14:val="tx1"/>
                  </w14:solidFill>
                </w14:textFill>
              </w:rPr>
              <w:t>供应商应按照磋商文件所提供的响应文件格式，分别填写磋商文件第四部分的内容，并由法定代表人或委托代理人按要求签字、加盖公章。</w:t>
            </w:r>
          </w:p>
        </w:tc>
      </w:tr>
      <w:tr w14:paraId="00A0A5D7">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0B240AD1">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700A01BB">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t>响应文件提交方式</w:t>
            </w:r>
          </w:p>
        </w:tc>
        <w:tc>
          <w:tcPr>
            <w:tcW w:w="6786" w:type="dxa"/>
            <w:tcBorders>
              <w:top w:val="single" w:color="000000" w:sz="6" w:space="0"/>
              <w:left w:val="single" w:color="000000" w:sz="6" w:space="0"/>
              <w:bottom w:val="single" w:color="000000" w:sz="6" w:space="0"/>
              <w:right w:val="single" w:color="000000" w:sz="6" w:space="0"/>
            </w:tcBorders>
            <w:vAlign w:val="center"/>
          </w:tcPr>
          <w:p w14:paraId="505E44CB">
            <w:pPr>
              <w:keepNext w:val="0"/>
              <w:keepLines w:val="0"/>
              <w:pageBreakBefore w:val="0"/>
              <w:widowControl w:val="0"/>
              <w:kinsoku/>
              <w:wordWrap/>
              <w:overflowPunct/>
              <w:topLinePunct w:val="0"/>
              <w:bidi w:val="0"/>
              <w:snapToGrid/>
              <w:spacing w:line="400" w:lineRule="exact"/>
              <w:ind w:firstLine="0" w:firstLineChars="0"/>
              <w:jc w:val="both"/>
              <w:textAlignment w:val="auto"/>
              <w:rPr>
                <w:rFonts w:ascii="仿宋_GB2312" w:eastAsia="仿宋_GB2312"/>
                <w:iCs/>
                <w:color w:val="000000" w:themeColor="text1"/>
                <w:spacing w:val="0"/>
                <w:w w:val="100"/>
                <w:kern w:val="2"/>
                <w:sz w:val="28"/>
                <w:szCs w:val="28"/>
                <w:highlight w:val="none"/>
                <w14:textFill>
                  <w14:solidFill>
                    <w14:schemeClr w14:val="tx1"/>
                  </w14:solidFill>
                </w14:textFill>
              </w:rPr>
            </w:pPr>
            <w:r>
              <w:rPr>
                <w:rFonts w:hint="eastAsia" w:ascii="仿宋_GB2312" w:eastAsia="仿宋_GB2312" w:hAnsiTheme="minorEastAsia"/>
                <w:color w:val="000000" w:themeColor="text1"/>
                <w:spacing w:val="0"/>
                <w:w w:val="100"/>
                <w:sz w:val="28"/>
                <w:szCs w:val="28"/>
                <w:highlight w:val="none"/>
                <w14:textFill>
                  <w14:solidFill>
                    <w14:schemeClr w14:val="tx1"/>
                  </w14:solidFill>
                </w14:textFill>
              </w:rPr>
              <w:t>政采云平台线上提交</w:t>
            </w:r>
          </w:p>
        </w:tc>
      </w:tr>
      <w:tr w14:paraId="1AB17AFA">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3321CF4D">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t>14.1</w:t>
            </w:r>
          </w:p>
        </w:tc>
        <w:tc>
          <w:tcPr>
            <w:tcW w:w="2251" w:type="dxa"/>
            <w:tcBorders>
              <w:top w:val="single" w:color="000000" w:sz="6" w:space="0"/>
              <w:left w:val="single" w:color="000000" w:sz="6" w:space="0"/>
              <w:bottom w:val="single" w:color="000000" w:sz="6" w:space="0"/>
              <w:right w:val="single" w:color="000000" w:sz="6" w:space="0"/>
            </w:tcBorders>
            <w:vAlign w:val="center"/>
          </w:tcPr>
          <w:p w14:paraId="62AEA42A">
            <w:pPr>
              <w:keepNext w:val="0"/>
              <w:keepLines w:val="0"/>
              <w:pageBreakBefore w:val="0"/>
              <w:widowControl w:val="0"/>
              <w:kinsoku/>
              <w:wordWrap/>
              <w:overflowPunct/>
              <w:topLinePunct w:val="0"/>
              <w:bidi w:val="0"/>
              <w:snapToGrid/>
              <w:spacing w:line="400" w:lineRule="exact"/>
              <w:ind w:firstLine="0" w:firstLineChars="0"/>
              <w:jc w:val="left"/>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14:textFill>
                  <w14:solidFill>
                    <w14:schemeClr w14:val="tx1"/>
                  </w14:solidFill>
                </w14:textFill>
              </w:rPr>
              <w:t>提交响应文件截止时间</w:t>
            </w:r>
          </w:p>
        </w:tc>
        <w:tc>
          <w:tcPr>
            <w:tcW w:w="6786" w:type="dxa"/>
            <w:tcBorders>
              <w:top w:val="single" w:color="000000" w:sz="6" w:space="0"/>
              <w:left w:val="single" w:color="000000" w:sz="6" w:space="0"/>
              <w:bottom w:val="single" w:color="000000" w:sz="6" w:space="0"/>
              <w:right w:val="single" w:color="000000" w:sz="6" w:space="0"/>
            </w:tcBorders>
            <w:vAlign w:val="center"/>
          </w:tcPr>
          <w:p w14:paraId="26C8BE67">
            <w:pPr>
              <w:keepNext w:val="0"/>
              <w:keepLines w:val="0"/>
              <w:pageBreakBefore w:val="0"/>
              <w:widowControl w:val="0"/>
              <w:kinsoku/>
              <w:wordWrap/>
              <w:overflowPunct/>
              <w:topLinePunct w:val="0"/>
              <w:bidi w:val="0"/>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color w:val="000000" w:themeColor="text1"/>
                <w:spacing w:val="0"/>
                <w:w w:val="100"/>
                <w:sz w:val="28"/>
                <w:szCs w:val="28"/>
                <w:highlight w:val="none"/>
                <w:lang w:val="zh-CN" w:eastAsia="zh-CN"/>
                <w14:textFill>
                  <w14:solidFill>
                    <w14:schemeClr w14:val="tx1"/>
                  </w14:solidFill>
                </w14:textFill>
              </w:rPr>
              <w:t>2026年</w:t>
            </w:r>
            <w:r>
              <w:rPr>
                <w:rFonts w:hint="eastAsia" w:ascii="仿宋_GB2312" w:hAnsi="宋体" w:eastAsia="仿宋_GB2312" w:cs="宋体"/>
                <w:color w:val="000000" w:themeColor="text1"/>
                <w:spacing w:val="0"/>
                <w:w w:val="100"/>
                <w:sz w:val="28"/>
                <w:szCs w:val="28"/>
                <w:highlight w:val="none"/>
                <w:lang w:val="en-US" w:eastAsia="zh-CN"/>
                <w14:textFill>
                  <w14:solidFill>
                    <w14:schemeClr w14:val="tx1"/>
                  </w14:solidFill>
                </w14:textFill>
              </w:rPr>
              <w:t>05</w:t>
            </w:r>
            <w:r>
              <w:rPr>
                <w:rFonts w:hint="eastAsia" w:ascii="仿宋_GB2312" w:hAnsi="宋体" w:eastAsia="仿宋_GB2312" w:cs="宋体"/>
                <w:color w:val="000000" w:themeColor="text1"/>
                <w:spacing w:val="0"/>
                <w:w w:val="100"/>
                <w:sz w:val="28"/>
                <w:szCs w:val="28"/>
                <w:highlight w:val="none"/>
                <w:lang w:val="zh-CN" w:eastAsia="zh-CN"/>
                <w14:textFill>
                  <w14:solidFill>
                    <w14:schemeClr w14:val="tx1"/>
                  </w14:solidFill>
                </w14:textFill>
              </w:rPr>
              <w:t>月</w:t>
            </w:r>
            <w:r>
              <w:rPr>
                <w:rFonts w:hint="eastAsia" w:ascii="仿宋_GB2312" w:hAnsi="宋体" w:eastAsia="仿宋_GB2312" w:cs="宋体"/>
                <w:color w:val="000000" w:themeColor="text1"/>
                <w:spacing w:val="0"/>
                <w:w w:val="100"/>
                <w:sz w:val="28"/>
                <w:szCs w:val="28"/>
                <w:highlight w:val="none"/>
                <w:lang w:val="en-US" w:eastAsia="zh-CN"/>
                <w14:textFill>
                  <w14:solidFill>
                    <w14:schemeClr w14:val="tx1"/>
                  </w14:solidFill>
                </w14:textFill>
              </w:rPr>
              <w:t>28</w:t>
            </w:r>
            <w:r>
              <w:rPr>
                <w:rFonts w:hint="eastAsia" w:ascii="仿宋_GB2312" w:hAnsi="宋体" w:eastAsia="仿宋_GB2312" w:cs="宋体"/>
                <w:color w:val="000000" w:themeColor="text1"/>
                <w:spacing w:val="0"/>
                <w:w w:val="100"/>
                <w:sz w:val="28"/>
                <w:szCs w:val="28"/>
                <w:highlight w:val="none"/>
                <w:lang w:val="zh-CN" w:eastAsia="zh-CN"/>
                <w14:textFill>
                  <w14:solidFill>
                    <w14:schemeClr w14:val="tx1"/>
                  </w14:solidFill>
                </w14:textFill>
              </w:rPr>
              <w:t>日</w:t>
            </w:r>
            <w:r>
              <w:rPr>
                <w:rFonts w:hint="eastAsia" w:ascii="仿宋_GB2312" w:hAnsi="宋体" w:eastAsia="仿宋_GB2312" w:cs="宋体"/>
                <w:color w:val="000000" w:themeColor="text1"/>
                <w:spacing w:val="0"/>
                <w:w w:val="100"/>
                <w:sz w:val="28"/>
                <w:szCs w:val="28"/>
                <w:highlight w:val="none"/>
                <w:lang w:val="en-US" w:eastAsia="zh-CN"/>
                <w14:textFill>
                  <w14:solidFill>
                    <w14:schemeClr w14:val="tx1"/>
                  </w14:solidFill>
                </w14:textFill>
              </w:rPr>
              <w:t>09:30</w:t>
            </w:r>
            <w:r>
              <w:rPr>
                <w:rFonts w:hint="eastAsia" w:ascii="仿宋_GB2312" w:hAnsi="宋体" w:eastAsia="仿宋_GB2312" w:cs="宋体"/>
                <w:color w:val="000000" w:themeColor="text1"/>
                <w:spacing w:val="0"/>
                <w:w w:val="100"/>
                <w:sz w:val="28"/>
                <w:szCs w:val="28"/>
                <w:highlight w:val="none"/>
                <w:lang w:val="zh-CN"/>
                <w14:textFill>
                  <w14:solidFill>
                    <w14:schemeClr w14:val="tx1"/>
                  </w14:solidFill>
                </w14:textFill>
              </w:rPr>
              <w:t>（北京时间）</w:t>
            </w:r>
          </w:p>
        </w:tc>
      </w:tr>
      <w:tr w14:paraId="0D2FF918">
        <w:tblPrEx>
          <w:tblCellMar>
            <w:top w:w="0" w:type="dxa"/>
            <w:left w:w="57" w:type="dxa"/>
            <w:bottom w:w="0" w:type="dxa"/>
            <w:right w:w="57" w:type="dxa"/>
          </w:tblCellMar>
        </w:tblPrEx>
        <w:trPr>
          <w:trHeight w:val="90"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53D9E68C">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4642A402">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t>代理服务费收取</w:t>
            </w:r>
          </w:p>
        </w:tc>
        <w:tc>
          <w:tcPr>
            <w:tcW w:w="6786" w:type="dxa"/>
            <w:tcBorders>
              <w:top w:val="single" w:color="000000" w:sz="6" w:space="0"/>
              <w:left w:val="single" w:color="000000" w:sz="6" w:space="0"/>
              <w:bottom w:val="single" w:color="000000" w:sz="6" w:space="0"/>
              <w:right w:val="single" w:color="000000" w:sz="6" w:space="0"/>
            </w:tcBorders>
            <w:vAlign w:val="center"/>
          </w:tcPr>
          <w:p w14:paraId="6E382E4D">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highlight w:val="none"/>
                <w14:textFill>
                  <w14:solidFill>
                    <w14:schemeClr w14:val="tx1"/>
                  </w14:solidFill>
                </w14:textFill>
              </w:rPr>
            </w:pPr>
            <w:r>
              <w:rPr>
                <w:rFonts w:hint="eastAsia" w:ascii="仿宋_GB2312" w:hAnsi="宋体" w:eastAsia="仿宋_GB2312" w:cs="宋体"/>
                <w:color w:val="000000" w:themeColor="text1"/>
                <w:spacing w:val="0"/>
                <w:w w:val="100"/>
                <w:sz w:val="28"/>
                <w:szCs w:val="28"/>
                <w:highlight w:val="none"/>
                <w14:textFill>
                  <w14:solidFill>
                    <w14:schemeClr w14:val="tx1"/>
                  </w14:solidFill>
                </w14:textFill>
              </w:rPr>
              <w:t>收取对象：</w:t>
            </w:r>
          </w:p>
          <w:p w14:paraId="4A763C71">
            <w:pPr>
              <w:keepNext w:val="0"/>
              <w:keepLines w:val="0"/>
              <w:pageBreakBefore w:val="0"/>
              <w:widowControl w:val="0"/>
              <w:kinsoku/>
              <w:wordWrap/>
              <w:overflowPunct/>
              <w:topLinePunct w:val="0"/>
              <w:bidi w:val="0"/>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highlight w:val="none"/>
                <w14:textFill>
                  <w14:solidFill>
                    <w14:schemeClr w14:val="tx1"/>
                  </w14:solidFill>
                </w14:textFill>
              </w:rPr>
            </w:pPr>
            <w:r>
              <w:rPr>
                <w:rFonts w:hint="eastAsia" w:ascii="仿宋_GB2312" w:hAnsi="宋体" w:eastAsia="仿宋_GB2312" w:cs="宋体"/>
                <w:b/>
                <w:color w:val="000000" w:themeColor="text1"/>
                <w:spacing w:val="0"/>
                <w:w w:val="100"/>
                <w:sz w:val="28"/>
                <w:szCs w:val="28"/>
                <w:highlight w:val="none"/>
                <w:u w:val="single"/>
                <w:lang w:eastAsia="zh-CN"/>
                <w14:textFill>
                  <w14:solidFill>
                    <w14:schemeClr w14:val="tx1"/>
                  </w14:solidFill>
                </w14:textFill>
              </w:rPr>
              <w:t>采购人</w:t>
            </w:r>
            <w:r>
              <w:rPr>
                <w:rFonts w:hint="eastAsia" w:ascii="仿宋_GB2312" w:hAnsi="宋体" w:eastAsia="仿宋_GB2312" w:cs="宋体"/>
                <w:color w:val="000000" w:themeColor="text1"/>
                <w:spacing w:val="0"/>
                <w:w w:val="100"/>
                <w:sz w:val="28"/>
                <w:szCs w:val="28"/>
                <w:highlight w:val="none"/>
                <w14:textFill>
                  <w14:solidFill>
                    <w14:schemeClr w14:val="tx1"/>
                  </w14:solidFill>
                </w14:textFill>
              </w:rPr>
              <w:t>须向采购代理机构支付代理服务费：</w:t>
            </w:r>
          </w:p>
          <w:p w14:paraId="535A32C5">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hint="eastAsia" w:ascii="仿宋_GB2312" w:hAnsi="宋体" w:eastAsia="仿宋_GB2312" w:cs="宋体"/>
                <w:color w:val="000000" w:themeColor="text1"/>
                <w:spacing w:val="0"/>
                <w:w w:val="100"/>
                <w:sz w:val="28"/>
                <w:szCs w:val="28"/>
                <w:highlight w:val="none"/>
                <w14:textFill>
                  <w14:solidFill>
                    <w14:schemeClr w14:val="tx1"/>
                  </w14:solidFill>
                </w14:textFill>
              </w:rPr>
            </w:pPr>
            <w:r>
              <w:rPr>
                <w:rFonts w:hint="eastAsia" w:ascii="仿宋_GB2312" w:hAnsi="宋体" w:eastAsia="仿宋_GB2312" w:cs="宋体"/>
                <w:color w:val="000000" w:themeColor="text1"/>
                <w:spacing w:val="0"/>
                <w:w w:val="100"/>
                <w:sz w:val="28"/>
                <w:szCs w:val="28"/>
                <w:highlight w:val="none"/>
                <w14:textFill>
                  <w14:solidFill>
                    <w14:schemeClr w14:val="tx1"/>
                  </w14:solidFill>
                </w14:textFill>
              </w:rPr>
              <w:t>代理服务费金额：</w:t>
            </w:r>
          </w:p>
          <w:p w14:paraId="6AE7C7CF">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hint="default" w:ascii="仿宋_GB2312" w:hAnsi="宋体" w:eastAsia="仿宋_GB2312" w:cs="宋体"/>
                <w:color w:val="auto"/>
                <w:spacing w:val="0"/>
                <w:w w:val="100"/>
                <w:sz w:val="28"/>
                <w:szCs w:val="28"/>
                <w:highlight w:val="none"/>
                <w:lang w:val="en-US" w:eastAsia="zh-CN"/>
              </w:rPr>
            </w:pPr>
            <w:r>
              <w:rPr>
                <w:rFonts w:hint="eastAsia" w:ascii="仿宋_GB2312" w:hAnsi="宋体" w:eastAsia="仿宋_GB2312" w:cs="宋体"/>
                <w:color w:val="auto"/>
                <w:spacing w:val="0"/>
                <w:w w:val="100"/>
                <w:sz w:val="28"/>
                <w:szCs w:val="28"/>
                <w:highlight w:val="none"/>
                <w:lang w:val="en-US" w:eastAsia="zh-CN"/>
              </w:rPr>
              <w:t>（大写）壹万贰仟元整</w:t>
            </w:r>
          </w:p>
          <w:p w14:paraId="1786524B">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hint="default" w:ascii="仿宋_GB2312" w:hAnsi="宋体" w:eastAsia="仿宋_GB2312" w:cs="宋体"/>
                <w:color w:val="auto"/>
                <w:spacing w:val="0"/>
                <w:w w:val="100"/>
                <w:sz w:val="28"/>
                <w:szCs w:val="28"/>
                <w:highlight w:val="none"/>
                <w:lang w:val="en-US" w:eastAsia="zh-CN"/>
              </w:rPr>
            </w:pPr>
            <w:r>
              <w:rPr>
                <w:rFonts w:hint="eastAsia" w:ascii="仿宋_GB2312" w:hAnsi="宋体" w:eastAsia="仿宋_GB2312" w:cs="宋体"/>
                <w:color w:val="auto"/>
                <w:spacing w:val="0"/>
                <w:w w:val="100"/>
                <w:sz w:val="28"/>
                <w:szCs w:val="28"/>
                <w:highlight w:val="none"/>
                <w:lang w:val="en-US" w:eastAsia="zh-CN"/>
              </w:rPr>
              <w:t>（小写）12000.00</w:t>
            </w:r>
          </w:p>
          <w:p w14:paraId="3AD06494">
            <w:pPr>
              <w:keepNext w:val="0"/>
              <w:keepLines w:val="0"/>
              <w:pageBreakBefore w:val="0"/>
              <w:widowControl w:val="0"/>
              <w:kinsoku/>
              <w:wordWrap/>
              <w:overflowPunct/>
              <w:topLinePunct w:val="0"/>
              <w:autoSpaceDE w:val="0"/>
              <w:autoSpaceDN w:val="0"/>
              <w:bidi w:val="0"/>
              <w:snapToGrid/>
              <w:spacing w:line="400" w:lineRule="exact"/>
              <w:ind w:firstLine="0" w:firstLineChars="0"/>
              <w:jc w:val="both"/>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t>账号：0701201000377525</w:t>
            </w:r>
          </w:p>
          <w:p w14:paraId="64FD9A89">
            <w:pPr>
              <w:keepNext w:val="0"/>
              <w:keepLines w:val="0"/>
              <w:pageBreakBefore w:val="0"/>
              <w:widowControl w:val="0"/>
              <w:kinsoku/>
              <w:wordWrap/>
              <w:overflowPunct/>
              <w:topLinePunct w:val="0"/>
              <w:autoSpaceDE w:val="0"/>
              <w:autoSpaceDN w:val="0"/>
              <w:bidi w:val="0"/>
              <w:snapToGrid/>
              <w:spacing w:line="400" w:lineRule="exact"/>
              <w:ind w:firstLine="0" w:firstLineChars="0"/>
              <w:jc w:val="both"/>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t>开户行：青海银行海湖新区支行</w:t>
            </w:r>
          </w:p>
          <w:p w14:paraId="75CB3497">
            <w:pPr>
              <w:pStyle w:val="14"/>
              <w:keepNext w:val="0"/>
              <w:keepLines w:val="0"/>
              <w:pageBreakBefore w:val="0"/>
              <w:widowControl w:val="0"/>
              <w:kinsoku/>
              <w:wordWrap/>
              <w:overflowPunct/>
              <w:topLinePunct w:val="0"/>
              <w:bidi w:val="0"/>
              <w:snapToGrid/>
              <w:spacing w:line="400" w:lineRule="exact"/>
              <w:ind w:left="0" w:firstLine="0" w:firstLineChars="0"/>
              <w:jc w:val="both"/>
              <w:textAlignment w:val="auto"/>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t>收款人：青海远帆招标有限公司</w:t>
            </w:r>
          </w:p>
        </w:tc>
      </w:tr>
      <w:tr w14:paraId="029D0526">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55B995DC">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53B69264">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t>合同签订有效期</w:t>
            </w:r>
          </w:p>
        </w:tc>
        <w:tc>
          <w:tcPr>
            <w:tcW w:w="6786" w:type="dxa"/>
            <w:tcBorders>
              <w:top w:val="single" w:color="000000" w:sz="6" w:space="0"/>
              <w:left w:val="single" w:color="000000" w:sz="6" w:space="0"/>
              <w:bottom w:val="single" w:color="000000" w:sz="6" w:space="0"/>
              <w:right w:val="single" w:color="000000" w:sz="6" w:space="0"/>
            </w:tcBorders>
            <w:vAlign w:val="center"/>
          </w:tcPr>
          <w:p w14:paraId="20AFD670">
            <w:pPr>
              <w:keepNext w:val="0"/>
              <w:keepLines w:val="0"/>
              <w:pageBreakBefore w:val="0"/>
              <w:widowControl w:val="0"/>
              <w:kinsoku/>
              <w:wordWrap/>
              <w:overflowPunct/>
              <w:topLinePunct w:val="0"/>
              <w:autoSpaceDE w:val="0"/>
              <w:autoSpaceDN w:val="0"/>
              <w:bidi w:val="0"/>
              <w:snapToGrid/>
              <w:spacing w:line="400" w:lineRule="exact"/>
              <w:ind w:firstLine="0" w:firstLineChars="0"/>
              <w:jc w:val="both"/>
              <w:textAlignment w:val="auto"/>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t>自成交通知书发出之日起30日内与采购人签订合同。</w:t>
            </w:r>
          </w:p>
        </w:tc>
      </w:tr>
      <w:tr w14:paraId="57251089">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3A624234">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14421B84">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t>政府采购合同</w:t>
            </w:r>
          </w:p>
          <w:p w14:paraId="48F4464E">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Cs/>
                <w:color w:val="000000" w:themeColor="text1"/>
                <w:spacing w:val="0"/>
                <w:w w:val="100"/>
                <w:sz w:val="28"/>
                <w:szCs w:val="28"/>
                <w:highlight w:val="none"/>
                <w:lang w:val="zh-CN"/>
                <w14:textFill>
                  <w14:solidFill>
                    <w14:schemeClr w14:val="tx1"/>
                  </w14:solidFill>
                </w14:textFill>
              </w:rPr>
              <w:t>备案</w:t>
            </w:r>
          </w:p>
        </w:tc>
        <w:tc>
          <w:tcPr>
            <w:tcW w:w="6786" w:type="dxa"/>
            <w:tcBorders>
              <w:top w:val="single" w:color="000000" w:sz="6" w:space="0"/>
              <w:left w:val="single" w:color="000000" w:sz="6" w:space="0"/>
              <w:bottom w:val="single" w:color="000000" w:sz="6" w:space="0"/>
              <w:right w:val="single" w:color="000000" w:sz="6" w:space="0"/>
            </w:tcBorders>
            <w:vAlign w:val="center"/>
          </w:tcPr>
          <w:p w14:paraId="73BB3CDB">
            <w:pPr>
              <w:keepNext w:val="0"/>
              <w:keepLines w:val="0"/>
              <w:pageBreakBefore w:val="0"/>
              <w:kinsoku/>
              <w:wordWrap/>
              <w:overflowPunct/>
              <w:topLinePunct w:val="0"/>
              <w:autoSpaceDE w:val="0"/>
              <w:autoSpaceDN w:val="0"/>
              <w:bidi w:val="0"/>
              <w:snapToGrid/>
              <w:spacing w:line="400" w:lineRule="exact"/>
              <w:jc w:val="left"/>
              <w:textAlignment w:val="auto"/>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采购合同全数返回采购代理机构签证，盖章。</w:t>
            </w:r>
          </w:p>
          <w:p w14:paraId="28B940D1">
            <w:pPr>
              <w:keepNext w:val="0"/>
              <w:keepLines w:val="0"/>
              <w:pageBreakBefore w:val="0"/>
              <w:kinsoku/>
              <w:wordWrap/>
              <w:overflowPunct/>
              <w:topLinePunct w:val="0"/>
              <w:autoSpaceDE w:val="0"/>
              <w:autoSpaceDN w:val="0"/>
              <w:bidi w:val="0"/>
              <w:snapToGrid/>
              <w:spacing w:line="400" w:lineRule="exact"/>
              <w:jc w:val="left"/>
              <w:textAlignment w:val="auto"/>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采购代理机构留存一份原件备案。</w:t>
            </w:r>
          </w:p>
          <w:p w14:paraId="19F4956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both"/>
              <w:textAlignment w:val="auto"/>
              <w:rPr>
                <w:rFonts w:ascii="仿宋_GB2312" w:hAnsi="宋体" w:eastAsia="仿宋_GB2312" w:cs="宋体"/>
                <w:color w:val="000000" w:themeColor="text1"/>
                <w:spacing w:val="0"/>
                <w:w w:val="100"/>
                <w:sz w:val="28"/>
                <w:szCs w:val="28"/>
                <w:highlight w:val="none"/>
                <w:lang w:val="zh-CN"/>
                <w14:textFill>
                  <w14:solidFill>
                    <w14:schemeClr w14:val="tx1"/>
                  </w14:solidFill>
                </w14:textFill>
              </w:rPr>
            </w:pPr>
            <w:r>
              <w:rPr>
                <w:rFonts w:hint="eastAsia" w:ascii="仿宋_GB2312" w:hAnsi="仿宋_GB2312" w:eastAsia="仿宋_GB2312" w:cs="仿宋_GB2312"/>
                <w:b/>
                <w:bCs/>
                <w:sz w:val="28"/>
                <w:szCs w:val="28"/>
                <w:highlight w:val="none"/>
                <w:lang w:val="zh-CN" w:eastAsia="zh-CN"/>
              </w:rPr>
              <w:t>中标人在合同签订后2个工作日内移交招标代理机构进行合同备案。招标人在合同签订后2个工作日内完成合同公告工作。</w:t>
            </w:r>
          </w:p>
        </w:tc>
      </w:tr>
      <w:tr w14:paraId="084EF2EC">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45FEDBAD">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15EB7FA8">
            <w:pPr>
              <w:keepNext w:val="0"/>
              <w:keepLines w:val="0"/>
              <w:pageBreakBefore w:val="0"/>
              <w:widowControl w:val="0"/>
              <w:kinsoku/>
              <w:wordWrap/>
              <w:overflowPunct/>
              <w:topLinePunct w:val="0"/>
              <w:autoSpaceDE w:val="0"/>
              <w:autoSpaceDN w:val="0"/>
              <w:bidi w:val="0"/>
              <w:snapToGrid/>
              <w:spacing w:line="400" w:lineRule="exact"/>
              <w:ind w:firstLine="0" w:firstLineChars="0"/>
              <w:jc w:val="center"/>
              <w:textAlignment w:val="auto"/>
              <w:rPr>
                <w:rFonts w:hint="eastAsia" w:ascii="仿宋_GB2312" w:hAnsi="宋体" w:eastAsia="仿宋_GB2312" w:cs="宋体"/>
                <w:bCs/>
                <w:color w:val="auto"/>
                <w:spacing w:val="0"/>
                <w:w w:val="100"/>
                <w:sz w:val="28"/>
                <w:szCs w:val="28"/>
                <w:highlight w:val="none"/>
                <w:lang w:val="en-US" w:eastAsia="zh-CN"/>
              </w:rPr>
            </w:pPr>
            <w:r>
              <w:rPr>
                <w:rFonts w:hint="eastAsia" w:ascii="仿宋_GB2312" w:hAnsi="宋体" w:eastAsia="仿宋_GB2312" w:cs="宋体"/>
                <w:bCs/>
                <w:color w:val="auto"/>
                <w:spacing w:val="0"/>
                <w:w w:val="100"/>
                <w:sz w:val="28"/>
                <w:szCs w:val="28"/>
                <w:highlight w:val="none"/>
                <w:lang w:val="en-US" w:eastAsia="zh-CN"/>
              </w:rPr>
              <w:t>服务期限</w:t>
            </w:r>
          </w:p>
        </w:tc>
        <w:tc>
          <w:tcPr>
            <w:tcW w:w="6786" w:type="dxa"/>
            <w:tcBorders>
              <w:top w:val="single" w:color="000000" w:sz="6" w:space="0"/>
              <w:left w:val="single" w:color="000000" w:sz="6" w:space="0"/>
              <w:bottom w:val="single" w:color="000000" w:sz="6" w:space="0"/>
              <w:right w:val="single" w:color="000000" w:sz="6" w:space="0"/>
            </w:tcBorders>
            <w:vAlign w:val="center"/>
          </w:tcPr>
          <w:p w14:paraId="5DE8CC79">
            <w:pPr>
              <w:keepNext w:val="0"/>
              <w:keepLines w:val="0"/>
              <w:pageBreakBefore w:val="0"/>
              <w:widowControl w:val="0"/>
              <w:kinsoku/>
              <w:wordWrap/>
              <w:overflowPunct/>
              <w:topLinePunct w:val="0"/>
              <w:autoSpaceDE w:val="0"/>
              <w:autoSpaceDN w:val="0"/>
              <w:bidi w:val="0"/>
              <w:snapToGrid/>
              <w:spacing w:line="400" w:lineRule="exact"/>
              <w:ind w:left="0" w:leftChars="0" w:firstLine="0" w:firstLineChars="0"/>
              <w:jc w:val="both"/>
              <w:textAlignment w:val="auto"/>
              <w:rPr>
                <w:rFonts w:hint="default" w:ascii="仿宋_GB2312" w:hAnsi="宋体" w:eastAsia="仿宋_GB2312" w:cs="宋体"/>
                <w:bCs/>
                <w:color w:val="auto"/>
                <w:spacing w:val="0"/>
                <w:w w:val="100"/>
                <w:sz w:val="28"/>
                <w:szCs w:val="28"/>
                <w:highlight w:val="none"/>
                <w:lang w:val="en-US" w:eastAsia="zh-CN"/>
              </w:rPr>
            </w:pPr>
            <w:r>
              <w:rPr>
                <w:rFonts w:hint="eastAsia" w:ascii="仿宋_GB2312" w:hAnsi="宋体" w:eastAsia="仿宋_GB2312" w:cs="宋体"/>
                <w:bCs/>
                <w:color w:val="auto"/>
                <w:spacing w:val="0"/>
                <w:w w:val="100"/>
                <w:sz w:val="28"/>
                <w:szCs w:val="28"/>
                <w:highlight w:val="none"/>
                <w:lang w:val="en-US" w:eastAsia="zh-CN"/>
              </w:rPr>
              <w:t>30天</w:t>
            </w:r>
          </w:p>
        </w:tc>
      </w:tr>
      <w:tr w14:paraId="32956815">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06CE1B02">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Cs/>
                <w:color w:val="000000" w:themeColor="text1"/>
                <w:spacing w:val="0"/>
                <w:w w:val="100"/>
                <w:sz w:val="28"/>
                <w:szCs w:val="28"/>
                <w:highlight w:val="none"/>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5C2B240A">
            <w:pPr>
              <w:keepNext w:val="0"/>
              <w:keepLines w:val="0"/>
              <w:pageBreakBefore w:val="0"/>
              <w:widowControl w:val="0"/>
              <w:kinsoku/>
              <w:wordWrap/>
              <w:overflowPunct/>
              <w:topLinePunct w:val="0"/>
              <w:autoSpaceDE w:val="0"/>
              <w:autoSpaceDN w:val="0"/>
              <w:bidi w:val="0"/>
              <w:snapToGrid/>
              <w:spacing w:line="400" w:lineRule="exact"/>
              <w:ind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宋体" w:eastAsia="仿宋_GB2312" w:cs="宋体"/>
                <w:bCs/>
                <w:color w:val="000000" w:themeColor="text1"/>
                <w:spacing w:val="0"/>
                <w:w w:val="100"/>
                <w:sz w:val="28"/>
                <w:szCs w:val="28"/>
                <w:highlight w:val="none"/>
                <w:lang w:val="zh-CN" w:eastAsia="zh-CN"/>
                <w14:textFill>
                  <w14:solidFill>
                    <w14:schemeClr w14:val="tx1"/>
                  </w14:solidFill>
                </w14:textFill>
              </w:rPr>
              <w:t>履约担保</w:t>
            </w:r>
          </w:p>
        </w:tc>
        <w:tc>
          <w:tcPr>
            <w:tcW w:w="6786" w:type="dxa"/>
            <w:tcBorders>
              <w:top w:val="single" w:color="000000" w:sz="6" w:space="0"/>
              <w:left w:val="single" w:color="000000" w:sz="6" w:space="0"/>
              <w:bottom w:val="single" w:color="000000" w:sz="6" w:space="0"/>
              <w:right w:val="single" w:color="000000" w:sz="6" w:space="0"/>
            </w:tcBorders>
            <w:vAlign w:val="center"/>
          </w:tcPr>
          <w:p w14:paraId="7D695E15">
            <w:pPr>
              <w:keepNext w:val="0"/>
              <w:keepLines w:val="0"/>
              <w:pageBreakBefore w:val="0"/>
              <w:kinsoku/>
              <w:wordWrap/>
              <w:overflowPunct/>
              <w:topLinePunct w:val="0"/>
              <w:autoSpaceDE w:val="0"/>
              <w:autoSpaceDN w:val="0"/>
              <w:bidi w:val="0"/>
              <w:snapToGrid/>
              <w:spacing w:line="400" w:lineRule="exact"/>
              <w:ind w:left="0" w:leftChars="0" w:firstLine="0" w:firstLineChars="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shd w:val="clear"/>
                <w:lang w:val="zh-CN"/>
              </w:rPr>
              <w:t>履约担保的金额：</w:t>
            </w:r>
            <w:r>
              <w:rPr>
                <w:rFonts w:hint="eastAsia" w:ascii="仿宋_GB2312" w:hAnsi="仿宋_GB2312" w:eastAsia="仿宋_GB2312" w:cs="仿宋_GB2312"/>
                <w:sz w:val="28"/>
                <w:szCs w:val="28"/>
                <w:highlight w:val="none"/>
                <w:shd w:val="clear"/>
                <w:lang w:val="en-US" w:eastAsia="zh-CN"/>
              </w:rPr>
              <w:t>/</w:t>
            </w:r>
          </w:p>
          <w:p w14:paraId="6E996C1E">
            <w:pPr>
              <w:keepNext w:val="0"/>
              <w:keepLines w:val="0"/>
              <w:pageBreakBefore w:val="0"/>
              <w:kinsoku/>
              <w:wordWrap/>
              <w:overflowPunct/>
              <w:topLinePunct w:val="0"/>
              <w:autoSpaceDE w:val="0"/>
              <w:autoSpaceDN w:val="0"/>
              <w:bidi w:val="0"/>
              <w:snapToGrid/>
              <w:spacing w:line="400" w:lineRule="exact"/>
              <w:ind w:left="0" w:leftChars="0" w:firstLine="0" w:firstLineChars="0"/>
              <w:jc w:val="left"/>
              <w:textAlignment w:val="auto"/>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履约担保的形式：</w:t>
            </w:r>
          </w:p>
          <w:p w14:paraId="1290BB71">
            <w:pPr>
              <w:keepNext w:val="0"/>
              <w:keepLines w:val="0"/>
              <w:pageBreakBefore w:val="0"/>
              <w:kinsoku/>
              <w:wordWrap/>
              <w:overflowPunct/>
              <w:topLinePunct w:val="0"/>
              <w:autoSpaceDE w:val="0"/>
              <w:autoSpaceDN w:val="0"/>
              <w:bidi w:val="0"/>
              <w:snapToGrid/>
              <w:spacing w:line="400" w:lineRule="exact"/>
              <w:jc w:val="left"/>
              <w:textAlignment w:val="auto"/>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（1）银行转账</w:t>
            </w:r>
          </w:p>
          <w:p w14:paraId="7CFD6399">
            <w:pPr>
              <w:keepNext w:val="0"/>
              <w:keepLines w:val="0"/>
              <w:pageBreakBefore w:val="0"/>
              <w:kinsoku/>
              <w:wordWrap/>
              <w:overflowPunct/>
              <w:topLinePunct w:val="0"/>
              <w:autoSpaceDE w:val="0"/>
              <w:autoSpaceDN w:val="0"/>
              <w:bidi w:val="0"/>
              <w:snapToGrid/>
              <w:spacing w:line="400" w:lineRule="exact"/>
              <w:jc w:val="left"/>
              <w:textAlignment w:val="auto"/>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（2）保险保单</w:t>
            </w:r>
          </w:p>
          <w:p w14:paraId="431F7AB1">
            <w:pPr>
              <w:keepNext w:val="0"/>
              <w:keepLines w:val="0"/>
              <w:pageBreakBefore w:val="0"/>
              <w:kinsoku/>
              <w:wordWrap/>
              <w:overflowPunct/>
              <w:topLinePunct w:val="0"/>
              <w:autoSpaceDE w:val="0"/>
              <w:autoSpaceDN w:val="0"/>
              <w:bidi w:val="0"/>
              <w:snapToGrid/>
              <w:spacing w:line="400" w:lineRule="exact"/>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rPr>
              <w:t>（3）银行保函</w:t>
            </w:r>
          </w:p>
        </w:tc>
      </w:tr>
      <w:tr w14:paraId="670291AF">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7E3AC776">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 w:val="0"/>
                <w:bCs/>
                <w:color w:val="000000" w:themeColor="text1"/>
                <w:spacing w:val="0"/>
                <w:w w:val="100"/>
                <w:sz w:val="28"/>
                <w:szCs w:val="28"/>
                <w:highlight w:val="none"/>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68488D76">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left"/>
              <w:textAlignment w:val="auto"/>
              <w:rPr>
                <w:rFonts w:hint="eastAsia" w:ascii="仿宋_GB2312" w:hAnsi="宋体" w:eastAsia="仿宋_GB2312" w:cs="宋体"/>
                <w:b w:val="0"/>
                <w:bCs/>
                <w:color w:val="000000" w:themeColor="text1"/>
                <w:spacing w:val="0"/>
                <w:w w:val="100"/>
                <w:sz w:val="28"/>
                <w:szCs w:val="28"/>
                <w:highlight w:val="none"/>
                <w:lang w:val="zh-CN"/>
                <w14:textFill>
                  <w14:solidFill>
                    <w14:schemeClr w14:val="tx1"/>
                  </w14:solidFill>
                </w14:textFill>
              </w:rPr>
            </w:pPr>
            <w:r>
              <w:rPr>
                <w:rFonts w:hint="eastAsia" w:ascii="仿宋_GB2312" w:hAnsi="仿宋_GB2312" w:eastAsia="仿宋_GB2312" w:cs="仿宋_GB2312"/>
                <w:sz w:val="28"/>
                <w:szCs w:val="28"/>
                <w:highlight w:val="none"/>
                <w:u w:val="none"/>
                <w:lang w:val="zh-CN"/>
              </w:rPr>
              <w:t>接收质疑函的联系部门、联系电话和通讯地址</w:t>
            </w:r>
          </w:p>
        </w:tc>
        <w:tc>
          <w:tcPr>
            <w:tcW w:w="6786" w:type="dxa"/>
            <w:tcBorders>
              <w:top w:val="single" w:color="000000" w:sz="6" w:space="0"/>
              <w:left w:val="single" w:color="000000" w:sz="6" w:space="0"/>
              <w:bottom w:val="single" w:color="000000" w:sz="6" w:space="0"/>
              <w:right w:val="single" w:color="000000" w:sz="6" w:space="0"/>
            </w:tcBorders>
            <w:vAlign w:val="center"/>
          </w:tcPr>
          <w:p w14:paraId="5CFD9B39">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left"/>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highlight w:val="none"/>
                <w:u w:val="none"/>
                <w:lang w:val="zh-CN"/>
              </w:rPr>
              <w:t>供应商认为招标文件、采购过程和中标结果使自己的权益受到损害的，可以在知道或者应知其权益受到损害之日起7个工作日内向采购代理机构提出质疑，不接受匿名质疑。潜在供应商已依法获取其可质疑的采购文件的，可以对该文件提出质疑，对采购文件提出质疑的，应当在获取采购文件或者采购文件公告期限届满之日起7个工作日内提出。供应商须在法定质疑期内一次性提出针对同一采购程序环节的质疑。采购代理机构在收到质疑函后7个工作日内作出答复。</w:t>
            </w:r>
          </w:p>
          <w:p w14:paraId="63E34362">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left"/>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b/>
                <w:bCs/>
                <w:sz w:val="28"/>
                <w:szCs w:val="28"/>
                <w:highlight w:val="none"/>
                <w:u w:val="none"/>
                <w:lang w:val="zh-CN"/>
              </w:rPr>
              <w:t>本采购项目接收质疑函方式、联系部门及联系电话、通讯地址：</w:t>
            </w:r>
          </w:p>
          <w:p w14:paraId="06819E41">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left"/>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highlight w:val="none"/>
                <w:u w:val="none"/>
                <w:lang w:val="zh-CN"/>
              </w:rPr>
              <w:t>接收质疑函的方式：供应商应当按国家相关规定向采购代理机构提交书面质疑函及相关证明材料。（</w:t>
            </w:r>
            <w:r>
              <w:rPr>
                <w:rFonts w:hint="eastAsia" w:ascii="仿宋_GB2312" w:hAnsi="仿宋_GB2312" w:eastAsia="仿宋_GB2312" w:cs="仿宋_GB2312"/>
                <w:sz w:val="28"/>
                <w:szCs w:val="28"/>
                <w:highlight w:val="none"/>
                <w:u w:val="none"/>
                <w:lang w:val="en-US" w:eastAsia="zh-CN"/>
              </w:rPr>
              <w:t>邮箱发送邮件或</w:t>
            </w:r>
            <w:r>
              <w:rPr>
                <w:rFonts w:hint="eastAsia" w:ascii="仿宋_GB2312" w:hAnsi="仿宋_GB2312" w:eastAsia="仿宋_GB2312" w:cs="仿宋_GB2312"/>
                <w:sz w:val="28"/>
                <w:szCs w:val="28"/>
                <w:highlight w:val="none"/>
                <w:u w:val="none"/>
                <w:lang w:val="zh-CN"/>
              </w:rPr>
              <w:t>在政采云平台系统中向采购代理机构提出质疑）</w:t>
            </w:r>
          </w:p>
          <w:p w14:paraId="25D7530B">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left"/>
              <w:textAlignment w:val="auto"/>
              <w:rPr>
                <w:rFonts w:hint="eastAsia" w:ascii="仿宋_GB2312" w:hAnsi="仿宋_GB2312" w:eastAsia="仿宋_GB2312" w:cs="仿宋_GB2312"/>
                <w:sz w:val="28"/>
                <w:szCs w:val="28"/>
                <w:highlight w:val="none"/>
                <w:u w:val="none"/>
                <w:lang w:val="zh-CN"/>
              </w:rPr>
            </w:pPr>
            <w:r>
              <w:rPr>
                <w:rFonts w:hint="eastAsia" w:ascii="仿宋_GB2312" w:hAnsi="仿宋_GB2312" w:eastAsia="仿宋_GB2312" w:cs="仿宋_GB2312"/>
                <w:sz w:val="28"/>
                <w:szCs w:val="28"/>
                <w:highlight w:val="none"/>
                <w:u w:val="none"/>
                <w:lang w:val="zh-CN"/>
              </w:rPr>
              <w:t>采购代理机构：</w:t>
            </w:r>
            <w:r>
              <w:rPr>
                <w:rFonts w:hint="eastAsia" w:ascii="仿宋_GB2312" w:hAnsi="仿宋_GB2312" w:eastAsia="仿宋_GB2312" w:cs="仿宋_GB2312"/>
                <w:sz w:val="28"/>
                <w:szCs w:val="28"/>
                <w:highlight w:val="none"/>
                <w:u w:val="none"/>
                <w:lang w:val="en-US" w:eastAsia="zh-CN"/>
              </w:rPr>
              <w:t>青海远帆招标有限公司</w:t>
            </w:r>
            <w:r>
              <w:rPr>
                <w:rFonts w:hint="eastAsia" w:ascii="仿宋_GB2312" w:hAnsi="仿宋_GB2312" w:eastAsia="仿宋_GB2312" w:cs="仿宋_GB2312"/>
                <w:sz w:val="28"/>
                <w:szCs w:val="28"/>
                <w:highlight w:val="none"/>
                <w:u w:val="none"/>
                <w:lang w:val="zh-CN"/>
              </w:rPr>
              <w:t xml:space="preserve"> </w:t>
            </w:r>
          </w:p>
          <w:p w14:paraId="352EE162">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left"/>
              <w:textAlignment w:val="auto"/>
              <w:rPr>
                <w:rFonts w:hint="default"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zh-CN"/>
              </w:rPr>
              <w:t>地址：西宁市城西区五四西路44号4楼</w:t>
            </w:r>
          </w:p>
          <w:p w14:paraId="2C9538E5">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left"/>
              <w:textAlignment w:val="auto"/>
              <w:rPr>
                <w:rFonts w:hint="default"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zh-CN"/>
              </w:rPr>
              <w:t>电话：</w:t>
            </w:r>
            <w:r>
              <w:rPr>
                <w:rFonts w:hint="eastAsia" w:ascii="仿宋_GB2312" w:hAnsi="仿宋_GB2312" w:eastAsia="仿宋_GB2312" w:cs="仿宋_GB2312"/>
                <w:sz w:val="28"/>
                <w:szCs w:val="28"/>
                <w:highlight w:val="none"/>
                <w:u w:val="none"/>
                <w:lang w:val="zh-CN" w:eastAsia="zh-CN"/>
              </w:rPr>
              <w:t>0971-</w:t>
            </w:r>
            <w:r>
              <w:rPr>
                <w:rFonts w:hint="eastAsia" w:ascii="仿宋_GB2312" w:hAnsi="仿宋_GB2312" w:eastAsia="仿宋_GB2312" w:cs="仿宋_GB2312"/>
                <w:sz w:val="28"/>
                <w:szCs w:val="28"/>
                <w:highlight w:val="none"/>
                <w:u w:val="none"/>
                <w:lang w:val="en-US" w:eastAsia="zh-CN"/>
              </w:rPr>
              <w:t xml:space="preserve">3858007 </w:t>
            </w:r>
          </w:p>
          <w:p w14:paraId="0D991629">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left"/>
              <w:textAlignment w:val="auto"/>
              <w:rPr>
                <w:rFonts w:hint="eastAsia" w:ascii="仿宋_GB2312" w:eastAsia="仿宋_GB2312" w:hAnsiTheme="minorEastAsia"/>
                <w:b w:val="0"/>
                <w:bCs/>
                <w:color w:val="000000" w:themeColor="text1"/>
                <w:spacing w:val="0"/>
                <w:w w:val="100"/>
                <w:sz w:val="28"/>
                <w:szCs w:val="28"/>
                <w:highlight w:val="none"/>
                <w:lang w:val="en-US" w:eastAsia="zh-CN"/>
                <w14:textFill>
                  <w14:solidFill>
                    <w14:schemeClr w14:val="tx1"/>
                  </w14:solidFill>
                </w14:textFill>
              </w:rPr>
            </w:pPr>
            <w:r>
              <w:rPr>
                <w:rFonts w:hint="eastAsia" w:ascii="仿宋_GB2312" w:hAnsi="仿宋_GB2312" w:eastAsia="仿宋_GB2312" w:cs="仿宋_GB2312"/>
                <w:sz w:val="28"/>
                <w:szCs w:val="28"/>
                <w:highlight w:val="none"/>
                <w:u w:val="none"/>
                <w:lang w:val="en-US" w:eastAsia="zh-CN"/>
              </w:rPr>
              <w:t>邮箱：</w:t>
            </w:r>
            <w:r>
              <w:rPr>
                <w:rFonts w:hint="eastAsia" w:ascii="仿宋_GB2312" w:eastAsia="仿宋_GB2312" w:hAnsiTheme="minorEastAsia"/>
                <w:color w:val="000000" w:themeColor="text1"/>
                <w:spacing w:val="7"/>
                <w:sz w:val="30"/>
                <w:szCs w:val="30"/>
                <w:highlight w:val="none"/>
                <w:lang w:val="en-US" w:eastAsia="zh-CN"/>
                <w14:textFill>
                  <w14:solidFill>
                    <w14:schemeClr w14:val="tx1"/>
                  </w14:solidFill>
                </w14:textFill>
              </w:rPr>
              <w:t>384343806@qq.com</w:t>
            </w:r>
          </w:p>
        </w:tc>
      </w:tr>
      <w:tr w14:paraId="7CF27853">
        <w:tblPrEx>
          <w:tblCellMar>
            <w:top w:w="0" w:type="dxa"/>
            <w:left w:w="57" w:type="dxa"/>
            <w:bottom w:w="0" w:type="dxa"/>
            <w:right w:w="57" w:type="dxa"/>
          </w:tblCellMar>
        </w:tblPrEx>
        <w:trPr>
          <w:trHeight w:val="23" w:hRule="atLeast"/>
          <w:jc w:val="center"/>
        </w:trPr>
        <w:tc>
          <w:tcPr>
            <w:tcW w:w="744" w:type="dxa"/>
            <w:tcBorders>
              <w:top w:val="single" w:color="000000" w:sz="6" w:space="0"/>
              <w:left w:val="single" w:color="000000" w:sz="6" w:space="0"/>
              <w:bottom w:val="single" w:color="000000" w:sz="6" w:space="0"/>
              <w:right w:val="single" w:color="000000" w:sz="6" w:space="0"/>
            </w:tcBorders>
            <w:vAlign w:val="center"/>
          </w:tcPr>
          <w:p w14:paraId="1C1E3387">
            <w:pPr>
              <w:keepNext w:val="0"/>
              <w:keepLines w:val="0"/>
              <w:pageBreakBefore w:val="0"/>
              <w:widowControl w:val="0"/>
              <w:tabs>
                <w:tab w:val="left" w:pos="0"/>
              </w:tabs>
              <w:kinsoku/>
              <w:wordWrap/>
              <w:overflowPunct/>
              <w:topLinePunct w:val="0"/>
              <w:autoSpaceDE w:val="0"/>
              <w:autoSpaceDN w:val="0"/>
              <w:bidi w:val="0"/>
              <w:snapToGrid/>
              <w:spacing w:line="400" w:lineRule="exact"/>
              <w:ind w:firstLine="0" w:firstLineChars="0"/>
              <w:jc w:val="center"/>
              <w:textAlignment w:val="auto"/>
              <w:rPr>
                <w:rFonts w:ascii="仿宋_GB2312" w:hAnsi="宋体" w:eastAsia="仿宋_GB2312" w:cs="宋体"/>
                <w:b w:val="0"/>
                <w:bCs/>
                <w:color w:val="000000" w:themeColor="text1"/>
                <w:spacing w:val="0"/>
                <w:w w:val="100"/>
                <w:sz w:val="28"/>
                <w:szCs w:val="28"/>
                <w:highlight w:val="none"/>
                <w:lang w:val="zh-CN"/>
                <w14:textFill>
                  <w14:solidFill>
                    <w14:schemeClr w14:val="tx1"/>
                  </w14:solidFill>
                </w14:textFill>
              </w:rPr>
            </w:pPr>
          </w:p>
        </w:tc>
        <w:tc>
          <w:tcPr>
            <w:tcW w:w="2251" w:type="dxa"/>
            <w:tcBorders>
              <w:top w:val="single" w:color="000000" w:sz="6" w:space="0"/>
              <w:left w:val="single" w:color="000000" w:sz="6" w:space="0"/>
              <w:bottom w:val="single" w:color="000000" w:sz="6" w:space="0"/>
              <w:right w:val="single" w:color="000000" w:sz="6" w:space="0"/>
            </w:tcBorders>
            <w:vAlign w:val="center"/>
          </w:tcPr>
          <w:p w14:paraId="21A20B6A">
            <w:pPr>
              <w:keepNext w:val="0"/>
              <w:keepLines w:val="0"/>
              <w:pageBreakBefore w:val="0"/>
              <w:widowControl w:val="0"/>
              <w:kinsoku/>
              <w:wordWrap/>
              <w:overflowPunct/>
              <w:topLinePunct w:val="0"/>
              <w:autoSpaceDE w:val="0"/>
              <w:autoSpaceDN w:val="0"/>
              <w:bidi w:val="0"/>
              <w:snapToGrid/>
              <w:spacing w:line="400" w:lineRule="exact"/>
              <w:ind w:firstLine="0" w:firstLineChars="0"/>
              <w:jc w:val="left"/>
              <w:textAlignment w:val="auto"/>
              <w:rPr>
                <w:rFonts w:ascii="仿宋_GB2312" w:hAnsi="宋体" w:eastAsia="仿宋_GB2312" w:cs="宋体"/>
                <w:b w:val="0"/>
                <w:bCs/>
                <w:color w:val="000000" w:themeColor="text1"/>
                <w:spacing w:val="0"/>
                <w:w w:val="100"/>
                <w:sz w:val="28"/>
                <w:szCs w:val="28"/>
                <w:highlight w:val="none"/>
                <w:lang w:val="zh-CN"/>
                <w14:textFill>
                  <w14:solidFill>
                    <w14:schemeClr w14:val="tx1"/>
                  </w14:solidFill>
                </w14:textFill>
              </w:rPr>
            </w:pPr>
            <w:r>
              <w:rPr>
                <w:rFonts w:hint="eastAsia" w:ascii="仿宋_GB2312" w:hAnsi="宋体" w:eastAsia="仿宋_GB2312" w:cs="宋体"/>
                <w:b w:val="0"/>
                <w:bCs/>
                <w:color w:val="000000" w:themeColor="text1"/>
                <w:spacing w:val="0"/>
                <w:w w:val="100"/>
                <w:sz w:val="28"/>
                <w:szCs w:val="28"/>
                <w:highlight w:val="none"/>
                <w:lang w:val="zh-CN"/>
                <w14:textFill>
                  <w14:solidFill>
                    <w14:schemeClr w14:val="tx1"/>
                  </w14:solidFill>
                </w14:textFill>
              </w:rPr>
              <w:t>其他事项</w:t>
            </w:r>
          </w:p>
        </w:tc>
        <w:tc>
          <w:tcPr>
            <w:tcW w:w="6786" w:type="dxa"/>
            <w:tcBorders>
              <w:top w:val="single" w:color="000000" w:sz="6" w:space="0"/>
              <w:left w:val="single" w:color="000000" w:sz="6" w:space="0"/>
              <w:bottom w:val="single" w:color="000000" w:sz="6" w:space="0"/>
              <w:right w:val="single" w:color="000000" w:sz="6" w:space="0"/>
            </w:tcBorders>
            <w:vAlign w:val="center"/>
          </w:tcPr>
          <w:p w14:paraId="6A757420">
            <w:pPr>
              <w:keepNext w:val="0"/>
              <w:keepLines w:val="0"/>
              <w:pageBreakBefore w:val="0"/>
              <w:widowControl w:val="0"/>
              <w:kinsoku/>
              <w:wordWrap/>
              <w:overflowPunct/>
              <w:topLinePunct w:val="0"/>
              <w:autoSpaceDE/>
              <w:autoSpaceDN/>
              <w:bidi w:val="0"/>
              <w:adjustRightInd/>
              <w:snapToGrid/>
              <w:spacing w:line="380" w:lineRule="exact"/>
              <w:ind w:firstLine="590"/>
              <w:jc w:val="both"/>
              <w:textAlignment w:val="auto"/>
              <w:rPr>
                <w:rFonts w:ascii="仿宋_GB2312" w:eastAsia="仿宋_GB2312" w:hAnsiTheme="minorEastAsia"/>
                <w:b w:val="0"/>
                <w:bCs/>
                <w:color w:val="000000" w:themeColor="text1"/>
                <w:spacing w:val="0"/>
                <w:w w:val="100"/>
                <w:sz w:val="28"/>
                <w:szCs w:val="28"/>
                <w:highlight w:val="none"/>
                <w14:textFill>
                  <w14:solidFill>
                    <w14:schemeClr w14:val="tx1"/>
                  </w14:solidFill>
                </w14:textFill>
              </w:rPr>
            </w:pPr>
            <w:r>
              <w:rPr>
                <w:rFonts w:hint="eastAsia" w:ascii="仿宋_GB2312" w:eastAsia="仿宋_GB2312" w:hAnsiTheme="minorEastAsia"/>
                <w:b w:val="0"/>
                <w:bCs/>
                <w:color w:val="000000" w:themeColor="text1"/>
                <w:spacing w:val="0"/>
                <w:w w:val="100"/>
                <w:sz w:val="28"/>
                <w:szCs w:val="28"/>
                <w:highlight w:val="none"/>
                <w14:textFill>
                  <w14:solidFill>
                    <w14:schemeClr w14:val="tx1"/>
                  </w14:solidFill>
                </w14:textFill>
              </w:rPr>
              <w:t>项目公告将在《青海政府采购网》《青海省电子招标投标公共服务平台》同时发布。</w:t>
            </w:r>
          </w:p>
          <w:p w14:paraId="20A67F9E">
            <w:pPr>
              <w:keepNext w:val="0"/>
              <w:keepLines w:val="0"/>
              <w:pageBreakBefore w:val="0"/>
              <w:widowControl w:val="0"/>
              <w:kinsoku/>
              <w:wordWrap/>
              <w:overflowPunct/>
              <w:topLinePunct w:val="0"/>
              <w:autoSpaceDE/>
              <w:autoSpaceDN/>
              <w:bidi w:val="0"/>
              <w:adjustRightInd/>
              <w:snapToGrid/>
              <w:spacing w:line="380" w:lineRule="exact"/>
              <w:ind w:firstLine="590"/>
              <w:jc w:val="both"/>
              <w:textAlignment w:val="auto"/>
              <w:rPr>
                <w:rFonts w:ascii="仿宋_GB2312" w:eastAsia="仿宋_GB2312" w:hAnsiTheme="minorEastAsia"/>
                <w:b w:val="0"/>
                <w:bCs/>
                <w:color w:val="000000" w:themeColor="text1"/>
                <w:spacing w:val="0"/>
                <w:w w:val="100"/>
                <w:sz w:val="28"/>
                <w:szCs w:val="28"/>
                <w:highlight w:val="none"/>
                <w14:textFill>
                  <w14:solidFill>
                    <w14:schemeClr w14:val="tx1"/>
                  </w14:solidFill>
                </w14:textFill>
              </w:rPr>
            </w:pPr>
            <w:r>
              <w:rPr>
                <w:rFonts w:hint="eastAsia" w:ascii="仿宋_GB2312" w:eastAsia="仿宋_GB2312" w:hAnsiTheme="minorEastAsia"/>
                <w:b w:val="0"/>
                <w:bCs/>
                <w:color w:val="000000" w:themeColor="text1"/>
                <w:spacing w:val="0"/>
                <w:w w:val="100"/>
                <w:sz w:val="28"/>
                <w:szCs w:val="28"/>
                <w:highlight w:val="none"/>
                <w14:textFill>
                  <w14:solidFill>
                    <w14:schemeClr w14:val="tx1"/>
                  </w14:solidFill>
                </w14:textFill>
              </w:rPr>
              <w:t>公告期限：自青海政府采购网发布之日起5个工作日</w:t>
            </w:r>
          </w:p>
          <w:p w14:paraId="7A4FDBC1">
            <w:pPr>
              <w:keepNext w:val="0"/>
              <w:keepLines w:val="0"/>
              <w:pageBreakBefore w:val="0"/>
              <w:widowControl w:val="0"/>
              <w:kinsoku/>
              <w:wordWrap/>
              <w:overflowPunct/>
              <w:topLinePunct w:val="0"/>
              <w:autoSpaceDE/>
              <w:autoSpaceDN/>
              <w:bidi w:val="0"/>
              <w:adjustRightInd/>
              <w:snapToGrid/>
              <w:spacing w:line="380" w:lineRule="exact"/>
              <w:ind w:firstLine="590"/>
              <w:jc w:val="both"/>
              <w:textAlignment w:val="auto"/>
              <w:rPr>
                <w:rFonts w:ascii="仿宋_GB2312" w:eastAsia="仿宋_GB2312" w:hAnsiTheme="minorEastAsia"/>
                <w:b w:val="0"/>
                <w:bCs/>
                <w:color w:val="000000" w:themeColor="text1"/>
                <w:spacing w:val="0"/>
                <w:w w:val="100"/>
                <w:sz w:val="28"/>
                <w:szCs w:val="28"/>
                <w:highlight w:val="none"/>
                <w14:textFill>
                  <w14:solidFill>
                    <w14:schemeClr w14:val="tx1"/>
                  </w14:solidFill>
                </w14:textFill>
              </w:rPr>
            </w:pPr>
            <w:r>
              <w:rPr>
                <w:rFonts w:hint="eastAsia" w:ascii="仿宋_GB2312" w:eastAsia="仿宋_GB2312" w:hAnsiTheme="minorEastAsia"/>
                <w:b w:val="0"/>
                <w:bCs/>
                <w:color w:val="000000" w:themeColor="text1"/>
                <w:spacing w:val="0"/>
                <w:w w:val="100"/>
                <w:sz w:val="28"/>
                <w:szCs w:val="28"/>
                <w:highlight w:val="none"/>
                <w14:textFill>
                  <w14:solidFill>
                    <w14:schemeClr w14:val="tx1"/>
                  </w14:solidFill>
                </w14:textFill>
              </w:rPr>
              <w:t>1、本次项目采用线上进行，供应商无需到现场开标；如非系统原因造成无法上传、无法解密或解密不成功的视为放弃参加采购。线上电子响应文件必须在提交响应文件截止时间前上传至电子开评标系统；</w:t>
            </w:r>
          </w:p>
          <w:p w14:paraId="74758437">
            <w:pPr>
              <w:keepNext w:val="0"/>
              <w:keepLines w:val="0"/>
              <w:pageBreakBefore w:val="0"/>
              <w:widowControl w:val="0"/>
              <w:kinsoku/>
              <w:wordWrap/>
              <w:overflowPunct/>
              <w:topLinePunct w:val="0"/>
              <w:autoSpaceDE/>
              <w:autoSpaceDN/>
              <w:bidi w:val="0"/>
              <w:adjustRightInd/>
              <w:snapToGrid/>
              <w:spacing w:line="380" w:lineRule="exact"/>
              <w:ind w:firstLine="590"/>
              <w:jc w:val="both"/>
              <w:textAlignment w:val="auto"/>
              <w:rPr>
                <w:rFonts w:ascii="仿宋_GB2312" w:eastAsia="仿宋_GB2312" w:hAnsiTheme="minorEastAsia"/>
                <w:b w:val="0"/>
                <w:bCs/>
                <w:color w:val="000000" w:themeColor="text1"/>
                <w:spacing w:val="0"/>
                <w:w w:val="100"/>
                <w:sz w:val="28"/>
                <w:szCs w:val="28"/>
                <w:highlight w:val="none"/>
                <w14:textFill>
                  <w14:solidFill>
                    <w14:schemeClr w14:val="tx1"/>
                  </w14:solidFill>
                </w14:textFill>
              </w:rPr>
            </w:pPr>
            <w:r>
              <w:rPr>
                <w:rFonts w:hint="eastAsia" w:ascii="仿宋_GB2312" w:eastAsia="仿宋_GB2312" w:hAnsiTheme="minorEastAsia"/>
                <w:b w:val="0"/>
                <w:bCs/>
                <w:color w:val="000000" w:themeColor="text1"/>
                <w:spacing w:val="0"/>
                <w:w w:val="100"/>
                <w:sz w:val="28"/>
                <w:szCs w:val="28"/>
                <w:highlight w:val="none"/>
                <w14:textFill>
                  <w14:solidFill>
                    <w14:schemeClr w14:val="tx1"/>
                  </w14:solidFill>
                </w14:textFill>
              </w:rPr>
              <w:t>2、线上电子化开评标系统操作及办理CA数字证书等相关事宜请咨询政采云：咨询电话：95763；</w:t>
            </w:r>
          </w:p>
          <w:p w14:paraId="23CAF427">
            <w:pPr>
              <w:keepNext w:val="0"/>
              <w:keepLines w:val="0"/>
              <w:pageBreakBefore w:val="0"/>
              <w:widowControl w:val="0"/>
              <w:kinsoku/>
              <w:wordWrap/>
              <w:overflowPunct/>
              <w:topLinePunct w:val="0"/>
              <w:autoSpaceDE/>
              <w:autoSpaceDN/>
              <w:bidi w:val="0"/>
              <w:adjustRightInd/>
              <w:snapToGrid/>
              <w:spacing w:line="380" w:lineRule="exact"/>
              <w:ind w:firstLine="590"/>
              <w:jc w:val="both"/>
              <w:textAlignment w:val="auto"/>
              <w:rPr>
                <w:rFonts w:hint="eastAsia" w:ascii="仿宋_GB2312" w:eastAsia="仿宋_GB2312" w:hAnsiTheme="minorEastAsia"/>
                <w:b w:val="0"/>
                <w:bCs/>
                <w:color w:val="000000" w:themeColor="text1"/>
                <w:spacing w:val="0"/>
                <w:w w:val="100"/>
                <w:sz w:val="28"/>
                <w:szCs w:val="28"/>
                <w:highlight w:val="none"/>
                <w14:textFill>
                  <w14:solidFill>
                    <w14:schemeClr w14:val="tx1"/>
                  </w14:solidFill>
                </w14:textFill>
              </w:rPr>
            </w:pPr>
            <w:r>
              <w:rPr>
                <w:rFonts w:hint="eastAsia" w:ascii="仿宋_GB2312" w:eastAsia="仿宋_GB2312" w:hAnsiTheme="minorEastAsia"/>
                <w:b w:val="0"/>
                <w:bCs/>
                <w:color w:val="000000" w:themeColor="text1"/>
                <w:spacing w:val="0"/>
                <w:w w:val="100"/>
                <w:sz w:val="28"/>
                <w:szCs w:val="28"/>
                <w:highlight w:val="none"/>
                <w14:textFill>
                  <w14:solidFill>
                    <w14:schemeClr w14:val="tx1"/>
                  </w14:solidFill>
                </w14:textFill>
              </w:rPr>
              <w:t>3、线上CA数字证书：PC咨询网址（可及时反馈问题截图，让客服快速定位问题）:http://tseal.cn/k.html，咨询电话：400-0878-198；</w:t>
            </w:r>
          </w:p>
          <w:p w14:paraId="34235905">
            <w:pPr>
              <w:keepNext w:val="0"/>
              <w:keepLines w:val="0"/>
              <w:pageBreakBefore w:val="0"/>
              <w:widowControl w:val="0"/>
              <w:kinsoku/>
              <w:wordWrap/>
              <w:overflowPunct/>
              <w:topLinePunct w:val="0"/>
              <w:autoSpaceDE/>
              <w:autoSpaceDN/>
              <w:bidi w:val="0"/>
              <w:adjustRightInd/>
              <w:snapToGrid/>
              <w:spacing w:line="380" w:lineRule="exact"/>
              <w:ind w:firstLine="590"/>
              <w:jc w:val="both"/>
              <w:textAlignment w:val="auto"/>
              <w:rPr>
                <w:rFonts w:hint="eastAsia" w:ascii="仿宋_GB2312" w:eastAsia="仿宋_GB2312" w:hAnsiTheme="minorEastAsia"/>
                <w:b w:val="0"/>
                <w:bCs/>
                <w:color w:val="000000" w:themeColor="text1"/>
                <w:spacing w:val="0"/>
                <w:w w:val="100"/>
                <w:sz w:val="28"/>
                <w:szCs w:val="28"/>
                <w:highlight w:val="none"/>
                <w:lang w:eastAsia="zh-CN"/>
                <w14:textFill>
                  <w14:solidFill>
                    <w14:schemeClr w14:val="tx1"/>
                  </w14:solidFill>
                </w14:textFill>
              </w:rPr>
            </w:pPr>
            <w:r>
              <w:rPr>
                <w:rFonts w:hint="eastAsia" w:ascii="仿宋_GB2312" w:eastAsia="仿宋_GB2312" w:hAnsiTheme="minorEastAsia"/>
                <w:b w:val="0"/>
                <w:bCs/>
                <w:color w:val="000000" w:themeColor="text1"/>
                <w:spacing w:val="0"/>
                <w:w w:val="100"/>
                <w:sz w:val="28"/>
                <w:szCs w:val="28"/>
                <w:highlight w:val="none"/>
                <w14:textFill>
                  <w14:solidFill>
                    <w14:schemeClr w14:val="tx1"/>
                  </w14:solidFill>
                </w14:textFill>
              </w:rPr>
              <w:t>4、注：供应商务必在</w:t>
            </w:r>
            <w:r>
              <w:rPr>
                <w:rFonts w:hint="eastAsia" w:ascii="仿宋_GB2312" w:eastAsia="仿宋_GB2312" w:hAnsiTheme="minorEastAsia"/>
                <w:b w:val="0"/>
                <w:bCs/>
                <w:color w:val="auto"/>
                <w:spacing w:val="0"/>
                <w:w w:val="100"/>
                <w:sz w:val="28"/>
                <w:szCs w:val="28"/>
                <w:highlight w:val="none"/>
                <w:lang w:eastAsia="zh-CN"/>
              </w:rPr>
              <w:t>2026年</w:t>
            </w:r>
            <w:r>
              <w:rPr>
                <w:rFonts w:hint="eastAsia" w:ascii="仿宋_GB2312" w:eastAsia="仿宋_GB2312" w:hAnsiTheme="minorEastAsia"/>
                <w:b w:val="0"/>
                <w:bCs/>
                <w:color w:val="auto"/>
                <w:spacing w:val="0"/>
                <w:w w:val="100"/>
                <w:sz w:val="28"/>
                <w:szCs w:val="28"/>
                <w:highlight w:val="none"/>
                <w:lang w:val="en-US" w:eastAsia="zh-CN"/>
              </w:rPr>
              <w:t>05</w:t>
            </w:r>
            <w:r>
              <w:rPr>
                <w:rFonts w:hint="eastAsia" w:ascii="仿宋_GB2312" w:eastAsia="仿宋_GB2312" w:hAnsiTheme="minorEastAsia"/>
                <w:b w:val="0"/>
                <w:bCs/>
                <w:color w:val="auto"/>
                <w:spacing w:val="0"/>
                <w:w w:val="100"/>
                <w:sz w:val="28"/>
                <w:szCs w:val="28"/>
                <w:highlight w:val="none"/>
                <w:lang w:eastAsia="zh-CN"/>
              </w:rPr>
              <w:t>月</w:t>
            </w:r>
            <w:r>
              <w:rPr>
                <w:rFonts w:hint="eastAsia" w:ascii="仿宋_GB2312" w:eastAsia="仿宋_GB2312" w:hAnsiTheme="minorEastAsia"/>
                <w:b w:val="0"/>
                <w:bCs/>
                <w:color w:val="auto"/>
                <w:spacing w:val="0"/>
                <w:w w:val="100"/>
                <w:sz w:val="28"/>
                <w:szCs w:val="28"/>
                <w:highlight w:val="none"/>
                <w:lang w:val="en-US" w:eastAsia="zh-CN"/>
              </w:rPr>
              <w:t>28</w:t>
            </w:r>
            <w:r>
              <w:rPr>
                <w:rFonts w:hint="eastAsia" w:ascii="仿宋_GB2312" w:eastAsia="仿宋_GB2312" w:hAnsiTheme="minorEastAsia"/>
                <w:b w:val="0"/>
                <w:bCs/>
                <w:color w:val="auto"/>
                <w:spacing w:val="0"/>
                <w:w w:val="100"/>
                <w:sz w:val="28"/>
                <w:szCs w:val="28"/>
                <w:highlight w:val="none"/>
                <w:lang w:eastAsia="zh-CN"/>
              </w:rPr>
              <w:t>日</w:t>
            </w:r>
            <w:r>
              <w:rPr>
                <w:rFonts w:hint="eastAsia" w:ascii="仿宋_GB2312" w:eastAsia="仿宋_GB2312" w:hAnsiTheme="minorEastAsia"/>
                <w:b w:val="0"/>
                <w:bCs/>
                <w:color w:val="auto"/>
                <w:spacing w:val="0"/>
                <w:w w:val="100"/>
                <w:sz w:val="28"/>
                <w:szCs w:val="28"/>
                <w:highlight w:val="none"/>
                <w:lang w:val="en-US" w:eastAsia="zh-CN"/>
              </w:rPr>
              <w:t>09:30</w:t>
            </w:r>
            <w:r>
              <w:rPr>
                <w:rFonts w:hint="eastAsia" w:ascii="仿宋_GB2312" w:eastAsia="仿宋_GB2312" w:hAnsiTheme="minorEastAsia"/>
                <w:b w:val="0"/>
                <w:bCs/>
                <w:color w:val="000000" w:themeColor="text1"/>
                <w:spacing w:val="0"/>
                <w:w w:val="100"/>
                <w:sz w:val="28"/>
                <w:szCs w:val="28"/>
                <w:highlight w:val="none"/>
                <w14:textFill>
                  <w14:solidFill>
                    <w14:schemeClr w14:val="tx1"/>
                  </w14:solidFill>
                </w14:textFill>
              </w:rPr>
              <w:t>之前进入电子开标系统完成电子签到，如响应文件无法解密或解密不成功的视为放弃参加采购</w:t>
            </w:r>
            <w:r>
              <w:rPr>
                <w:rFonts w:hint="eastAsia" w:ascii="仿宋_GB2312" w:eastAsia="仿宋_GB2312" w:hAnsiTheme="minorEastAsia"/>
                <w:b w:val="0"/>
                <w:bCs/>
                <w:color w:val="000000" w:themeColor="text1"/>
                <w:spacing w:val="0"/>
                <w:w w:val="100"/>
                <w:sz w:val="28"/>
                <w:szCs w:val="28"/>
                <w:highlight w:val="none"/>
                <w:lang w:eastAsia="zh-CN"/>
                <w14:textFill>
                  <w14:solidFill>
                    <w14:schemeClr w14:val="tx1"/>
                  </w14:solidFill>
                </w14:textFill>
              </w:rPr>
              <w:t>。</w:t>
            </w:r>
          </w:p>
          <w:p w14:paraId="6A5DA1FB">
            <w:pPr>
              <w:keepNext w:val="0"/>
              <w:keepLines w:val="0"/>
              <w:pageBreakBefore w:val="0"/>
              <w:widowControl w:val="0"/>
              <w:kinsoku/>
              <w:wordWrap/>
              <w:overflowPunct/>
              <w:topLinePunct w:val="0"/>
              <w:autoSpaceDE/>
              <w:autoSpaceDN/>
              <w:bidi w:val="0"/>
              <w:adjustRightInd/>
              <w:snapToGrid/>
              <w:spacing w:line="380" w:lineRule="exact"/>
              <w:ind w:firstLine="590"/>
              <w:jc w:val="both"/>
              <w:textAlignment w:val="auto"/>
              <w:rPr>
                <w:rFonts w:hint="eastAsia" w:ascii="仿宋_GB2312" w:eastAsia="仿宋_GB2312" w:cs="Times New Roman" w:hAnsiTheme="minorEastAsia"/>
                <w:b w:val="0"/>
                <w:bCs/>
                <w:color w:val="000000" w:themeColor="text1"/>
                <w:spacing w:val="0"/>
                <w:w w:val="100"/>
                <w:sz w:val="28"/>
                <w:szCs w:val="28"/>
                <w:highlight w:val="none"/>
                <w:lang w:val="en-US" w:eastAsia="zh-CN"/>
                <w14:textFill>
                  <w14:solidFill>
                    <w14:schemeClr w14:val="tx1"/>
                  </w14:solidFill>
                </w14:textFill>
              </w:rPr>
            </w:pPr>
            <w:r>
              <w:rPr>
                <w:rFonts w:hint="eastAsia" w:ascii="仿宋_GB2312" w:eastAsia="仿宋_GB2312" w:cs="Times New Roman" w:hAnsiTheme="minorEastAsia"/>
                <w:b w:val="0"/>
                <w:bCs/>
                <w:color w:val="000000" w:themeColor="text1"/>
                <w:spacing w:val="0"/>
                <w:w w:val="100"/>
                <w:sz w:val="28"/>
                <w:szCs w:val="28"/>
                <w:highlight w:val="none"/>
                <w:lang w:val="en-US" w:eastAsia="zh-CN"/>
                <w14:textFill>
                  <w14:solidFill>
                    <w14:schemeClr w14:val="tx1"/>
                  </w14:solidFill>
                </w14:textFill>
              </w:rPr>
              <w:t>5、请各供应商注意关于开标时IP地址、MAC地址、硬件号字段列标红原因：</w:t>
            </w:r>
          </w:p>
          <w:p w14:paraId="16904762">
            <w:pPr>
              <w:keepNext w:val="0"/>
              <w:keepLines w:val="0"/>
              <w:pageBreakBefore w:val="0"/>
              <w:widowControl w:val="0"/>
              <w:kinsoku/>
              <w:wordWrap/>
              <w:overflowPunct/>
              <w:topLinePunct w:val="0"/>
              <w:autoSpaceDE/>
              <w:autoSpaceDN/>
              <w:bidi w:val="0"/>
              <w:adjustRightInd/>
              <w:snapToGrid/>
              <w:spacing w:line="380" w:lineRule="exact"/>
              <w:ind w:firstLine="590"/>
              <w:jc w:val="both"/>
              <w:textAlignment w:val="auto"/>
              <w:rPr>
                <w:rFonts w:hint="eastAsia" w:ascii="仿宋_GB2312" w:eastAsia="仿宋_GB2312" w:cs="Times New Roman" w:hAnsiTheme="minorEastAsia"/>
                <w:b w:val="0"/>
                <w:bCs/>
                <w:color w:val="000000" w:themeColor="text1"/>
                <w:spacing w:val="0"/>
                <w:w w:val="100"/>
                <w:sz w:val="28"/>
                <w:szCs w:val="28"/>
                <w:highlight w:val="none"/>
                <w:lang w:val="en-US" w:eastAsia="zh-CN"/>
                <w14:textFill>
                  <w14:solidFill>
                    <w14:schemeClr w14:val="tx1"/>
                  </w14:solidFill>
                </w14:textFill>
              </w:rPr>
            </w:pPr>
            <w:r>
              <w:rPr>
                <w:rFonts w:hint="eastAsia" w:ascii="仿宋_GB2312" w:eastAsia="仿宋_GB2312" w:cs="Times New Roman" w:hAnsiTheme="minorEastAsia"/>
                <w:b w:val="0"/>
                <w:bCs/>
                <w:color w:val="000000" w:themeColor="text1"/>
                <w:spacing w:val="0"/>
                <w:w w:val="100"/>
                <w:sz w:val="28"/>
                <w:szCs w:val="28"/>
                <w:highlight w:val="none"/>
                <w:lang w:val="en-US" w:eastAsia="zh-CN"/>
                <w14:textFill>
                  <w14:solidFill>
                    <w14:schemeClr w14:val="tx1"/>
                  </w14:solidFill>
                </w14:textFill>
              </w:rPr>
              <w:t>IP地址重复：可能存在不同的供应商在同一局域网下使用网络的情况。</w:t>
            </w:r>
          </w:p>
          <w:p w14:paraId="45BDE5FE">
            <w:pPr>
              <w:keepNext w:val="0"/>
              <w:keepLines w:val="0"/>
              <w:pageBreakBefore w:val="0"/>
              <w:widowControl w:val="0"/>
              <w:kinsoku/>
              <w:wordWrap/>
              <w:overflowPunct/>
              <w:topLinePunct w:val="0"/>
              <w:autoSpaceDE/>
              <w:autoSpaceDN/>
              <w:bidi w:val="0"/>
              <w:adjustRightInd/>
              <w:snapToGrid/>
              <w:spacing w:line="380" w:lineRule="exact"/>
              <w:ind w:firstLine="590"/>
              <w:jc w:val="both"/>
              <w:textAlignment w:val="auto"/>
              <w:rPr>
                <w:rFonts w:hint="eastAsia" w:ascii="仿宋_GB2312" w:eastAsia="仿宋_GB2312" w:cs="Times New Roman" w:hAnsiTheme="minorEastAsia"/>
                <w:b w:val="0"/>
                <w:bCs/>
                <w:color w:val="000000" w:themeColor="text1"/>
                <w:spacing w:val="0"/>
                <w:w w:val="100"/>
                <w:sz w:val="28"/>
                <w:szCs w:val="28"/>
                <w:highlight w:val="none"/>
                <w:lang w:val="en-US" w:eastAsia="zh-CN"/>
                <w14:textFill>
                  <w14:solidFill>
                    <w14:schemeClr w14:val="tx1"/>
                  </w14:solidFill>
                </w14:textFill>
              </w:rPr>
            </w:pPr>
            <w:r>
              <w:rPr>
                <w:rFonts w:hint="eastAsia" w:ascii="仿宋_GB2312" w:eastAsia="仿宋_GB2312" w:cs="Times New Roman" w:hAnsiTheme="minorEastAsia"/>
                <w:b w:val="0"/>
                <w:bCs/>
                <w:color w:val="000000" w:themeColor="text1"/>
                <w:spacing w:val="0"/>
                <w:w w:val="100"/>
                <w:sz w:val="28"/>
                <w:szCs w:val="28"/>
                <w:highlight w:val="none"/>
                <w:lang w:val="en-US" w:eastAsia="zh-CN"/>
                <w14:textFill>
                  <w14:solidFill>
                    <w14:schemeClr w14:val="tx1"/>
                  </w14:solidFill>
                </w14:textFill>
              </w:rPr>
              <w:t>MAC地址重复：可能存在不同供应商使用同一设备的情况。</w:t>
            </w:r>
          </w:p>
          <w:p w14:paraId="7DAAF130">
            <w:pPr>
              <w:keepNext w:val="0"/>
              <w:keepLines w:val="0"/>
              <w:pageBreakBefore w:val="0"/>
              <w:widowControl w:val="0"/>
              <w:kinsoku/>
              <w:wordWrap/>
              <w:overflowPunct/>
              <w:topLinePunct w:val="0"/>
              <w:autoSpaceDE/>
              <w:autoSpaceDN/>
              <w:bidi w:val="0"/>
              <w:adjustRightInd/>
              <w:snapToGrid/>
              <w:spacing w:line="380" w:lineRule="exact"/>
              <w:ind w:firstLine="590"/>
              <w:jc w:val="both"/>
              <w:textAlignment w:val="auto"/>
              <w:rPr>
                <w:rFonts w:hint="default"/>
                <w:highlight w:val="none"/>
                <w:lang w:val="en-US" w:eastAsia="zh-CN"/>
              </w:rPr>
            </w:pPr>
            <w:r>
              <w:rPr>
                <w:rFonts w:hint="eastAsia" w:ascii="仿宋_GB2312" w:eastAsia="仿宋_GB2312" w:cs="Times New Roman" w:hAnsiTheme="minorEastAsia"/>
                <w:b w:val="0"/>
                <w:bCs/>
                <w:color w:val="000000" w:themeColor="text1"/>
                <w:spacing w:val="0"/>
                <w:w w:val="100"/>
                <w:sz w:val="28"/>
                <w:szCs w:val="28"/>
                <w:highlight w:val="none"/>
                <w:lang w:val="en-US" w:eastAsia="zh-CN"/>
                <w14:textFill>
                  <w14:solidFill>
                    <w14:schemeClr w14:val="tx1"/>
                  </w14:solidFill>
                </w14:textFill>
              </w:rPr>
              <w:t>硬件号重复：可能存在不同供应商使用同一设备的情况</w:t>
            </w:r>
          </w:p>
        </w:tc>
      </w:tr>
    </w:tbl>
    <w:p w14:paraId="5FFC2F47">
      <w:pPr>
        <w:rPr>
          <w:rFonts w:hint="eastAsia" w:ascii="宋体" w:hAnsi="宋体" w:cs="宋体"/>
          <w:b/>
          <w:color w:val="000000" w:themeColor="text1"/>
          <w:kern w:val="28"/>
          <w:sz w:val="32"/>
          <w:szCs w:val="32"/>
          <w:highlight w:val="none"/>
          <w14:textFill>
            <w14:solidFill>
              <w14:schemeClr w14:val="tx1"/>
            </w14:solidFill>
          </w14:textFill>
        </w:rPr>
      </w:pPr>
      <w:bookmarkStart w:id="3" w:name="_Toc325725997"/>
      <w:r>
        <w:rPr>
          <w:rFonts w:hint="eastAsia" w:ascii="宋体" w:hAnsi="宋体" w:cs="宋体"/>
          <w:b w:val="0"/>
          <w:bCs/>
          <w:color w:val="000000" w:themeColor="text1"/>
          <w:kern w:val="28"/>
          <w:sz w:val="32"/>
          <w:szCs w:val="32"/>
          <w:highlight w:val="none"/>
          <w14:textFill>
            <w14:solidFill>
              <w14:schemeClr w14:val="tx1"/>
            </w14:solidFill>
          </w14:textFill>
        </w:rPr>
        <w:br w:type="page"/>
      </w:r>
    </w:p>
    <w:p w14:paraId="7F63147C">
      <w:pPr>
        <w:ind w:firstLine="0" w:firstLineChars="0"/>
        <w:jc w:val="center"/>
        <w:rPr>
          <w:rFonts w:ascii="宋体" w:hAnsi="宋体" w:cs="宋体"/>
          <w:b/>
          <w:color w:val="000000" w:themeColor="text1"/>
          <w:kern w:val="28"/>
          <w:sz w:val="32"/>
          <w:szCs w:val="32"/>
          <w:highlight w:val="none"/>
          <w14:textFill>
            <w14:solidFill>
              <w14:schemeClr w14:val="tx1"/>
            </w14:solidFill>
          </w14:textFill>
        </w:rPr>
      </w:pPr>
      <w:r>
        <w:rPr>
          <w:rFonts w:hint="eastAsia" w:ascii="宋体" w:hAnsi="宋体" w:cs="宋体"/>
          <w:b/>
          <w:color w:val="000000" w:themeColor="text1"/>
          <w:kern w:val="28"/>
          <w:sz w:val="32"/>
          <w:szCs w:val="32"/>
          <w:highlight w:val="none"/>
          <w14:textFill>
            <w14:solidFill>
              <w14:schemeClr w14:val="tx1"/>
            </w14:solidFill>
          </w14:textFill>
        </w:rPr>
        <w:t>供应商须知</w:t>
      </w:r>
    </w:p>
    <w:p w14:paraId="77676566">
      <w:pPr>
        <w:ind w:firstLine="0" w:firstLineChars="0"/>
        <w:jc w:val="center"/>
        <w:rPr>
          <w:rFonts w:ascii="宋体" w:hAnsi="宋体" w:cs="宋体"/>
          <w:b/>
          <w:color w:val="000000" w:themeColor="text1"/>
          <w:kern w:val="28"/>
          <w:sz w:val="36"/>
          <w:szCs w:val="20"/>
          <w:highlight w:val="none"/>
          <w14:textFill>
            <w14:solidFill>
              <w14:schemeClr w14:val="tx1"/>
            </w14:solidFill>
          </w14:textFill>
        </w:rPr>
      </w:pPr>
    </w:p>
    <w:p w14:paraId="173C921D">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4" w:name="_Toc14943"/>
      <w:bookmarkStart w:id="5" w:name="_Toc24622"/>
      <w:bookmarkStart w:id="6" w:name="_Toc376936728"/>
      <w:r>
        <w:rPr>
          <w:rFonts w:hint="eastAsia" w:ascii="仿宋_GB2312" w:hAnsi="宋体" w:eastAsia="仿宋_GB2312" w:cs="宋体"/>
          <w:b/>
          <w:bCs/>
          <w:color w:val="000000" w:themeColor="text1"/>
          <w:sz w:val="28"/>
          <w:szCs w:val="28"/>
          <w:highlight w:val="none"/>
          <w14:textFill>
            <w14:solidFill>
              <w14:schemeClr w14:val="tx1"/>
            </w14:solidFill>
          </w14:textFill>
        </w:rPr>
        <w:t>一、说明</w:t>
      </w:r>
      <w:bookmarkEnd w:id="3"/>
      <w:bookmarkEnd w:id="4"/>
      <w:bookmarkEnd w:id="5"/>
      <w:bookmarkEnd w:id="6"/>
    </w:p>
    <w:p w14:paraId="19777E91">
      <w:pPr>
        <w:tabs>
          <w:tab w:val="left" w:pos="210"/>
        </w:tabs>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7" w:name="_Toc376936729"/>
      <w:bookmarkStart w:id="8" w:name="_Toc325725998"/>
      <w:bookmarkStart w:id="9" w:name="_Toc26944"/>
      <w:bookmarkStart w:id="10" w:name="_Toc9770"/>
      <w:r>
        <w:rPr>
          <w:rFonts w:hint="eastAsia" w:ascii="仿宋_GB2312" w:hAnsi="宋体" w:eastAsia="仿宋_GB2312" w:cs="宋体"/>
          <w:b/>
          <w:bCs/>
          <w:color w:val="000000" w:themeColor="text1"/>
          <w:sz w:val="28"/>
          <w:szCs w:val="28"/>
          <w:highlight w:val="none"/>
          <w14:textFill>
            <w14:solidFill>
              <w14:schemeClr w14:val="tx1"/>
            </w14:solidFill>
          </w14:textFill>
        </w:rPr>
        <w:t>1.适用范围</w:t>
      </w:r>
      <w:bookmarkEnd w:id="7"/>
      <w:bookmarkEnd w:id="8"/>
      <w:bookmarkEnd w:id="9"/>
      <w:bookmarkEnd w:id="10"/>
    </w:p>
    <w:p w14:paraId="4085B936">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本文件仅适用于此次采购项目。</w:t>
      </w:r>
    </w:p>
    <w:p w14:paraId="1296F90C">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11" w:name="_Toc325725999"/>
      <w:bookmarkStart w:id="12" w:name="_Toc376936730"/>
      <w:bookmarkStart w:id="13" w:name="_Toc21998"/>
      <w:bookmarkStart w:id="14" w:name="_Toc31556"/>
      <w:r>
        <w:rPr>
          <w:rFonts w:hint="eastAsia" w:ascii="仿宋_GB2312" w:hAnsi="宋体" w:eastAsia="仿宋_GB2312" w:cs="宋体"/>
          <w:b/>
          <w:bCs/>
          <w:color w:val="000000" w:themeColor="text1"/>
          <w:sz w:val="28"/>
          <w:szCs w:val="28"/>
          <w:highlight w:val="none"/>
          <w14:textFill>
            <w14:solidFill>
              <w14:schemeClr w14:val="tx1"/>
            </w14:solidFill>
          </w14:textFill>
        </w:rPr>
        <w:t>2.采购方式、合格的</w:t>
      </w:r>
      <w:bookmarkEnd w:id="11"/>
      <w:bookmarkEnd w:id="12"/>
      <w:bookmarkEnd w:id="13"/>
      <w:r>
        <w:rPr>
          <w:rFonts w:hint="eastAsia" w:ascii="仿宋_GB2312" w:hAnsi="宋体" w:eastAsia="仿宋_GB2312" w:cs="宋体"/>
          <w:b/>
          <w:bCs/>
          <w:color w:val="000000" w:themeColor="text1"/>
          <w:sz w:val="28"/>
          <w:szCs w:val="28"/>
          <w:highlight w:val="none"/>
          <w14:textFill>
            <w14:solidFill>
              <w14:schemeClr w14:val="tx1"/>
            </w14:solidFill>
          </w14:textFill>
        </w:rPr>
        <w:t>供应商</w:t>
      </w:r>
      <w:bookmarkEnd w:id="14"/>
    </w:p>
    <w:p w14:paraId="73AF757B">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2.1本次采购采取竞争性磋商方式。</w:t>
      </w:r>
    </w:p>
    <w:p w14:paraId="20E4380D">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2.2供应商资格条件：详见【供应商须知前附表】2.2。</w:t>
      </w:r>
    </w:p>
    <w:p w14:paraId="7F05F05F">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15" w:name="_Toc8805"/>
      <w:bookmarkStart w:id="16" w:name="_Toc376936731"/>
      <w:bookmarkStart w:id="17" w:name="_Toc325726000"/>
      <w:bookmarkStart w:id="18" w:name="_Toc8820"/>
      <w:r>
        <w:rPr>
          <w:rFonts w:hint="eastAsia" w:ascii="仿宋_GB2312" w:hAnsi="宋体" w:eastAsia="仿宋_GB2312" w:cs="宋体"/>
          <w:b/>
          <w:bCs/>
          <w:color w:val="000000" w:themeColor="text1"/>
          <w:sz w:val="28"/>
          <w:szCs w:val="28"/>
          <w:highlight w:val="none"/>
          <w14:textFill>
            <w14:solidFill>
              <w14:schemeClr w14:val="tx1"/>
            </w14:solidFill>
          </w14:textFill>
        </w:rPr>
        <w:t>3.磋商费用</w:t>
      </w:r>
      <w:bookmarkEnd w:id="15"/>
      <w:bookmarkEnd w:id="16"/>
      <w:bookmarkEnd w:id="17"/>
      <w:bookmarkEnd w:id="18"/>
    </w:p>
    <w:p w14:paraId="1E0D2C50">
      <w:pPr>
        <w:spacing w:line="520" w:lineRule="exact"/>
        <w:ind w:firstLine="560"/>
        <w:rPr>
          <w:rFonts w:ascii="仿宋_GB2312" w:hAnsi="宋体" w:eastAsia="仿宋_GB2312" w:cs="Arial"/>
          <w:color w:val="000000" w:themeColor="text1"/>
          <w:sz w:val="28"/>
          <w:szCs w:val="28"/>
          <w:highlight w:val="none"/>
          <w14:textFill>
            <w14:solidFill>
              <w14:schemeClr w14:val="tx1"/>
            </w14:solidFill>
          </w14:textFill>
        </w:rPr>
      </w:pPr>
      <w:r>
        <w:rPr>
          <w:rFonts w:hint="eastAsia" w:ascii="仿宋_GB2312" w:hAnsi="宋体" w:eastAsia="仿宋_GB2312" w:cs="Arial"/>
          <w:color w:val="000000" w:themeColor="text1"/>
          <w:sz w:val="28"/>
          <w:szCs w:val="28"/>
          <w:highlight w:val="none"/>
          <w14:textFill>
            <w14:solidFill>
              <w14:schemeClr w14:val="tx1"/>
            </w14:solidFill>
          </w14:textFill>
        </w:rPr>
        <w:t>无论磋商采购结果如何，供应商应自愿承担与参加本次磋商有关的费用。采购代理机构对供应商发生的费用不承担任何责任。</w:t>
      </w:r>
      <w:bookmarkStart w:id="19" w:name="_Toc376936732"/>
      <w:bookmarkStart w:id="20" w:name="_Toc325726001"/>
      <w:bookmarkStart w:id="21" w:name="_Toc18155"/>
    </w:p>
    <w:p w14:paraId="757EA981">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r>
        <w:rPr>
          <w:rFonts w:hint="eastAsia" w:ascii="仿宋_GB2312" w:hAnsi="宋体" w:eastAsia="仿宋_GB2312" w:cs="宋体"/>
          <w:b/>
          <w:bCs/>
          <w:color w:val="000000" w:themeColor="text1"/>
          <w:sz w:val="28"/>
          <w:szCs w:val="28"/>
          <w:highlight w:val="none"/>
          <w14:textFill>
            <w14:solidFill>
              <w14:schemeClr w14:val="tx1"/>
            </w14:solidFill>
          </w14:textFill>
        </w:rPr>
        <w:t>二、磋商文件说明</w:t>
      </w:r>
      <w:bookmarkEnd w:id="19"/>
      <w:bookmarkEnd w:id="20"/>
      <w:bookmarkEnd w:id="21"/>
    </w:p>
    <w:p w14:paraId="1A8D4D35">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22" w:name="_Toc325726002"/>
      <w:bookmarkStart w:id="23" w:name="_Toc376936733"/>
      <w:bookmarkStart w:id="24" w:name="_Toc14153"/>
      <w:bookmarkStart w:id="25" w:name="_Toc10649"/>
      <w:r>
        <w:rPr>
          <w:rFonts w:hint="eastAsia" w:ascii="仿宋_GB2312" w:hAnsi="宋体" w:eastAsia="仿宋_GB2312" w:cs="宋体"/>
          <w:b/>
          <w:bCs/>
          <w:color w:val="000000" w:themeColor="text1"/>
          <w:sz w:val="28"/>
          <w:szCs w:val="28"/>
          <w:highlight w:val="none"/>
          <w14:textFill>
            <w14:solidFill>
              <w14:schemeClr w14:val="tx1"/>
            </w14:solidFill>
          </w14:textFill>
        </w:rPr>
        <w:t>4.磋商文件的构成</w:t>
      </w:r>
      <w:bookmarkEnd w:id="22"/>
      <w:bookmarkEnd w:id="23"/>
      <w:bookmarkEnd w:id="24"/>
      <w:bookmarkEnd w:id="25"/>
    </w:p>
    <w:p w14:paraId="02ED8387">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4.1磋商文件包括：</w:t>
      </w:r>
    </w:p>
    <w:p w14:paraId="01592E26">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（1）竞争性磋商公告；</w:t>
      </w:r>
    </w:p>
    <w:p w14:paraId="5FF90152">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（2）供应商须知；</w:t>
      </w:r>
    </w:p>
    <w:p w14:paraId="4A186E31">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3</w:t>
      </w:r>
      <w:r>
        <w:rPr>
          <w:rFonts w:hint="eastAsia" w:ascii="仿宋_GB2312" w:hAnsi="宋体" w:eastAsia="仿宋_GB2312" w:cs="宋体"/>
          <w:color w:val="000000" w:themeColor="text1"/>
          <w:sz w:val="28"/>
          <w:szCs w:val="28"/>
          <w:highlight w:val="none"/>
          <w14:textFill>
            <w14:solidFill>
              <w14:schemeClr w14:val="tx1"/>
            </w14:solidFill>
          </w14:textFill>
        </w:rPr>
        <w:t>）采购项目合同书；</w:t>
      </w:r>
    </w:p>
    <w:p w14:paraId="1582EEA4">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4</w:t>
      </w:r>
      <w:r>
        <w:rPr>
          <w:rFonts w:hint="eastAsia" w:ascii="仿宋_GB2312" w:hAnsi="宋体" w:eastAsia="仿宋_GB2312" w:cs="宋体"/>
          <w:color w:val="000000" w:themeColor="text1"/>
          <w:sz w:val="28"/>
          <w:szCs w:val="28"/>
          <w:highlight w:val="none"/>
          <w14:textFill>
            <w14:solidFill>
              <w14:schemeClr w14:val="tx1"/>
            </w14:solidFill>
          </w14:textFill>
        </w:rPr>
        <w:t>）响应文件格式（相关附件）；</w:t>
      </w:r>
    </w:p>
    <w:p w14:paraId="052359DC">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5</w:t>
      </w:r>
      <w:r>
        <w:rPr>
          <w:rFonts w:hint="eastAsia" w:ascii="仿宋_GB2312" w:hAnsi="宋体" w:eastAsia="仿宋_GB2312" w:cs="宋体"/>
          <w:color w:val="000000" w:themeColor="text1"/>
          <w:sz w:val="28"/>
          <w:szCs w:val="28"/>
          <w:highlight w:val="none"/>
          <w14:textFill>
            <w14:solidFill>
              <w14:schemeClr w14:val="tx1"/>
            </w14:solidFill>
          </w14:textFill>
        </w:rPr>
        <w:t>）服务要求；</w:t>
      </w:r>
    </w:p>
    <w:p w14:paraId="7FB0DC14">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sz w:val="28"/>
          <w:szCs w:val="28"/>
          <w:highlight w:val="none"/>
          <w14:textFill>
            <w14:solidFill>
              <w14:schemeClr w14:val="tx1"/>
            </w14:solidFill>
          </w14:textFill>
        </w:rPr>
        <w:t>）磋商过程中发生的澄清、变更和补充文件。</w:t>
      </w:r>
    </w:p>
    <w:p w14:paraId="0768E92B">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bookmarkStart w:id="26" w:name="_Toc376936734"/>
      <w:bookmarkStart w:id="27" w:name="_Toc325726003"/>
      <w:bookmarkStart w:id="28" w:name="_Toc6482"/>
      <w:bookmarkStart w:id="29" w:name="_Toc3451"/>
      <w:r>
        <w:rPr>
          <w:rFonts w:hint="eastAsia" w:ascii="仿宋_GB2312" w:hAnsi="宋体" w:eastAsia="仿宋_GB2312" w:cs="宋体"/>
          <w:color w:val="000000" w:themeColor="text1"/>
          <w:sz w:val="28"/>
          <w:szCs w:val="28"/>
          <w:highlight w:val="none"/>
          <w14:textFill>
            <w14:solidFill>
              <w14:schemeClr w14:val="tx1"/>
            </w14:solidFill>
          </w14:textFill>
        </w:rPr>
        <w:t>4.2供应商应认真阅读磋商文件中列示的事项、格式、条款和要求等内容。供应商应按磋商文件要求提交全部资料，并对磋商文件做出实质性响应。</w:t>
      </w:r>
    </w:p>
    <w:p w14:paraId="21B9E197">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r>
        <w:rPr>
          <w:rFonts w:hint="eastAsia" w:ascii="仿宋_GB2312" w:hAnsi="宋体" w:eastAsia="仿宋_GB2312" w:cs="宋体"/>
          <w:b/>
          <w:bCs/>
          <w:color w:val="000000" w:themeColor="text1"/>
          <w:sz w:val="28"/>
          <w:szCs w:val="28"/>
          <w:highlight w:val="none"/>
          <w14:textFill>
            <w14:solidFill>
              <w14:schemeClr w14:val="tx1"/>
            </w14:solidFill>
          </w14:textFill>
        </w:rPr>
        <w:t>5.磋商文件的</w:t>
      </w:r>
      <w:bookmarkEnd w:id="26"/>
      <w:bookmarkEnd w:id="27"/>
      <w:r>
        <w:rPr>
          <w:rFonts w:hint="eastAsia" w:ascii="仿宋_GB2312" w:hAnsi="宋体" w:eastAsia="仿宋_GB2312" w:cs="宋体"/>
          <w:b/>
          <w:bCs/>
          <w:color w:val="000000" w:themeColor="text1"/>
          <w:sz w:val="28"/>
          <w:szCs w:val="28"/>
          <w:highlight w:val="none"/>
          <w14:textFill>
            <w14:solidFill>
              <w14:schemeClr w14:val="tx1"/>
            </w14:solidFill>
          </w14:textFill>
        </w:rPr>
        <w:t>质疑</w:t>
      </w:r>
      <w:bookmarkEnd w:id="28"/>
      <w:bookmarkEnd w:id="29"/>
    </w:p>
    <w:p w14:paraId="55A563E9">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5.1供应商对磋商文件有疑问的，可以向采购人、采购代理机构提出询问。</w:t>
      </w:r>
    </w:p>
    <w:p w14:paraId="44F79F68">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5.2提出质疑的供应商应当符合《中华人民共和国政府采购法》第二十二条等相关规定，对磋商文件提出质疑的，应当在获取采购文件或者采购文件公告期限届满之日起7个工作日内，按法律法规及其规章的规定向采购人、采购代理机构书面提出质疑。</w:t>
      </w:r>
    </w:p>
    <w:p w14:paraId="7B89A8D2">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5.3供应商认为磋商文件使自己的权益受到损害的，应以书面形式提出质疑（不接受匿名质疑），供应商须在法定质疑期内一次性提出针对同一采购程序环节的质疑。</w:t>
      </w:r>
    </w:p>
    <w:p w14:paraId="1792EF96">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30" w:name="_Toc376936735"/>
      <w:bookmarkStart w:id="31" w:name="_Toc26515"/>
      <w:bookmarkStart w:id="32" w:name="_Toc325726004"/>
      <w:bookmarkStart w:id="33" w:name="_Toc13050"/>
      <w:r>
        <w:rPr>
          <w:rFonts w:hint="eastAsia" w:ascii="仿宋_GB2312" w:hAnsi="宋体" w:eastAsia="仿宋_GB2312" w:cs="宋体"/>
          <w:b/>
          <w:bCs/>
          <w:color w:val="000000" w:themeColor="text1"/>
          <w:sz w:val="28"/>
          <w:szCs w:val="28"/>
          <w:highlight w:val="none"/>
          <w14:textFill>
            <w14:solidFill>
              <w14:schemeClr w14:val="tx1"/>
            </w14:solidFill>
          </w14:textFill>
        </w:rPr>
        <w:t>6.磋商文件的澄清、修改</w:t>
      </w:r>
      <w:bookmarkEnd w:id="30"/>
      <w:bookmarkEnd w:id="31"/>
      <w:bookmarkEnd w:id="32"/>
      <w:bookmarkEnd w:id="33"/>
    </w:p>
    <w:p w14:paraId="46C99B81">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6.1</w:t>
      </w:r>
      <w:r>
        <w:rPr>
          <w:rFonts w:hint="eastAsia" w:ascii="仿宋_GB2312" w:hAnsi="宋体" w:eastAsia="仿宋_GB2312" w:cs="宋体"/>
          <w:snapToGrid w:val="0"/>
          <w:color w:val="000000" w:themeColor="text1"/>
          <w:sz w:val="28"/>
          <w:szCs w:val="28"/>
          <w:highlight w:val="none"/>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w:t>
      </w:r>
      <w:r>
        <w:rPr>
          <w:rFonts w:hint="eastAsia" w:ascii="仿宋_GB2312" w:hAnsi="宋体" w:eastAsia="仿宋_GB2312" w:cs="宋体"/>
          <w:color w:val="000000" w:themeColor="text1"/>
          <w:sz w:val="28"/>
          <w:szCs w:val="28"/>
          <w:highlight w:val="none"/>
          <w14:textFill>
            <w14:solidFill>
              <w14:schemeClr w14:val="tx1"/>
            </w14:solidFill>
          </w14:textFill>
        </w:rPr>
        <w:t>以书面形式通知所有获取磋商文件的供应商</w:t>
      </w:r>
      <w:r>
        <w:rPr>
          <w:rFonts w:hint="eastAsia" w:ascii="仿宋_GB2312" w:hAnsi="宋体" w:eastAsia="仿宋_GB2312" w:cs="宋体"/>
          <w:snapToGrid w:val="0"/>
          <w:color w:val="000000" w:themeColor="text1"/>
          <w:sz w:val="28"/>
          <w:szCs w:val="28"/>
          <w:highlight w:val="none"/>
          <w14:textFill>
            <w14:solidFill>
              <w14:schemeClr w14:val="tx1"/>
            </w14:solidFill>
          </w14:textFill>
        </w:rPr>
        <w:t>；不足5日的，采购人、采购代理机构应当顺延提交首次响应文件截止时间。</w:t>
      </w:r>
    </w:p>
    <w:p w14:paraId="6FF984C9">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6.2在提交响应文件截止时间前，采购人、采购代理机构可以视采购具体情况，延长提交响应文件截止时间和开启时间，并在磋商文件中要求的提交响应文件截止时间和开启时间前，将变更公告发布在青海政府采购网上。</w:t>
      </w:r>
      <w:bookmarkStart w:id="34" w:name="_Toc376936736"/>
      <w:bookmarkStart w:id="35" w:name="_Toc325726005"/>
      <w:bookmarkStart w:id="36" w:name="_Toc23340"/>
    </w:p>
    <w:p w14:paraId="7B59302D">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r>
        <w:rPr>
          <w:rFonts w:hint="eastAsia" w:ascii="仿宋_GB2312" w:hAnsi="宋体" w:eastAsia="仿宋_GB2312" w:cs="宋体"/>
          <w:b/>
          <w:bCs/>
          <w:color w:val="000000" w:themeColor="text1"/>
          <w:sz w:val="28"/>
          <w:szCs w:val="28"/>
          <w:highlight w:val="none"/>
          <w14:textFill>
            <w14:solidFill>
              <w14:schemeClr w14:val="tx1"/>
            </w14:solidFill>
          </w14:textFill>
        </w:rPr>
        <w:t>三、响应文件的编制</w:t>
      </w:r>
      <w:bookmarkEnd w:id="34"/>
      <w:bookmarkEnd w:id="35"/>
      <w:bookmarkEnd w:id="36"/>
    </w:p>
    <w:p w14:paraId="7A6F4EB4">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37" w:name="_Toc376936737"/>
      <w:bookmarkStart w:id="38" w:name="_Toc325726006"/>
      <w:bookmarkStart w:id="39" w:name="_Toc13057"/>
      <w:bookmarkStart w:id="40" w:name="_Toc9674"/>
      <w:r>
        <w:rPr>
          <w:rFonts w:hint="eastAsia" w:ascii="仿宋_GB2312" w:hAnsi="宋体" w:eastAsia="仿宋_GB2312" w:cs="宋体"/>
          <w:b/>
          <w:bCs/>
          <w:color w:val="000000" w:themeColor="text1"/>
          <w:sz w:val="28"/>
          <w:szCs w:val="28"/>
          <w:highlight w:val="none"/>
          <w14:textFill>
            <w14:solidFill>
              <w14:schemeClr w14:val="tx1"/>
            </w14:solidFill>
          </w14:textFill>
        </w:rPr>
        <w:t>7.响应文件的语言及计量单位</w:t>
      </w:r>
      <w:bookmarkEnd w:id="37"/>
      <w:bookmarkEnd w:id="38"/>
      <w:bookmarkEnd w:id="39"/>
      <w:bookmarkEnd w:id="40"/>
    </w:p>
    <w:p w14:paraId="42634C31">
      <w:pPr>
        <w:tabs>
          <w:tab w:val="left" w:pos="3103"/>
        </w:tabs>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7.1供应商提交的响应文件以及供应商与采购代理机构就此磋商发生的所有来往函电均应使用简体中文。</w:t>
      </w:r>
    </w:p>
    <w:p w14:paraId="0615C9E4">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7.2 除磋商文件中另有规定外，响应文件所使用的计量单位，均须采用国家法定计量单位。</w:t>
      </w:r>
    </w:p>
    <w:p w14:paraId="331EC25B">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7.3附有外文资料的，须翻译成中文并加盖供应商公章，如果翻译的中文资料与外文资料存在差异和矛盾时，以中文资料为准。其准确性由供应商负责。</w:t>
      </w:r>
    </w:p>
    <w:p w14:paraId="3E57AD46">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41" w:name="_Toc325726012"/>
      <w:bookmarkStart w:id="42" w:name="_Toc376936743"/>
      <w:bookmarkStart w:id="43" w:name="_Toc21569"/>
      <w:bookmarkStart w:id="44" w:name="_Toc17093"/>
      <w:r>
        <w:rPr>
          <w:rFonts w:hint="eastAsia" w:ascii="仿宋_GB2312" w:hAnsi="宋体" w:eastAsia="仿宋_GB2312" w:cs="宋体"/>
          <w:b/>
          <w:bCs/>
          <w:color w:val="000000" w:themeColor="text1"/>
          <w:sz w:val="28"/>
          <w:szCs w:val="28"/>
          <w:highlight w:val="none"/>
          <w14:textFill>
            <w14:solidFill>
              <w14:schemeClr w14:val="tx1"/>
            </w14:solidFill>
          </w14:textFill>
        </w:rPr>
        <w:t>8.磋商报价</w:t>
      </w:r>
    </w:p>
    <w:p w14:paraId="7AF8951D">
      <w:pPr>
        <w:adjustRightInd w:val="0"/>
        <w:snapToGrid w:val="0"/>
        <w:spacing w:line="520" w:lineRule="exact"/>
        <w:ind w:firstLine="560"/>
        <w:jc w:val="left"/>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8.1供应商应当根据磋商文件“分项报价表”逐一报价（如有）；</w:t>
      </w:r>
    </w:p>
    <w:p w14:paraId="05147FBB">
      <w:pPr>
        <w:adjustRightInd w:val="0"/>
        <w:snapToGrid w:val="0"/>
        <w:spacing w:line="520" w:lineRule="exact"/>
        <w:ind w:firstLine="560"/>
        <w:jc w:val="left"/>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8.2供应商的每次报价均不得超过采购项目预算，否则视为无效响应。采购项目预算见【供应商须知前附表】。</w:t>
      </w:r>
    </w:p>
    <w:p w14:paraId="1BED228D">
      <w:pPr>
        <w:adjustRightInd w:val="0"/>
        <w:snapToGrid w:val="0"/>
        <w:spacing w:line="520" w:lineRule="exact"/>
        <w:ind w:firstLine="560"/>
        <w:jc w:val="left"/>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8.3供应商提交的最后报价在合同执行过程中是固定不变的，不得以任何理由予以变更。</w:t>
      </w:r>
    </w:p>
    <w:p w14:paraId="234E52B0">
      <w:pPr>
        <w:adjustRightInd w:val="0"/>
        <w:snapToGrid w:val="0"/>
        <w:spacing w:line="520" w:lineRule="exact"/>
        <w:ind w:firstLine="560"/>
        <w:jc w:val="left"/>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8.4磋商报价须按</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采购文件</w:t>
      </w:r>
      <w:r>
        <w:rPr>
          <w:rFonts w:hint="eastAsia" w:ascii="仿宋_GB2312" w:hAnsi="宋体" w:eastAsia="仿宋_GB2312" w:cs="宋体"/>
          <w:color w:val="000000" w:themeColor="text1"/>
          <w:sz w:val="28"/>
          <w:szCs w:val="28"/>
          <w:highlight w:val="none"/>
          <w14:textFill>
            <w14:solidFill>
              <w14:schemeClr w14:val="tx1"/>
            </w14:solidFill>
          </w14:textFill>
        </w:rPr>
        <w:t xml:space="preserve">要求填写，最后报价不得出现两个或两个以上的报价方案。 </w:t>
      </w:r>
    </w:p>
    <w:p w14:paraId="3D46B726">
      <w:pPr>
        <w:adjustRightInd w:val="0"/>
        <w:snapToGrid w:val="0"/>
        <w:spacing w:line="520" w:lineRule="exact"/>
        <w:ind w:firstLine="560"/>
        <w:jc w:val="left"/>
        <w:rPr>
          <w:rFonts w:ascii="仿宋_GB2312" w:hAnsi="宋体" w:eastAsia="仿宋_GB2312" w:cs="宋体"/>
          <w:b/>
          <w:bCs/>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8.5报价币种为人民币。</w:t>
      </w:r>
    </w:p>
    <w:p w14:paraId="30D11C2F">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r>
        <w:rPr>
          <w:rFonts w:hint="eastAsia" w:ascii="仿宋_GB2312" w:hAnsi="宋体" w:eastAsia="仿宋_GB2312" w:cs="宋体"/>
          <w:b/>
          <w:bCs/>
          <w:color w:val="000000" w:themeColor="text1"/>
          <w:sz w:val="28"/>
          <w:szCs w:val="28"/>
          <w:highlight w:val="none"/>
          <w14:textFill>
            <w14:solidFill>
              <w14:schemeClr w14:val="tx1"/>
            </w14:solidFill>
          </w14:textFill>
        </w:rPr>
        <w:t>9.磋商保证金</w:t>
      </w:r>
      <w:bookmarkEnd w:id="41"/>
      <w:bookmarkEnd w:id="42"/>
      <w:bookmarkEnd w:id="43"/>
      <w:bookmarkEnd w:id="44"/>
    </w:p>
    <w:p w14:paraId="3F6DC899">
      <w:pPr>
        <w:spacing w:line="520" w:lineRule="exact"/>
        <w:ind w:firstLine="560"/>
        <w:rPr>
          <w:rFonts w:ascii="仿宋_GB2312" w:hAnsi="宋体" w:eastAsia="仿宋_GB2312" w:cs="宋体"/>
          <w:color w:val="000000" w:themeColor="text1"/>
          <w:sz w:val="28"/>
          <w:szCs w:val="28"/>
          <w:highlight w:val="none"/>
          <w:lang w:val="zh-CN"/>
          <w14:textFill>
            <w14:solidFill>
              <w14:schemeClr w14:val="tx1"/>
            </w14:solidFill>
          </w14:textFill>
        </w:rPr>
      </w:pPr>
      <w:r>
        <w:rPr>
          <w:rFonts w:hint="eastAsia" w:ascii="仿宋_GB2312" w:hAnsi="宋体" w:eastAsia="仿宋_GB2312" w:cs="宋体"/>
          <w:color w:val="000000" w:themeColor="text1"/>
          <w:sz w:val="28"/>
          <w:szCs w:val="28"/>
          <w:highlight w:val="none"/>
          <w:lang w:val="zh-CN"/>
          <w14:textFill>
            <w14:solidFill>
              <w14:schemeClr w14:val="tx1"/>
            </w14:solidFill>
          </w14:textFill>
        </w:rPr>
        <w:t>9.1磋商保证金采用前附表规定转账方式的，由供应商直接转入“青海远帆招标有限公司”</w:t>
      </w:r>
      <w:r>
        <w:rPr>
          <w:rFonts w:hint="eastAsia" w:ascii="仿宋_GB2312" w:hAnsi="宋体" w:eastAsia="仿宋_GB2312" w:cs="宋体"/>
          <w:color w:val="000000" w:themeColor="text1"/>
          <w:sz w:val="28"/>
          <w:szCs w:val="28"/>
          <w:highlight w:val="none"/>
          <w14:textFill>
            <w14:solidFill>
              <w14:schemeClr w14:val="tx1"/>
            </w14:solidFill>
          </w14:textFill>
        </w:rPr>
        <w:t>保证金专用</w:t>
      </w:r>
      <w:r>
        <w:rPr>
          <w:rFonts w:hint="eastAsia" w:ascii="仿宋_GB2312" w:hAnsi="宋体" w:eastAsia="仿宋_GB2312" w:cs="宋体"/>
          <w:color w:val="000000" w:themeColor="text1"/>
          <w:sz w:val="28"/>
          <w:szCs w:val="28"/>
          <w:highlight w:val="none"/>
          <w:lang w:val="zh-CN"/>
          <w14:textFill>
            <w14:solidFill>
              <w14:schemeClr w14:val="tx1"/>
            </w14:solidFill>
          </w14:textFill>
        </w:rPr>
        <w:t>账户。</w:t>
      </w:r>
    </w:p>
    <w:p w14:paraId="2B4D77FA">
      <w:pPr>
        <w:spacing w:line="520" w:lineRule="exact"/>
        <w:ind w:firstLine="560"/>
        <w:rPr>
          <w:rFonts w:ascii="仿宋_GB2312" w:hAnsi="宋体" w:eastAsia="仿宋_GB2312" w:cs="宋体"/>
          <w:color w:val="000000" w:themeColor="text1"/>
          <w:sz w:val="28"/>
          <w:szCs w:val="28"/>
          <w:highlight w:val="none"/>
          <w:lang w:val="zh-CN"/>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9</w:t>
      </w:r>
      <w:r>
        <w:rPr>
          <w:rFonts w:hint="eastAsia" w:ascii="仿宋_GB2312" w:hAnsi="宋体" w:eastAsia="仿宋_GB2312" w:cs="宋体"/>
          <w:color w:val="000000" w:themeColor="text1"/>
          <w:sz w:val="28"/>
          <w:szCs w:val="28"/>
          <w:highlight w:val="none"/>
          <w:lang w:val="zh-CN"/>
          <w14:textFill>
            <w14:solidFill>
              <w14:schemeClr w14:val="tx1"/>
            </w14:solidFill>
          </w14:textFill>
        </w:rPr>
        <w:t>.2供应商须在磋商文件开启时间前提交磋商保证金；未成交供应商的磋商保证金在成交通知书发出后5个工作日内退还，成交供应商的磋商保证金在采购合同签订后5个工作日内退还</w:t>
      </w:r>
      <w:r>
        <w:rPr>
          <w:rFonts w:hint="eastAsia" w:ascii="仿宋_GB2312" w:hAnsi="宋体" w:eastAsia="仿宋_GB2312" w:cs="宋体"/>
          <w:color w:val="000000" w:themeColor="text1"/>
          <w:sz w:val="28"/>
          <w:szCs w:val="28"/>
          <w:highlight w:val="none"/>
          <w14:textFill>
            <w14:solidFill>
              <w14:schemeClr w14:val="tx1"/>
            </w14:solidFill>
          </w14:textFill>
        </w:rPr>
        <w:t>。</w:t>
      </w:r>
    </w:p>
    <w:p w14:paraId="5197ADFD">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9</w:t>
      </w:r>
      <w:r>
        <w:rPr>
          <w:rFonts w:hint="eastAsia" w:ascii="仿宋_GB2312" w:hAnsi="宋体" w:eastAsia="仿宋_GB2312" w:cs="宋体"/>
          <w:color w:val="000000" w:themeColor="text1"/>
          <w:sz w:val="28"/>
          <w:szCs w:val="28"/>
          <w:highlight w:val="none"/>
          <w:lang w:val="zh-CN"/>
          <w14:textFill>
            <w14:solidFill>
              <w14:schemeClr w14:val="tx1"/>
            </w14:solidFill>
          </w14:textFill>
        </w:rPr>
        <w:t xml:space="preserve">.3 </w:t>
      </w:r>
      <w:r>
        <w:rPr>
          <w:rFonts w:hint="eastAsia" w:ascii="仿宋_GB2312" w:hAnsi="宋体" w:eastAsia="仿宋_GB2312" w:cs="宋体"/>
          <w:color w:val="000000" w:themeColor="text1"/>
          <w:sz w:val="28"/>
          <w:szCs w:val="28"/>
          <w:highlight w:val="none"/>
          <w14:textFill>
            <w14:solidFill>
              <w14:schemeClr w14:val="tx1"/>
            </w14:solidFill>
          </w14:textFill>
        </w:rPr>
        <w:t>有下列情形之一的，磋商保证金不予退还：</w:t>
      </w:r>
    </w:p>
    <w:p w14:paraId="262212C2">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（1）供应商在提交响应文件截止时间后撤回响应文件的；</w:t>
      </w:r>
    </w:p>
    <w:p w14:paraId="0B756464">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（2）供应商在响应文件中提供虚假材料的；</w:t>
      </w:r>
    </w:p>
    <w:p w14:paraId="0A197695">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（3）除因不可抗力或磋商文件认可的情形以外，成交供应商不与采购人签订合同的；</w:t>
      </w:r>
    </w:p>
    <w:p w14:paraId="3F7B2EB2">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（4）供应商与采购人、其他供应商或者采购代理机构恶意串通的；</w:t>
      </w:r>
    </w:p>
    <w:p w14:paraId="2D7E46E7">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（5）法律法规规定的其他情形。</w:t>
      </w:r>
    </w:p>
    <w:p w14:paraId="3E3C9BFE">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45" w:name="_Toc32704"/>
      <w:bookmarkStart w:id="46" w:name="_Toc325726013"/>
      <w:bookmarkStart w:id="47" w:name="_Toc376936744"/>
      <w:bookmarkStart w:id="48" w:name="_Toc22044"/>
      <w:r>
        <w:rPr>
          <w:rFonts w:hint="eastAsia" w:ascii="仿宋_GB2312" w:hAnsi="宋体" w:eastAsia="仿宋_GB2312" w:cs="宋体"/>
          <w:b/>
          <w:bCs/>
          <w:color w:val="000000" w:themeColor="text1"/>
          <w:sz w:val="28"/>
          <w:szCs w:val="28"/>
          <w:highlight w:val="none"/>
          <w14:textFill>
            <w14:solidFill>
              <w14:schemeClr w14:val="tx1"/>
            </w14:solidFill>
          </w14:textFill>
        </w:rPr>
        <w:t>10.响应有效期</w:t>
      </w:r>
      <w:bookmarkEnd w:id="45"/>
      <w:bookmarkEnd w:id="46"/>
      <w:bookmarkEnd w:id="47"/>
      <w:bookmarkEnd w:id="48"/>
    </w:p>
    <w:p w14:paraId="4433AB38">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自提交响应文件截止之日起60个日历日。（供应商须知前附表另有规定的除外）</w:t>
      </w:r>
    </w:p>
    <w:p w14:paraId="5A19CE3E">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49" w:name="_Toc31915"/>
      <w:bookmarkStart w:id="50" w:name="_Toc16445"/>
      <w:bookmarkStart w:id="51" w:name="_Toc376936739"/>
      <w:bookmarkStart w:id="52" w:name="_Toc325726008"/>
      <w:r>
        <w:rPr>
          <w:rFonts w:hint="eastAsia" w:ascii="仿宋_GB2312" w:hAnsi="宋体" w:eastAsia="仿宋_GB2312" w:cs="宋体"/>
          <w:b/>
          <w:bCs/>
          <w:color w:val="000000" w:themeColor="text1"/>
          <w:sz w:val="28"/>
          <w:szCs w:val="28"/>
          <w:highlight w:val="none"/>
          <w14:textFill>
            <w14:solidFill>
              <w14:schemeClr w14:val="tx1"/>
            </w14:solidFill>
          </w14:textFill>
        </w:rPr>
        <w:t>11.响应文件构成</w:t>
      </w:r>
      <w:bookmarkEnd w:id="49"/>
      <w:bookmarkEnd w:id="50"/>
      <w:bookmarkEnd w:id="51"/>
      <w:bookmarkEnd w:id="52"/>
    </w:p>
    <w:p w14:paraId="0603E296">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11</w:t>
      </w:r>
      <w:r>
        <w:rPr>
          <w:rFonts w:hint="eastAsia" w:ascii="仿宋_GB2312" w:hAnsi="宋体" w:eastAsia="仿宋_GB2312" w:cs="宋体"/>
          <w:color w:val="000000" w:themeColor="text1"/>
          <w:sz w:val="28"/>
          <w:szCs w:val="28"/>
          <w:highlight w:val="none"/>
          <w:lang w:val="zh-CN"/>
          <w14:textFill>
            <w14:solidFill>
              <w14:schemeClr w14:val="tx1"/>
            </w14:solidFill>
          </w14:textFill>
        </w:rPr>
        <w:t>.1</w:t>
      </w:r>
      <w:r>
        <w:rPr>
          <w:rFonts w:hint="eastAsia" w:ascii="仿宋_GB2312" w:hAnsi="宋体" w:eastAsia="仿宋_GB2312" w:cs="宋体"/>
          <w:color w:val="000000" w:themeColor="text1"/>
          <w:sz w:val="28"/>
          <w:szCs w:val="28"/>
          <w:highlight w:val="none"/>
          <w14:textFill>
            <w14:solidFill>
              <w14:schemeClr w14:val="tx1"/>
            </w14:solidFill>
          </w14:textFill>
        </w:rPr>
        <w:t>供应商应提交相关证明材料，作为其参加磋商和成交后有能力履行合同的证明。编写的响应文件须包括以下内容（格式详见磋商文件第四部分内容）：</w:t>
      </w:r>
    </w:p>
    <w:p w14:paraId="6E25F410">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（1）响应文件封面</w:t>
      </w:r>
    </w:p>
    <w:p w14:paraId="556EE703">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（2）目录</w:t>
      </w:r>
    </w:p>
    <w:p w14:paraId="081C6D08">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（3）磋商函</w:t>
      </w:r>
    </w:p>
    <w:p w14:paraId="08D7D08C">
      <w:pPr>
        <w:spacing w:line="520" w:lineRule="exact"/>
        <w:ind w:firstLine="560"/>
        <w:rPr>
          <w:rFonts w:ascii="仿宋_GB2312" w:hAnsi="宋体" w:eastAsia="仿宋_GB2312" w:cs="宋体"/>
          <w:color w:val="000000" w:themeColor="text1"/>
          <w:sz w:val="28"/>
          <w:szCs w:val="28"/>
          <w:highlight w:val="none"/>
          <w:lang w:val="zh-CN"/>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（4）首次报价</w:t>
      </w:r>
      <w:r>
        <w:rPr>
          <w:rFonts w:hint="eastAsia" w:ascii="仿宋_GB2312" w:hAnsi="宋体" w:eastAsia="仿宋_GB2312" w:cs="宋体"/>
          <w:color w:val="000000" w:themeColor="text1"/>
          <w:sz w:val="28"/>
          <w:szCs w:val="28"/>
          <w:highlight w:val="none"/>
          <w:lang w:val="zh-CN"/>
          <w14:textFill>
            <w14:solidFill>
              <w14:schemeClr w14:val="tx1"/>
            </w14:solidFill>
          </w14:textFill>
        </w:rPr>
        <w:t>一览表</w:t>
      </w:r>
    </w:p>
    <w:p w14:paraId="0F7F9455">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5</w:t>
      </w:r>
      <w:r>
        <w:rPr>
          <w:rFonts w:hint="eastAsia" w:ascii="仿宋_GB2312" w:hAnsi="宋体" w:eastAsia="仿宋_GB2312" w:cs="宋体"/>
          <w:color w:val="000000" w:themeColor="text1"/>
          <w:sz w:val="28"/>
          <w:szCs w:val="28"/>
          <w:highlight w:val="none"/>
          <w14:textFill>
            <w14:solidFill>
              <w14:schemeClr w14:val="tx1"/>
            </w14:solidFill>
          </w14:textFill>
        </w:rPr>
        <w:t>）法定代表人（非法人组织负责人）证明书</w:t>
      </w:r>
    </w:p>
    <w:p w14:paraId="19601F01">
      <w:pPr>
        <w:spacing w:line="520" w:lineRule="exact"/>
        <w:ind w:firstLine="56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sz w:val="28"/>
          <w:szCs w:val="28"/>
          <w:highlight w:val="none"/>
          <w14:textFill>
            <w14:solidFill>
              <w14:schemeClr w14:val="tx1"/>
            </w14:solidFill>
          </w14:textFill>
        </w:rPr>
        <w:t>）法定代表人（非法人组织负责人）授权书</w:t>
      </w:r>
    </w:p>
    <w:p w14:paraId="49867E74">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7</w:t>
      </w:r>
      <w:r>
        <w:rPr>
          <w:rFonts w:hint="eastAsia" w:ascii="仿宋_GB2312" w:hAnsi="宋体" w:eastAsia="仿宋_GB2312" w:cs="宋体"/>
          <w:color w:val="000000" w:themeColor="text1"/>
          <w:sz w:val="28"/>
          <w:szCs w:val="28"/>
          <w:highlight w:val="none"/>
          <w14:textFill>
            <w14:solidFill>
              <w14:schemeClr w14:val="tx1"/>
            </w14:solidFill>
          </w14:textFill>
        </w:rPr>
        <w:t>）供应商承诺函</w:t>
      </w:r>
    </w:p>
    <w:p w14:paraId="66B34C8C">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8</w:t>
      </w:r>
      <w:r>
        <w:rPr>
          <w:rFonts w:hint="eastAsia" w:ascii="仿宋_GB2312" w:hAnsi="宋体" w:eastAsia="仿宋_GB2312" w:cs="宋体"/>
          <w:color w:val="000000" w:themeColor="text1"/>
          <w:sz w:val="28"/>
          <w:szCs w:val="28"/>
          <w:highlight w:val="none"/>
          <w14:textFill>
            <w14:solidFill>
              <w14:schemeClr w14:val="tx1"/>
            </w14:solidFill>
          </w14:textFill>
        </w:rPr>
        <w:t>）供应商诚信承诺书</w:t>
      </w:r>
    </w:p>
    <w:p w14:paraId="07BE8A74">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9</w:t>
      </w:r>
      <w:r>
        <w:rPr>
          <w:rFonts w:hint="eastAsia" w:ascii="仿宋_GB2312" w:hAnsi="宋体" w:eastAsia="仿宋_GB2312" w:cs="宋体"/>
          <w:color w:val="000000" w:themeColor="text1"/>
          <w:sz w:val="28"/>
          <w:szCs w:val="28"/>
          <w:highlight w:val="none"/>
          <w14:textFill>
            <w14:solidFill>
              <w14:schemeClr w14:val="tx1"/>
            </w14:solidFill>
          </w14:textFill>
        </w:rPr>
        <w:t>）资格证明材料</w:t>
      </w:r>
    </w:p>
    <w:p w14:paraId="64AE4341">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10</w:t>
      </w:r>
      <w:r>
        <w:rPr>
          <w:rFonts w:hint="eastAsia" w:ascii="仿宋_GB2312" w:hAnsi="宋体" w:eastAsia="仿宋_GB2312" w:cs="宋体"/>
          <w:color w:val="000000" w:themeColor="text1"/>
          <w:sz w:val="28"/>
          <w:szCs w:val="28"/>
          <w:highlight w:val="none"/>
          <w14:textFill>
            <w14:solidFill>
              <w14:schemeClr w14:val="tx1"/>
            </w14:solidFill>
          </w14:textFill>
        </w:rPr>
        <w:t>）财务状况证明</w:t>
      </w:r>
    </w:p>
    <w:p w14:paraId="4363895E">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1</w:t>
      </w:r>
      <w:r>
        <w:rPr>
          <w:rFonts w:hint="eastAsia" w:ascii="仿宋_GB2312" w:hAnsi="宋体" w:eastAsia="仿宋_GB2312" w:cs="宋体"/>
          <w:color w:val="000000" w:themeColor="text1"/>
          <w:sz w:val="28"/>
          <w:szCs w:val="28"/>
          <w:highlight w:val="none"/>
          <w14:textFill>
            <w14:solidFill>
              <w14:schemeClr w14:val="tx1"/>
            </w14:solidFill>
          </w14:textFill>
        </w:rPr>
        <w:t>）具备履行合同所必须的设备和专业技术能力证明</w:t>
      </w:r>
    </w:p>
    <w:p w14:paraId="2D3A2B1C">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2</w:t>
      </w:r>
      <w:r>
        <w:rPr>
          <w:rFonts w:hint="eastAsia" w:ascii="仿宋_GB2312" w:hAnsi="宋体" w:eastAsia="仿宋_GB2312" w:cs="宋体"/>
          <w:color w:val="000000" w:themeColor="text1"/>
          <w:sz w:val="28"/>
          <w:szCs w:val="28"/>
          <w:highlight w:val="none"/>
          <w14:textFill>
            <w14:solidFill>
              <w14:schemeClr w14:val="tx1"/>
            </w14:solidFill>
          </w14:textFill>
        </w:rPr>
        <w:t>）无重大违法记录声明</w:t>
      </w:r>
    </w:p>
    <w:p w14:paraId="2D9C75ED">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3</w:t>
      </w:r>
      <w:r>
        <w:rPr>
          <w:rFonts w:hint="eastAsia" w:ascii="仿宋_GB2312" w:hAnsi="宋体" w:eastAsia="仿宋_GB2312" w:cs="宋体"/>
          <w:color w:val="000000" w:themeColor="text1"/>
          <w:sz w:val="28"/>
          <w:szCs w:val="28"/>
          <w:highlight w:val="none"/>
          <w14:textFill>
            <w14:solidFill>
              <w14:schemeClr w14:val="tx1"/>
            </w14:solidFill>
          </w14:textFill>
        </w:rPr>
        <w:t>）磋商保证金</w:t>
      </w:r>
    </w:p>
    <w:p w14:paraId="3E8F2676">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4</w:t>
      </w:r>
      <w:r>
        <w:rPr>
          <w:rFonts w:hint="eastAsia" w:ascii="仿宋_GB2312" w:hAnsi="宋体" w:eastAsia="仿宋_GB2312" w:cs="宋体"/>
          <w:color w:val="000000" w:themeColor="text1"/>
          <w:sz w:val="28"/>
          <w:szCs w:val="28"/>
          <w:highlight w:val="none"/>
          <w14:textFill>
            <w14:solidFill>
              <w14:schemeClr w14:val="tx1"/>
            </w14:solidFill>
          </w14:textFill>
        </w:rPr>
        <w:t>）供应商最后报价表</w:t>
      </w:r>
    </w:p>
    <w:p w14:paraId="1ADD38B1">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5</w:t>
      </w:r>
      <w:r>
        <w:rPr>
          <w:rFonts w:hint="eastAsia" w:ascii="仿宋_GB2312" w:hAnsi="宋体" w:eastAsia="仿宋_GB2312" w:cs="宋体"/>
          <w:color w:val="000000" w:themeColor="text1"/>
          <w:sz w:val="28"/>
          <w:szCs w:val="28"/>
          <w:highlight w:val="none"/>
          <w14:textFill>
            <w14:solidFill>
              <w14:schemeClr w14:val="tx1"/>
            </w14:solidFill>
          </w14:textFill>
        </w:rPr>
        <w:t>）供应商类似业绩证明材料</w:t>
      </w:r>
    </w:p>
    <w:p w14:paraId="4CB8A731">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sz w:val="28"/>
          <w:szCs w:val="28"/>
          <w:highlight w:val="none"/>
          <w14:textFill>
            <w14:solidFill>
              <w14:schemeClr w14:val="tx1"/>
            </w14:solidFill>
          </w14:textFill>
        </w:rPr>
        <w:t>）服务方案</w:t>
      </w:r>
    </w:p>
    <w:p w14:paraId="3852DF2C">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7</w:t>
      </w:r>
      <w:r>
        <w:rPr>
          <w:rFonts w:hint="eastAsia" w:ascii="仿宋_GB2312" w:hAnsi="宋体" w:eastAsia="仿宋_GB2312" w:cs="宋体"/>
          <w:color w:val="000000" w:themeColor="text1"/>
          <w:sz w:val="28"/>
          <w:szCs w:val="28"/>
          <w:highlight w:val="none"/>
          <w14:textFill>
            <w14:solidFill>
              <w14:schemeClr w14:val="tx1"/>
            </w14:solidFill>
          </w14:textFill>
        </w:rPr>
        <w:t>）享受政府采购政策优惠的证明材料</w:t>
      </w:r>
    </w:p>
    <w:p w14:paraId="4CDFAB45">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18</w:t>
      </w:r>
      <w:r>
        <w:rPr>
          <w:rFonts w:hint="eastAsia" w:ascii="仿宋_GB2312" w:hAnsi="宋体" w:eastAsia="仿宋_GB2312" w:cs="宋体"/>
          <w:color w:val="000000" w:themeColor="text1"/>
          <w:sz w:val="28"/>
          <w:szCs w:val="28"/>
          <w:highlight w:val="none"/>
          <w14:textFill>
            <w14:solidFill>
              <w14:schemeClr w14:val="tx1"/>
            </w14:solidFill>
          </w14:textFill>
        </w:rPr>
        <w:t>）供应商认为在其他方面有必要说明的事项</w:t>
      </w:r>
    </w:p>
    <w:p w14:paraId="09DE7DB3">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注：磋商文件要求签字、盖章的地方必须由供应商的法定代表人或委托代理人按要求签字、盖章；供应商须按上述内容、顺序和格式编制响应文件，并按要求编制目录、页码。</w:t>
      </w:r>
    </w:p>
    <w:p w14:paraId="20B0236C">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53" w:name="_Toc373392580"/>
      <w:bookmarkStart w:id="54" w:name="_Toc11377"/>
      <w:bookmarkStart w:id="55" w:name="_Toc16453"/>
      <w:bookmarkStart w:id="56" w:name="_Toc412617729"/>
      <w:r>
        <w:rPr>
          <w:rFonts w:hint="eastAsia" w:ascii="仿宋_GB2312" w:hAnsi="宋体" w:eastAsia="仿宋_GB2312" w:cs="宋体"/>
          <w:b/>
          <w:bCs/>
          <w:color w:val="000000" w:themeColor="text1"/>
          <w:sz w:val="28"/>
          <w:szCs w:val="28"/>
          <w:highlight w:val="none"/>
          <w14:textFill>
            <w14:solidFill>
              <w14:schemeClr w14:val="tx1"/>
            </w14:solidFill>
          </w14:textFill>
        </w:rPr>
        <w:t>12.电子版响应文件编制和签署</w:t>
      </w:r>
      <w:bookmarkEnd w:id="53"/>
      <w:bookmarkEnd w:id="54"/>
      <w:bookmarkEnd w:id="55"/>
      <w:bookmarkEnd w:id="56"/>
    </w:p>
    <w:p w14:paraId="7BF09D6F">
      <w:pPr>
        <w:spacing w:line="520" w:lineRule="exact"/>
        <w:ind w:firstLine="464" w:firstLineChars="166"/>
        <w:rPr>
          <w:rFonts w:ascii="仿宋_GB2312" w:hAnsi="宋体" w:eastAsia="仿宋_GB2312" w:cs="宋体"/>
          <w:b/>
          <w:bCs/>
          <w:color w:val="000000" w:themeColor="text1"/>
          <w:sz w:val="28"/>
          <w:szCs w:val="28"/>
          <w:highlight w:val="none"/>
          <w14:textFill>
            <w14:solidFill>
              <w14:schemeClr w14:val="tx1"/>
            </w14:solidFill>
          </w14:textFill>
        </w:rPr>
      </w:pPr>
      <w:bookmarkStart w:id="57" w:name="_Toc15102"/>
      <w:bookmarkStart w:id="58" w:name="_Toc412617730"/>
      <w:bookmarkStart w:id="59" w:name="_Toc371090029"/>
      <w:bookmarkStart w:id="60" w:name="_Toc376936748"/>
      <w:r>
        <w:rPr>
          <w:rFonts w:hint="eastAsia" w:ascii="仿宋_GB2312" w:hAnsi="宋体" w:eastAsia="仿宋_GB2312" w:cs="宋体"/>
          <w:color w:val="000000" w:themeColor="text1"/>
          <w:sz w:val="28"/>
          <w:szCs w:val="28"/>
          <w:highlight w:val="none"/>
          <w14:textFill>
            <w14:solidFill>
              <w14:schemeClr w14:val="tx1"/>
            </w14:solidFill>
          </w14:textFill>
        </w:rPr>
        <w:t>本次磋商采用线上提交响应文件的方式进行采购，若对项目采购电子交易系统操作有疑问，可登录政采云（https://www.zcygov.cn/），点击右侧咨询小采，获取采小蜜智能服务管家帮助，或拨打政采云服务热线95763获取热线服务帮助。CA问题联系电话（人工）；天谷CA 400-087-8198。</w:t>
      </w:r>
      <w:r>
        <w:rPr>
          <w:rFonts w:hint="eastAsia" w:ascii="仿宋_GB2312" w:hAnsi="宋体" w:eastAsia="仿宋_GB2312" w:cs="宋体"/>
          <w:b/>
          <w:bCs/>
          <w:color w:val="000000" w:themeColor="text1"/>
          <w:sz w:val="28"/>
          <w:szCs w:val="28"/>
          <w:highlight w:val="none"/>
          <w14:textFill>
            <w14:solidFill>
              <w14:schemeClr w14:val="tx1"/>
            </w14:solidFill>
          </w14:textFill>
        </w:rPr>
        <w:t>四、响应文件的</w:t>
      </w:r>
      <w:bookmarkEnd w:id="57"/>
      <w:bookmarkEnd w:id="58"/>
      <w:r>
        <w:rPr>
          <w:rFonts w:hint="eastAsia" w:ascii="仿宋_GB2312" w:hAnsi="宋体" w:eastAsia="仿宋_GB2312" w:cs="宋体"/>
          <w:b/>
          <w:bCs/>
          <w:color w:val="000000" w:themeColor="text1"/>
          <w:sz w:val="28"/>
          <w:szCs w:val="28"/>
          <w:highlight w:val="none"/>
          <w14:textFill>
            <w14:solidFill>
              <w14:schemeClr w14:val="tx1"/>
            </w14:solidFill>
          </w14:textFill>
        </w:rPr>
        <w:t>提交</w:t>
      </w:r>
    </w:p>
    <w:p w14:paraId="32A72453">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61" w:name="_Toc325726016"/>
      <w:bookmarkStart w:id="62" w:name="_Toc1176"/>
      <w:bookmarkStart w:id="63" w:name="_Toc23823"/>
      <w:bookmarkStart w:id="64" w:name="_Toc412617731"/>
      <w:bookmarkStart w:id="65" w:name="_Toc373392582"/>
      <w:r>
        <w:rPr>
          <w:rFonts w:hint="eastAsia" w:ascii="仿宋_GB2312" w:hAnsi="宋体" w:eastAsia="仿宋_GB2312" w:cs="宋体"/>
          <w:b/>
          <w:bCs/>
          <w:color w:val="000000" w:themeColor="text1"/>
          <w:sz w:val="28"/>
          <w:szCs w:val="28"/>
          <w:highlight w:val="none"/>
          <w14:textFill>
            <w14:solidFill>
              <w14:schemeClr w14:val="tx1"/>
            </w14:solidFill>
          </w14:textFill>
        </w:rPr>
        <w:t>13.响应文件的</w:t>
      </w:r>
      <w:bookmarkEnd w:id="61"/>
      <w:bookmarkEnd w:id="62"/>
      <w:bookmarkEnd w:id="63"/>
      <w:bookmarkEnd w:id="64"/>
      <w:bookmarkEnd w:id="65"/>
      <w:r>
        <w:rPr>
          <w:rFonts w:hint="eastAsia" w:ascii="仿宋_GB2312" w:hAnsi="宋体" w:eastAsia="仿宋_GB2312" w:cs="宋体"/>
          <w:b/>
          <w:bCs/>
          <w:color w:val="000000" w:themeColor="text1"/>
          <w:sz w:val="28"/>
          <w:szCs w:val="28"/>
          <w:highlight w:val="none"/>
          <w14:textFill>
            <w14:solidFill>
              <w14:schemeClr w14:val="tx1"/>
            </w14:solidFill>
          </w14:textFill>
        </w:rPr>
        <w:t>提交</w:t>
      </w:r>
    </w:p>
    <w:bookmarkEnd w:id="59"/>
    <w:bookmarkEnd w:id="60"/>
    <w:p w14:paraId="164FD5AD">
      <w:pPr>
        <w:spacing w:line="520" w:lineRule="exact"/>
        <w:ind w:firstLine="560"/>
        <w:rPr>
          <w:rFonts w:ascii="仿宋_GB2312" w:hAnsi="宋体" w:eastAsia="仿宋_GB2312" w:cs="宋体"/>
          <w:b/>
          <w:bCs/>
          <w:color w:val="000000" w:themeColor="text1"/>
          <w:sz w:val="28"/>
          <w:szCs w:val="28"/>
          <w:highlight w:val="none"/>
          <w14:textFill>
            <w14:solidFill>
              <w14:schemeClr w14:val="tx1"/>
            </w14:solidFill>
          </w14:textFill>
        </w:rPr>
      </w:pPr>
      <w:bookmarkStart w:id="66" w:name="_Toc30756"/>
      <w:bookmarkStart w:id="67" w:name="_Toc373392583"/>
      <w:bookmarkStart w:id="68" w:name="_Toc325726017"/>
      <w:bookmarkStart w:id="69" w:name="_Toc412617732"/>
      <w:bookmarkStart w:id="70" w:name="_Toc4009"/>
      <w:bookmarkStart w:id="71" w:name="_Toc371090030"/>
      <w:bookmarkStart w:id="72" w:name="_Toc376936749"/>
      <w:r>
        <w:rPr>
          <w:rFonts w:hint="eastAsia" w:ascii="仿宋_GB2312" w:hAnsi="宋体" w:eastAsia="仿宋_GB2312" w:cs="宋体"/>
          <w:color w:val="000000" w:themeColor="text1"/>
          <w:sz w:val="28"/>
          <w:szCs w:val="28"/>
          <w:highlight w:val="none"/>
          <w14:textFill>
            <w14:solidFill>
              <w14:schemeClr w14:val="tx1"/>
            </w14:solidFill>
          </w14:textFill>
        </w:rPr>
        <w:t>本次磋商采用线上提交响应文件的方式进行采购，若对项目采购电子交易系统操作有疑问，可登录政采云（https://www.zcygov.cn/），点击右侧咨询小采，获取采小蜜智能服务管家帮助，或拨打政采云服务热线95763获取热线服务帮助。CA问题联系电话（人工）；天谷CA 400-087-8198。</w:t>
      </w:r>
      <w:r>
        <w:rPr>
          <w:rFonts w:hint="eastAsia" w:ascii="仿宋_GB2312" w:hAnsi="宋体" w:eastAsia="仿宋_GB2312" w:cs="宋体"/>
          <w:b/>
          <w:bCs/>
          <w:color w:val="000000" w:themeColor="text1"/>
          <w:sz w:val="28"/>
          <w:szCs w:val="28"/>
          <w:highlight w:val="none"/>
          <w14:textFill>
            <w14:solidFill>
              <w14:schemeClr w14:val="tx1"/>
            </w14:solidFill>
          </w14:textFill>
        </w:rPr>
        <w:t>14.</w:t>
      </w:r>
      <w:bookmarkEnd w:id="66"/>
      <w:bookmarkEnd w:id="67"/>
      <w:bookmarkEnd w:id="68"/>
      <w:bookmarkEnd w:id="69"/>
      <w:bookmarkEnd w:id="70"/>
      <w:r>
        <w:rPr>
          <w:rFonts w:hint="eastAsia" w:ascii="仿宋_GB2312" w:hAnsi="宋体" w:eastAsia="仿宋_GB2312" w:cs="宋体"/>
          <w:b/>
          <w:bCs/>
          <w:color w:val="000000" w:themeColor="text1"/>
          <w:sz w:val="28"/>
          <w:szCs w:val="28"/>
          <w:highlight w:val="none"/>
          <w14:textFill>
            <w14:solidFill>
              <w14:schemeClr w14:val="tx1"/>
            </w14:solidFill>
          </w14:textFill>
        </w:rPr>
        <w:t>提交响应文件截止时间</w:t>
      </w:r>
    </w:p>
    <w:p w14:paraId="70818D6A">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14.1提交响应文件截止时间及邮箱详见“供应商须知前附表”。</w:t>
      </w:r>
    </w:p>
    <w:p w14:paraId="3F9B7FCB">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14.2采购代理机构将拒绝接受在提交响应文件截止时间之后提交的响应文件。</w:t>
      </w:r>
      <w:bookmarkEnd w:id="71"/>
      <w:bookmarkEnd w:id="72"/>
      <w:bookmarkStart w:id="73" w:name="_Toc376936750"/>
      <w:bookmarkStart w:id="74" w:name="_Toc325726019"/>
      <w:bookmarkStart w:id="75" w:name="_Toc9147"/>
    </w:p>
    <w:p w14:paraId="5DF6AE6C">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76" w:name="_Toc5644"/>
      <w:r>
        <w:rPr>
          <w:rFonts w:hint="eastAsia" w:ascii="仿宋_GB2312" w:hAnsi="宋体" w:eastAsia="仿宋_GB2312" w:cs="宋体"/>
          <w:b/>
          <w:bCs/>
          <w:color w:val="000000" w:themeColor="text1"/>
          <w:sz w:val="28"/>
          <w:szCs w:val="28"/>
          <w:highlight w:val="none"/>
          <w14:textFill>
            <w14:solidFill>
              <w14:schemeClr w14:val="tx1"/>
            </w14:solidFill>
          </w14:textFill>
        </w:rPr>
        <w:t>五、</w:t>
      </w:r>
      <w:bookmarkEnd w:id="73"/>
      <w:bookmarkEnd w:id="74"/>
      <w:r>
        <w:rPr>
          <w:rFonts w:hint="eastAsia" w:ascii="仿宋_GB2312" w:hAnsi="宋体" w:eastAsia="仿宋_GB2312" w:cs="宋体"/>
          <w:b/>
          <w:bCs/>
          <w:color w:val="000000" w:themeColor="text1"/>
          <w:sz w:val="28"/>
          <w:szCs w:val="28"/>
          <w:highlight w:val="none"/>
          <w14:textFill>
            <w14:solidFill>
              <w14:schemeClr w14:val="tx1"/>
            </w14:solidFill>
          </w14:textFill>
        </w:rPr>
        <w:t>磋商过程</w:t>
      </w:r>
      <w:bookmarkEnd w:id="75"/>
      <w:bookmarkEnd w:id="76"/>
    </w:p>
    <w:p w14:paraId="58D91456">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77" w:name="_Toc325726020"/>
      <w:bookmarkStart w:id="78" w:name="_Toc376936751"/>
      <w:bookmarkStart w:id="79" w:name="_Toc26723"/>
      <w:bookmarkStart w:id="80" w:name="_Toc15630"/>
      <w:r>
        <w:rPr>
          <w:rFonts w:hint="eastAsia" w:ascii="仿宋_GB2312" w:hAnsi="宋体" w:eastAsia="仿宋_GB2312" w:cs="宋体"/>
          <w:b/>
          <w:bCs/>
          <w:color w:val="000000" w:themeColor="text1"/>
          <w:sz w:val="28"/>
          <w:szCs w:val="28"/>
          <w:highlight w:val="none"/>
          <w14:textFill>
            <w14:solidFill>
              <w14:schemeClr w14:val="tx1"/>
            </w14:solidFill>
          </w14:textFill>
        </w:rPr>
        <w:t>15.</w:t>
      </w:r>
      <w:bookmarkEnd w:id="77"/>
      <w:bookmarkEnd w:id="78"/>
      <w:r>
        <w:rPr>
          <w:rFonts w:hint="eastAsia" w:ascii="仿宋_GB2312" w:hAnsi="宋体" w:eastAsia="仿宋_GB2312" w:cs="宋体"/>
          <w:b/>
          <w:bCs/>
          <w:color w:val="000000" w:themeColor="text1"/>
          <w:sz w:val="28"/>
          <w:szCs w:val="28"/>
          <w:highlight w:val="none"/>
          <w14:textFill>
            <w14:solidFill>
              <w14:schemeClr w14:val="tx1"/>
            </w14:solidFill>
          </w14:textFill>
        </w:rPr>
        <w:t>磋商过程</w:t>
      </w:r>
      <w:bookmarkEnd w:id="79"/>
      <w:bookmarkEnd w:id="80"/>
    </w:p>
    <w:p w14:paraId="3932F777">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15.1采购人、采购代理机构按本磋商文件中确定的时间和方式组织本项目的磋商活动。供应商应由其法定代表人或委托代理人参加。</w:t>
      </w:r>
    </w:p>
    <w:p w14:paraId="4C95038C">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15.2磋商时，对不同文字文本响应文件的解释发生异议的，以中文文本为准。</w:t>
      </w:r>
    </w:p>
    <w:p w14:paraId="2E430672">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15.3磋商工作由采购人或采购代理机构组织。</w:t>
      </w:r>
    </w:p>
    <w:p w14:paraId="7976D658">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15.4磋商过程有专人记录，并存档备查。</w:t>
      </w:r>
    </w:p>
    <w:p w14:paraId="511242DF">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81" w:name="_Toc325726021"/>
      <w:bookmarkStart w:id="82" w:name="_Toc19030"/>
      <w:bookmarkStart w:id="83" w:name="_Toc18107"/>
      <w:bookmarkStart w:id="84" w:name="_Toc376936752"/>
      <w:r>
        <w:rPr>
          <w:rFonts w:hint="eastAsia" w:ascii="仿宋_GB2312" w:hAnsi="宋体" w:eastAsia="仿宋_GB2312" w:cs="宋体"/>
          <w:b/>
          <w:bCs/>
          <w:color w:val="000000" w:themeColor="text1"/>
          <w:sz w:val="28"/>
          <w:szCs w:val="28"/>
          <w:highlight w:val="none"/>
          <w14:textFill>
            <w14:solidFill>
              <w14:schemeClr w14:val="tx1"/>
            </w14:solidFill>
          </w14:textFill>
        </w:rPr>
        <w:t>六、磋商程序及方法</w:t>
      </w:r>
      <w:bookmarkEnd w:id="81"/>
      <w:bookmarkEnd w:id="82"/>
      <w:bookmarkEnd w:id="83"/>
      <w:bookmarkEnd w:id="84"/>
    </w:p>
    <w:p w14:paraId="56C4B616">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85" w:name="_Toc376936753"/>
      <w:bookmarkStart w:id="86" w:name="_Toc26121"/>
      <w:bookmarkStart w:id="87" w:name="_Toc325726022"/>
      <w:bookmarkStart w:id="88" w:name="_Toc16935"/>
      <w:r>
        <w:rPr>
          <w:rFonts w:hint="eastAsia" w:ascii="仿宋_GB2312" w:hAnsi="宋体" w:eastAsia="仿宋_GB2312" w:cs="宋体"/>
          <w:b/>
          <w:bCs/>
          <w:color w:val="000000" w:themeColor="text1"/>
          <w:sz w:val="28"/>
          <w:szCs w:val="28"/>
          <w:highlight w:val="none"/>
          <w14:textFill>
            <w14:solidFill>
              <w14:schemeClr w14:val="tx1"/>
            </w14:solidFill>
          </w14:textFill>
        </w:rPr>
        <w:t>16.磋商小组</w:t>
      </w:r>
      <w:bookmarkEnd w:id="85"/>
      <w:bookmarkEnd w:id="86"/>
      <w:bookmarkEnd w:id="87"/>
      <w:bookmarkEnd w:id="88"/>
    </w:p>
    <w:p w14:paraId="094CA9E6">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16.1依法组建的磋商小组，其成员由具有一定专业水平的技术、经济等方面的专家和采购人代表三人以上单数组成。其中技术、经济等方面的专家不少于成员总数的三分之二。</w:t>
      </w:r>
    </w:p>
    <w:p w14:paraId="0F9B2916">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16.2磋商由采购代理机构负责组织，具体磋商事务由依法组建的磋商小组负责，并独立履行下列职责：</w:t>
      </w:r>
    </w:p>
    <w:p w14:paraId="707013CB">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（1）审查响应文件是否符合磋商文件要求，并做出评价；</w:t>
      </w:r>
    </w:p>
    <w:p w14:paraId="1D430AE6">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（2）要求供应商对响应文件有关事项做出解释或澄清；</w:t>
      </w:r>
    </w:p>
    <w:p w14:paraId="66B8DCD4">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（3）推荐预成交候选供应商；</w:t>
      </w:r>
    </w:p>
    <w:p w14:paraId="56967C94">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（4）对非法干预评审工作的人员和机构进行举报或投诉。</w:t>
      </w:r>
    </w:p>
    <w:p w14:paraId="4EB904BB">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16.3磋商小组应遵守并履行下列义务：</w:t>
      </w:r>
    </w:p>
    <w:p w14:paraId="7B49DA3B">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（1）遵纪守法，客观、公平、公正、廉洁地履行职责；</w:t>
      </w:r>
    </w:p>
    <w:p w14:paraId="36FD9D61">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（2）按照磋商文件规定的评审办法和评审标准进行评审，磋商小组成员对评审意见承担责任；</w:t>
      </w:r>
    </w:p>
    <w:p w14:paraId="7482F79A">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（3）对响应文件、磋商情况和磋商中获悉的商业秘密保密；</w:t>
      </w:r>
    </w:p>
    <w:p w14:paraId="6B679CDA">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（4）参与评审报告的起草；</w:t>
      </w:r>
    </w:p>
    <w:p w14:paraId="04044866">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（5）解答供应商及有关方面的质疑；</w:t>
      </w:r>
    </w:p>
    <w:p w14:paraId="36CA0E82">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（6）配合纪检部门进行投诉处理工作。</w:t>
      </w:r>
    </w:p>
    <w:p w14:paraId="1C09682E">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16.4磋商小组所有成员应当集中与单一供应商分别进行磋商，并给予所有参加磋商的供应商平等的磋商机会。</w:t>
      </w:r>
    </w:p>
    <w:p w14:paraId="0E9FA636">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16.5磋商工作在严格保密的情况下依法开展，任何单位和个人不得非法干预、影响磋商工作和磋商结果。</w:t>
      </w:r>
    </w:p>
    <w:p w14:paraId="19097966">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89" w:name="_Toc376936754"/>
      <w:bookmarkStart w:id="90" w:name="_Toc14694"/>
      <w:bookmarkStart w:id="91" w:name="_Toc325726023"/>
      <w:bookmarkStart w:id="92" w:name="_Toc27086"/>
      <w:r>
        <w:rPr>
          <w:rFonts w:hint="eastAsia" w:ascii="仿宋_GB2312" w:hAnsi="宋体" w:eastAsia="仿宋_GB2312" w:cs="宋体"/>
          <w:b/>
          <w:bCs/>
          <w:color w:val="000000" w:themeColor="text1"/>
          <w:sz w:val="28"/>
          <w:szCs w:val="28"/>
          <w:highlight w:val="none"/>
          <w14:textFill>
            <w14:solidFill>
              <w14:schemeClr w14:val="tx1"/>
            </w14:solidFill>
          </w14:textFill>
        </w:rPr>
        <w:t>17.磋商程序</w:t>
      </w:r>
      <w:bookmarkEnd w:id="89"/>
      <w:bookmarkEnd w:id="90"/>
      <w:bookmarkEnd w:id="91"/>
      <w:bookmarkEnd w:id="92"/>
    </w:p>
    <w:p w14:paraId="1F113B34">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17.1进入磋商阶段后，磋商小组成员按照客观、公正、审慎的原则，根据磋商文件规定的评审程序、评审办法和评审标准进行独立评审，负责审议所有响应文件，并按先初审、后详审的程序对响应文件进行评审、评分。未实质性响应磋商文件的按无效响应处理，磋商小组应当告知提交响应文件的供应商。</w:t>
      </w:r>
    </w:p>
    <w:p w14:paraId="71DDD8A2">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17.2初审阶段为资格性审查和符合性审查。响应文件在响应磋商文件要求方面出现的偏离，分为实质性偏离和非实质性偏离。</w:t>
      </w:r>
    </w:p>
    <w:p w14:paraId="7F0B1D2A">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17.2.1实质性偏离是指响应文件未能实质性响应磋商文件的要求。以下情况属于实质性偏离，响应文件有下列情况之一的，按无效响应处理。</w:t>
      </w:r>
    </w:p>
    <w:p w14:paraId="57D6044D">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（1）不符合第</w:t>
      </w:r>
      <w:r>
        <w:rPr>
          <w:rFonts w:hint="eastAsia" w:ascii="仿宋_GB2312" w:hAnsi="宋体" w:eastAsia="仿宋_GB2312" w:cs="宋体"/>
          <w:color w:val="000000" w:themeColor="text1"/>
          <w:sz w:val="28"/>
          <w:szCs w:val="28"/>
          <w:highlight w:val="none"/>
          <w:lang w:val="zh-CN"/>
          <w14:textFill>
            <w14:solidFill>
              <w14:schemeClr w14:val="tx1"/>
            </w14:solidFill>
          </w14:textFill>
        </w:rPr>
        <w:t>2</w:t>
      </w:r>
      <w:r>
        <w:rPr>
          <w:rFonts w:hint="eastAsia" w:ascii="仿宋_GB2312" w:hAnsi="宋体" w:eastAsia="仿宋_GB2312" w:cs="宋体"/>
          <w:color w:val="000000" w:themeColor="text1"/>
          <w:sz w:val="28"/>
          <w:szCs w:val="28"/>
          <w:highlight w:val="none"/>
          <w14:textFill>
            <w14:solidFill>
              <w14:schemeClr w14:val="tx1"/>
            </w14:solidFill>
          </w14:textFill>
        </w:rPr>
        <w:t>.</w:t>
      </w:r>
      <w:r>
        <w:rPr>
          <w:rFonts w:hint="eastAsia" w:ascii="仿宋_GB2312" w:hAnsi="宋体" w:eastAsia="仿宋_GB2312" w:cs="宋体"/>
          <w:color w:val="000000" w:themeColor="text1"/>
          <w:sz w:val="28"/>
          <w:szCs w:val="28"/>
          <w:highlight w:val="none"/>
          <w:lang w:val="zh-CN"/>
          <w14:textFill>
            <w14:solidFill>
              <w14:schemeClr w14:val="tx1"/>
            </w14:solidFill>
          </w14:textFill>
        </w:rPr>
        <w:t>2款“供应商资格条件”之规定的；</w:t>
      </w:r>
    </w:p>
    <w:p w14:paraId="777667E6">
      <w:pPr>
        <w:spacing w:line="520" w:lineRule="exact"/>
        <w:ind w:firstLine="560"/>
        <w:rPr>
          <w:rFonts w:ascii="仿宋_GB2312" w:hAnsi="宋体" w:eastAsia="仿宋_GB2312" w:cs="宋体"/>
          <w:color w:val="000000" w:themeColor="text1"/>
          <w:sz w:val="28"/>
          <w:szCs w:val="28"/>
          <w:highlight w:val="none"/>
          <w:lang w:val="zh-CN"/>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w:t>
      </w:r>
      <w:r>
        <w:rPr>
          <w:rFonts w:hint="eastAsia" w:ascii="仿宋_GB2312" w:hAnsi="宋体" w:eastAsia="仿宋_GB2312" w:cs="宋体"/>
          <w:color w:val="000000" w:themeColor="text1"/>
          <w:sz w:val="28"/>
          <w:szCs w:val="28"/>
          <w:highlight w:val="none"/>
          <w:lang w:val="zh-CN"/>
          <w14:textFill>
            <w14:solidFill>
              <w14:schemeClr w14:val="tx1"/>
            </w14:solidFill>
          </w14:textFill>
        </w:rPr>
        <w:t>未按磋商文件要求提交或未足额提交磋商保证金的；</w:t>
      </w:r>
    </w:p>
    <w:p w14:paraId="2C8C2428">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lang w:val="zh-CN"/>
          <w14:textFill>
            <w14:solidFill>
              <w14:schemeClr w14:val="tx1"/>
            </w14:solidFill>
          </w14:textFill>
        </w:rPr>
        <w:t>（3）未按第11.1（1）-（1</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3</w:t>
      </w:r>
      <w:r>
        <w:rPr>
          <w:rFonts w:hint="eastAsia" w:ascii="仿宋_GB2312" w:hAnsi="宋体" w:eastAsia="仿宋_GB2312" w:cs="宋体"/>
          <w:color w:val="000000" w:themeColor="text1"/>
          <w:sz w:val="28"/>
          <w:szCs w:val="28"/>
          <w:highlight w:val="none"/>
          <w:lang w:val="zh-CN"/>
          <w14:textFill>
            <w14:solidFill>
              <w14:schemeClr w14:val="tx1"/>
            </w14:solidFill>
          </w14:textFill>
        </w:rPr>
        <w:t>）要求提供相关资料的；</w:t>
      </w:r>
    </w:p>
    <w:p w14:paraId="60097A71">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（4）响应文件内容没有按磋商文件规定和要求签字、盖章的；</w:t>
      </w:r>
    </w:p>
    <w:p w14:paraId="32BF67E4">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（5）响应文件不符合磋商文件规定的格式要求的；</w:t>
      </w:r>
    </w:p>
    <w:p w14:paraId="360E2222">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（6）服务期、响应有效期最终不能满足磋商文件要求的；</w:t>
      </w:r>
    </w:p>
    <w:p w14:paraId="3D594073">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（7）响应文件完全不满足磋商文件第五部分“服务要求”的；</w:t>
      </w:r>
    </w:p>
    <w:p w14:paraId="11E4A3E9">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（8）响应文件中附有采购人不能接受的条件的；</w:t>
      </w:r>
    </w:p>
    <w:p w14:paraId="18BC8DF1">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（9）报价超过采购预算额度或最高限价的；</w:t>
      </w:r>
    </w:p>
    <w:p w14:paraId="06F1CFA2">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（10）法律、法规规定的其他情形。</w:t>
      </w:r>
    </w:p>
    <w:p w14:paraId="36237DFC">
      <w:pPr>
        <w:spacing w:line="520" w:lineRule="exact"/>
        <w:ind w:firstLine="56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17.2.2非实质性偏离指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9DE1119">
      <w:pPr>
        <w:spacing w:line="520" w:lineRule="exact"/>
        <w:ind w:firstLine="56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磋商小组要求供应商澄清、说明或者更正响应文件应当以书面形式做出。供应商的澄清、说明或者更正应当由法定代表人或其授权代表签字或者加盖公章。由授权代表签字的，应当附法定代表人授权书。</w:t>
      </w:r>
    </w:p>
    <w:p w14:paraId="0EDBC736">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17.2.3 响应文件报价出现前后不一致的，按照下列规定修正：</w:t>
      </w:r>
    </w:p>
    <w:p w14:paraId="4C077C11">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（1）响应文件中首次报价一览表内容与响应文件中分项报价表相应内容不一致的，以分项报价表为准；（如有）</w:t>
      </w:r>
    </w:p>
    <w:p w14:paraId="7B53BD42">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（2）大写金额和小写金额不一致的，以大写金额为准；</w:t>
      </w:r>
    </w:p>
    <w:p w14:paraId="15579497">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（3）单价金额小数点或者百分比有明显错位的，以分项报价表的总价为准，并修改单价；</w:t>
      </w:r>
    </w:p>
    <w:p w14:paraId="16AF5668">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（4）总价金额与按单价汇总金额不一致的，以单价金额计算结果为准。</w:t>
      </w:r>
    </w:p>
    <w:p w14:paraId="41008A59">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同时出现2种以上不一致的，按照前款规定的顺序修正。修正后的报价按17.2.2第二款的规定经供应商确认后产生约束力。</w:t>
      </w:r>
    </w:p>
    <w:p w14:paraId="4137CEB4">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17.2.4在响应文件初审、详审过程中，如果磋商小组成员出现对评审结果有不同意见的，应当以书面形式反映，评审报告中应注明该不同意见。磋商小组成员拒绝在评审报告中签字又不书面说明其不同意见和理由的，视为同意磋商结果。</w:t>
      </w:r>
    </w:p>
    <w:p w14:paraId="1C38A43A">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17.3 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24D3192B">
      <w:pPr>
        <w:keepNext w:val="0"/>
        <w:keepLines w:val="0"/>
        <w:pageBreakBefore w:val="0"/>
        <w:widowControl w:val="0"/>
        <w:kinsoku/>
        <w:wordWrap/>
        <w:overflowPunct/>
        <w:topLinePunct w:val="0"/>
        <w:autoSpaceDE/>
        <w:autoSpaceDN/>
        <w:bidi w:val="0"/>
        <w:adjustRightInd/>
        <w:snapToGrid/>
        <w:spacing w:line="540" w:lineRule="exact"/>
        <w:ind w:firstLine="560"/>
        <w:textAlignment w:val="auto"/>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17.4 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办法。</w:t>
      </w:r>
    </w:p>
    <w:p w14:paraId="38BF1541">
      <w:pPr>
        <w:keepNext w:val="0"/>
        <w:keepLines w:val="0"/>
        <w:pageBreakBefore w:val="0"/>
        <w:widowControl w:val="0"/>
        <w:kinsoku/>
        <w:wordWrap/>
        <w:overflowPunct/>
        <w:topLinePunct w:val="0"/>
        <w:autoSpaceDE/>
        <w:autoSpaceDN/>
        <w:bidi w:val="0"/>
        <w:adjustRightInd/>
        <w:snapToGrid/>
        <w:spacing w:line="540" w:lineRule="exact"/>
        <w:ind w:firstLine="562"/>
        <w:textAlignment w:val="auto"/>
        <w:rPr>
          <w:rFonts w:ascii="仿宋_GB2312" w:hAnsi="宋体" w:eastAsia="仿宋_GB2312" w:cs="宋体"/>
          <w:b/>
          <w:bCs/>
          <w:color w:val="000000" w:themeColor="text1"/>
          <w:sz w:val="28"/>
          <w:szCs w:val="28"/>
          <w:highlight w:val="none"/>
          <w14:textFill>
            <w14:solidFill>
              <w14:schemeClr w14:val="tx1"/>
            </w14:solidFill>
          </w14:textFill>
        </w:rPr>
      </w:pPr>
      <w:bookmarkStart w:id="93" w:name="_Toc376936755"/>
      <w:bookmarkStart w:id="94" w:name="_Toc20611"/>
      <w:bookmarkStart w:id="95" w:name="_Toc325726024"/>
      <w:bookmarkStart w:id="96" w:name="_Toc13668"/>
      <w:r>
        <w:rPr>
          <w:rFonts w:hint="eastAsia" w:ascii="仿宋_GB2312" w:hAnsi="宋体" w:eastAsia="仿宋_GB2312" w:cs="宋体"/>
          <w:b/>
          <w:bCs/>
          <w:color w:val="000000" w:themeColor="text1"/>
          <w:sz w:val="28"/>
          <w:szCs w:val="28"/>
          <w:highlight w:val="none"/>
          <w14:textFill>
            <w14:solidFill>
              <w14:schemeClr w14:val="tx1"/>
            </w14:solidFill>
          </w14:textFill>
        </w:rPr>
        <w:t>18.评审办法</w:t>
      </w:r>
      <w:bookmarkEnd w:id="93"/>
      <w:bookmarkEnd w:id="94"/>
      <w:bookmarkEnd w:id="95"/>
      <w:bookmarkEnd w:id="96"/>
    </w:p>
    <w:p w14:paraId="60B4866D">
      <w:pPr>
        <w:keepNext w:val="0"/>
        <w:keepLines w:val="0"/>
        <w:pageBreakBefore w:val="0"/>
        <w:widowControl w:val="0"/>
        <w:kinsoku/>
        <w:wordWrap/>
        <w:overflowPunct/>
        <w:topLinePunct w:val="0"/>
        <w:autoSpaceDE/>
        <w:autoSpaceDN/>
        <w:bidi w:val="0"/>
        <w:adjustRightInd/>
        <w:snapToGrid/>
        <w:spacing w:line="540" w:lineRule="exact"/>
        <w:ind w:firstLine="560"/>
        <w:textAlignment w:val="auto"/>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18.1依照《中华人民共和国政府采购法》《中华人民共和国政府采购法实施条例》《政府采购竞争性磋商采购方式管理暂行办法》的规定，结合该项目的特点制定本评审办法。本次评审采用综合评分法。</w:t>
      </w:r>
    </w:p>
    <w:p w14:paraId="20436062">
      <w:pPr>
        <w:keepNext w:val="0"/>
        <w:keepLines w:val="0"/>
        <w:pageBreakBefore w:val="0"/>
        <w:widowControl w:val="0"/>
        <w:kinsoku/>
        <w:wordWrap/>
        <w:overflowPunct/>
        <w:topLinePunct w:val="0"/>
        <w:autoSpaceDE/>
        <w:autoSpaceDN/>
        <w:bidi w:val="0"/>
        <w:adjustRightInd/>
        <w:snapToGrid/>
        <w:spacing w:line="540" w:lineRule="exact"/>
        <w:ind w:firstLine="560"/>
        <w:textAlignment w:val="auto"/>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18.2评审标准和分值分配：</w:t>
      </w:r>
    </w:p>
    <w:p w14:paraId="4DE50664">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宋体"/>
          <w:b/>
          <w:bCs/>
          <w:color w:val="000000" w:themeColor="text1"/>
          <w:sz w:val="28"/>
          <w:szCs w:val="28"/>
          <w:highlight w:val="none"/>
          <w:lang w:val="en-US" w:eastAsia="zh-CN"/>
          <w14:textFill>
            <w14:solidFill>
              <w14:schemeClr w14:val="tx1"/>
            </w14:solidFill>
          </w14:textFill>
        </w:rPr>
        <w:t>评审办法：</w:t>
      </w:r>
    </w:p>
    <w:tbl>
      <w:tblPr>
        <w:tblStyle w:val="30"/>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1771"/>
        <w:gridCol w:w="821"/>
        <w:gridCol w:w="6106"/>
      </w:tblGrid>
      <w:tr w14:paraId="5930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31" w:type="dxa"/>
            <w:vAlign w:val="center"/>
          </w:tcPr>
          <w:p w14:paraId="20383DB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类别</w:t>
            </w:r>
          </w:p>
        </w:tc>
        <w:tc>
          <w:tcPr>
            <w:tcW w:w="1771" w:type="dxa"/>
            <w:vAlign w:val="center"/>
          </w:tcPr>
          <w:p w14:paraId="25D8D3B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项目</w:t>
            </w:r>
          </w:p>
        </w:tc>
        <w:tc>
          <w:tcPr>
            <w:tcW w:w="821" w:type="dxa"/>
            <w:vAlign w:val="center"/>
          </w:tcPr>
          <w:p w14:paraId="1E73EB3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分值</w:t>
            </w:r>
          </w:p>
        </w:tc>
        <w:tc>
          <w:tcPr>
            <w:tcW w:w="6106" w:type="dxa"/>
            <w:vAlign w:val="center"/>
          </w:tcPr>
          <w:p w14:paraId="1A3826AC">
            <w:pPr>
              <w:keepNext w:val="0"/>
              <w:keepLines w:val="0"/>
              <w:pageBreakBefore w:val="0"/>
              <w:widowControl w:val="0"/>
              <w:kinsoku/>
              <w:wordWrap/>
              <w:overflowPunct/>
              <w:topLinePunct w:val="0"/>
              <w:autoSpaceDE/>
              <w:autoSpaceDN/>
              <w:bidi w:val="0"/>
              <w:adjustRightInd/>
              <w:snapToGrid/>
              <w:spacing w:line="320" w:lineRule="exact"/>
              <w:ind w:firstLine="2940" w:firstLineChars="105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评分标准</w:t>
            </w:r>
          </w:p>
        </w:tc>
      </w:tr>
      <w:tr w14:paraId="17B2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931" w:type="dxa"/>
            <w:vAlign w:val="center"/>
          </w:tcPr>
          <w:p w14:paraId="22353D4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磋商报价</w:t>
            </w:r>
          </w:p>
          <w:p w14:paraId="6F43D0B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w:t>
            </w:r>
            <w:r>
              <w:rPr>
                <w:rFonts w:hint="eastAsia" w:ascii="方正仿宋_GB2312" w:hAnsi="方正仿宋_GB2312" w:eastAsia="方正仿宋_GB2312" w:cs="方正仿宋_GB2312"/>
                <w:sz w:val="28"/>
                <w:szCs w:val="28"/>
                <w:highlight w:val="none"/>
                <w:lang w:val="en-US" w:eastAsia="zh-CN"/>
              </w:rPr>
              <w:t>10</w:t>
            </w:r>
            <w:r>
              <w:rPr>
                <w:rFonts w:hint="eastAsia" w:ascii="方正仿宋_GB2312" w:hAnsi="方正仿宋_GB2312" w:eastAsia="方正仿宋_GB2312" w:cs="方正仿宋_GB2312"/>
                <w:sz w:val="28"/>
                <w:szCs w:val="28"/>
                <w:highlight w:val="none"/>
              </w:rPr>
              <w:t>分）</w:t>
            </w:r>
          </w:p>
        </w:tc>
        <w:tc>
          <w:tcPr>
            <w:tcW w:w="1771" w:type="dxa"/>
            <w:vAlign w:val="center"/>
          </w:tcPr>
          <w:p w14:paraId="0CE1A80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报价分</w:t>
            </w:r>
          </w:p>
        </w:tc>
        <w:tc>
          <w:tcPr>
            <w:tcW w:w="821" w:type="dxa"/>
            <w:vAlign w:val="center"/>
          </w:tcPr>
          <w:p w14:paraId="6F164EB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10</w:t>
            </w:r>
            <w:r>
              <w:rPr>
                <w:rFonts w:hint="eastAsia" w:ascii="方正仿宋_GB2312" w:hAnsi="方正仿宋_GB2312" w:eastAsia="方正仿宋_GB2312" w:cs="方正仿宋_GB2312"/>
                <w:sz w:val="28"/>
                <w:szCs w:val="28"/>
                <w:highlight w:val="none"/>
              </w:rPr>
              <w:t>分</w:t>
            </w:r>
          </w:p>
        </w:tc>
        <w:tc>
          <w:tcPr>
            <w:tcW w:w="6106" w:type="dxa"/>
            <w:vAlign w:val="center"/>
          </w:tcPr>
          <w:p w14:paraId="1975857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磋商基准</w:t>
            </w:r>
            <w:r>
              <w:rPr>
                <w:rFonts w:hint="eastAsia" w:ascii="方正仿宋_GB2312" w:hAnsi="方正仿宋_GB2312" w:eastAsia="方正仿宋_GB2312" w:cs="方正仿宋_GB2312"/>
                <w:sz w:val="28"/>
                <w:szCs w:val="28"/>
                <w:highlight w:val="none"/>
                <w:lang w:val="en-US" w:eastAsia="zh-CN"/>
              </w:rPr>
              <w:t>价</w:t>
            </w:r>
            <w:r>
              <w:rPr>
                <w:rFonts w:hint="eastAsia" w:ascii="方正仿宋_GB2312" w:hAnsi="方正仿宋_GB2312" w:eastAsia="方正仿宋_GB2312" w:cs="方正仿宋_GB2312"/>
                <w:sz w:val="28"/>
                <w:szCs w:val="28"/>
                <w:highlight w:val="none"/>
              </w:rPr>
              <w:t>=满足磋商文件要求且最后磋商报价最低的供应商的价格为磋商基准价。</w:t>
            </w:r>
          </w:p>
          <w:p w14:paraId="08128CB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磋商报价得分=（磋商基准价/最后磋商报价）×价格权值（</w:t>
            </w:r>
            <w:r>
              <w:rPr>
                <w:rFonts w:hint="eastAsia" w:ascii="方正仿宋_GB2312" w:hAnsi="方正仿宋_GB2312" w:eastAsia="方正仿宋_GB2312" w:cs="方正仿宋_GB2312"/>
                <w:sz w:val="28"/>
                <w:szCs w:val="28"/>
                <w:highlight w:val="none"/>
                <w:lang w:val="en-US" w:eastAsia="zh-CN"/>
              </w:rPr>
              <w:t>10</w:t>
            </w:r>
            <w:r>
              <w:rPr>
                <w:rFonts w:hint="eastAsia" w:ascii="方正仿宋_GB2312" w:hAnsi="方正仿宋_GB2312" w:eastAsia="方正仿宋_GB2312" w:cs="方正仿宋_GB2312"/>
                <w:sz w:val="28"/>
                <w:szCs w:val="28"/>
                <w:highlight w:val="none"/>
              </w:rPr>
              <w:t>%）×100（四舍五入后保留小数点后两位）。</w:t>
            </w:r>
          </w:p>
        </w:tc>
      </w:tr>
      <w:tr w14:paraId="5521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 w:type="dxa"/>
            <w:vMerge w:val="restart"/>
            <w:vAlign w:val="center"/>
          </w:tcPr>
          <w:p w14:paraId="2E49FFB4">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商务评</w:t>
            </w:r>
            <w:r>
              <w:rPr>
                <w:rFonts w:hint="eastAsia" w:ascii="方正仿宋_GB2312" w:hAnsi="方正仿宋_GB2312" w:eastAsia="方正仿宋_GB2312" w:cs="方正仿宋_GB2312"/>
                <w:sz w:val="28"/>
                <w:szCs w:val="28"/>
                <w:highlight w:val="none"/>
                <w:lang w:val="en-US" w:eastAsia="zh-CN"/>
              </w:rPr>
              <w:t xml:space="preserve"> </w:t>
            </w:r>
            <w:r>
              <w:rPr>
                <w:rFonts w:hint="eastAsia" w:ascii="方正仿宋_GB2312" w:hAnsi="方正仿宋_GB2312" w:eastAsia="方正仿宋_GB2312" w:cs="方正仿宋_GB2312"/>
                <w:sz w:val="28"/>
                <w:szCs w:val="28"/>
                <w:highlight w:val="none"/>
              </w:rPr>
              <w:t>价</w:t>
            </w:r>
          </w:p>
          <w:p w14:paraId="2DA66C2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22</w:t>
            </w:r>
            <w:r>
              <w:rPr>
                <w:rFonts w:hint="eastAsia" w:ascii="方正仿宋_GB2312" w:hAnsi="方正仿宋_GB2312" w:eastAsia="方正仿宋_GB2312" w:cs="方正仿宋_GB2312"/>
                <w:sz w:val="28"/>
                <w:szCs w:val="28"/>
                <w:highlight w:val="none"/>
              </w:rPr>
              <w:t>分）</w:t>
            </w:r>
          </w:p>
        </w:tc>
        <w:tc>
          <w:tcPr>
            <w:tcW w:w="1771" w:type="dxa"/>
            <w:vAlign w:val="center"/>
          </w:tcPr>
          <w:p w14:paraId="27ADF09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仿宋_GB2312" w:hAnsi="方正仿宋_GB2312" w:eastAsia="方正仿宋_GB2312" w:cs="方正仿宋_GB2312"/>
                <w:sz w:val="28"/>
                <w:szCs w:val="28"/>
                <w:highlight w:val="none"/>
              </w:rPr>
            </w:pPr>
          </w:p>
          <w:p w14:paraId="08580B3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仿宋_GB2312" w:hAnsi="方正仿宋_GB2312" w:eastAsia="方正仿宋_GB2312" w:cs="方正仿宋_GB2312"/>
                <w:sz w:val="28"/>
                <w:szCs w:val="28"/>
                <w:highlight w:val="none"/>
              </w:rPr>
            </w:pPr>
          </w:p>
          <w:p w14:paraId="33F8A7D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仿宋_GB2312" w:hAnsi="方正仿宋_GB2312" w:eastAsia="方正仿宋_GB2312" w:cs="方正仿宋_GB2312"/>
                <w:sz w:val="28"/>
                <w:szCs w:val="28"/>
                <w:highlight w:val="none"/>
              </w:rPr>
            </w:pPr>
          </w:p>
          <w:p w14:paraId="660E833F">
            <w:pPr>
              <w:keepNext w:val="0"/>
              <w:keepLines w:val="0"/>
              <w:pageBreakBefore w:val="0"/>
              <w:widowControl w:val="0"/>
              <w:kinsoku/>
              <w:wordWrap/>
              <w:overflowPunct/>
              <w:topLinePunct w:val="0"/>
              <w:autoSpaceDE/>
              <w:autoSpaceDN/>
              <w:bidi w:val="0"/>
              <w:adjustRightInd/>
              <w:snapToGrid/>
              <w:spacing w:line="320" w:lineRule="exact"/>
              <w:ind w:firstLine="280" w:firstLineChars="100"/>
              <w:jc w:val="both"/>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类似业绩</w:t>
            </w:r>
          </w:p>
          <w:p w14:paraId="6C738C68">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20" w:lineRule="exact"/>
              <w:ind w:left="0" w:leftChars="0" w:right="0" w:firstLine="0" w:firstLineChars="0"/>
              <w:jc w:val="center"/>
              <w:textAlignment w:val="auto"/>
              <w:rPr>
                <w:rFonts w:hint="eastAsia" w:ascii="方正仿宋_GB2312" w:hAnsi="方正仿宋_GB2312" w:eastAsia="方正仿宋_GB2312" w:cs="方正仿宋_GB2312"/>
                <w:color w:val="000000" w:themeColor="text1"/>
                <w:sz w:val="28"/>
                <w:szCs w:val="28"/>
                <w:highlight w:val="none"/>
                <w:lang w:val="en-US" w:eastAsia="zh-CN"/>
                <w14:textFill>
                  <w14:solidFill>
                    <w14:schemeClr w14:val="tx1"/>
                  </w14:solidFill>
                </w14:textFill>
              </w:rPr>
            </w:pPr>
          </w:p>
          <w:p w14:paraId="04DAD40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20" w:lineRule="exact"/>
              <w:ind w:right="0" w:rightChars="0"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821" w:type="dxa"/>
            <w:vAlign w:val="center"/>
          </w:tcPr>
          <w:p w14:paraId="53AFD51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p>
          <w:p w14:paraId="3F94940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10</w:t>
            </w:r>
            <w:r>
              <w:rPr>
                <w:rFonts w:hint="eastAsia" w:ascii="方正仿宋_GB2312" w:hAnsi="方正仿宋_GB2312" w:eastAsia="方正仿宋_GB2312" w:cs="方正仿宋_GB2312"/>
                <w:sz w:val="28"/>
                <w:szCs w:val="28"/>
                <w:highlight w:val="none"/>
              </w:rPr>
              <w:t>分</w:t>
            </w:r>
          </w:p>
        </w:tc>
        <w:tc>
          <w:tcPr>
            <w:tcW w:w="6106" w:type="dxa"/>
            <w:shd w:val="clear" w:color="auto" w:fill="auto"/>
            <w:vAlign w:val="center"/>
          </w:tcPr>
          <w:p w14:paraId="0C1D217C">
            <w:pPr>
              <w:ind w:left="0" w:leftChars="0" w:firstLine="0" w:firstLineChars="0"/>
              <w:jc w:val="left"/>
              <w:rPr>
                <w:rFonts w:hint="eastAsia" w:ascii="方正仿宋_GB2312" w:hAnsi="方正仿宋_GB2312" w:eastAsia="方正仿宋_GB2312" w:cs="方正仿宋_GB2312"/>
                <w:sz w:val="28"/>
                <w:szCs w:val="28"/>
                <w:lang w:val="en-US" w:eastAsia="zh-CN" w:bidi="ar-SA"/>
              </w:rPr>
            </w:pPr>
            <w:r>
              <w:rPr>
                <w:rFonts w:hint="eastAsia" w:ascii="方正仿宋_GB2312" w:hAnsi="方正仿宋_GB2312" w:eastAsia="方正仿宋_GB2312" w:cs="方正仿宋_GB2312"/>
                <w:color w:val="auto"/>
                <w:sz w:val="28"/>
                <w:szCs w:val="28"/>
                <w:lang w:val="zh-CN"/>
              </w:rPr>
              <w:t>自2017年</w:t>
            </w: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lang w:val="zh-CN"/>
              </w:rPr>
              <w:t>月1日以来高清播出同类集成项目的类似业绩案例，每提供1</w:t>
            </w:r>
            <w:r>
              <w:rPr>
                <w:rFonts w:hint="eastAsia" w:ascii="方正仿宋_GB2312" w:hAnsi="方正仿宋_GB2312" w:eastAsia="方正仿宋_GB2312" w:cs="方正仿宋_GB2312"/>
                <w:color w:val="auto"/>
                <w:sz w:val="28"/>
                <w:szCs w:val="28"/>
                <w:lang w:val="en-US" w:eastAsia="zh-CN"/>
              </w:rPr>
              <w:t>项</w:t>
            </w:r>
            <w:r>
              <w:rPr>
                <w:rFonts w:hint="eastAsia" w:ascii="方正仿宋_GB2312" w:hAnsi="方正仿宋_GB2312" w:eastAsia="方正仿宋_GB2312" w:cs="方正仿宋_GB2312"/>
                <w:color w:val="auto"/>
                <w:sz w:val="28"/>
                <w:szCs w:val="28"/>
                <w:lang w:val="zh-CN"/>
              </w:rPr>
              <w:t>得2分，最多得10分。</w:t>
            </w:r>
            <w:r>
              <w:rPr>
                <w:rFonts w:hint="eastAsia" w:ascii="方正仿宋_GB2312" w:hAnsi="方正仿宋_GB2312" w:eastAsia="方正仿宋_GB2312" w:cs="方正仿宋_GB2312"/>
                <w:color w:val="auto"/>
                <w:sz w:val="28"/>
                <w:szCs w:val="28"/>
              </w:rPr>
              <w:t>业绩以合同协议书或中标通知书（复印件或扫描件）为准（否则不得分）</w:t>
            </w:r>
          </w:p>
        </w:tc>
      </w:tr>
      <w:tr w14:paraId="0007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 w:type="dxa"/>
            <w:vMerge w:val="continue"/>
            <w:vAlign w:val="center"/>
          </w:tcPr>
          <w:p w14:paraId="5BA35D0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bookmarkStart w:id="97" w:name="_Toc376936756"/>
            <w:bookmarkStart w:id="98" w:name="_Toc325726025"/>
            <w:bookmarkStart w:id="99" w:name="_Toc2506"/>
            <w:bookmarkStart w:id="100" w:name="_Toc6689"/>
          </w:p>
        </w:tc>
        <w:tc>
          <w:tcPr>
            <w:tcW w:w="1771" w:type="dxa"/>
            <w:vAlign w:val="center"/>
          </w:tcPr>
          <w:p w14:paraId="167E22F2">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人员配置</w:t>
            </w:r>
          </w:p>
        </w:tc>
        <w:tc>
          <w:tcPr>
            <w:tcW w:w="821" w:type="dxa"/>
            <w:vAlign w:val="center"/>
          </w:tcPr>
          <w:p w14:paraId="40F2FBD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6分</w:t>
            </w:r>
          </w:p>
        </w:tc>
        <w:tc>
          <w:tcPr>
            <w:tcW w:w="6106" w:type="dxa"/>
            <w:vAlign w:val="center"/>
          </w:tcPr>
          <w:p w14:paraId="51763B51">
            <w:pPr>
              <w:pStyle w:val="11"/>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1.项目负责人 (2分)</w:t>
            </w:r>
          </w:p>
          <w:p w14:paraId="16A4AA00">
            <w:pPr>
              <w:pStyle w:val="11"/>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项目负责人具备相关专业高级职称，得2分；具备相关专业中级职称，得1分；未提供不得分。</w:t>
            </w:r>
          </w:p>
          <w:p w14:paraId="3D46EE51">
            <w:pPr>
              <w:pStyle w:val="11"/>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2.项目组成员 (除项目负责人) (4分)</w:t>
            </w:r>
          </w:p>
          <w:p w14:paraId="7145EB33">
            <w:pPr>
              <w:pStyle w:val="11"/>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服务技术人员具有相关专业中级及以上职称的每人得 1 分，最高得4分。</w:t>
            </w:r>
          </w:p>
          <w:p w14:paraId="47C21660">
            <w:pPr>
              <w:pStyle w:val="11"/>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(需提供身份证、劳动合同或社保证明、职称证书等证明材料，未提供不得分)</w:t>
            </w:r>
          </w:p>
        </w:tc>
      </w:tr>
      <w:tr w14:paraId="20F3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 w:type="dxa"/>
            <w:vMerge w:val="continue"/>
            <w:vAlign w:val="center"/>
          </w:tcPr>
          <w:p w14:paraId="2F08C57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p>
        </w:tc>
        <w:tc>
          <w:tcPr>
            <w:tcW w:w="1771" w:type="dxa"/>
            <w:vAlign w:val="center"/>
          </w:tcPr>
          <w:p w14:paraId="341EFFBA">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20" w:lineRule="exact"/>
              <w:ind w:left="0" w:leftChars="0" w:right="0" w:rightChars="0" w:firstLine="0" w:firstLineChars="0"/>
              <w:jc w:val="center"/>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企业综合实力</w:t>
            </w:r>
          </w:p>
        </w:tc>
        <w:tc>
          <w:tcPr>
            <w:tcW w:w="821" w:type="dxa"/>
            <w:vAlign w:val="center"/>
          </w:tcPr>
          <w:p w14:paraId="58776040">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6分</w:t>
            </w:r>
          </w:p>
        </w:tc>
        <w:tc>
          <w:tcPr>
            <w:tcW w:w="6106" w:type="dxa"/>
            <w:vAlign w:val="center"/>
          </w:tcPr>
          <w:p w14:paraId="266CC902">
            <w:pPr>
              <w:pStyle w:val="11"/>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投标人具有 ISO9001 广播电视系统集成资质或 ISO9001 质量管理体系认证，得3分，满分3分，不提供不得分。</w:t>
            </w:r>
          </w:p>
          <w:p w14:paraId="4414C284">
            <w:pPr>
              <w:pStyle w:val="11"/>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投标人具有音视频集成工程企业一级资质，得3分，满分3分，不提供不得分。</w:t>
            </w:r>
          </w:p>
          <w:p w14:paraId="1A8C1B06">
            <w:pPr>
              <w:pStyle w:val="11"/>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注：以上资料以提供合法有效的证书为准，证书复印件加盖供应商公章。</w:t>
            </w:r>
          </w:p>
        </w:tc>
      </w:tr>
      <w:tr w14:paraId="46A0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931" w:type="dxa"/>
            <w:vMerge w:val="restart"/>
            <w:vAlign w:val="center"/>
          </w:tcPr>
          <w:p w14:paraId="0E0425A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p>
          <w:p w14:paraId="47531B7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p>
          <w:p w14:paraId="36ED90F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p>
          <w:p w14:paraId="555FE56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p>
          <w:p w14:paraId="5F9768B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p>
          <w:p w14:paraId="29CB26F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p>
          <w:p w14:paraId="0B4DB064">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p>
          <w:p w14:paraId="0BC7680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p>
          <w:p w14:paraId="3A297E3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p>
          <w:p w14:paraId="12BBA56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p>
          <w:p w14:paraId="62D8F50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技术评分（68分）</w:t>
            </w:r>
          </w:p>
        </w:tc>
        <w:tc>
          <w:tcPr>
            <w:tcW w:w="1771" w:type="dxa"/>
            <w:vAlign w:val="center"/>
          </w:tcPr>
          <w:p w14:paraId="460093B1">
            <w:pPr>
              <w:pStyle w:val="11"/>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服务内容</w:t>
            </w:r>
          </w:p>
        </w:tc>
        <w:tc>
          <w:tcPr>
            <w:tcW w:w="821" w:type="dxa"/>
            <w:vAlign w:val="center"/>
          </w:tcPr>
          <w:p w14:paraId="5B87A68C">
            <w:pPr>
              <w:pStyle w:val="11"/>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10分</w:t>
            </w:r>
          </w:p>
        </w:tc>
        <w:tc>
          <w:tcPr>
            <w:tcW w:w="6106" w:type="dxa"/>
            <w:shd w:val="clear" w:color="auto" w:fill="auto"/>
            <w:vAlign w:val="center"/>
          </w:tcPr>
          <w:p w14:paraId="58B58DF6">
            <w:pPr>
              <w:pStyle w:val="11"/>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服务内容及要求完全满足招标文件要求或高于招标文件要求的得10分</w:t>
            </w:r>
            <w:r>
              <w:rPr>
                <w:rFonts w:hint="eastAsia" w:ascii="方正仿宋_GB2312" w:hAnsi="方正仿宋_GB2312" w:eastAsia="方正仿宋_GB2312" w:cs="方正仿宋_GB2312"/>
                <w:sz w:val="28"/>
                <w:szCs w:val="28"/>
                <w:highlight w:val="none"/>
                <w:lang w:val="zh-CN" w:eastAsia="zh-CN"/>
              </w:rPr>
              <w:t>，</w:t>
            </w:r>
            <w:r>
              <w:rPr>
                <w:rFonts w:hint="eastAsia" w:ascii="方正仿宋_GB2312" w:hAnsi="方正仿宋_GB2312" w:eastAsia="方正仿宋_GB2312" w:cs="方正仿宋_GB2312"/>
                <w:sz w:val="28"/>
                <w:szCs w:val="28"/>
                <w:highlight w:val="none"/>
                <w:lang w:val="en-US" w:eastAsia="zh-CN"/>
              </w:rPr>
              <w:t>每有一项不满足扣0.5分，最低得0分。（以承诺函或方案内容为依据）</w:t>
            </w:r>
          </w:p>
        </w:tc>
      </w:tr>
      <w:tr w14:paraId="7F13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931" w:type="dxa"/>
            <w:vMerge w:val="continue"/>
            <w:tcBorders/>
            <w:vAlign w:val="center"/>
          </w:tcPr>
          <w:p w14:paraId="7A2BDE3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p>
        </w:tc>
        <w:tc>
          <w:tcPr>
            <w:tcW w:w="1771" w:type="dxa"/>
            <w:vAlign w:val="center"/>
          </w:tcPr>
          <w:p w14:paraId="3A51A33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项目理解方案</w:t>
            </w:r>
          </w:p>
        </w:tc>
        <w:tc>
          <w:tcPr>
            <w:tcW w:w="821" w:type="dxa"/>
            <w:vAlign w:val="center"/>
          </w:tcPr>
          <w:p w14:paraId="77204C5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20分</w:t>
            </w:r>
          </w:p>
        </w:tc>
        <w:tc>
          <w:tcPr>
            <w:tcW w:w="6106" w:type="dxa"/>
            <w:vAlign w:val="center"/>
          </w:tcPr>
          <w:p w14:paraId="176B7A0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根据</w:t>
            </w:r>
            <w:r>
              <w:rPr>
                <w:rFonts w:hint="eastAsia" w:ascii="方正仿宋_GB2312" w:hAnsi="方正仿宋_GB2312" w:eastAsia="方正仿宋_GB2312" w:cs="方正仿宋_GB2312"/>
                <w:color w:val="000000"/>
                <w:kern w:val="2"/>
                <w:sz w:val="28"/>
                <w:szCs w:val="28"/>
                <w:highlight w:val="none"/>
                <w:lang w:val="zh-CN" w:eastAsia="zh-CN" w:bidi="ar-SA"/>
              </w:rPr>
              <w:t>供应商</w:t>
            </w:r>
            <w:r>
              <w:rPr>
                <w:rFonts w:hint="eastAsia" w:ascii="方正仿宋_GB2312" w:hAnsi="方正仿宋_GB2312" w:eastAsia="方正仿宋_GB2312" w:cs="方正仿宋_GB2312"/>
                <w:sz w:val="28"/>
                <w:szCs w:val="28"/>
                <w:highlight w:val="none"/>
                <w:lang w:val="en-US" w:eastAsia="zh-CN"/>
              </w:rPr>
              <w:t>针对本项目所提供的项目理解方案，包括对本项目咨询内容的前期调查工作、项目目标、工作任务、要求理解等内容进行评审： 1、</w:t>
            </w:r>
            <w:r>
              <w:rPr>
                <w:rFonts w:hint="eastAsia" w:ascii="方正仿宋_GB2312" w:hAnsi="方正仿宋_GB2312" w:eastAsia="方正仿宋_GB2312" w:cs="方正仿宋_GB2312"/>
                <w:color w:val="000000"/>
                <w:kern w:val="2"/>
                <w:sz w:val="28"/>
                <w:szCs w:val="28"/>
                <w:highlight w:val="none"/>
                <w:lang w:val="zh-CN" w:eastAsia="zh-CN" w:bidi="ar-SA"/>
              </w:rPr>
              <w:t>供应商</w:t>
            </w:r>
            <w:r>
              <w:rPr>
                <w:rFonts w:hint="eastAsia" w:ascii="方正仿宋_GB2312" w:hAnsi="方正仿宋_GB2312" w:eastAsia="方正仿宋_GB2312" w:cs="方正仿宋_GB2312"/>
                <w:sz w:val="28"/>
                <w:szCs w:val="28"/>
                <w:highlight w:val="none"/>
                <w:lang w:val="en-US" w:eastAsia="zh-CN"/>
              </w:rPr>
              <w:t>对本项目的任务、目标以及其他要求的理解非常到位，完全能够有利于项目实施的，得20分； 2、</w:t>
            </w:r>
            <w:r>
              <w:rPr>
                <w:rFonts w:hint="eastAsia" w:ascii="方正仿宋_GB2312" w:hAnsi="方正仿宋_GB2312" w:eastAsia="方正仿宋_GB2312" w:cs="方正仿宋_GB2312"/>
                <w:color w:val="000000"/>
                <w:kern w:val="2"/>
                <w:sz w:val="28"/>
                <w:szCs w:val="28"/>
                <w:highlight w:val="none"/>
                <w:lang w:val="zh-CN" w:eastAsia="zh-CN" w:bidi="ar-SA"/>
              </w:rPr>
              <w:t>供应商</w:t>
            </w:r>
            <w:r>
              <w:rPr>
                <w:rFonts w:hint="eastAsia" w:ascii="方正仿宋_GB2312" w:hAnsi="方正仿宋_GB2312" w:eastAsia="方正仿宋_GB2312" w:cs="方正仿宋_GB2312"/>
                <w:sz w:val="28"/>
                <w:szCs w:val="28"/>
                <w:highlight w:val="none"/>
                <w:lang w:val="en-US" w:eastAsia="zh-CN"/>
              </w:rPr>
              <w:t>对本项目的任务、目标以及其他要求的理解较到位，较有利于项目实施的，得15分； 3、</w:t>
            </w:r>
            <w:r>
              <w:rPr>
                <w:rFonts w:hint="eastAsia" w:ascii="方正仿宋_GB2312" w:hAnsi="方正仿宋_GB2312" w:eastAsia="方正仿宋_GB2312" w:cs="方正仿宋_GB2312"/>
                <w:color w:val="000000"/>
                <w:kern w:val="2"/>
                <w:sz w:val="28"/>
                <w:szCs w:val="28"/>
                <w:highlight w:val="none"/>
                <w:lang w:val="zh-CN" w:eastAsia="zh-CN" w:bidi="ar-SA"/>
              </w:rPr>
              <w:t>供应商</w:t>
            </w:r>
            <w:r>
              <w:rPr>
                <w:rFonts w:hint="eastAsia" w:ascii="方正仿宋_GB2312" w:hAnsi="方正仿宋_GB2312" w:eastAsia="方正仿宋_GB2312" w:cs="方正仿宋_GB2312"/>
                <w:sz w:val="28"/>
                <w:szCs w:val="28"/>
                <w:highlight w:val="none"/>
                <w:lang w:val="en-US" w:eastAsia="zh-CN"/>
              </w:rPr>
              <w:t>对本项目的任务、目标及其他要求的理解基本到位，基本有利于项目实施的，得10分； 4、</w:t>
            </w:r>
            <w:r>
              <w:rPr>
                <w:rFonts w:hint="eastAsia" w:ascii="方正仿宋_GB2312" w:hAnsi="方正仿宋_GB2312" w:eastAsia="方正仿宋_GB2312" w:cs="方正仿宋_GB2312"/>
                <w:color w:val="000000"/>
                <w:kern w:val="2"/>
                <w:sz w:val="28"/>
                <w:szCs w:val="28"/>
                <w:highlight w:val="none"/>
                <w:lang w:val="zh-CN" w:eastAsia="zh-CN" w:bidi="ar-SA"/>
              </w:rPr>
              <w:t>供应商</w:t>
            </w:r>
            <w:r>
              <w:rPr>
                <w:rFonts w:hint="eastAsia" w:ascii="方正仿宋_GB2312" w:hAnsi="方正仿宋_GB2312" w:eastAsia="方正仿宋_GB2312" w:cs="方正仿宋_GB2312"/>
                <w:sz w:val="28"/>
                <w:szCs w:val="28"/>
                <w:highlight w:val="none"/>
                <w:lang w:val="en-US" w:eastAsia="zh-CN"/>
              </w:rPr>
              <w:t>对本项目的任务、目标以及其他要求的理解描述不够到位，仅部分有利于项目实施的，得5分； 5、没有编制方案的不得分。</w:t>
            </w:r>
          </w:p>
        </w:tc>
      </w:tr>
      <w:tr w14:paraId="6B5A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atLeast"/>
          <w:jc w:val="center"/>
        </w:trPr>
        <w:tc>
          <w:tcPr>
            <w:tcW w:w="931" w:type="dxa"/>
            <w:vMerge w:val="continue"/>
            <w:tcBorders/>
            <w:vAlign w:val="center"/>
          </w:tcPr>
          <w:p w14:paraId="27385674">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p>
        </w:tc>
        <w:tc>
          <w:tcPr>
            <w:tcW w:w="1771" w:type="dxa"/>
            <w:vAlign w:val="center"/>
          </w:tcPr>
          <w:p w14:paraId="1F36115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仿宋_GB2312" w:hAnsi="方正仿宋_GB2312" w:eastAsia="方正仿宋_GB2312" w:cs="方正仿宋_GB2312"/>
                <w:color w:val="000000" w:themeColor="text1"/>
                <w:sz w:val="28"/>
                <w:szCs w:val="28"/>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highlight w:val="none"/>
                <w:lang w:val="en-US" w:eastAsia="zh-CN"/>
                <w14:textFill>
                  <w14:solidFill>
                    <w14:schemeClr w14:val="tx1"/>
                  </w14:solidFill>
                </w14:textFill>
              </w:rPr>
              <w:t>项目技术方案</w:t>
            </w:r>
          </w:p>
        </w:tc>
        <w:tc>
          <w:tcPr>
            <w:tcW w:w="821" w:type="dxa"/>
            <w:vAlign w:val="center"/>
          </w:tcPr>
          <w:p w14:paraId="04AB6BA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20分</w:t>
            </w:r>
          </w:p>
        </w:tc>
        <w:tc>
          <w:tcPr>
            <w:tcW w:w="6106" w:type="dxa"/>
            <w:vAlign w:val="center"/>
          </w:tcPr>
          <w:p w14:paraId="0AAC4C1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b/>
                <w:bCs/>
                <w:color w:val="auto"/>
                <w:kern w:val="0"/>
                <w:sz w:val="28"/>
                <w:szCs w:val="28"/>
                <w:highlight w:val="none"/>
                <w:lang w:val="en-US" w:eastAsia="zh-CN"/>
              </w:rPr>
            </w:pPr>
            <w:r>
              <w:rPr>
                <w:rFonts w:hint="eastAsia" w:ascii="方正仿宋_GB2312" w:hAnsi="方正仿宋_GB2312" w:eastAsia="方正仿宋_GB2312" w:cs="方正仿宋_GB2312"/>
                <w:color w:val="000000"/>
                <w:kern w:val="2"/>
                <w:sz w:val="28"/>
                <w:szCs w:val="28"/>
                <w:highlight w:val="none"/>
                <w:lang w:val="en-US" w:eastAsia="zh-CN" w:bidi="ar-SA"/>
              </w:rPr>
              <w:t>根据</w:t>
            </w:r>
            <w:r>
              <w:rPr>
                <w:rFonts w:hint="eastAsia" w:ascii="方正仿宋_GB2312" w:hAnsi="方正仿宋_GB2312" w:eastAsia="方正仿宋_GB2312" w:cs="方正仿宋_GB2312"/>
                <w:color w:val="000000"/>
                <w:kern w:val="2"/>
                <w:sz w:val="28"/>
                <w:szCs w:val="28"/>
                <w:highlight w:val="none"/>
                <w:lang w:val="zh-CN" w:eastAsia="zh-CN" w:bidi="ar-SA"/>
              </w:rPr>
              <w:t>供应商</w:t>
            </w:r>
            <w:r>
              <w:rPr>
                <w:rFonts w:hint="eastAsia" w:ascii="方正仿宋_GB2312" w:hAnsi="方正仿宋_GB2312" w:eastAsia="方正仿宋_GB2312" w:cs="方正仿宋_GB2312"/>
                <w:color w:val="000000"/>
                <w:kern w:val="2"/>
                <w:sz w:val="28"/>
                <w:szCs w:val="28"/>
                <w:highlight w:val="none"/>
                <w:lang w:val="en-US" w:eastAsia="zh-CN" w:bidi="ar-SA"/>
              </w:rPr>
              <w:t>针对本项目所提供的项目技术方案进行评审： 1、</w:t>
            </w:r>
            <w:r>
              <w:rPr>
                <w:rFonts w:hint="eastAsia" w:ascii="方正仿宋_GB2312" w:hAnsi="方正仿宋_GB2312" w:eastAsia="方正仿宋_GB2312" w:cs="方正仿宋_GB2312"/>
                <w:color w:val="000000"/>
                <w:kern w:val="2"/>
                <w:sz w:val="28"/>
                <w:szCs w:val="28"/>
                <w:highlight w:val="none"/>
                <w:lang w:val="zh-CN" w:eastAsia="zh-CN" w:bidi="ar-SA"/>
              </w:rPr>
              <w:t>供应商</w:t>
            </w:r>
            <w:r>
              <w:rPr>
                <w:rFonts w:hint="eastAsia" w:ascii="方正仿宋_GB2312" w:hAnsi="方正仿宋_GB2312" w:eastAsia="方正仿宋_GB2312" w:cs="方正仿宋_GB2312"/>
                <w:color w:val="000000"/>
                <w:kern w:val="2"/>
                <w:sz w:val="28"/>
                <w:szCs w:val="28"/>
                <w:highlight w:val="none"/>
                <w:lang w:val="en-US" w:eastAsia="zh-CN" w:bidi="ar-SA"/>
              </w:rPr>
              <w:t>所提供项目技术方案安全可靠，搬迁施工方案、具体链路及组网图纸方案严谨合理、可行性高、完全满足且优于采购人需求的，得20分; 2、</w:t>
            </w:r>
            <w:r>
              <w:rPr>
                <w:rFonts w:hint="eastAsia" w:ascii="方正仿宋_GB2312" w:hAnsi="方正仿宋_GB2312" w:eastAsia="方正仿宋_GB2312" w:cs="方正仿宋_GB2312"/>
                <w:color w:val="000000"/>
                <w:kern w:val="2"/>
                <w:sz w:val="28"/>
                <w:szCs w:val="28"/>
                <w:highlight w:val="none"/>
                <w:lang w:val="zh-CN" w:eastAsia="zh-CN" w:bidi="ar-SA"/>
              </w:rPr>
              <w:t>供应商</w:t>
            </w:r>
            <w:r>
              <w:rPr>
                <w:rFonts w:hint="eastAsia" w:ascii="方正仿宋_GB2312" w:hAnsi="方正仿宋_GB2312" w:eastAsia="方正仿宋_GB2312" w:cs="方正仿宋_GB2312"/>
                <w:color w:val="000000"/>
                <w:kern w:val="2"/>
                <w:sz w:val="28"/>
                <w:szCs w:val="28"/>
                <w:highlight w:val="none"/>
                <w:lang w:val="en-US" w:eastAsia="zh-CN" w:bidi="ar-SA"/>
              </w:rPr>
              <w:t>所提供项目技术方案，搬迁施工方案、具体链路及组网图纸方案较详细清晰，方案合理性和可行性良好、较满足采购人需求的，得15分; 3、</w:t>
            </w:r>
            <w:r>
              <w:rPr>
                <w:rFonts w:hint="eastAsia" w:ascii="方正仿宋_GB2312" w:hAnsi="方正仿宋_GB2312" w:eastAsia="方正仿宋_GB2312" w:cs="方正仿宋_GB2312"/>
                <w:color w:val="000000"/>
                <w:kern w:val="2"/>
                <w:sz w:val="28"/>
                <w:szCs w:val="28"/>
                <w:highlight w:val="none"/>
                <w:lang w:val="zh-CN" w:eastAsia="zh-CN" w:bidi="ar-SA"/>
              </w:rPr>
              <w:t>供应商</w:t>
            </w:r>
            <w:r>
              <w:rPr>
                <w:rFonts w:hint="eastAsia" w:ascii="方正仿宋_GB2312" w:hAnsi="方正仿宋_GB2312" w:eastAsia="方正仿宋_GB2312" w:cs="方正仿宋_GB2312"/>
                <w:color w:val="000000"/>
                <w:kern w:val="2"/>
                <w:sz w:val="28"/>
                <w:szCs w:val="28"/>
                <w:highlight w:val="none"/>
                <w:lang w:val="en-US" w:eastAsia="zh-CN" w:bidi="ar-SA"/>
              </w:rPr>
              <w:t>所提供项目技术方案，搬迁施工方案、具体链路及组网图纸方案一般，方案基本合理、可行性一般，基本满足采购人需求的，得10分; 4、</w:t>
            </w:r>
            <w:r>
              <w:rPr>
                <w:rFonts w:hint="eastAsia" w:ascii="方正仿宋_GB2312" w:hAnsi="方正仿宋_GB2312" w:eastAsia="方正仿宋_GB2312" w:cs="方正仿宋_GB2312"/>
                <w:color w:val="000000"/>
                <w:kern w:val="2"/>
                <w:sz w:val="28"/>
                <w:szCs w:val="28"/>
                <w:highlight w:val="none"/>
                <w:lang w:val="zh-CN" w:eastAsia="zh-CN" w:bidi="ar-SA"/>
              </w:rPr>
              <w:t>供应商</w:t>
            </w:r>
            <w:r>
              <w:rPr>
                <w:rFonts w:hint="eastAsia" w:ascii="方正仿宋_GB2312" w:hAnsi="方正仿宋_GB2312" w:eastAsia="方正仿宋_GB2312" w:cs="方正仿宋_GB2312"/>
                <w:color w:val="000000"/>
                <w:kern w:val="2"/>
                <w:sz w:val="28"/>
                <w:szCs w:val="28"/>
                <w:highlight w:val="none"/>
                <w:lang w:val="en-US" w:eastAsia="zh-CN" w:bidi="ar-SA"/>
              </w:rPr>
              <w:t>所提供项目技术方案，搬迁施工方案、具体链路及组网图纸方案阐述不够详细清晰，方案合理性和可行性较差，不能够满足采购人需求的，得5分; 5、没有编制方案的不得分。</w:t>
            </w:r>
          </w:p>
        </w:tc>
      </w:tr>
      <w:tr w14:paraId="5DB3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3" w:hRule="atLeast"/>
          <w:jc w:val="center"/>
        </w:trPr>
        <w:tc>
          <w:tcPr>
            <w:tcW w:w="931" w:type="dxa"/>
            <w:vMerge w:val="continue"/>
            <w:tcBorders/>
            <w:vAlign w:val="center"/>
          </w:tcPr>
          <w:p w14:paraId="4E7EE38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p>
        </w:tc>
        <w:tc>
          <w:tcPr>
            <w:tcW w:w="1771" w:type="dxa"/>
            <w:vAlign w:val="center"/>
          </w:tcPr>
          <w:p w14:paraId="0F53185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_GB2312" w:hAnsi="方正仿宋_GB2312" w:eastAsia="方正仿宋_GB2312" w:cs="方正仿宋_GB2312"/>
                <w:color w:val="000000" w:themeColor="text1"/>
                <w:sz w:val="28"/>
                <w:szCs w:val="28"/>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highlight w:val="none"/>
                <w:lang w:val="en-US" w:eastAsia="zh-CN"/>
                <w14:textFill>
                  <w14:solidFill>
                    <w14:schemeClr w14:val="tx1"/>
                  </w14:solidFill>
                </w14:textFill>
              </w:rPr>
              <w:t>工作进度及服务保障措施方案</w:t>
            </w:r>
          </w:p>
        </w:tc>
        <w:tc>
          <w:tcPr>
            <w:tcW w:w="821" w:type="dxa"/>
            <w:vAlign w:val="center"/>
          </w:tcPr>
          <w:p w14:paraId="4FB94CD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10分</w:t>
            </w:r>
          </w:p>
        </w:tc>
        <w:tc>
          <w:tcPr>
            <w:tcW w:w="6106" w:type="dxa"/>
            <w:vAlign w:val="center"/>
          </w:tcPr>
          <w:p w14:paraId="71757B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方正仿宋_GB2312" w:hAnsi="方正仿宋_GB2312" w:eastAsia="方正仿宋_GB2312" w:cs="方正仿宋_GB2312"/>
                <w:color w:val="000000"/>
                <w:kern w:val="2"/>
                <w:sz w:val="28"/>
                <w:szCs w:val="28"/>
                <w:highlight w:val="none"/>
                <w:lang w:val="zh-CN" w:eastAsia="zh-CN" w:bidi="ar-SA"/>
              </w:rPr>
            </w:pPr>
            <w:r>
              <w:rPr>
                <w:rFonts w:hint="eastAsia" w:ascii="方正仿宋_GB2312" w:hAnsi="方正仿宋_GB2312" w:eastAsia="方正仿宋_GB2312" w:cs="方正仿宋_GB2312"/>
                <w:color w:val="000000"/>
                <w:kern w:val="2"/>
                <w:sz w:val="28"/>
                <w:szCs w:val="28"/>
                <w:highlight w:val="none"/>
                <w:lang w:val="zh-CN" w:eastAsia="zh-CN" w:bidi="ar-SA"/>
              </w:rPr>
              <w:t>根据供应商针对本项目所提供的工作进度及服务保障措施方案，包括对本项目进度计划、进度保证措施、完成期承诺、进度方案、保障通过相关验收的措施、解决问题的能力、各工作环节的时间节点控制、服务保障措施和质量控制方案等内容进行评审： 1、供应商所提供进度方案完全满足采购需求中的进度要求，服务保障措施和质量控制方案非常详细、严谨、合理、可行性高，完全满足且优于采购人需求的，得</w:t>
            </w:r>
            <w:r>
              <w:rPr>
                <w:rFonts w:hint="eastAsia" w:ascii="方正仿宋_GB2312" w:hAnsi="方正仿宋_GB2312" w:eastAsia="方正仿宋_GB2312" w:cs="方正仿宋_GB2312"/>
                <w:color w:val="000000"/>
                <w:kern w:val="2"/>
                <w:sz w:val="28"/>
                <w:szCs w:val="28"/>
                <w:highlight w:val="none"/>
                <w:lang w:val="en-US" w:eastAsia="zh-CN" w:bidi="ar-SA"/>
              </w:rPr>
              <w:t>10</w:t>
            </w:r>
            <w:r>
              <w:rPr>
                <w:rFonts w:hint="eastAsia" w:ascii="方正仿宋_GB2312" w:hAnsi="方正仿宋_GB2312" w:eastAsia="方正仿宋_GB2312" w:cs="方正仿宋_GB2312"/>
                <w:color w:val="000000"/>
                <w:kern w:val="2"/>
                <w:sz w:val="28"/>
                <w:szCs w:val="28"/>
                <w:highlight w:val="none"/>
                <w:lang w:val="zh-CN" w:eastAsia="zh-CN" w:bidi="ar-SA"/>
              </w:rPr>
              <w:t>分； 2、供应商所提供进度方案基本满足采购需求中的进度要求，服务保障措施和质量控制方案较严谨、合理性和可行性一般、较满足采购人需求的，得</w:t>
            </w:r>
            <w:r>
              <w:rPr>
                <w:rFonts w:hint="eastAsia" w:ascii="方正仿宋_GB2312" w:hAnsi="方正仿宋_GB2312" w:eastAsia="方正仿宋_GB2312" w:cs="方正仿宋_GB2312"/>
                <w:color w:val="000000"/>
                <w:kern w:val="2"/>
                <w:sz w:val="28"/>
                <w:szCs w:val="28"/>
                <w:highlight w:val="none"/>
                <w:lang w:val="en-US" w:eastAsia="zh-CN" w:bidi="ar-SA"/>
              </w:rPr>
              <w:t>7</w:t>
            </w:r>
            <w:r>
              <w:rPr>
                <w:rFonts w:hint="eastAsia" w:ascii="方正仿宋_GB2312" w:hAnsi="方正仿宋_GB2312" w:eastAsia="方正仿宋_GB2312" w:cs="方正仿宋_GB2312"/>
                <w:color w:val="000000"/>
                <w:kern w:val="2"/>
                <w:sz w:val="28"/>
                <w:szCs w:val="28"/>
                <w:highlight w:val="none"/>
                <w:lang w:val="zh-CN" w:eastAsia="zh-CN" w:bidi="ar-SA"/>
              </w:rPr>
              <w:t>分； 3、供应商所提供进度方案基本满足采购需求中的进度要求，服务保障措施和质量控制方案基本合理、基本满足采购人需求的，得</w:t>
            </w:r>
            <w:r>
              <w:rPr>
                <w:rFonts w:hint="eastAsia" w:ascii="方正仿宋_GB2312" w:hAnsi="方正仿宋_GB2312" w:eastAsia="方正仿宋_GB2312" w:cs="方正仿宋_GB2312"/>
                <w:color w:val="000000"/>
                <w:kern w:val="2"/>
                <w:sz w:val="28"/>
                <w:szCs w:val="28"/>
                <w:highlight w:val="none"/>
                <w:lang w:val="en-US" w:eastAsia="zh-CN" w:bidi="ar-SA"/>
              </w:rPr>
              <w:t>4</w:t>
            </w:r>
            <w:r>
              <w:rPr>
                <w:rFonts w:hint="eastAsia" w:ascii="方正仿宋_GB2312" w:hAnsi="方正仿宋_GB2312" w:eastAsia="方正仿宋_GB2312" w:cs="方正仿宋_GB2312"/>
                <w:color w:val="000000"/>
                <w:kern w:val="2"/>
                <w:sz w:val="28"/>
                <w:szCs w:val="28"/>
                <w:highlight w:val="none"/>
                <w:lang w:val="zh-CN" w:eastAsia="zh-CN" w:bidi="ar-SA"/>
              </w:rPr>
              <w:t>分； 4、供应商所提供进度方案部分满足采购需求中的进度要求，服务保障措施和质量控制方案合理性和可行性较差，不能够满足采购人需求的，得</w:t>
            </w:r>
            <w:r>
              <w:rPr>
                <w:rFonts w:hint="eastAsia" w:ascii="方正仿宋_GB2312" w:hAnsi="方正仿宋_GB2312" w:eastAsia="方正仿宋_GB2312" w:cs="方正仿宋_GB2312"/>
                <w:color w:val="000000"/>
                <w:kern w:val="2"/>
                <w:sz w:val="28"/>
                <w:szCs w:val="28"/>
                <w:highlight w:val="none"/>
                <w:lang w:val="en-US" w:eastAsia="zh-CN" w:bidi="ar-SA"/>
              </w:rPr>
              <w:t>1</w:t>
            </w:r>
            <w:r>
              <w:rPr>
                <w:rFonts w:hint="eastAsia" w:ascii="方正仿宋_GB2312" w:hAnsi="方正仿宋_GB2312" w:eastAsia="方正仿宋_GB2312" w:cs="方正仿宋_GB2312"/>
                <w:color w:val="000000"/>
                <w:kern w:val="2"/>
                <w:sz w:val="28"/>
                <w:szCs w:val="28"/>
                <w:highlight w:val="none"/>
                <w:lang w:val="zh-CN" w:eastAsia="zh-CN" w:bidi="ar-SA"/>
              </w:rPr>
              <w:t>分； 5、没有编制方案的不得分。</w:t>
            </w:r>
          </w:p>
        </w:tc>
      </w:tr>
      <w:tr w14:paraId="2E27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3" w:hRule="atLeast"/>
          <w:jc w:val="center"/>
        </w:trPr>
        <w:tc>
          <w:tcPr>
            <w:tcW w:w="931" w:type="dxa"/>
            <w:vMerge w:val="continue"/>
            <w:tcBorders/>
            <w:vAlign w:val="center"/>
          </w:tcPr>
          <w:p w14:paraId="717C974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p>
        </w:tc>
        <w:tc>
          <w:tcPr>
            <w:tcW w:w="1771" w:type="dxa"/>
            <w:vAlign w:val="center"/>
          </w:tcPr>
          <w:p w14:paraId="08B3226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color w:val="000000" w:themeColor="text1"/>
                <w:sz w:val="28"/>
                <w:szCs w:val="28"/>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2"/>
                <w:sz w:val="28"/>
                <w:szCs w:val="28"/>
                <w:highlight w:val="none"/>
                <w:lang w:val="en-US" w:eastAsia="zh-CN" w:bidi="ar-SA"/>
                <w14:textFill>
                  <w14:solidFill>
                    <w14:schemeClr w14:val="tx1"/>
                  </w14:solidFill>
                </w14:textFill>
              </w:rPr>
              <w:t xml:space="preserve">售后服务 </w:t>
            </w:r>
          </w:p>
        </w:tc>
        <w:tc>
          <w:tcPr>
            <w:tcW w:w="821" w:type="dxa"/>
            <w:vAlign w:val="center"/>
          </w:tcPr>
          <w:p w14:paraId="13CAC1E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8分</w:t>
            </w:r>
          </w:p>
        </w:tc>
        <w:tc>
          <w:tcPr>
            <w:tcW w:w="6106" w:type="dxa"/>
            <w:vAlign w:val="center"/>
          </w:tcPr>
          <w:p w14:paraId="4BC1023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方正仿宋_GB2312" w:hAnsi="方正仿宋_GB2312" w:eastAsia="方正仿宋_GB2312" w:cs="方正仿宋_GB2312"/>
                <w:color w:val="000000"/>
                <w:kern w:val="2"/>
                <w:sz w:val="28"/>
                <w:szCs w:val="28"/>
                <w:highlight w:val="none"/>
                <w:lang w:val="zh-CN" w:eastAsia="zh-CN" w:bidi="ar-SA"/>
              </w:rPr>
            </w:pPr>
            <w:r>
              <w:rPr>
                <w:rFonts w:hint="eastAsia" w:ascii="方正仿宋_GB2312" w:hAnsi="方正仿宋_GB2312" w:eastAsia="方正仿宋_GB2312" w:cs="方正仿宋_GB2312"/>
                <w:color w:val="000000"/>
                <w:kern w:val="2"/>
                <w:sz w:val="28"/>
                <w:szCs w:val="28"/>
                <w:highlight w:val="none"/>
                <w:lang w:val="en-US" w:eastAsia="zh-CN" w:bidi="ar-SA"/>
              </w:rPr>
              <w:t>供应商根据项目需求要求提供售后服务计划、措施内容，内容包含①售后服务计划；②售后服务团队；③定期回访；④技术支持及培训课程计划。</w:t>
            </w:r>
            <w:r>
              <w:rPr>
                <w:rFonts w:hint="eastAsia" w:ascii="方正仿宋_GB2312" w:hAnsi="方正仿宋_GB2312" w:eastAsia="方正仿宋_GB2312" w:cs="方正仿宋_GB2312"/>
                <w:color w:val="000000"/>
                <w:sz w:val="28"/>
                <w:szCs w:val="28"/>
                <w:highlight w:val="none"/>
                <w:lang w:eastAsia="zh-CN"/>
              </w:rPr>
              <w:t>上述</w:t>
            </w:r>
            <w:r>
              <w:rPr>
                <w:rFonts w:hint="eastAsia" w:ascii="方正仿宋_GB2312" w:hAnsi="方正仿宋_GB2312" w:eastAsia="方正仿宋_GB2312" w:cs="方正仿宋_GB2312"/>
                <w:color w:val="000000"/>
                <w:sz w:val="28"/>
                <w:szCs w:val="28"/>
                <w:highlight w:val="none"/>
                <w:lang w:val="en-US" w:eastAsia="zh-CN"/>
              </w:rPr>
              <w:t>4</w:t>
            </w:r>
            <w:r>
              <w:rPr>
                <w:rFonts w:hint="eastAsia" w:ascii="方正仿宋_GB2312" w:hAnsi="方正仿宋_GB2312" w:eastAsia="方正仿宋_GB2312" w:cs="方正仿宋_GB2312"/>
                <w:color w:val="000000"/>
                <w:sz w:val="28"/>
                <w:szCs w:val="28"/>
                <w:highlight w:val="none"/>
                <w:lang w:eastAsia="zh-CN"/>
              </w:rPr>
              <w:t>项供应商每响应一项得</w:t>
            </w:r>
            <w:r>
              <w:rPr>
                <w:rFonts w:hint="eastAsia" w:ascii="方正仿宋_GB2312" w:hAnsi="方正仿宋_GB2312" w:eastAsia="方正仿宋_GB2312" w:cs="方正仿宋_GB2312"/>
                <w:color w:val="000000"/>
                <w:sz w:val="28"/>
                <w:szCs w:val="28"/>
                <w:highlight w:val="none"/>
                <w:lang w:val="en-US" w:eastAsia="zh-CN"/>
              </w:rPr>
              <w:t>2</w:t>
            </w:r>
            <w:r>
              <w:rPr>
                <w:rFonts w:hint="eastAsia" w:ascii="方正仿宋_GB2312" w:hAnsi="方正仿宋_GB2312" w:eastAsia="方正仿宋_GB2312" w:cs="方正仿宋_GB2312"/>
                <w:color w:val="000000"/>
                <w:sz w:val="28"/>
                <w:szCs w:val="28"/>
                <w:highlight w:val="none"/>
                <w:lang w:eastAsia="zh-CN"/>
              </w:rPr>
              <w:t>分，满分</w:t>
            </w:r>
            <w:r>
              <w:rPr>
                <w:rFonts w:hint="eastAsia" w:ascii="方正仿宋_GB2312" w:hAnsi="方正仿宋_GB2312" w:eastAsia="方正仿宋_GB2312" w:cs="方正仿宋_GB2312"/>
                <w:color w:val="000000"/>
                <w:sz w:val="28"/>
                <w:szCs w:val="28"/>
                <w:highlight w:val="none"/>
                <w:lang w:val="en-US" w:eastAsia="zh-CN"/>
              </w:rPr>
              <w:t>8</w:t>
            </w:r>
            <w:r>
              <w:rPr>
                <w:rFonts w:hint="eastAsia" w:ascii="方正仿宋_GB2312" w:hAnsi="方正仿宋_GB2312" w:eastAsia="方正仿宋_GB2312" w:cs="方正仿宋_GB2312"/>
                <w:color w:val="000000"/>
                <w:sz w:val="28"/>
                <w:szCs w:val="28"/>
                <w:highlight w:val="none"/>
                <w:lang w:eastAsia="zh-CN"/>
              </w:rPr>
              <w:t>分。在此基础上，存在缺陷或不足的，每有一处扣1分</w:t>
            </w:r>
            <w:r>
              <w:rPr>
                <w:rFonts w:hint="eastAsia" w:ascii="方正仿宋_GB2312" w:hAnsi="方正仿宋_GB2312" w:eastAsia="方正仿宋_GB2312" w:cs="方正仿宋_GB2312"/>
                <w:color w:val="000000"/>
                <w:sz w:val="28"/>
                <w:szCs w:val="28"/>
                <w:highlight w:val="none"/>
              </w:rPr>
              <w:t>。</w:t>
            </w:r>
            <w:r>
              <w:rPr>
                <w:rFonts w:hint="eastAsia" w:ascii="方正仿宋_GB2312" w:hAnsi="方正仿宋_GB2312" w:eastAsia="方正仿宋_GB2312" w:cs="方正仿宋_GB2312"/>
                <w:b w:val="0"/>
                <w:bCs w:val="0"/>
                <w:color w:val="000000"/>
                <w:sz w:val="28"/>
                <w:szCs w:val="28"/>
                <w:highlight w:val="none"/>
              </w:rPr>
              <w:t>（</w:t>
            </w:r>
            <w:r>
              <w:rPr>
                <w:rFonts w:hint="eastAsia" w:ascii="方正仿宋_GB2312" w:hAnsi="方正仿宋_GB2312" w:eastAsia="方正仿宋_GB2312" w:cs="方正仿宋_GB2312"/>
                <w:b w:val="0"/>
                <w:bCs w:val="0"/>
                <w:kern w:val="0"/>
                <w:sz w:val="28"/>
                <w:szCs w:val="28"/>
                <w:highlight w:val="none"/>
                <w:lang w:val="en-US" w:eastAsia="zh-CN" w:bidi="ar-SA"/>
              </w:rPr>
              <w:t>注：缺陷是指：存在项目名称错误、地点区域错误、内容与本项目需求无关、方案内容矛盾或表述前后不一致、仅有框架或标题、适用的标准（方法）错误、明显复制其他项目内容等情况的任意一种情形。）</w:t>
            </w:r>
          </w:p>
        </w:tc>
      </w:tr>
    </w:tbl>
    <w:p w14:paraId="7C64D983">
      <w:pPr>
        <w:spacing w:line="520" w:lineRule="exact"/>
        <w:rPr>
          <w:rFonts w:ascii="仿宋_GB2312" w:hAnsi="宋体" w:eastAsia="仿宋_GB2312" w:cs="宋体"/>
          <w:b/>
          <w:bCs/>
          <w:color w:val="000000" w:themeColor="text1"/>
          <w:sz w:val="28"/>
          <w:szCs w:val="28"/>
          <w:highlight w:val="none"/>
          <w14:textFill>
            <w14:solidFill>
              <w14:schemeClr w14:val="tx1"/>
            </w14:solidFill>
          </w14:textFill>
        </w:rPr>
      </w:pPr>
      <w:r>
        <w:rPr>
          <w:rFonts w:hint="eastAsia" w:ascii="仿宋_GB2312" w:hAnsi="宋体" w:eastAsia="仿宋_GB2312" w:cs="宋体"/>
          <w:b/>
          <w:bCs/>
          <w:color w:val="000000" w:themeColor="text1"/>
          <w:sz w:val="28"/>
          <w:szCs w:val="28"/>
          <w:highlight w:val="none"/>
          <w14:textFill>
            <w14:solidFill>
              <w14:schemeClr w14:val="tx1"/>
            </w14:solidFill>
          </w14:textFill>
        </w:rPr>
        <w:t>七、</w:t>
      </w:r>
      <w:bookmarkEnd w:id="97"/>
      <w:bookmarkEnd w:id="98"/>
      <w:r>
        <w:rPr>
          <w:rFonts w:hint="eastAsia" w:ascii="仿宋_GB2312" w:hAnsi="宋体" w:eastAsia="仿宋_GB2312" w:cs="宋体"/>
          <w:b/>
          <w:bCs/>
          <w:color w:val="000000" w:themeColor="text1"/>
          <w:sz w:val="28"/>
          <w:szCs w:val="28"/>
          <w:highlight w:val="none"/>
          <w14:textFill>
            <w14:solidFill>
              <w14:schemeClr w14:val="tx1"/>
            </w14:solidFill>
          </w14:textFill>
        </w:rPr>
        <w:t>确定成交供应商</w:t>
      </w:r>
      <w:bookmarkEnd w:id="99"/>
      <w:bookmarkEnd w:id="100"/>
    </w:p>
    <w:p w14:paraId="4B007B8D">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101" w:name="_Toc325726026"/>
      <w:bookmarkStart w:id="102" w:name="_Toc376936757"/>
      <w:bookmarkStart w:id="103" w:name="_Toc17038"/>
      <w:bookmarkStart w:id="104" w:name="_Toc28889"/>
      <w:r>
        <w:rPr>
          <w:rFonts w:hint="eastAsia" w:ascii="仿宋_GB2312" w:hAnsi="宋体" w:eastAsia="仿宋_GB2312" w:cs="宋体"/>
          <w:b/>
          <w:bCs/>
          <w:color w:val="000000" w:themeColor="text1"/>
          <w:sz w:val="28"/>
          <w:szCs w:val="28"/>
          <w:highlight w:val="none"/>
          <w14:textFill>
            <w14:solidFill>
              <w14:schemeClr w14:val="tx1"/>
            </w14:solidFill>
          </w14:textFill>
        </w:rPr>
        <w:t>19.推荐并确定成交</w:t>
      </w:r>
      <w:bookmarkEnd w:id="101"/>
      <w:bookmarkEnd w:id="102"/>
      <w:r>
        <w:rPr>
          <w:rFonts w:hint="eastAsia" w:ascii="仿宋_GB2312" w:hAnsi="宋体" w:eastAsia="仿宋_GB2312" w:cs="宋体"/>
          <w:b/>
          <w:bCs/>
          <w:color w:val="000000" w:themeColor="text1"/>
          <w:sz w:val="28"/>
          <w:szCs w:val="28"/>
          <w:highlight w:val="none"/>
          <w14:textFill>
            <w14:solidFill>
              <w14:schemeClr w14:val="tx1"/>
            </w14:solidFill>
          </w14:textFill>
        </w:rPr>
        <w:t>供应商</w:t>
      </w:r>
      <w:bookmarkEnd w:id="103"/>
      <w:bookmarkEnd w:id="104"/>
    </w:p>
    <w:p w14:paraId="1677F540">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483853C">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105" w:name="_Toc2346"/>
      <w:bookmarkStart w:id="106" w:name="_Toc325726028"/>
      <w:bookmarkStart w:id="107" w:name="_Toc376936759"/>
      <w:bookmarkStart w:id="108" w:name="_Toc2963"/>
      <w:bookmarkStart w:id="109" w:name="_Toc325726027"/>
      <w:r>
        <w:rPr>
          <w:rFonts w:hint="eastAsia" w:ascii="仿宋_GB2312" w:hAnsi="宋体" w:eastAsia="仿宋_GB2312" w:cs="宋体"/>
          <w:b/>
          <w:bCs/>
          <w:color w:val="000000" w:themeColor="text1"/>
          <w:sz w:val="28"/>
          <w:szCs w:val="28"/>
          <w:highlight w:val="none"/>
          <w14:textFill>
            <w14:solidFill>
              <w14:schemeClr w14:val="tx1"/>
            </w14:solidFill>
          </w14:textFill>
        </w:rPr>
        <w:t>20.成交通知</w:t>
      </w:r>
      <w:bookmarkEnd w:id="105"/>
      <w:bookmarkEnd w:id="106"/>
      <w:bookmarkEnd w:id="107"/>
      <w:bookmarkEnd w:id="108"/>
    </w:p>
    <w:p w14:paraId="210A0968">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20.1采购人或者采购代理机构应当在成交供应商确定后2个工作日内，在青海政府采购网上公告成交结果，同时向成交供应商发出成交通知书。</w:t>
      </w:r>
    </w:p>
    <w:p w14:paraId="4CA0947A">
      <w:pPr>
        <w:spacing w:line="520" w:lineRule="exact"/>
        <w:ind w:firstLine="56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20.2《成交通知书》发出后，采购人改变成交结果的，或者成交供应商无正当理由放弃成交项目的，依法承担法律责任。</w:t>
      </w:r>
    </w:p>
    <w:p w14:paraId="73267E95">
      <w:pPr>
        <w:pStyle w:val="7"/>
        <w:rPr>
          <w:rFonts w:hint="eastAsia" w:ascii="仿宋_GB2312" w:hAnsi="宋体" w:eastAsia="仿宋_GB2312" w:cs="宋体"/>
          <w:color w:val="000000" w:themeColor="text1"/>
          <w:sz w:val="28"/>
          <w:szCs w:val="28"/>
          <w:highlight w:val="none"/>
          <w:lang w:val="zh-CN" w:eastAsia="zh-CN"/>
          <w14:textFill>
            <w14:solidFill>
              <w14:schemeClr w14:val="tx1"/>
            </w14:solidFill>
          </w14:textFill>
        </w:rPr>
      </w:pP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20.3代理服务费计算方式</w:t>
      </w:r>
      <w:r>
        <w:rPr>
          <w:rFonts w:hint="eastAsia" w:ascii="仿宋_GB2312" w:hAnsi="宋体" w:eastAsia="仿宋_GB2312" w:cs="宋体"/>
          <w:color w:val="000000" w:themeColor="text1"/>
          <w:sz w:val="28"/>
          <w:szCs w:val="28"/>
          <w:highlight w:val="none"/>
          <w:lang w:val="zh-CN" w:eastAsia="zh-CN"/>
          <w14:textFill>
            <w14:solidFill>
              <w14:schemeClr w14:val="tx1"/>
            </w14:solidFill>
          </w14:textFill>
        </w:rPr>
        <w:t>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r>
        <w:rPr>
          <w:rFonts w:hint="eastAsia" w:ascii="仿宋_GB2312" w:hAnsi="宋体" w:eastAsia="仿宋_GB2312" w:cs="宋体"/>
          <w:color w:val="000000" w:themeColor="text1"/>
          <w:sz w:val="28"/>
          <w:szCs w:val="28"/>
          <w:highlight w:val="none"/>
          <w:lang w:val="en-US" w:eastAsia="zh-CN"/>
          <w14:textFill>
            <w14:solidFill>
              <w14:schemeClr w14:val="tx1"/>
            </w14:solidFill>
          </w14:textFill>
        </w:rPr>
        <w:t>。</w:t>
      </w:r>
    </w:p>
    <w:p w14:paraId="37AE69C6">
      <w:pPr>
        <w:pStyle w:val="7"/>
        <w:rPr>
          <w:rFonts w:hint="default" w:ascii="仿宋_GB2312" w:hAnsi="宋体" w:eastAsia="仿宋_GB2312" w:cs="宋体"/>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sz w:val="28"/>
          <w:szCs w:val="28"/>
          <w:highlight w:val="none"/>
          <w:lang w:val="zh-CN" w:eastAsia="zh-CN"/>
          <w14:textFill>
            <w14:solidFill>
              <w14:schemeClr w14:val="tx1"/>
            </w14:solidFill>
          </w14:textFill>
        </w:rPr>
        <w:t>其他未尽事宜，按照《中华人民共和国政府采购法》、《中华人民共和国政府采购法实施条例》、《民法典》等法律法规的有关条款执行。</w:t>
      </w:r>
    </w:p>
    <w:p w14:paraId="66C746F1">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110" w:name="_Toc376936758"/>
      <w:bookmarkStart w:id="111" w:name="_Toc18063"/>
      <w:bookmarkStart w:id="112" w:name="_Toc5556"/>
      <w:r>
        <w:rPr>
          <w:rFonts w:hint="eastAsia" w:ascii="仿宋_GB2312" w:hAnsi="宋体" w:eastAsia="仿宋_GB2312" w:cs="宋体"/>
          <w:b/>
          <w:bCs/>
          <w:color w:val="000000" w:themeColor="text1"/>
          <w:sz w:val="28"/>
          <w:szCs w:val="28"/>
          <w:highlight w:val="none"/>
          <w14:textFill>
            <w14:solidFill>
              <w14:schemeClr w14:val="tx1"/>
            </w14:solidFill>
          </w14:textFill>
        </w:rPr>
        <w:t>八、授予合同</w:t>
      </w:r>
      <w:bookmarkEnd w:id="109"/>
      <w:bookmarkEnd w:id="110"/>
      <w:bookmarkEnd w:id="111"/>
      <w:bookmarkEnd w:id="112"/>
    </w:p>
    <w:p w14:paraId="3819BD84">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113" w:name="_Toc376936760"/>
      <w:bookmarkStart w:id="114" w:name="_Toc921"/>
      <w:bookmarkStart w:id="115" w:name="_Toc325726029"/>
      <w:bookmarkStart w:id="116" w:name="_Toc28394"/>
      <w:r>
        <w:rPr>
          <w:rFonts w:hint="eastAsia" w:ascii="仿宋_GB2312" w:hAnsi="宋体" w:eastAsia="仿宋_GB2312" w:cs="宋体"/>
          <w:b/>
          <w:bCs/>
          <w:color w:val="000000" w:themeColor="text1"/>
          <w:sz w:val="28"/>
          <w:szCs w:val="28"/>
          <w:highlight w:val="none"/>
          <w14:textFill>
            <w14:solidFill>
              <w14:schemeClr w14:val="tx1"/>
            </w14:solidFill>
          </w14:textFill>
        </w:rPr>
        <w:t>21.签订合同</w:t>
      </w:r>
      <w:bookmarkEnd w:id="113"/>
      <w:bookmarkEnd w:id="114"/>
      <w:bookmarkEnd w:id="115"/>
      <w:bookmarkEnd w:id="116"/>
    </w:p>
    <w:p w14:paraId="3744CA61">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bookmarkStart w:id="117" w:name="_Toc325726030"/>
      <w:bookmarkStart w:id="118" w:name="_Toc376936761"/>
      <w:r>
        <w:rPr>
          <w:rFonts w:hint="eastAsia" w:ascii="仿宋_GB2312" w:hAnsi="宋体" w:eastAsia="仿宋_GB2312" w:cs="宋体"/>
          <w:color w:val="000000" w:themeColor="text1"/>
          <w:sz w:val="28"/>
          <w:szCs w:val="28"/>
          <w:highlight w:val="none"/>
          <w14:textFill>
            <w14:solidFill>
              <w14:schemeClr w14:val="tx1"/>
            </w14:solidFill>
          </w14:textFill>
        </w:rPr>
        <w:t>21.1采购人与成交供应商双方应当自《成交通知书》发出之日起30日内，签订采购合同，送采购代理机构备案。</w:t>
      </w:r>
    </w:p>
    <w:p w14:paraId="0F03B1BB">
      <w:pPr>
        <w:spacing w:line="520" w:lineRule="exact"/>
        <w:ind w:firstLine="560"/>
        <w:rPr>
          <w:rFonts w:ascii="仿宋_GB2312" w:hAnsi="宋体" w:eastAsia="仿宋_GB2312" w:cs="宋体"/>
          <w:b w:val="0"/>
          <w:bCs w:val="0"/>
          <w:color w:val="000000" w:themeColor="text1"/>
          <w:sz w:val="28"/>
          <w:szCs w:val="28"/>
          <w:highlight w:val="none"/>
          <w14:textFill>
            <w14:solidFill>
              <w14:schemeClr w14:val="tx1"/>
            </w14:solidFill>
          </w14:textFill>
        </w:rPr>
      </w:pPr>
      <w:r>
        <w:rPr>
          <w:rFonts w:hint="eastAsia" w:ascii="仿宋_GB2312" w:hAnsi="宋体" w:eastAsia="仿宋_GB2312" w:cs="宋体"/>
          <w:b w:val="0"/>
          <w:bCs w:val="0"/>
          <w:color w:val="000000" w:themeColor="text1"/>
          <w:sz w:val="28"/>
          <w:szCs w:val="28"/>
          <w:highlight w:val="none"/>
          <w14:textFill>
            <w14:solidFill>
              <w14:schemeClr w14:val="tx1"/>
            </w14:solidFill>
          </w14:textFill>
        </w:rPr>
        <w:t>21.2签订合同前，成交供应商应当以支票、汇票、本票等非现金形式缴纳履约保证金到采购人指定的账户。</w:t>
      </w:r>
    </w:p>
    <w:p w14:paraId="18ACB697">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21.3成交供应商拒绝与采购人签订合同的，采购人可以按照评审报告推荐的中标或者成交候选人名单排序，确定下一候选人为中标或者成交供应商，也可以重新开展政府采购活动。</w:t>
      </w:r>
    </w:p>
    <w:p w14:paraId="456F7898">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21.4采购人不得向成交供应商提出任何不合理的要求作为订立合同的条件，采购人和成交供应商不得私下订立背离合同实质性内容的协议。</w:t>
      </w:r>
    </w:p>
    <w:p w14:paraId="4BA02B07">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21.5磋商文件、成交供应商的响应文件、《成交通知书》及其澄清、说明文件、承诺等，均为签订采购合同的依据，作为采购合同的组成部分。</w:t>
      </w:r>
    </w:p>
    <w:p w14:paraId="2E535ACB">
      <w:pPr>
        <w:spacing w:line="520" w:lineRule="exact"/>
        <w:ind w:firstLine="560"/>
        <w:rPr>
          <w:rFonts w:ascii="仿宋_GB2312" w:hAnsi="宋体" w:eastAsia="仿宋_GB2312" w:cs="宋体"/>
          <w:b/>
          <w:bCs/>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21.6采购合同签订之日起2个工作日内，由采购人将采购合同在青海政府采购网上公告，但采购合同中涉及国家秘密、商业秘密的内容除外。</w:t>
      </w:r>
      <w:bookmarkStart w:id="119" w:name="_Toc896"/>
      <w:bookmarkStart w:id="120" w:name="_Toc22442"/>
    </w:p>
    <w:p w14:paraId="24BD6906">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121" w:name="_Toc4328"/>
      <w:bookmarkStart w:id="122" w:name="_Toc6881"/>
      <w:bookmarkStart w:id="123" w:name="_Toc31604_WPSOffice_Level2"/>
      <w:bookmarkStart w:id="124" w:name="_Toc3517_WPSOffice_Level2"/>
      <w:bookmarkStart w:id="125" w:name="_Toc32362"/>
      <w:bookmarkStart w:id="126" w:name="_Toc2658_WPSOffice_Level2"/>
      <w:bookmarkStart w:id="127" w:name="_Toc2728"/>
      <w:r>
        <w:rPr>
          <w:rFonts w:hint="eastAsia" w:ascii="仿宋_GB2312" w:hAnsi="宋体" w:eastAsia="仿宋_GB2312" w:cs="宋体"/>
          <w:b/>
          <w:bCs/>
          <w:color w:val="000000" w:themeColor="text1"/>
          <w:sz w:val="28"/>
          <w:szCs w:val="28"/>
          <w:highlight w:val="none"/>
          <w14:textFill>
            <w14:solidFill>
              <w14:schemeClr w14:val="tx1"/>
            </w14:solidFill>
          </w14:textFill>
        </w:rPr>
        <w:t>九、询问与质疑</w:t>
      </w:r>
      <w:bookmarkEnd w:id="121"/>
      <w:bookmarkEnd w:id="122"/>
      <w:bookmarkEnd w:id="123"/>
      <w:bookmarkEnd w:id="124"/>
      <w:bookmarkEnd w:id="125"/>
      <w:bookmarkEnd w:id="126"/>
      <w:bookmarkEnd w:id="127"/>
    </w:p>
    <w:p w14:paraId="49B4FE04">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128" w:name="_Toc21641"/>
      <w:bookmarkStart w:id="129" w:name="_Toc25982_WPSOffice_Level3"/>
      <w:bookmarkStart w:id="130" w:name="_Toc23314_WPSOffice_Level3"/>
      <w:bookmarkStart w:id="131" w:name="_Toc14109"/>
      <w:bookmarkStart w:id="132" w:name="_Toc29785"/>
      <w:r>
        <w:rPr>
          <w:rFonts w:hint="eastAsia" w:ascii="仿宋_GB2312" w:hAnsi="宋体" w:eastAsia="仿宋_GB2312" w:cs="宋体"/>
          <w:b/>
          <w:bCs/>
          <w:color w:val="000000" w:themeColor="text1"/>
          <w:sz w:val="28"/>
          <w:szCs w:val="28"/>
          <w:highlight w:val="none"/>
          <w14:textFill>
            <w14:solidFill>
              <w14:schemeClr w14:val="tx1"/>
            </w14:solidFill>
          </w14:textFill>
        </w:rPr>
        <w:t>22.对采购过程、结果的询问及质疑</w:t>
      </w:r>
      <w:bookmarkEnd w:id="128"/>
      <w:bookmarkEnd w:id="129"/>
      <w:bookmarkEnd w:id="130"/>
      <w:bookmarkEnd w:id="131"/>
      <w:bookmarkEnd w:id="132"/>
    </w:p>
    <w:p w14:paraId="03EB5E14">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22.1供应商对政府采购过程、结果有疑问的，可以向采购人、采购代理机构提出询问。</w:t>
      </w:r>
    </w:p>
    <w:p w14:paraId="62FDF814">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22.2参与所质疑项目的供应商认为采购过程、成交结果使自己的权益受到损害的，可以在知道或者应知其权益受到损害之日起7个工作日内，以书面形式向采购人、采购代理机构提出质疑。</w:t>
      </w:r>
    </w:p>
    <w:p w14:paraId="3EFC6F35">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22.3供应商应在法定质疑期内一次性提出针对同一采购程序环节的质疑。</w:t>
      </w:r>
    </w:p>
    <w:p w14:paraId="128D6368">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133" w:name="_Toc22889"/>
      <w:bookmarkStart w:id="134" w:name="_Toc28133"/>
      <w:bookmarkStart w:id="135" w:name="_Toc22201076"/>
      <w:bookmarkStart w:id="136" w:name="_Toc34637771"/>
      <w:bookmarkStart w:id="137" w:name="_Toc6866_WPSOffice_Level2"/>
      <w:bookmarkStart w:id="138" w:name="_Toc11509_WPSOffice_Level2"/>
      <w:bookmarkStart w:id="139" w:name="_Toc4534"/>
      <w:bookmarkStart w:id="140" w:name="_Toc9701_WPSOffice_Level2"/>
      <w:bookmarkStart w:id="141" w:name="_Toc21832"/>
      <w:r>
        <w:rPr>
          <w:rFonts w:hint="eastAsia" w:ascii="仿宋_GB2312" w:hAnsi="宋体" w:eastAsia="仿宋_GB2312" w:cs="宋体"/>
          <w:b/>
          <w:bCs/>
          <w:color w:val="000000" w:themeColor="text1"/>
          <w:sz w:val="28"/>
          <w:szCs w:val="28"/>
          <w:highlight w:val="none"/>
          <w14:textFill>
            <w14:solidFill>
              <w14:schemeClr w14:val="tx1"/>
            </w14:solidFill>
          </w14:textFill>
        </w:rPr>
        <w:t>十、政府采购政策</w:t>
      </w:r>
      <w:bookmarkEnd w:id="133"/>
      <w:bookmarkEnd w:id="134"/>
      <w:bookmarkEnd w:id="135"/>
      <w:bookmarkEnd w:id="136"/>
      <w:bookmarkEnd w:id="137"/>
      <w:bookmarkEnd w:id="138"/>
      <w:bookmarkEnd w:id="139"/>
      <w:bookmarkEnd w:id="140"/>
      <w:bookmarkEnd w:id="141"/>
    </w:p>
    <w:p w14:paraId="57909B4E">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142" w:name="_Toc27584"/>
      <w:bookmarkStart w:id="143" w:name="_Toc19360_WPSOffice_Level3"/>
      <w:bookmarkStart w:id="144" w:name="_Toc17253_WPSOffice_Level3"/>
      <w:bookmarkStart w:id="145" w:name="_Toc22921"/>
      <w:bookmarkStart w:id="146" w:name="_Toc16893"/>
      <w:r>
        <w:rPr>
          <w:rFonts w:hint="eastAsia" w:ascii="仿宋_GB2312" w:hAnsi="宋体" w:eastAsia="仿宋_GB2312" w:cs="宋体"/>
          <w:b/>
          <w:bCs/>
          <w:color w:val="000000" w:themeColor="text1"/>
          <w:sz w:val="28"/>
          <w:szCs w:val="28"/>
          <w:highlight w:val="none"/>
          <w14:textFill>
            <w14:solidFill>
              <w14:schemeClr w14:val="tx1"/>
            </w14:solidFill>
          </w14:textFill>
        </w:rPr>
        <w:t>23.政府采购政策</w:t>
      </w:r>
      <w:bookmarkEnd w:id="142"/>
      <w:bookmarkEnd w:id="143"/>
      <w:bookmarkEnd w:id="144"/>
      <w:bookmarkEnd w:id="145"/>
      <w:bookmarkEnd w:id="146"/>
    </w:p>
    <w:p w14:paraId="3CAE254C">
      <w:pPr>
        <w:adjustRightInd w:val="0"/>
        <w:snapToGrid w:val="0"/>
        <w:spacing w:line="520" w:lineRule="exact"/>
        <w:ind w:firstLine="560"/>
        <w:jc w:val="left"/>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23.1价格评审优惠：</w:t>
      </w:r>
    </w:p>
    <w:p w14:paraId="7CEABAAC">
      <w:pPr>
        <w:adjustRightInd w:val="0"/>
        <w:snapToGrid w:val="0"/>
        <w:spacing w:line="520" w:lineRule="exact"/>
        <w:ind w:firstLine="560"/>
        <w:jc w:val="left"/>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在政府采购活动中，供应商提供的服务符合下列情形的，享受</w:t>
      </w:r>
      <w:r>
        <w:rPr>
          <w:rFonts w:hint="eastAsia" w:ascii="仿宋_GB2312" w:hAnsi="宋体" w:eastAsia="仿宋_GB2312"/>
          <w:color w:val="000000" w:themeColor="text1"/>
          <w:sz w:val="28"/>
          <w:szCs w:val="28"/>
          <w:highlight w:val="none"/>
          <w14:textFill>
            <w14:solidFill>
              <w14:schemeClr w14:val="tx1"/>
            </w14:solidFill>
          </w14:textFill>
        </w:rPr>
        <w:t>《政府采购促进中小企业发展管理办法》</w:t>
      </w:r>
      <w:r>
        <w:rPr>
          <w:rFonts w:hint="eastAsia" w:ascii="仿宋_GB2312" w:hAnsi="宋体" w:eastAsia="仿宋_GB2312" w:cs="宋体"/>
          <w:color w:val="000000" w:themeColor="text1"/>
          <w:sz w:val="28"/>
          <w:szCs w:val="28"/>
          <w:highlight w:val="none"/>
          <w14:textFill>
            <w14:solidFill>
              <w14:schemeClr w14:val="tx1"/>
            </w14:solidFill>
          </w14:textFill>
        </w:rPr>
        <w:t xml:space="preserve">规定的中小企业扶持政策: </w:t>
      </w:r>
    </w:p>
    <w:p w14:paraId="3C155AA2">
      <w:pPr>
        <w:pStyle w:val="52"/>
        <w:adjustRightInd w:val="0"/>
        <w:snapToGrid w:val="0"/>
        <w:spacing w:line="520" w:lineRule="exact"/>
        <w:ind w:firstLine="560"/>
        <w:jc w:val="left"/>
        <w:rPr>
          <w:rFonts w:ascii="仿宋_GB2312" w:hAnsi="宋体" w:eastAsia="仿宋_GB2312"/>
          <w:color w:val="000000" w:themeColor="text1"/>
          <w:kern w:val="0"/>
          <w:sz w:val="28"/>
          <w:szCs w:val="28"/>
          <w:highlight w:val="none"/>
          <w14:textFill>
            <w14:solidFill>
              <w14:schemeClr w14:val="tx1"/>
            </w14:solidFill>
          </w14:textFill>
        </w:rPr>
      </w:pPr>
      <w:r>
        <w:rPr>
          <w:rFonts w:hint="eastAsia" w:ascii="仿宋_GB2312" w:hAnsi="宋体" w:eastAsia="仿宋_GB2312"/>
          <w:color w:val="000000" w:themeColor="text1"/>
          <w:kern w:val="0"/>
          <w:sz w:val="28"/>
          <w:szCs w:val="28"/>
          <w:highlight w:val="none"/>
          <w14:textFill>
            <w14:solidFill>
              <w14:schemeClr w14:val="tx1"/>
            </w14:solidFill>
          </w14:textFill>
        </w:rPr>
        <w:t>（1）在服务采购项目中，服务由中小企业承接，即提供服务的人员为中小企业依照《中华人民共和国劳动合同法》订立劳动合同的从业人员。</w:t>
      </w:r>
    </w:p>
    <w:p w14:paraId="1FA067C7">
      <w:pPr>
        <w:adjustRightInd w:val="0"/>
        <w:snapToGrid w:val="0"/>
        <w:spacing w:line="520" w:lineRule="exact"/>
        <w:ind w:firstLine="700" w:firstLineChars="250"/>
        <w:jc w:val="left"/>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4056DFF2">
      <w:pPr>
        <w:adjustRightInd w:val="0"/>
        <w:snapToGrid w:val="0"/>
        <w:spacing w:line="520" w:lineRule="exact"/>
        <w:ind w:firstLine="560"/>
        <w:jc w:val="left"/>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（2）对于经主管预算单位统筹后未预留份额专门面向中小企业采购的采购项目，以及预留份额项目中的非预留部分采购包，采购人、采购代理机构应当对符合</w:t>
      </w:r>
      <w:r>
        <w:rPr>
          <w:rFonts w:hint="eastAsia" w:ascii="仿宋_GB2312" w:hAnsi="宋体" w:eastAsia="仿宋_GB2312"/>
          <w:color w:val="000000" w:themeColor="text1"/>
          <w:sz w:val="28"/>
          <w:szCs w:val="28"/>
          <w:highlight w:val="none"/>
          <w14:textFill>
            <w14:solidFill>
              <w14:schemeClr w14:val="tx1"/>
            </w14:solidFill>
          </w14:textFill>
        </w:rPr>
        <w:t>《政府采购促进中小企业发展管理办法》</w:t>
      </w:r>
      <w:r>
        <w:rPr>
          <w:rFonts w:hint="eastAsia" w:ascii="仿宋_GB2312" w:hAnsi="宋体" w:eastAsia="仿宋_GB2312" w:cs="宋体"/>
          <w:color w:val="000000" w:themeColor="text1"/>
          <w:sz w:val="28"/>
          <w:szCs w:val="28"/>
          <w:highlight w:val="none"/>
          <w14:textFill>
            <w14:solidFill>
              <w14:schemeClr w14:val="tx1"/>
            </w14:solidFill>
          </w14:textFill>
        </w:rPr>
        <w:t>规定的小微企业报价给予10%-20%的扣除，用扣除后的价格参加评审。</w:t>
      </w:r>
    </w:p>
    <w:p w14:paraId="308E7A3B">
      <w:pPr>
        <w:adjustRightInd w:val="0"/>
        <w:snapToGrid w:val="0"/>
        <w:spacing w:line="520" w:lineRule="exact"/>
        <w:ind w:firstLine="560"/>
        <w:jc w:val="left"/>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B516057">
      <w:pPr>
        <w:adjustRightInd w:val="0"/>
        <w:snapToGrid w:val="0"/>
        <w:spacing w:line="520" w:lineRule="exact"/>
        <w:ind w:firstLine="700" w:firstLineChars="250"/>
        <w:jc w:val="left"/>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（4）中小企业参加政府采购活动，应当出具</w:t>
      </w:r>
      <w:r>
        <w:rPr>
          <w:rFonts w:hint="eastAsia" w:ascii="仿宋_GB2312" w:hAnsi="宋体" w:eastAsia="仿宋_GB2312"/>
          <w:color w:val="000000" w:themeColor="text1"/>
          <w:sz w:val="28"/>
          <w:szCs w:val="28"/>
          <w:highlight w:val="none"/>
          <w14:textFill>
            <w14:solidFill>
              <w14:schemeClr w14:val="tx1"/>
            </w14:solidFill>
          </w14:textFill>
        </w:rPr>
        <w:t>《政府采购促进中小企业发展管理办法》</w:t>
      </w:r>
      <w:r>
        <w:rPr>
          <w:rFonts w:hint="eastAsia" w:ascii="仿宋_GB2312" w:hAnsi="宋体" w:eastAsia="仿宋_GB2312" w:cs="宋体"/>
          <w:color w:val="000000" w:themeColor="text1"/>
          <w:sz w:val="28"/>
          <w:szCs w:val="28"/>
          <w:highlight w:val="none"/>
          <w14:textFill>
            <w14:solidFill>
              <w14:schemeClr w14:val="tx1"/>
            </w14:solidFill>
          </w14:textFill>
        </w:rPr>
        <w:t>规定的《中小企业声明函》(附件)，否则不得享受相关中小企业扶持政策。任何单位和个人不得要求供应商提供《中小企业声明函》之外的中小企业身份证明文件。</w:t>
      </w:r>
    </w:p>
    <w:p w14:paraId="05529F87">
      <w:pPr>
        <w:adjustRightInd w:val="0"/>
        <w:snapToGrid w:val="0"/>
        <w:spacing w:line="520" w:lineRule="exact"/>
        <w:ind w:firstLine="700" w:firstLineChars="250"/>
        <w:jc w:val="left"/>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 xml:space="preserve">（5）监狱企业、残疾人福利性单位视同小型、微型企业，享受评审中价格扣除等促进中小企业发展的政府采购政策。 </w:t>
      </w:r>
    </w:p>
    <w:p w14:paraId="6237C4FA">
      <w:pPr>
        <w:adjustRightInd w:val="0"/>
        <w:snapToGrid w:val="0"/>
        <w:spacing w:line="520" w:lineRule="exact"/>
        <w:ind w:firstLine="560"/>
        <w:jc w:val="left"/>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23.2供应商同时符合小型、微型企业及监狱企业、残疾人福利性单位要求的，评审时只有一种类型享受价格评审优惠政策；</w:t>
      </w:r>
    </w:p>
    <w:p w14:paraId="06A93B6D">
      <w:pPr>
        <w:adjustRightInd w:val="0"/>
        <w:snapToGrid w:val="0"/>
        <w:spacing w:line="520" w:lineRule="exact"/>
        <w:ind w:firstLine="560"/>
        <w:jc w:val="left"/>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23.3响应文件符合本章前款规定的，供应商应提供相关证明资料，且所提供资料必须真实可信。如有虚假，将依法承担相应责任。</w:t>
      </w:r>
    </w:p>
    <w:p w14:paraId="5B2702D4">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r>
        <w:rPr>
          <w:rFonts w:hint="eastAsia" w:ascii="仿宋_GB2312" w:hAnsi="宋体" w:eastAsia="仿宋_GB2312" w:cs="宋体"/>
          <w:b/>
          <w:bCs/>
          <w:color w:val="000000" w:themeColor="text1"/>
          <w:sz w:val="28"/>
          <w:szCs w:val="28"/>
          <w:highlight w:val="none"/>
          <w14:textFill>
            <w14:solidFill>
              <w14:schemeClr w14:val="tx1"/>
            </w14:solidFill>
          </w14:textFill>
        </w:rPr>
        <w:t>十一、</w:t>
      </w:r>
      <w:bookmarkEnd w:id="117"/>
      <w:bookmarkEnd w:id="118"/>
      <w:r>
        <w:rPr>
          <w:rFonts w:hint="eastAsia" w:ascii="仿宋_GB2312" w:hAnsi="宋体" w:eastAsia="仿宋_GB2312" w:cs="宋体"/>
          <w:b/>
          <w:bCs/>
          <w:color w:val="000000" w:themeColor="text1"/>
          <w:sz w:val="28"/>
          <w:szCs w:val="28"/>
          <w:highlight w:val="none"/>
          <w14:textFill>
            <w14:solidFill>
              <w14:schemeClr w14:val="tx1"/>
            </w14:solidFill>
          </w14:textFill>
        </w:rPr>
        <w:t>磋商活动终止</w:t>
      </w:r>
      <w:bookmarkEnd w:id="119"/>
      <w:bookmarkEnd w:id="120"/>
    </w:p>
    <w:p w14:paraId="4E94DCBA">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147" w:name="_Toc7098"/>
      <w:bookmarkStart w:id="148" w:name="_Toc11684"/>
      <w:bookmarkStart w:id="149" w:name="_Toc376936762"/>
      <w:bookmarkStart w:id="150" w:name="_Toc325726031"/>
      <w:r>
        <w:rPr>
          <w:rFonts w:hint="eastAsia" w:ascii="仿宋_GB2312" w:hAnsi="宋体" w:eastAsia="仿宋_GB2312" w:cs="宋体"/>
          <w:b/>
          <w:bCs/>
          <w:color w:val="000000" w:themeColor="text1"/>
          <w:sz w:val="28"/>
          <w:szCs w:val="28"/>
          <w:highlight w:val="none"/>
          <w14:textFill>
            <w14:solidFill>
              <w14:schemeClr w14:val="tx1"/>
            </w14:solidFill>
          </w14:textFill>
        </w:rPr>
        <w:t>24.终止情形</w:t>
      </w:r>
      <w:bookmarkEnd w:id="147"/>
      <w:bookmarkEnd w:id="148"/>
    </w:p>
    <w:p w14:paraId="4353F23D">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24.1</w:t>
      </w:r>
      <w:bookmarkEnd w:id="149"/>
      <w:bookmarkEnd w:id="150"/>
      <w:r>
        <w:rPr>
          <w:rFonts w:hint="eastAsia" w:ascii="仿宋_GB2312" w:hAnsi="宋体" w:eastAsia="仿宋_GB2312" w:cs="宋体"/>
          <w:color w:val="000000" w:themeColor="text1"/>
          <w:sz w:val="28"/>
          <w:szCs w:val="28"/>
          <w:highlight w:val="none"/>
          <w14:textFill>
            <w14:solidFill>
              <w14:schemeClr w14:val="tx1"/>
            </w14:solidFill>
          </w14:textFill>
        </w:rPr>
        <w:t>出现下列情形之一的，采购人或采购代理机构应当终止竞争性磋商采购活动，发布项目终止公告并说明原因，重新开展采购活动：</w:t>
      </w:r>
    </w:p>
    <w:p w14:paraId="3219DE24">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（1）因情况变化，不再符合规定的竞争性磋商采购方式适用情形的；</w:t>
      </w:r>
    </w:p>
    <w:p w14:paraId="166EBA0D">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（2）出现影响采购公正的违法、违规行为的；</w:t>
      </w:r>
    </w:p>
    <w:p w14:paraId="1DD47866">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（3）除《政府采购竞争性磋商采购方式管理暂行办法》第二十一条第三款规定的情形外，在采购过程中符合要求的供应商或者报价未超过采购预算或最高限价的供应商不足3家的。</w:t>
      </w:r>
    </w:p>
    <w:p w14:paraId="247C2A3F">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24.2终止磋商活动后，由采购代理机构发布终止公告并说明原因。</w:t>
      </w:r>
      <w:bookmarkStart w:id="151" w:name="_Toc325726032"/>
    </w:p>
    <w:bookmarkEnd w:id="151"/>
    <w:p w14:paraId="7F380176">
      <w:pPr>
        <w:numPr>
          <w:ilvl w:val="0"/>
          <w:numId w:val="4"/>
        </w:num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152" w:name="_Toc19538"/>
      <w:bookmarkStart w:id="153" w:name="_Toc325726034"/>
      <w:bookmarkStart w:id="154" w:name="_Toc16406"/>
      <w:bookmarkStart w:id="155" w:name="_Toc376936765"/>
      <w:r>
        <w:rPr>
          <w:rFonts w:hint="eastAsia" w:ascii="仿宋_GB2312" w:hAnsi="宋体" w:eastAsia="仿宋_GB2312" w:cs="宋体"/>
          <w:b/>
          <w:bCs/>
          <w:color w:val="000000" w:themeColor="text1"/>
          <w:sz w:val="28"/>
          <w:szCs w:val="28"/>
          <w:highlight w:val="none"/>
          <w14:textFill>
            <w14:solidFill>
              <w14:schemeClr w14:val="tx1"/>
            </w14:solidFill>
          </w14:textFill>
        </w:rPr>
        <w:t>处罚</w:t>
      </w:r>
    </w:p>
    <w:p w14:paraId="40780417">
      <w:p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bookmarkStart w:id="156" w:name="_Toc376936764"/>
      <w:bookmarkStart w:id="157" w:name="_Toc6480"/>
      <w:bookmarkStart w:id="158" w:name="_Toc325726033"/>
      <w:r>
        <w:rPr>
          <w:rFonts w:hint="eastAsia" w:ascii="仿宋_GB2312" w:hAnsi="宋体" w:eastAsia="仿宋_GB2312" w:cs="宋体"/>
          <w:b/>
          <w:bCs/>
          <w:color w:val="000000" w:themeColor="text1"/>
          <w:sz w:val="28"/>
          <w:szCs w:val="28"/>
          <w:highlight w:val="none"/>
          <w14:textFill>
            <w14:solidFill>
              <w14:schemeClr w14:val="tx1"/>
            </w14:solidFill>
          </w14:textFill>
        </w:rPr>
        <w:t>25.处罚情形</w:t>
      </w:r>
      <w:bookmarkEnd w:id="156"/>
      <w:bookmarkEnd w:id="157"/>
      <w:bookmarkEnd w:id="158"/>
    </w:p>
    <w:p w14:paraId="6671C927">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有下列情形之一的，供应商的磋商保证金不予退还；成交供应商的成交结果无效，履约保证金不予退还。情节严重的，报省财政厅依法进行处理：</w:t>
      </w:r>
    </w:p>
    <w:p w14:paraId="3E158F5A">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25.1供应商在提交响应文件截止时间之后撤回响应文件的。</w:t>
      </w:r>
    </w:p>
    <w:p w14:paraId="0EDF6DDB">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25.2供应商在响应文件中提供虚假材料的。</w:t>
      </w:r>
    </w:p>
    <w:p w14:paraId="26CEF44D">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25.3采取不正当手段诋毁、排挤其他供应商的。</w:t>
      </w:r>
    </w:p>
    <w:p w14:paraId="54598140">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25.4有恶意串通等不正当竞争行为的。</w:t>
      </w:r>
    </w:p>
    <w:p w14:paraId="71A35C78">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25.5成交后无正当理由拒不与采购人签订采购合同的。</w:t>
      </w:r>
    </w:p>
    <w:p w14:paraId="58482564">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25.6未按照磋商文件、响应文件确定的事项签订采购合同的。</w:t>
      </w:r>
    </w:p>
    <w:p w14:paraId="4F60D508">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25.7擅自变更、中止或者终止政府采购合同的。</w:t>
      </w:r>
    </w:p>
    <w:p w14:paraId="501683D8">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25.8成交供应商签订合同后，因种种原因不能履约或无故拖延履约期的。</w:t>
      </w:r>
    </w:p>
    <w:p w14:paraId="54B8DC8F">
      <w:pPr>
        <w:spacing w:line="520" w:lineRule="exact"/>
        <w:ind w:firstLine="560"/>
        <w:rPr>
          <w:rFonts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25.9法律、法规规定的其他情形的。</w:t>
      </w:r>
    </w:p>
    <w:p w14:paraId="28375E74">
      <w:pPr>
        <w:numPr>
          <w:ilvl w:val="0"/>
          <w:numId w:val="4"/>
        </w:numPr>
        <w:spacing w:line="520" w:lineRule="exact"/>
        <w:ind w:firstLine="562"/>
        <w:rPr>
          <w:rFonts w:ascii="仿宋_GB2312" w:hAnsi="宋体" w:eastAsia="仿宋_GB2312" w:cs="宋体"/>
          <w:b/>
          <w:bCs/>
          <w:color w:val="000000" w:themeColor="text1"/>
          <w:sz w:val="28"/>
          <w:szCs w:val="28"/>
          <w:highlight w:val="none"/>
          <w14:textFill>
            <w14:solidFill>
              <w14:schemeClr w14:val="tx1"/>
            </w14:solidFill>
          </w14:textFill>
        </w:rPr>
      </w:pPr>
      <w:r>
        <w:rPr>
          <w:rFonts w:hint="eastAsia" w:ascii="仿宋_GB2312" w:hAnsi="宋体" w:eastAsia="仿宋_GB2312" w:cs="宋体"/>
          <w:b/>
          <w:bCs/>
          <w:color w:val="000000" w:themeColor="text1"/>
          <w:sz w:val="28"/>
          <w:szCs w:val="28"/>
          <w:highlight w:val="none"/>
          <w14:textFill>
            <w14:solidFill>
              <w14:schemeClr w14:val="tx1"/>
            </w14:solidFill>
          </w14:textFill>
        </w:rPr>
        <w:t>其他</w:t>
      </w:r>
      <w:bookmarkEnd w:id="152"/>
      <w:bookmarkEnd w:id="153"/>
      <w:bookmarkEnd w:id="154"/>
      <w:bookmarkEnd w:id="155"/>
    </w:p>
    <w:p w14:paraId="10F84E1D">
      <w:pPr>
        <w:spacing w:line="520" w:lineRule="exact"/>
        <w:ind w:firstLine="560"/>
        <w:rPr>
          <w:rFonts w:ascii="宋体" w:hAnsi="宋体"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其他未尽事宜，按照《中华人民共和国政府采购法》《中华人民共和国民法典》、《中华人民共和国政府采购法实施条例》《政府采购竞争性磋商采购方式管理暂行办法》等法律法规的有关条款执行。</w:t>
      </w:r>
    </w:p>
    <w:p w14:paraId="3A8B0459">
      <w:pPr>
        <w:wordWrap w:val="0"/>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br w:type="page"/>
      </w:r>
    </w:p>
    <w:p w14:paraId="4C8BF7F6">
      <w:pPr>
        <w:keepNext/>
        <w:keepLines/>
        <w:widowControl/>
        <w:snapToGrid w:val="0"/>
        <w:spacing w:line="360" w:lineRule="auto"/>
        <w:ind w:firstLine="0" w:firstLineChars="0"/>
        <w:jc w:val="center"/>
        <w:outlineLvl w:val="0"/>
        <w:rPr>
          <w:rFonts w:ascii="宋体" w:hAnsi="宋体" w:cs="宋体"/>
          <w:b/>
          <w:color w:val="000000" w:themeColor="text1"/>
          <w:kern w:val="28"/>
          <w:sz w:val="44"/>
          <w:szCs w:val="44"/>
          <w:highlight w:val="none"/>
          <w14:textFill>
            <w14:solidFill>
              <w14:schemeClr w14:val="tx1"/>
            </w14:solidFill>
          </w14:textFill>
        </w:rPr>
      </w:pPr>
      <w:bookmarkStart w:id="159" w:name="_Toc9490"/>
      <w:r>
        <w:rPr>
          <w:rFonts w:hint="eastAsia" w:ascii="宋体" w:hAnsi="宋体" w:cs="宋体"/>
          <w:b/>
          <w:color w:val="000000" w:themeColor="text1"/>
          <w:kern w:val="28"/>
          <w:sz w:val="44"/>
          <w:szCs w:val="44"/>
          <w:highlight w:val="none"/>
          <w14:textFill>
            <w14:solidFill>
              <w14:schemeClr w14:val="tx1"/>
            </w14:solidFill>
          </w14:textFill>
        </w:rPr>
        <w:t>第三部分采购项目合同书</w:t>
      </w:r>
      <w:bookmarkEnd w:id="159"/>
    </w:p>
    <w:p w14:paraId="54B4387A">
      <w:pPr>
        <w:ind w:firstLine="0" w:firstLineChars="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28"/>
          <w:sz w:val="36"/>
          <w:szCs w:val="20"/>
          <w:highlight w:val="none"/>
          <w14:textFill>
            <w14:solidFill>
              <w14:schemeClr w14:val="tx1"/>
            </w14:solidFill>
          </w14:textFill>
        </w:rPr>
        <w:t>（服务类）</w:t>
      </w:r>
    </w:p>
    <w:p w14:paraId="223BFEE3">
      <w:pPr>
        <w:spacing w:line="360" w:lineRule="auto"/>
        <w:ind w:firstLine="0" w:firstLineChars="0"/>
        <w:rPr>
          <w:rFonts w:ascii="宋体" w:hAnsi="宋体" w:cs="宋体"/>
          <w:color w:val="000000" w:themeColor="text1"/>
          <w:sz w:val="24"/>
          <w:szCs w:val="24"/>
          <w:highlight w:val="none"/>
          <w14:textFill>
            <w14:solidFill>
              <w14:schemeClr w14:val="tx1"/>
            </w14:solidFill>
          </w14:textFill>
        </w:rPr>
      </w:pPr>
    </w:p>
    <w:p w14:paraId="5AB729ED">
      <w:pPr>
        <w:spacing w:line="360" w:lineRule="auto"/>
        <w:ind w:firstLine="0" w:firstLineChars="0"/>
        <w:rPr>
          <w:rFonts w:ascii="宋体" w:hAnsi="宋体" w:cs="宋体"/>
          <w:color w:val="000000" w:themeColor="text1"/>
          <w:sz w:val="24"/>
          <w:szCs w:val="24"/>
          <w:highlight w:val="none"/>
          <w14:textFill>
            <w14:solidFill>
              <w14:schemeClr w14:val="tx1"/>
            </w14:solidFill>
          </w14:textFill>
        </w:rPr>
      </w:pPr>
    </w:p>
    <w:p w14:paraId="1B72BA2C">
      <w:pPr>
        <w:spacing w:line="360" w:lineRule="auto"/>
        <w:ind w:firstLine="0" w:firstLineChars="0"/>
        <w:rPr>
          <w:rFonts w:ascii="宋体" w:hAnsi="宋体" w:cs="宋体"/>
          <w:color w:val="000000" w:themeColor="text1"/>
          <w:sz w:val="24"/>
          <w:szCs w:val="24"/>
          <w:highlight w:val="none"/>
          <w14:textFill>
            <w14:solidFill>
              <w14:schemeClr w14:val="tx1"/>
            </w14:solidFill>
          </w14:textFill>
        </w:rPr>
      </w:pPr>
    </w:p>
    <w:p w14:paraId="067385FB">
      <w:pPr>
        <w:spacing w:line="360" w:lineRule="auto"/>
        <w:ind w:firstLine="0" w:firstLineChars="0"/>
        <w:rPr>
          <w:rFonts w:ascii="宋体" w:hAnsi="宋体" w:cs="宋体"/>
          <w:color w:val="000000" w:themeColor="text1"/>
          <w:sz w:val="24"/>
          <w:szCs w:val="24"/>
          <w:highlight w:val="none"/>
          <w14:textFill>
            <w14:solidFill>
              <w14:schemeClr w14:val="tx1"/>
            </w14:solidFill>
          </w14:textFill>
        </w:rPr>
      </w:pPr>
    </w:p>
    <w:p w14:paraId="20E76714">
      <w:pPr>
        <w:autoSpaceDE w:val="0"/>
        <w:autoSpaceDN w:val="0"/>
        <w:spacing w:line="360" w:lineRule="auto"/>
        <w:ind w:firstLine="0" w:firstLineChars="0"/>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lang w:val="zh-CN"/>
          <w14:textFill>
            <w14:solidFill>
              <w14:schemeClr w14:val="tx1"/>
            </w14:solidFill>
          </w14:textFill>
        </w:rPr>
        <w:t>青海省政府采购项目合同书</w:t>
      </w:r>
    </w:p>
    <w:p w14:paraId="7C7C3183">
      <w:pPr>
        <w:spacing w:line="360" w:lineRule="auto"/>
        <w:ind w:firstLine="0" w:firstLineChars="0"/>
        <w:rPr>
          <w:rFonts w:ascii="宋体" w:hAnsi="宋体" w:cs="宋体"/>
          <w:color w:val="000000" w:themeColor="text1"/>
          <w:sz w:val="24"/>
          <w:szCs w:val="24"/>
          <w:highlight w:val="none"/>
          <w14:textFill>
            <w14:solidFill>
              <w14:schemeClr w14:val="tx1"/>
            </w14:solidFill>
          </w14:textFill>
        </w:rPr>
      </w:pPr>
    </w:p>
    <w:p w14:paraId="3FFDDD4A">
      <w:pPr>
        <w:spacing w:line="360" w:lineRule="auto"/>
        <w:ind w:firstLine="0" w:firstLineChars="0"/>
        <w:rPr>
          <w:rFonts w:ascii="宋体" w:hAnsi="宋体" w:cs="宋体"/>
          <w:color w:val="000000" w:themeColor="text1"/>
          <w:sz w:val="24"/>
          <w:szCs w:val="24"/>
          <w:highlight w:val="none"/>
          <w14:textFill>
            <w14:solidFill>
              <w14:schemeClr w14:val="tx1"/>
            </w14:solidFill>
          </w14:textFill>
        </w:rPr>
      </w:pPr>
    </w:p>
    <w:p w14:paraId="1ED96D4F">
      <w:pPr>
        <w:spacing w:line="360" w:lineRule="auto"/>
        <w:ind w:firstLine="0" w:firstLineChars="0"/>
        <w:rPr>
          <w:rFonts w:ascii="宋体" w:hAnsi="宋体" w:cs="宋体"/>
          <w:color w:val="000000" w:themeColor="text1"/>
          <w:sz w:val="24"/>
          <w:szCs w:val="24"/>
          <w:highlight w:val="none"/>
          <w14:textFill>
            <w14:solidFill>
              <w14:schemeClr w14:val="tx1"/>
            </w14:solidFill>
          </w14:textFill>
        </w:rPr>
      </w:pPr>
    </w:p>
    <w:p w14:paraId="3EC55E1E">
      <w:pPr>
        <w:spacing w:line="360" w:lineRule="auto"/>
        <w:ind w:firstLine="0" w:firstLineChars="0"/>
        <w:rPr>
          <w:rFonts w:ascii="宋体" w:hAnsi="宋体" w:cs="宋体"/>
          <w:color w:val="000000" w:themeColor="text1"/>
          <w:sz w:val="24"/>
          <w:szCs w:val="24"/>
          <w:highlight w:val="none"/>
          <w14:textFill>
            <w14:solidFill>
              <w14:schemeClr w14:val="tx1"/>
            </w14:solidFill>
          </w14:textFill>
        </w:rPr>
      </w:pPr>
    </w:p>
    <w:p w14:paraId="7EE2ECCE">
      <w:pPr>
        <w:autoSpaceDE w:val="0"/>
        <w:autoSpaceDN w:val="0"/>
        <w:spacing w:line="600" w:lineRule="exact"/>
        <w:ind w:firstLine="0" w:firstLineChars="0"/>
        <w:rPr>
          <w:rFonts w:hint="default"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采购项目编号：</w:t>
      </w:r>
      <w:r>
        <w:rPr>
          <w:rFonts w:hint="eastAsia" w:ascii="宋体" w:hAnsi="宋体" w:cs="宋体"/>
          <w:b/>
          <w:color w:val="000000" w:themeColor="text1"/>
          <w:sz w:val="32"/>
          <w:szCs w:val="32"/>
          <w:highlight w:val="none"/>
          <w:lang w:eastAsia="zh-CN"/>
          <w14:textFill>
            <w14:solidFill>
              <w14:schemeClr w14:val="tx1"/>
            </w14:solidFill>
          </w14:textFill>
        </w:rPr>
        <w:t>青海远帆竞磋（服务）2026-016</w:t>
      </w:r>
    </w:p>
    <w:p w14:paraId="584790D5">
      <w:pPr>
        <w:autoSpaceDE w:val="0"/>
        <w:autoSpaceDN w:val="0"/>
        <w:spacing w:line="600" w:lineRule="exact"/>
        <w:ind w:left="0" w:leftChars="0" w:firstLine="0" w:firstLineChars="0"/>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采购项目名称：</w:t>
      </w:r>
      <w:r>
        <w:rPr>
          <w:rFonts w:hint="eastAsia" w:ascii="宋体" w:hAnsi="宋体" w:cs="宋体"/>
          <w:b/>
          <w:color w:val="000000" w:themeColor="text1"/>
          <w:sz w:val="32"/>
          <w:szCs w:val="32"/>
          <w:highlight w:val="none"/>
          <w:lang w:val="zh-CN" w:eastAsia="zh-CN"/>
          <w14:textFill>
            <w14:solidFill>
              <w14:schemeClr w14:val="tx1"/>
            </w14:solidFill>
          </w14:textFill>
        </w:rPr>
        <w:t>青海广播电视台播总控及传输系统建设项目善后收尾服务项目</w:t>
      </w:r>
      <w:r>
        <w:rPr>
          <w:rFonts w:hint="eastAsia" w:ascii="宋体" w:hAnsi="宋体" w:eastAsia="宋体" w:cs="宋体"/>
          <w:b/>
          <w:color w:val="000000" w:themeColor="text1"/>
          <w:sz w:val="32"/>
          <w:szCs w:val="32"/>
          <w:highlight w:val="none"/>
          <w:lang w:val="zh-CN" w:eastAsia="zh-CN"/>
          <w14:textFill>
            <w14:solidFill>
              <w14:schemeClr w14:val="tx1"/>
            </w14:solidFill>
          </w14:textFill>
        </w:rPr>
        <w:t xml:space="preserve"> </w:t>
      </w:r>
      <w:r>
        <w:rPr>
          <w:rFonts w:hint="eastAsia" w:ascii="宋体" w:hAnsi="宋体" w:cs="宋体"/>
          <w:b/>
          <w:bCs/>
          <w:color w:val="000000" w:themeColor="text1"/>
          <w:sz w:val="32"/>
          <w:szCs w:val="32"/>
          <w:highlight w:val="none"/>
          <w:lang w:val="zh-CN"/>
          <w14:textFill>
            <w14:solidFill>
              <w14:schemeClr w14:val="tx1"/>
            </w14:solidFill>
          </w14:textFill>
        </w:rPr>
        <w:t xml:space="preserve"> </w:t>
      </w:r>
    </w:p>
    <w:p w14:paraId="70D11C01">
      <w:pPr>
        <w:autoSpaceDE w:val="0"/>
        <w:autoSpaceDN w:val="0"/>
        <w:spacing w:line="600" w:lineRule="exact"/>
        <w:ind w:left="2249" w:hanging="2249" w:hangingChars="700"/>
        <w:rPr>
          <w:rFonts w:hint="default"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采购合同编号：Q</w:t>
      </w:r>
      <w:r>
        <w:rPr>
          <w:rFonts w:ascii="宋体" w:hAnsi="宋体" w:cs="宋体"/>
          <w:b/>
          <w:bCs/>
          <w:color w:val="000000" w:themeColor="text1"/>
          <w:sz w:val="32"/>
          <w:szCs w:val="32"/>
          <w:highlight w:val="none"/>
          <w:lang w:val="zh-CN"/>
          <w14:textFill>
            <w14:solidFill>
              <w14:schemeClr w14:val="tx1"/>
            </w14:solidFill>
          </w14:textFill>
        </w:rPr>
        <w:t>H</w:t>
      </w:r>
      <w:r>
        <w:rPr>
          <w:rFonts w:hint="eastAsia" w:ascii="宋体" w:hAnsi="宋体" w:cs="宋体"/>
          <w:b/>
          <w:bCs/>
          <w:color w:val="000000" w:themeColor="text1"/>
          <w:sz w:val="32"/>
          <w:szCs w:val="32"/>
          <w:highlight w:val="none"/>
          <w:lang w:val="en-US" w:eastAsia="zh-CN"/>
          <w14:textFill>
            <w14:solidFill>
              <w14:schemeClr w14:val="tx1"/>
            </w14:solidFill>
          </w14:textFill>
        </w:rPr>
        <w:t>YF</w:t>
      </w:r>
      <w:r>
        <w:rPr>
          <w:rFonts w:ascii="宋体" w:hAnsi="宋体" w:cs="宋体"/>
          <w:b/>
          <w:bCs/>
          <w:color w:val="000000" w:themeColor="text1"/>
          <w:sz w:val="32"/>
          <w:szCs w:val="32"/>
          <w:highlight w:val="none"/>
          <w:lang w:val="zh-CN"/>
          <w14:textFill>
            <w14:solidFill>
              <w14:schemeClr w14:val="tx1"/>
            </w14:solidFill>
          </w14:textFill>
        </w:rPr>
        <w:t>-</w:t>
      </w:r>
      <w:r>
        <w:rPr>
          <w:rFonts w:hint="eastAsia" w:ascii="宋体" w:hAnsi="宋体" w:cs="宋体"/>
          <w:b/>
          <w:color w:val="000000" w:themeColor="text1"/>
          <w:sz w:val="32"/>
          <w:szCs w:val="32"/>
          <w:highlight w:val="none"/>
          <w:lang w:eastAsia="zh-CN"/>
          <w14:textFill>
            <w14:solidFill>
              <w14:schemeClr w14:val="tx1"/>
            </w14:solidFill>
          </w14:textFill>
        </w:rPr>
        <w:t>202</w:t>
      </w:r>
      <w:r>
        <w:rPr>
          <w:rFonts w:hint="eastAsia" w:ascii="宋体" w:hAnsi="宋体" w:cs="宋体"/>
          <w:b/>
          <w:color w:val="000000" w:themeColor="text1"/>
          <w:sz w:val="32"/>
          <w:szCs w:val="32"/>
          <w:highlight w:val="none"/>
          <w:lang w:val="en-US" w:eastAsia="zh-CN"/>
          <w14:textFill>
            <w14:solidFill>
              <w14:schemeClr w14:val="tx1"/>
            </w14:solidFill>
          </w14:textFill>
        </w:rPr>
        <w:t>6-016</w:t>
      </w:r>
    </w:p>
    <w:p w14:paraId="2552A0AA">
      <w:pPr>
        <w:autoSpaceDE w:val="0"/>
        <w:autoSpaceDN w:val="0"/>
        <w:spacing w:line="600" w:lineRule="exact"/>
        <w:ind w:firstLine="0" w:firstLineChars="0"/>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合同金额（人民币）：</w:t>
      </w:r>
    </w:p>
    <w:p w14:paraId="78A064D8">
      <w:pPr>
        <w:autoSpaceDE w:val="0"/>
        <w:autoSpaceDN w:val="0"/>
        <w:spacing w:line="600" w:lineRule="exact"/>
        <w:ind w:firstLine="0" w:firstLineChars="0"/>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采购人（甲方）：</w:t>
      </w:r>
      <w:r>
        <w:rPr>
          <w:rFonts w:hint="eastAsia" w:ascii="宋体" w:hAnsi="宋体" w:cs="宋体"/>
          <w:b/>
          <w:bCs/>
          <w:color w:val="000000" w:themeColor="text1"/>
          <w:sz w:val="32"/>
          <w:szCs w:val="32"/>
          <w:highlight w:val="none"/>
          <w:u w:val="single"/>
          <w:lang w:val="zh-CN"/>
          <w14:textFill>
            <w14:solidFill>
              <w14:schemeClr w14:val="tx1"/>
            </w14:solidFill>
          </w14:textFill>
        </w:rPr>
        <w:t>（盖章）</w:t>
      </w:r>
    </w:p>
    <w:p w14:paraId="551116C0">
      <w:pPr>
        <w:autoSpaceDE w:val="0"/>
        <w:autoSpaceDN w:val="0"/>
        <w:spacing w:line="600" w:lineRule="exact"/>
        <w:ind w:firstLine="0" w:firstLineChars="0"/>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供应商（乙方）：</w:t>
      </w:r>
      <w:r>
        <w:rPr>
          <w:rFonts w:hint="eastAsia" w:ascii="宋体" w:hAnsi="宋体" w:cs="宋体"/>
          <w:b/>
          <w:bCs/>
          <w:color w:val="000000" w:themeColor="text1"/>
          <w:sz w:val="32"/>
          <w:szCs w:val="32"/>
          <w:highlight w:val="none"/>
          <w:u w:val="single"/>
          <w:lang w:val="zh-CN"/>
          <w14:textFill>
            <w14:solidFill>
              <w14:schemeClr w14:val="tx1"/>
            </w14:solidFill>
          </w14:textFill>
        </w:rPr>
        <w:t>（盖章）</w:t>
      </w:r>
    </w:p>
    <w:p w14:paraId="58757705">
      <w:pPr>
        <w:autoSpaceDE w:val="0"/>
        <w:autoSpaceDN w:val="0"/>
        <w:spacing w:line="600" w:lineRule="exact"/>
        <w:ind w:firstLine="0" w:firstLineChars="0"/>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采购日期：</w:t>
      </w:r>
    </w:p>
    <w:p w14:paraId="709497A0">
      <w:pPr>
        <w:spacing w:line="360" w:lineRule="auto"/>
        <w:ind w:firstLine="480"/>
        <w:rPr>
          <w:rFonts w:ascii="宋体" w:hAnsi="宋体" w:cs="宋体"/>
          <w:color w:val="000000" w:themeColor="text1"/>
          <w:sz w:val="24"/>
          <w:szCs w:val="24"/>
          <w:highlight w:val="none"/>
          <w14:textFill>
            <w14:solidFill>
              <w14:schemeClr w14:val="tx1"/>
            </w14:solidFill>
          </w14:textFill>
        </w:rPr>
      </w:pPr>
    </w:p>
    <w:p w14:paraId="291E2704">
      <w:pPr>
        <w:spacing w:line="360" w:lineRule="auto"/>
        <w:ind w:firstLine="480"/>
        <w:rPr>
          <w:rFonts w:ascii="宋体" w:hAnsi="宋体" w:cs="宋体"/>
          <w:color w:val="000000" w:themeColor="text1"/>
          <w:sz w:val="24"/>
          <w:szCs w:val="24"/>
          <w:highlight w:val="none"/>
          <w14:textFill>
            <w14:solidFill>
              <w14:schemeClr w14:val="tx1"/>
            </w14:solidFill>
          </w14:textFill>
        </w:rPr>
      </w:pPr>
    </w:p>
    <w:p w14:paraId="74F8364D">
      <w:pPr>
        <w:spacing w:line="360" w:lineRule="auto"/>
        <w:ind w:firstLine="480"/>
        <w:rPr>
          <w:rFonts w:ascii="宋体" w:hAnsi="宋体" w:cs="宋体"/>
          <w:color w:val="000000" w:themeColor="text1"/>
          <w:sz w:val="24"/>
          <w:szCs w:val="24"/>
          <w:highlight w:val="none"/>
          <w14:textFill>
            <w14:solidFill>
              <w14:schemeClr w14:val="tx1"/>
            </w14:solidFill>
          </w14:textFill>
        </w:rPr>
      </w:pPr>
    </w:p>
    <w:p w14:paraId="5B866CCF">
      <w:pPr>
        <w:spacing w:line="360" w:lineRule="auto"/>
        <w:ind w:firstLine="480"/>
        <w:rPr>
          <w:rFonts w:ascii="宋体" w:hAnsi="宋体" w:cs="宋体"/>
          <w:color w:val="000000" w:themeColor="text1"/>
          <w:sz w:val="24"/>
          <w:szCs w:val="24"/>
          <w:highlight w:val="none"/>
          <w14:textFill>
            <w14:solidFill>
              <w14:schemeClr w14:val="tx1"/>
            </w14:solidFill>
          </w14:textFill>
        </w:rPr>
      </w:pPr>
    </w:p>
    <w:p w14:paraId="47C49775">
      <w:pPr>
        <w:spacing w:line="360" w:lineRule="auto"/>
        <w:ind w:firstLine="56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8"/>
          <w:szCs w:val="28"/>
          <w:highlight w:val="none"/>
          <w14:textFill>
            <w14:solidFill>
              <w14:schemeClr w14:val="tx1"/>
            </w14:solidFill>
          </w14:textFill>
        </w:rPr>
        <w:br w:type="page"/>
      </w:r>
    </w:p>
    <w:p w14:paraId="090EF8ED">
      <w:pPr>
        <w:spacing w:line="520" w:lineRule="exact"/>
        <w:ind w:firstLine="0" w:firstLineChars="0"/>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6AF8FA0F">
      <w:pPr>
        <w:spacing w:line="520" w:lineRule="exact"/>
        <w:ind w:firstLine="0" w:firstLineChars="0"/>
        <w:jc w:val="cente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合同格式自拟</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p>
    <w:p w14:paraId="3B5B35EE">
      <w:pPr>
        <w:spacing w:line="520" w:lineRule="exact"/>
        <w:ind w:firstLine="0" w:firstLineChars="0"/>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591D6CAB">
      <w:pPr>
        <w:spacing w:line="520" w:lineRule="exact"/>
        <w:ind w:firstLine="0" w:firstLineChars="0"/>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0E150E76">
      <w:pPr>
        <w:spacing w:line="520" w:lineRule="exact"/>
        <w:ind w:firstLine="0" w:firstLineChars="0"/>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178E0590">
      <w:pPr>
        <w:spacing w:line="520" w:lineRule="exact"/>
        <w:ind w:firstLine="0" w:firstLineChars="0"/>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32930C49">
      <w:pPr>
        <w:spacing w:line="520" w:lineRule="exact"/>
        <w:ind w:firstLine="0" w:firstLineChars="0"/>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76C65F71">
      <w:pPr>
        <w:spacing w:line="520" w:lineRule="exact"/>
        <w:ind w:firstLine="0" w:firstLineChars="0"/>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009B7B9B">
      <w:pPr>
        <w:spacing w:line="520" w:lineRule="exact"/>
        <w:ind w:firstLine="0" w:firstLineChars="0"/>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05447E64">
      <w:pPr>
        <w:spacing w:line="520" w:lineRule="exact"/>
        <w:ind w:firstLine="0" w:firstLineChars="0"/>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090F9A23">
      <w:pPr>
        <w:spacing w:line="520" w:lineRule="exact"/>
        <w:ind w:firstLine="0" w:firstLineChars="0"/>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3ED7850A">
      <w:pPr>
        <w:spacing w:line="520" w:lineRule="exact"/>
        <w:ind w:firstLine="0" w:firstLineChars="0"/>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6C15FFEF">
      <w:pPr>
        <w:spacing w:line="520" w:lineRule="exact"/>
        <w:ind w:firstLine="0" w:firstLineChars="0"/>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74D67D4E">
      <w:pPr>
        <w:spacing w:line="520" w:lineRule="exact"/>
        <w:ind w:firstLine="0" w:firstLineChars="0"/>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488E67C7">
      <w:pPr>
        <w:spacing w:line="520" w:lineRule="exact"/>
        <w:ind w:firstLine="0" w:firstLineChars="0"/>
        <w:jc w:val="left"/>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合同备案部门：</w:t>
      </w:r>
    </w:p>
    <w:p w14:paraId="60C57050">
      <w:pPr>
        <w:spacing w:line="520" w:lineRule="exact"/>
        <w:ind w:firstLine="0" w:firstLineChars="0"/>
        <w:jc w:val="left"/>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采购代理机构：</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青海远帆招标有限公司</w:t>
      </w:r>
    </w:p>
    <w:p w14:paraId="73582C9D">
      <w:pPr>
        <w:spacing w:line="520" w:lineRule="exact"/>
        <w:ind w:firstLine="0" w:firstLineChars="0"/>
        <w:jc w:val="left"/>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负责人：</w:t>
      </w:r>
    </w:p>
    <w:p w14:paraId="0EC54017">
      <w:pPr>
        <w:spacing w:line="520" w:lineRule="exact"/>
        <w:ind w:firstLine="0" w:firstLineChars="0"/>
        <w:jc w:val="left"/>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经办人：</w:t>
      </w:r>
    </w:p>
    <w:p w14:paraId="2EB0839A">
      <w:pPr>
        <w:spacing w:line="520" w:lineRule="exact"/>
        <w:ind w:firstLine="0" w:firstLineChars="0"/>
        <w:jc w:val="left"/>
        <w:rPr>
          <w:rFonts w:asciiTheme="minorEastAsia" w:hAnsiTheme="minorEastAsia" w:eastAsiaTheme="minorEastAsia" w:cstheme="minorEastAsia"/>
          <w:color w:val="000000" w:themeColor="text1"/>
          <w:sz w:val="28"/>
          <w:szCs w:val="28"/>
          <w:highlight w:val="none"/>
          <w14:textFill>
            <w14:solidFill>
              <w14:schemeClr w14:val="tx1"/>
            </w14:solidFill>
          </w14:textFill>
        </w:rPr>
      </w:pPr>
    </w:p>
    <w:p w14:paraId="2D2BDF50">
      <w:pPr>
        <w:spacing w:line="520" w:lineRule="exact"/>
        <w:ind w:firstLine="0" w:firstLineChars="0"/>
        <w:jc w:val="left"/>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合同备案时间：   年   月   日</w:t>
      </w:r>
    </w:p>
    <w:p w14:paraId="4EF4371E">
      <w:pPr>
        <w:widowControl/>
        <w:spacing w:line="240" w:lineRule="auto"/>
        <w:ind w:firstLine="0" w:firstLineChars="0"/>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br w:type="page"/>
      </w:r>
    </w:p>
    <w:p w14:paraId="7270ACB5">
      <w:pPr>
        <w:keepNext/>
        <w:keepLines/>
        <w:widowControl/>
        <w:snapToGrid w:val="0"/>
        <w:spacing w:line="360" w:lineRule="auto"/>
        <w:ind w:firstLine="0" w:firstLineChars="0"/>
        <w:jc w:val="center"/>
        <w:outlineLvl w:val="0"/>
        <w:rPr>
          <w:rFonts w:ascii="宋体" w:hAnsi="宋体" w:cs="宋体"/>
          <w:b/>
          <w:color w:val="000000" w:themeColor="text1"/>
          <w:kern w:val="28"/>
          <w:sz w:val="36"/>
          <w:szCs w:val="20"/>
          <w:highlight w:val="none"/>
          <w14:textFill>
            <w14:solidFill>
              <w14:schemeClr w14:val="tx1"/>
            </w14:solidFill>
          </w14:textFill>
        </w:rPr>
      </w:pPr>
      <w:bookmarkStart w:id="160" w:name="_Toc1374"/>
      <w:r>
        <w:rPr>
          <w:rFonts w:hint="eastAsia" w:ascii="宋体" w:hAnsi="宋体" w:cs="宋体"/>
          <w:b/>
          <w:color w:val="000000" w:themeColor="text1"/>
          <w:kern w:val="28"/>
          <w:sz w:val="44"/>
          <w:szCs w:val="44"/>
          <w:highlight w:val="none"/>
          <w14:textFill>
            <w14:solidFill>
              <w14:schemeClr w14:val="tx1"/>
            </w14:solidFill>
          </w14:textFill>
        </w:rPr>
        <w:t>第四部分响应文件格式</w:t>
      </w:r>
      <w:bookmarkEnd w:id="160"/>
    </w:p>
    <w:p w14:paraId="24D60DB9">
      <w:pPr>
        <w:ind w:firstLine="562"/>
        <w:rPr>
          <w:rFonts w:cs="宋体" w:asciiTheme="minorEastAsia" w:hAnsiTheme="minorEastAsia" w:eastAsiaTheme="minorEastAsia"/>
          <w:b/>
          <w:color w:val="000000" w:themeColor="text1"/>
          <w:sz w:val="28"/>
          <w:szCs w:val="28"/>
          <w:highlight w:val="none"/>
          <w14:textFill>
            <w14:solidFill>
              <w14:schemeClr w14:val="tx1"/>
            </w14:solidFill>
          </w14:textFill>
        </w:rPr>
      </w:pPr>
      <w:bookmarkStart w:id="161" w:name="_Toc9848"/>
      <w:bookmarkStart w:id="162" w:name="_Toc16431"/>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附件</w:t>
      </w:r>
      <w:r>
        <w:rPr>
          <w:rFonts w:cs="宋体" w:asciiTheme="minorEastAsia" w:hAnsiTheme="minorEastAsia" w:eastAsiaTheme="minorEastAsia"/>
          <w:b/>
          <w:color w:val="000000" w:themeColor="text1"/>
          <w:sz w:val="28"/>
          <w:szCs w:val="28"/>
          <w:highlight w:val="none"/>
          <w14:textFill>
            <w14:solidFill>
              <w14:schemeClr w14:val="tx1"/>
            </w14:solidFill>
          </w14:textFill>
        </w:rPr>
        <w:t>1</w:t>
      </w: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：响应文件封面</w:t>
      </w:r>
      <w:bookmarkEnd w:id="161"/>
      <w:bookmarkEnd w:id="162"/>
    </w:p>
    <w:p w14:paraId="327A6B48">
      <w:pPr>
        <w:spacing w:line="360" w:lineRule="auto"/>
        <w:ind w:firstLine="0" w:firstLineChars="0"/>
        <w:rPr>
          <w:rFonts w:ascii="宋体" w:hAnsi="宋体" w:cs="宋体"/>
          <w:b/>
          <w:color w:val="000000" w:themeColor="text1"/>
          <w:sz w:val="36"/>
          <w:szCs w:val="36"/>
          <w:highlight w:val="none"/>
          <w14:textFill>
            <w14:solidFill>
              <w14:schemeClr w14:val="tx1"/>
            </w14:solidFill>
          </w14:textFill>
        </w:rPr>
      </w:pPr>
    </w:p>
    <w:p w14:paraId="55999EF4">
      <w:pPr>
        <w:spacing w:line="360" w:lineRule="auto"/>
        <w:ind w:firstLine="0" w:firstLineChars="0"/>
        <w:rPr>
          <w:rFonts w:ascii="宋体" w:hAnsi="宋体" w:cs="宋体"/>
          <w:b/>
          <w:color w:val="000000" w:themeColor="text1"/>
          <w:sz w:val="36"/>
          <w:szCs w:val="36"/>
          <w:highlight w:val="none"/>
          <w14:textFill>
            <w14:solidFill>
              <w14:schemeClr w14:val="tx1"/>
            </w14:solidFill>
          </w14:textFill>
        </w:rPr>
      </w:pPr>
    </w:p>
    <w:p w14:paraId="3E9B98F8">
      <w:pPr>
        <w:spacing w:line="360" w:lineRule="auto"/>
        <w:ind w:firstLine="2364" w:firstLineChars="327"/>
        <w:rPr>
          <w:rFonts w:ascii="宋体" w:hAnsi="宋体" w:cs="宋体"/>
          <w:b/>
          <w:color w:val="000000" w:themeColor="text1"/>
          <w:sz w:val="72"/>
          <w:szCs w:val="72"/>
          <w:highlight w:val="none"/>
          <w14:textFill>
            <w14:solidFill>
              <w14:schemeClr w14:val="tx1"/>
            </w14:solidFill>
          </w14:textFill>
        </w:rPr>
      </w:pPr>
      <w:r>
        <w:rPr>
          <w:rFonts w:hint="eastAsia" w:ascii="宋体" w:hAnsi="宋体" w:cs="宋体"/>
          <w:b/>
          <w:color w:val="000000" w:themeColor="text1"/>
          <w:sz w:val="72"/>
          <w:szCs w:val="72"/>
          <w:highlight w:val="none"/>
          <w14:textFill>
            <w14:solidFill>
              <w14:schemeClr w14:val="tx1"/>
            </w14:solidFill>
          </w14:textFill>
        </w:rPr>
        <w:t>响应文件</w:t>
      </w:r>
    </w:p>
    <w:p w14:paraId="0562AF6A">
      <w:pPr>
        <w:adjustRightInd w:val="0"/>
        <w:spacing w:line="360" w:lineRule="auto"/>
        <w:ind w:firstLine="0" w:firstLineChars="0"/>
        <w:textAlignment w:val="baseline"/>
        <w:rPr>
          <w:rFonts w:ascii="宋体" w:hAnsi="宋体" w:cs="宋体"/>
          <w:b/>
          <w:bCs/>
          <w:color w:val="000000" w:themeColor="text1"/>
          <w:sz w:val="36"/>
          <w:szCs w:val="36"/>
          <w:highlight w:val="none"/>
          <w14:textFill>
            <w14:solidFill>
              <w14:schemeClr w14:val="tx1"/>
            </w14:solidFill>
          </w14:textFill>
        </w:rPr>
      </w:pPr>
    </w:p>
    <w:p w14:paraId="3A286B3F">
      <w:pPr>
        <w:autoSpaceDE w:val="0"/>
        <w:autoSpaceDN w:val="0"/>
        <w:spacing w:line="600" w:lineRule="exact"/>
        <w:ind w:firstLine="0" w:firstLineChars="0"/>
        <w:rPr>
          <w:rFonts w:hint="default"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采购项目编号</w:t>
      </w:r>
      <w:r>
        <w:rPr>
          <w:rFonts w:hint="eastAsia" w:ascii="宋体" w:hAnsi="宋体" w:cs="宋体"/>
          <w:b/>
          <w:color w:val="000000" w:themeColor="text1"/>
          <w:sz w:val="36"/>
          <w:szCs w:val="36"/>
          <w:highlight w:val="none"/>
          <w14:textFill>
            <w14:solidFill>
              <w14:schemeClr w14:val="tx1"/>
            </w14:solidFill>
          </w14:textFill>
        </w:rPr>
        <w:t>：</w:t>
      </w:r>
      <w:r>
        <w:rPr>
          <w:rFonts w:hint="eastAsia" w:ascii="宋体" w:hAnsi="宋体" w:cs="宋体"/>
          <w:b/>
          <w:bCs/>
          <w:color w:val="000000" w:themeColor="text1"/>
          <w:sz w:val="36"/>
          <w:szCs w:val="36"/>
          <w:highlight w:val="none"/>
          <w:lang w:eastAsia="zh-CN"/>
          <w14:textFill>
            <w14:solidFill>
              <w14:schemeClr w14:val="tx1"/>
            </w14:solidFill>
          </w14:textFill>
        </w:rPr>
        <w:t>青海远帆竞磋（服务）2026-016</w:t>
      </w:r>
    </w:p>
    <w:p w14:paraId="271F0AD0">
      <w:pPr>
        <w:adjustRightInd w:val="0"/>
        <w:spacing w:line="600" w:lineRule="exact"/>
        <w:ind w:firstLine="0" w:firstLineChars="0"/>
        <w:textAlignment w:val="baseline"/>
        <w:rPr>
          <w:rFonts w:ascii="宋体" w:hAnsi="宋体" w:cs="宋体"/>
          <w:b/>
          <w:bCs/>
          <w:color w:val="000000" w:themeColor="text1"/>
          <w:sz w:val="36"/>
          <w:szCs w:val="36"/>
          <w:highlight w:val="none"/>
          <w14:textFill>
            <w14:solidFill>
              <w14:schemeClr w14:val="tx1"/>
            </w14:solidFill>
          </w14:textFill>
        </w:rPr>
      </w:pPr>
    </w:p>
    <w:p w14:paraId="34F30D00">
      <w:pPr>
        <w:adjustRightInd w:val="0"/>
        <w:spacing w:line="600" w:lineRule="exact"/>
        <w:ind w:left="2530" w:hanging="2530" w:hangingChars="700"/>
        <w:textAlignment w:val="baseline"/>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采购项目名称：</w:t>
      </w:r>
      <w:r>
        <w:rPr>
          <w:rFonts w:hint="eastAsia" w:ascii="宋体" w:hAnsi="宋体" w:cs="宋体"/>
          <w:b/>
          <w:bCs/>
          <w:color w:val="000000" w:themeColor="text1"/>
          <w:sz w:val="36"/>
          <w:szCs w:val="36"/>
          <w:highlight w:val="none"/>
          <w:lang w:eastAsia="zh-CN"/>
          <w14:textFill>
            <w14:solidFill>
              <w14:schemeClr w14:val="tx1"/>
            </w14:solidFill>
          </w14:textFill>
        </w:rPr>
        <w:t>青海广播电视台播总控及传输系统建设项目善后收尾服务项目</w:t>
      </w:r>
      <w:r>
        <w:rPr>
          <w:rFonts w:hint="eastAsia" w:ascii="宋体" w:hAnsi="宋体" w:eastAsia="宋体" w:cs="宋体"/>
          <w:b/>
          <w:bCs/>
          <w:color w:val="000000" w:themeColor="text1"/>
          <w:sz w:val="36"/>
          <w:szCs w:val="36"/>
          <w:highlight w:val="none"/>
          <w:lang w:eastAsia="zh-CN"/>
          <w14:textFill>
            <w14:solidFill>
              <w14:schemeClr w14:val="tx1"/>
            </w14:solidFill>
          </w14:textFill>
        </w:rPr>
        <w:t xml:space="preserve"> </w:t>
      </w:r>
      <w:r>
        <w:rPr>
          <w:rFonts w:hint="eastAsia" w:ascii="宋体" w:hAnsi="宋体" w:cs="宋体"/>
          <w:b/>
          <w:bCs/>
          <w:color w:val="000000" w:themeColor="text1"/>
          <w:sz w:val="36"/>
          <w:szCs w:val="36"/>
          <w:highlight w:val="none"/>
          <w14:textFill>
            <w14:solidFill>
              <w14:schemeClr w14:val="tx1"/>
            </w14:solidFill>
          </w14:textFill>
        </w:rPr>
        <w:t xml:space="preserve">  </w:t>
      </w:r>
    </w:p>
    <w:p w14:paraId="46CB4704">
      <w:pPr>
        <w:adjustRightInd w:val="0"/>
        <w:spacing w:line="600" w:lineRule="exact"/>
        <w:ind w:left="2530" w:hanging="2530" w:hangingChars="700"/>
        <w:textAlignment w:val="baseline"/>
        <w:rPr>
          <w:rFonts w:ascii="宋体" w:hAnsi="宋体" w:cs="宋体"/>
          <w:b/>
          <w:bCs/>
          <w:color w:val="000000" w:themeColor="text1"/>
          <w:sz w:val="36"/>
          <w:szCs w:val="36"/>
          <w:highlight w:val="none"/>
          <w14:textFill>
            <w14:solidFill>
              <w14:schemeClr w14:val="tx1"/>
            </w14:solidFill>
          </w14:textFill>
        </w:rPr>
      </w:pPr>
    </w:p>
    <w:p w14:paraId="59CDA523">
      <w:pPr>
        <w:adjustRightInd w:val="0"/>
        <w:spacing w:line="600" w:lineRule="exact"/>
        <w:ind w:firstLine="0" w:firstLineChars="0"/>
        <w:textAlignment w:val="baseline"/>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供应商名称</w:t>
      </w:r>
      <w:r>
        <w:rPr>
          <w:rFonts w:hint="eastAsia" w:ascii="宋体" w:hAnsi="宋体" w:cs="宋体"/>
          <w:b/>
          <w:color w:val="000000" w:themeColor="text1"/>
          <w:sz w:val="36"/>
          <w:szCs w:val="36"/>
          <w:highlight w:val="none"/>
          <w14:textFill>
            <w14:solidFill>
              <w14:schemeClr w14:val="tx1"/>
            </w14:solidFill>
          </w14:textFill>
        </w:rPr>
        <w:t>：</w:t>
      </w:r>
    </w:p>
    <w:p w14:paraId="11EF3B9D">
      <w:pPr>
        <w:adjustRightInd w:val="0"/>
        <w:spacing w:line="600" w:lineRule="exact"/>
        <w:ind w:firstLine="0" w:firstLineChars="0"/>
        <w:textAlignment w:val="baseline"/>
        <w:rPr>
          <w:rFonts w:ascii="宋体" w:hAnsi="宋体" w:cs="宋体"/>
          <w:b/>
          <w:color w:val="000000" w:themeColor="text1"/>
          <w:sz w:val="36"/>
          <w:szCs w:val="36"/>
          <w:highlight w:val="none"/>
          <w14:textFill>
            <w14:solidFill>
              <w14:schemeClr w14:val="tx1"/>
            </w14:solidFill>
          </w14:textFill>
        </w:rPr>
      </w:pPr>
    </w:p>
    <w:p w14:paraId="239C81F1">
      <w:pPr>
        <w:spacing w:line="600" w:lineRule="exact"/>
        <w:ind w:firstLine="723"/>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 xml:space="preserve">         供应商：（公章）</w:t>
      </w:r>
    </w:p>
    <w:p w14:paraId="694B50B8">
      <w:pPr>
        <w:spacing w:line="600" w:lineRule="exact"/>
        <w:ind w:firstLine="723"/>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法定代表人或委托代理人：（签字或盖章）</w:t>
      </w:r>
    </w:p>
    <w:p w14:paraId="5AA9CDD7">
      <w:pPr>
        <w:spacing w:line="600" w:lineRule="exact"/>
        <w:ind w:firstLine="0" w:firstLineChars="0"/>
        <w:jc w:val="center"/>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年  月  日</w:t>
      </w:r>
    </w:p>
    <w:p w14:paraId="50DE49DB">
      <w:pPr>
        <w:wordWrap w:val="0"/>
        <w:spacing w:line="360" w:lineRule="auto"/>
        <w:ind w:firstLine="0" w:firstLineChars="0"/>
        <w:rPr>
          <w:rFonts w:ascii="宋体" w:hAnsi="宋体" w:cs="宋体"/>
          <w:b/>
          <w:color w:val="000000" w:themeColor="text1"/>
          <w:sz w:val="28"/>
          <w:szCs w:val="28"/>
          <w:highlight w:val="none"/>
          <w14:textFill>
            <w14:solidFill>
              <w14:schemeClr w14:val="tx1"/>
            </w14:solidFill>
          </w14:textFill>
        </w:rPr>
      </w:pPr>
      <w:bookmarkStart w:id="163" w:name="_Toc17238"/>
      <w:bookmarkStart w:id="164" w:name="_Toc30269"/>
    </w:p>
    <w:p w14:paraId="5666B430">
      <w:pPr>
        <w:ind w:firstLine="0" w:firstLineChars="0"/>
        <w:rPr>
          <w:rFonts w:hint="eastAsia" w:ascii="宋体" w:hAnsi="宋体" w:cs="宋体"/>
          <w:b/>
          <w:color w:val="000000" w:themeColor="text1"/>
          <w:sz w:val="28"/>
          <w:szCs w:val="28"/>
          <w:highlight w:val="none"/>
          <w14:textFill>
            <w14:solidFill>
              <w14:schemeClr w14:val="tx1"/>
            </w14:solidFill>
          </w14:textFill>
        </w:rPr>
      </w:pPr>
    </w:p>
    <w:p w14:paraId="1CBC1A82">
      <w:pPr>
        <w:ind w:firstLine="0" w:firstLineChars="0"/>
        <w:rPr>
          <w:rFonts w:hint="eastAsia" w:ascii="宋体" w:hAnsi="宋体" w:cs="宋体"/>
          <w:b/>
          <w:color w:val="000000" w:themeColor="text1"/>
          <w:sz w:val="28"/>
          <w:szCs w:val="28"/>
          <w:highlight w:val="none"/>
          <w14:textFill>
            <w14:solidFill>
              <w14:schemeClr w14:val="tx1"/>
            </w14:solidFill>
          </w14:textFill>
        </w:rPr>
      </w:pPr>
    </w:p>
    <w:p w14:paraId="0E670E4C">
      <w:pP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br w:type="page"/>
      </w:r>
    </w:p>
    <w:p w14:paraId="1E9274E7">
      <w:pPr>
        <w:ind w:firstLine="0" w:firstLineChars="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附件</w:t>
      </w:r>
      <w:r>
        <w:rPr>
          <w:rFonts w:ascii="宋体" w:hAnsi="宋体" w:cs="宋体"/>
          <w:b/>
          <w:color w:val="000000" w:themeColor="text1"/>
          <w:sz w:val="28"/>
          <w:szCs w:val="28"/>
          <w:highlight w:val="none"/>
          <w14:textFill>
            <w14:solidFill>
              <w14:schemeClr w14:val="tx1"/>
            </w14:solidFill>
          </w14:textFill>
        </w:rPr>
        <w:t>2</w:t>
      </w:r>
      <w:r>
        <w:rPr>
          <w:rFonts w:hint="eastAsia" w:ascii="宋体" w:hAnsi="宋体" w:cs="宋体"/>
          <w:b/>
          <w:color w:val="000000" w:themeColor="text1"/>
          <w:sz w:val="28"/>
          <w:szCs w:val="28"/>
          <w:highlight w:val="none"/>
          <w14:textFill>
            <w14:solidFill>
              <w14:schemeClr w14:val="tx1"/>
            </w14:solidFill>
          </w14:textFill>
        </w:rPr>
        <w:t>：目录</w:t>
      </w:r>
    </w:p>
    <w:p w14:paraId="01F000EF">
      <w:pPr>
        <w:spacing w:line="600" w:lineRule="exact"/>
        <w:ind w:firstLine="0" w:firstLineChars="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r>
        <w:rPr>
          <w:rFonts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）响应文件封面........................................所在页码</w:t>
      </w:r>
    </w:p>
    <w:p w14:paraId="5BF8210B">
      <w:pPr>
        <w:spacing w:line="600" w:lineRule="exact"/>
        <w:ind w:firstLine="0" w:firstLineChars="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r>
        <w:rPr>
          <w:rFonts w:ascii="宋体" w:hAnsi="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14:textFill>
            <w14:solidFill>
              <w14:schemeClr w14:val="tx1"/>
            </w14:solidFill>
          </w14:textFill>
        </w:rPr>
        <w:t>）目录................................................所在页码</w:t>
      </w:r>
    </w:p>
    <w:p w14:paraId="5FF9B2CE">
      <w:pPr>
        <w:spacing w:line="600" w:lineRule="exact"/>
        <w:ind w:firstLine="0" w:firstLineChars="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（3）磋商函............................................ .所在页码</w:t>
      </w:r>
    </w:p>
    <w:p w14:paraId="4C237E71">
      <w:pPr>
        <w:spacing w:line="600" w:lineRule="exact"/>
        <w:ind w:firstLine="0" w:firstLineChars="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（4）首次报价</w:t>
      </w:r>
      <w:r>
        <w:rPr>
          <w:rFonts w:hint="eastAsia" w:ascii="宋体" w:hAnsi="宋体" w:cs="宋体"/>
          <w:color w:val="000000" w:themeColor="text1"/>
          <w:sz w:val="28"/>
          <w:szCs w:val="28"/>
          <w:highlight w:val="none"/>
          <w:lang w:val="zh-CN"/>
          <w14:textFill>
            <w14:solidFill>
              <w14:schemeClr w14:val="tx1"/>
            </w14:solidFill>
          </w14:textFill>
        </w:rPr>
        <w:t>一览表</w:t>
      </w:r>
      <w:r>
        <w:rPr>
          <w:rFonts w:hint="eastAsia" w:ascii="宋体" w:hAnsi="宋体" w:cs="宋体"/>
          <w:color w:val="000000" w:themeColor="text1"/>
          <w:sz w:val="28"/>
          <w:szCs w:val="28"/>
          <w:highlight w:val="none"/>
          <w14:textFill>
            <w14:solidFill>
              <w14:schemeClr w14:val="tx1"/>
            </w14:solidFill>
          </w14:textFill>
        </w:rPr>
        <w:t>.................................. ...所在页码</w:t>
      </w:r>
    </w:p>
    <w:p w14:paraId="28DAE11B">
      <w:pPr>
        <w:spacing w:line="600" w:lineRule="exact"/>
        <w:ind w:firstLine="0" w:firstLineChars="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cs="宋体"/>
          <w:color w:val="000000" w:themeColor="text1"/>
          <w:sz w:val="28"/>
          <w:szCs w:val="28"/>
          <w:highlight w:val="none"/>
          <w14:textFill>
            <w14:solidFill>
              <w14:schemeClr w14:val="tx1"/>
            </w14:solidFill>
          </w14:textFill>
        </w:rPr>
        <w:t>）法定代表人（非法人组织负责人）证明书................所在页码</w:t>
      </w:r>
    </w:p>
    <w:p w14:paraId="01E6B667">
      <w:pPr>
        <w:spacing w:line="600" w:lineRule="exact"/>
        <w:ind w:firstLine="0" w:firstLineChars="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6</w:t>
      </w:r>
      <w:r>
        <w:rPr>
          <w:rFonts w:hint="eastAsia" w:ascii="宋体" w:hAnsi="宋体" w:cs="宋体"/>
          <w:color w:val="000000" w:themeColor="text1"/>
          <w:sz w:val="28"/>
          <w:szCs w:val="28"/>
          <w:highlight w:val="none"/>
          <w14:textFill>
            <w14:solidFill>
              <w14:schemeClr w14:val="tx1"/>
            </w14:solidFill>
          </w14:textFill>
        </w:rPr>
        <w:t>）法定代表人（非法人组织负责人）授权书................所在页码</w:t>
      </w:r>
    </w:p>
    <w:p w14:paraId="2D988963">
      <w:pPr>
        <w:spacing w:line="600" w:lineRule="exact"/>
        <w:ind w:firstLine="0" w:firstLineChars="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7</w:t>
      </w:r>
      <w:r>
        <w:rPr>
          <w:rFonts w:hint="eastAsia" w:ascii="宋体" w:hAnsi="宋体" w:cs="宋体"/>
          <w:color w:val="000000" w:themeColor="text1"/>
          <w:sz w:val="28"/>
          <w:szCs w:val="28"/>
          <w:highlight w:val="none"/>
          <w14:textFill>
            <w14:solidFill>
              <w14:schemeClr w14:val="tx1"/>
            </w14:solidFill>
          </w14:textFill>
        </w:rPr>
        <w:t>）供应商承诺函........................................所在页码</w:t>
      </w:r>
    </w:p>
    <w:p w14:paraId="192D57E6">
      <w:pPr>
        <w:spacing w:line="600" w:lineRule="exact"/>
        <w:ind w:firstLine="0" w:firstLineChars="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8</w:t>
      </w:r>
      <w:r>
        <w:rPr>
          <w:rFonts w:hint="eastAsia" w:ascii="宋体" w:hAnsi="宋体" w:cs="宋体"/>
          <w:color w:val="000000" w:themeColor="text1"/>
          <w:sz w:val="28"/>
          <w:szCs w:val="28"/>
          <w:highlight w:val="none"/>
          <w14:textFill>
            <w14:solidFill>
              <w14:schemeClr w14:val="tx1"/>
            </w14:solidFill>
          </w14:textFill>
        </w:rPr>
        <w:t>）供应商诚信承诺书...................................所在页码</w:t>
      </w:r>
    </w:p>
    <w:p w14:paraId="56080812">
      <w:pPr>
        <w:spacing w:line="600" w:lineRule="exact"/>
        <w:ind w:firstLine="0" w:firstLineChars="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9</w:t>
      </w:r>
      <w:r>
        <w:rPr>
          <w:rFonts w:hint="eastAsia" w:ascii="宋体" w:hAnsi="宋体" w:cs="宋体"/>
          <w:color w:val="000000" w:themeColor="text1"/>
          <w:sz w:val="28"/>
          <w:szCs w:val="28"/>
          <w:highlight w:val="none"/>
          <w14:textFill>
            <w14:solidFill>
              <w14:schemeClr w14:val="tx1"/>
            </w14:solidFill>
          </w14:textFill>
        </w:rPr>
        <w:t>）资格证明材料.......................................所在页码</w:t>
      </w:r>
    </w:p>
    <w:p w14:paraId="013E5982">
      <w:pPr>
        <w:spacing w:line="600" w:lineRule="exact"/>
        <w:ind w:firstLine="0" w:firstLineChars="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0</w:t>
      </w:r>
      <w:r>
        <w:rPr>
          <w:rFonts w:hint="eastAsia" w:ascii="宋体" w:hAnsi="宋体" w:cs="宋体"/>
          <w:color w:val="000000" w:themeColor="text1"/>
          <w:sz w:val="28"/>
          <w:szCs w:val="28"/>
          <w:highlight w:val="none"/>
          <w14:textFill>
            <w14:solidFill>
              <w14:schemeClr w14:val="tx1"/>
            </w14:solidFill>
          </w14:textFill>
        </w:rPr>
        <w:t>）财务状况证明.......................................所在页码</w:t>
      </w:r>
    </w:p>
    <w:p w14:paraId="453AB762">
      <w:pPr>
        <w:spacing w:line="600" w:lineRule="exact"/>
        <w:ind w:firstLine="0" w:firstLineChars="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）具备履行合同所必须的设备和专业技术能力证明.........所在页码</w:t>
      </w:r>
    </w:p>
    <w:p w14:paraId="5D2F8BD3">
      <w:pPr>
        <w:spacing w:line="600" w:lineRule="exact"/>
        <w:ind w:firstLine="0" w:firstLineChars="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cs="宋体"/>
          <w:color w:val="000000" w:themeColor="text1"/>
          <w:sz w:val="28"/>
          <w:szCs w:val="28"/>
          <w:highlight w:val="none"/>
          <w14:textFill>
            <w14:solidFill>
              <w14:schemeClr w14:val="tx1"/>
            </w14:solidFill>
          </w14:textFill>
        </w:rPr>
        <w:t>）无重大违法记录声明.................................所在页码</w:t>
      </w:r>
    </w:p>
    <w:p w14:paraId="5E5030E2">
      <w:pPr>
        <w:spacing w:line="600" w:lineRule="exact"/>
        <w:ind w:firstLine="0" w:firstLineChars="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cs="宋体"/>
          <w:color w:val="000000" w:themeColor="text1"/>
          <w:sz w:val="28"/>
          <w:szCs w:val="28"/>
          <w:highlight w:val="none"/>
          <w14:textFill>
            <w14:solidFill>
              <w14:schemeClr w14:val="tx1"/>
            </w14:solidFill>
          </w14:textFill>
        </w:rPr>
        <w:t>）磋商保证金.........................................所在页码</w:t>
      </w:r>
    </w:p>
    <w:p w14:paraId="79958D39">
      <w:pPr>
        <w:spacing w:line="600" w:lineRule="exact"/>
        <w:ind w:firstLine="0" w:firstLineChars="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4</w:t>
      </w:r>
      <w:r>
        <w:rPr>
          <w:rFonts w:hint="eastAsia" w:ascii="宋体" w:hAnsi="宋体" w:cs="宋体"/>
          <w:color w:val="000000" w:themeColor="text1"/>
          <w:sz w:val="28"/>
          <w:szCs w:val="28"/>
          <w:highlight w:val="none"/>
          <w14:textFill>
            <w14:solidFill>
              <w14:schemeClr w14:val="tx1"/>
            </w14:solidFill>
          </w14:textFill>
        </w:rPr>
        <w:t>）供应商最后报价表...................................所在页码</w:t>
      </w:r>
    </w:p>
    <w:p w14:paraId="145DD8FA">
      <w:pPr>
        <w:spacing w:line="600" w:lineRule="exact"/>
        <w:ind w:firstLine="0" w:firstLineChars="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cs="宋体"/>
          <w:color w:val="000000" w:themeColor="text1"/>
          <w:sz w:val="28"/>
          <w:szCs w:val="28"/>
          <w:highlight w:val="none"/>
          <w14:textFill>
            <w14:solidFill>
              <w14:schemeClr w14:val="tx1"/>
            </w14:solidFill>
          </w14:textFill>
        </w:rPr>
        <w:t xml:space="preserve">）供应商的类似业绩证明材料...........................所在页码 </w:t>
      </w:r>
    </w:p>
    <w:p w14:paraId="6A9C27A6">
      <w:pPr>
        <w:spacing w:line="600" w:lineRule="exact"/>
        <w:ind w:firstLine="0" w:firstLineChars="0"/>
        <w:rPr>
          <w:rFonts w:ascii="宋体" w:hAnsi="宋体" w:cs="宋体"/>
          <w:color w:val="000000" w:themeColor="text1"/>
          <w:sz w:val="28"/>
          <w:szCs w:val="28"/>
          <w:highlight w:val="none"/>
          <w14:textFill>
            <w14:solidFill>
              <w14:schemeClr w14:val="tx1"/>
            </w14:solidFill>
          </w14:textFill>
        </w:rPr>
      </w:pPr>
      <w:r>
        <w:rPr>
          <w:rFonts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6</w:t>
      </w:r>
      <w:r>
        <w:rPr>
          <w:rFonts w:ascii="宋体" w:hAnsi="宋体" w:cs="宋体"/>
          <w:color w:val="000000" w:themeColor="text1"/>
          <w:sz w:val="28"/>
          <w:szCs w:val="28"/>
          <w:highlight w:val="none"/>
          <w14:textFill>
            <w14:solidFill>
              <w14:schemeClr w14:val="tx1"/>
            </w14:solidFill>
          </w14:textFill>
        </w:rPr>
        <w:t>）服务方案</w:t>
      </w:r>
      <w:r>
        <w:rPr>
          <w:rFonts w:hint="eastAsia" w:ascii="宋体" w:hAnsi="宋体" w:cs="宋体"/>
          <w:color w:val="000000" w:themeColor="text1"/>
          <w:sz w:val="28"/>
          <w:szCs w:val="28"/>
          <w:highlight w:val="none"/>
          <w14:textFill>
            <w14:solidFill>
              <w14:schemeClr w14:val="tx1"/>
            </w14:solidFill>
          </w14:textFill>
        </w:rPr>
        <w:t>...........................................所在页码</w:t>
      </w:r>
    </w:p>
    <w:p w14:paraId="645CBC0B">
      <w:pPr>
        <w:spacing w:line="600" w:lineRule="exact"/>
        <w:ind w:firstLine="0" w:firstLineChars="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7</w:t>
      </w:r>
      <w:r>
        <w:rPr>
          <w:rFonts w:hint="eastAsia" w:ascii="宋体" w:hAnsi="宋体" w:cs="宋体"/>
          <w:color w:val="000000" w:themeColor="text1"/>
          <w:sz w:val="28"/>
          <w:szCs w:val="28"/>
          <w:highlight w:val="none"/>
          <w14:textFill>
            <w14:solidFill>
              <w14:schemeClr w14:val="tx1"/>
            </w14:solidFill>
          </w14:textFill>
        </w:rPr>
        <w:t>）享受政府采购政策优惠的证明材料.....................所在页码</w:t>
      </w:r>
    </w:p>
    <w:p w14:paraId="779B26BD">
      <w:pPr>
        <w:spacing w:line="600" w:lineRule="exact"/>
        <w:ind w:firstLine="0" w:firstLineChars="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18</w:t>
      </w:r>
      <w:r>
        <w:rPr>
          <w:rFonts w:hint="eastAsia" w:ascii="宋体" w:hAnsi="宋体" w:cs="宋体"/>
          <w:color w:val="000000" w:themeColor="text1"/>
          <w:sz w:val="28"/>
          <w:szCs w:val="28"/>
          <w:highlight w:val="none"/>
          <w14:textFill>
            <w14:solidFill>
              <w14:schemeClr w14:val="tx1"/>
            </w14:solidFill>
          </w14:textFill>
        </w:rPr>
        <w:t>）供应商认为在其他方面有必要说明的事项...............所在页码</w:t>
      </w:r>
    </w:p>
    <w:p w14:paraId="0E5E6D07">
      <w:pPr>
        <w:spacing w:line="60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cs="宋体" w:asciiTheme="minorEastAsia" w:hAnsiTheme="minorEastAsia" w:eastAsiaTheme="minorEastAsia"/>
          <w:b/>
          <w:color w:val="000000" w:themeColor="text1"/>
          <w:sz w:val="28"/>
          <w:szCs w:val="28"/>
          <w:highlight w:val="none"/>
          <w14:textFill>
            <w14:solidFill>
              <w14:schemeClr w14:val="tx1"/>
            </w14:solidFill>
          </w14:textFill>
        </w:rPr>
        <w:br w:type="page"/>
      </w:r>
    </w:p>
    <w:p w14:paraId="65178356">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附件</w:t>
      </w:r>
      <w:bookmarkStart w:id="165" w:name="_Toc325726037"/>
      <w:bookmarkStart w:id="166" w:name="_Toc376936768"/>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3：磋商函</w:t>
      </w:r>
      <w:bookmarkEnd w:id="163"/>
      <w:bookmarkEnd w:id="164"/>
      <w:bookmarkEnd w:id="165"/>
      <w:bookmarkEnd w:id="166"/>
    </w:p>
    <w:p w14:paraId="37D63D41">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755275BF">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磋商函</w:t>
      </w:r>
    </w:p>
    <w:p w14:paraId="49385EB7">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1855E5D2">
      <w:pPr>
        <w:spacing w:line="520" w:lineRule="exact"/>
        <w:ind w:firstLine="0" w:firstLineChars="0"/>
        <w:textAlignment w:val="baseline"/>
        <w:rPr>
          <w:rFonts w:hint="eastAsia" w:cs="宋体" w:asciiTheme="minorEastAsia" w:hAnsiTheme="minorEastAsia" w:eastAsiaTheme="minorEastAsia"/>
          <w:b/>
          <w:color w:val="000000" w:themeColor="text1"/>
          <w:sz w:val="28"/>
          <w:szCs w:val="28"/>
          <w:highlight w:val="none"/>
          <w:lang w:eastAsia="zh-CN"/>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致：</w:t>
      </w:r>
      <w:r>
        <w:rPr>
          <w:rFonts w:hint="eastAsia" w:cs="宋体" w:asciiTheme="minorEastAsia" w:hAnsiTheme="minorEastAsia" w:eastAsiaTheme="minorEastAsia"/>
          <w:b/>
          <w:color w:val="000000" w:themeColor="text1"/>
          <w:sz w:val="28"/>
          <w:szCs w:val="28"/>
          <w:highlight w:val="none"/>
          <w:lang w:eastAsia="zh-CN"/>
          <w14:textFill>
            <w14:solidFill>
              <w14:schemeClr w14:val="tx1"/>
            </w14:solidFill>
          </w14:textFill>
        </w:rPr>
        <w:t>青海远帆招标有限公司</w:t>
      </w:r>
    </w:p>
    <w:p w14:paraId="0CA48A9C">
      <w:pPr>
        <w:spacing w:line="520" w:lineRule="exact"/>
        <w:ind w:firstLine="0" w:firstLineChars="0"/>
        <w:textAlignment w:val="baseline"/>
        <w:rPr>
          <w:rFonts w:cs="宋体" w:asciiTheme="minorEastAsia" w:hAnsiTheme="minorEastAsia" w:eastAsiaTheme="minorEastAsia"/>
          <w:color w:val="000000" w:themeColor="text1"/>
          <w:sz w:val="28"/>
          <w:szCs w:val="28"/>
          <w:highlight w:val="none"/>
          <w14:textFill>
            <w14:solidFill>
              <w14:schemeClr w14:val="tx1"/>
            </w14:solidFill>
          </w14:textFill>
        </w:rPr>
      </w:pPr>
    </w:p>
    <w:p w14:paraId="5FF536A3">
      <w:pPr>
        <w:spacing w:line="520" w:lineRule="exact"/>
        <w:ind w:firstLine="560"/>
        <w:textAlignment w:val="baseline"/>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我们收到</w:t>
      </w:r>
      <w:r>
        <w:rPr>
          <w:rFonts w:hint="eastAsia" w:cs="宋体" w:asciiTheme="minorEastAsia" w:hAnsiTheme="minorEastAsia" w:eastAsiaTheme="minorEastAsia"/>
          <w:color w:val="000000" w:themeColor="text1"/>
          <w:sz w:val="28"/>
          <w:szCs w:val="28"/>
          <w:highlight w:val="none"/>
          <w:u w:val="single"/>
          <w14:textFill>
            <w14:solidFill>
              <w14:schemeClr w14:val="tx1"/>
            </w14:solidFill>
          </w14:textFill>
        </w:rPr>
        <w:t>（项目名称</w:t>
      </w:r>
      <w:r>
        <w:rPr>
          <w:rFonts w:hint="eastAsia" w:cs="宋体" w:asciiTheme="minorEastAsia" w:hAnsiTheme="minorEastAsia" w:eastAsiaTheme="minorEastAsia"/>
          <w:color w:val="000000" w:themeColor="text1"/>
          <w:sz w:val="28"/>
          <w:szCs w:val="28"/>
          <w:highlight w:val="none"/>
          <w:u w:val="single"/>
          <w:lang w:eastAsia="zh-CN"/>
          <w14:textFill>
            <w14:solidFill>
              <w14:schemeClr w14:val="tx1"/>
            </w14:solidFill>
          </w14:textFill>
        </w:rPr>
        <w:t>、</w:t>
      </w:r>
      <w:r>
        <w:rPr>
          <w:rFonts w:hint="eastAsia" w:cs="宋体" w:asciiTheme="minorEastAsia" w:hAnsiTheme="minorEastAsia" w:eastAsiaTheme="minorEastAsia"/>
          <w:color w:val="000000" w:themeColor="text1"/>
          <w:sz w:val="28"/>
          <w:szCs w:val="28"/>
          <w:highlight w:val="none"/>
          <w:u w:val="single"/>
          <w:lang w:val="en-US" w:eastAsia="zh-CN"/>
          <w14:textFill>
            <w14:solidFill>
              <w14:schemeClr w14:val="tx1"/>
            </w14:solidFill>
          </w14:textFill>
        </w:rPr>
        <w:t>包号</w:t>
      </w:r>
      <w:r>
        <w:rPr>
          <w:rFonts w:hint="eastAsia" w:cs="宋体" w:asciiTheme="minorEastAsia" w:hAnsiTheme="minorEastAsia" w:eastAsiaTheme="minorEastAsia"/>
          <w:color w:val="000000" w:themeColor="text1"/>
          <w:sz w:val="28"/>
          <w:szCs w:val="28"/>
          <w:highlight w:val="none"/>
          <w:u w:val="single"/>
          <w14:textFill>
            <w14:solidFill>
              <w14:schemeClr w14:val="tx1"/>
            </w14:solidFill>
          </w14:textFill>
        </w:rPr>
        <w:t>）（</w:t>
      </w:r>
      <w:r>
        <w:rPr>
          <w:rFonts w:hint="eastAsia" w:cs="Arial" w:asciiTheme="minorEastAsia" w:hAnsiTheme="minorEastAsia" w:eastAsiaTheme="minorEastAsia"/>
          <w:color w:val="000000" w:themeColor="text1"/>
          <w:sz w:val="28"/>
          <w:szCs w:val="28"/>
          <w:highlight w:val="none"/>
          <w:u w:val="single"/>
          <w14:textFill>
            <w14:solidFill>
              <w14:schemeClr w14:val="tx1"/>
            </w14:solidFill>
          </w14:textFill>
        </w:rPr>
        <w:t>项目编号）</w:t>
      </w:r>
      <w:r>
        <w:rPr>
          <w:rFonts w:hint="eastAsia" w:cs="宋体" w:asciiTheme="minorEastAsia" w:hAnsiTheme="minorEastAsia" w:eastAsiaTheme="minorEastAsia"/>
          <w:color w:val="000000" w:themeColor="text1"/>
          <w:sz w:val="28"/>
          <w:szCs w:val="28"/>
          <w:highlight w:val="none"/>
          <w14:textFill>
            <w14:solidFill>
              <w14:schemeClr w14:val="tx1"/>
            </w14:solidFill>
          </w14:textFill>
        </w:rPr>
        <w:t>文件，经研究，法定代表人（姓名、职务）正式授权（委托代理人姓名、职务）代表供应商（供应商名称、地址）提交响应文件。</w:t>
      </w:r>
    </w:p>
    <w:p w14:paraId="1EB20F5C">
      <w:pPr>
        <w:spacing w:line="520" w:lineRule="exact"/>
        <w:ind w:firstLine="0" w:firstLineChars="0"/>
        <w:textAlignment w:val="baseline"/>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据此函，签字代表宣布同意如下：</w:t>
      </w:r>
    </w:p>
    <w:p w14:paraId="3CA57499">
      <w:pPr>
        <w:spacing w:line="520" w:lineRule="exact"/>
        <w:ind w:firstLine="560"/>
        <w:textAlignment w:val="baseline"/>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cs="宋体" w:asciiTheme="minorEastAsia" w:hAnsiTheme="minorEastAsia" w:eastAsiaTheme="minorEastAsia"/>
          <w:color w:val="000000" w:themeColor="text1"/>
          <w:sz w:val="28"/>
          <w:szCs w:val="28"/>
          <w:highlight w:val="none"/>
          <w14:textFill>
            <w14:solidFill>
              <w14:schemeClr w14:val="tx1"/>
            </w14:solidFill>
          </w14:textFill>
        </w:rPr>
        <w:t>1</w:t>
      </w:r>
      <w:r>
        <w:rPr>
          <w:rFonts w:hint="eastAsia" w:cs="宋体" w:asciiTheme="minorEastAsia" w:hAnsiTheme="minorEastAsia" w:eastAsiaTheme="minorEastAsia"/>
          <w:color w:val="000000" w:themeColor="text1"/>
          <w:sz w:val="28"/>
          <w:szCs w:val="28"/>
          <w:highlight w:val="none"/>
          <w14:textFill>
            <w14:solidFill>
              <w14:schemeClr w14:val="tx1"/>
            </w14:solidFill>
          </w14:textFill>
        </w:rPr>
        <w:t>、我方已详阅磋商文件的全部内容，包括澄清、修改条款等有关附件，承诺对其完全理解并接受。</w:t>
      </w:r>
    </w:p>
    <w:p w14:paraId="3E0F4BC9">
      <w:pPr>
        <w:spacing w:line="520" w:lineRule="exact"/>
        <w:ind w:firstLine="560"/>
        <w:textAlignment w:val="baseline"/>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cs="宋体" w:asciiTheme="minorEastAsia" w:hAnsiTheme="minorEastAsia" w:eastAsiaTheme="minorEastAsia"/>
          <w:color w:val="000000" w:themeColor="text1"/>
          <w:sz w:val="28"/>
          <w:szCs w:val="28"/>
          <w:highlight w:val="none"/>
          <w14:textFill>
            <w14:solidFill>
              <w14:schemeClr w14:val="tx1"/>
            </w14:solidFill>
          </w14:textFill>
        </w:rPr>
        <w:t>2</w:t>
      </w:r>
      <w:r>
        <w:rPr>
          <w:rFonts w:hint="eastAsia" w:cs="宋体" w:asciiTheme="minorEastAsia" w:hAnsiTheme="minorEastAsia" w:eastAsiaTheme="minorEastAsia"/>
          <w:color w:val="000000" w:themeColor="text1"/>
          <w:sz w:val="28"/>
          <w:szCs w:val="28"/>
          <w:highlight w:val="none"/>
          <w14:textFill>
            <w14:solidFill>
              <w14:schemeClr w14:val="tx1"/>
            </w14:solidFill>
          </w14:textFill>
        </w:rPr>
        <w:t>、响应有效期自提交响应文件截止之日起</w:t>
      </w:r>
      <w:r>
        <w:rPr>
          <w:rFonts w:hint="eastAsia" w:cs="宋体" w:asciiTheme="minorEastAsia" w:hAnsiTheme="minorEastAsia" w:eastAsiaTheme="minorEastAsia"/>
          <w:color w:val="000000" w:themeColor="text1"/>
          <w:sz w:val="28"/>
          <w:szCs w:val="28"/>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8"/>
          <w:szCs w:val="28"/>
          <w:highlight w:val="none"/>
          <w14:textFill>
            <w14:solidFill>
              <w14:schemeClr w14:val="tx1"/>
            </w14:solidFill>
          </w14:textFill>
        </w:rPr>
        <w:t>个日历日。如果在规定的磋商时间后，我方在响应有效期内撤回磋商响应文件或成交后不签约的，磋商保证金将不予退还。</w:t>
      </w:r>
    </w:p>
    <w:p w14:paraId="1EDF39BC">
      <w:pPr>
        <w:spacing w:line="520" w:lineRule="exact"/>
        <w:ind w:firstLine="560"/>
        <w:textAlignment w:val="baseline"/>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cs="宋体" w:asciiTheme="minorEastAsia" w:hAnsiTheme="minorEastAsia" w:eastAsiaTheme="minorEastAsia"/>
          <w:color w:val="000000" w:themeColor="text1"/>
          <w:sz w:val="28"/>
          <w:szCs w:val="28"/>
          <w:highlight w:val="none"/>
          <w14:textFill>
            <w14:solidFill>
              <w14:schemeClr w14:val="tx1"/>
            </w14:solidFill>
          </w14:textFill>
        </w:rPr>
        <w:t>3</w:t>
      </w:r>
      <w:r>
        <w:rPr>
          <w:rFonts w:hint="eastAsia" w:cs="宋体" w:asciiTheme="minorEastAsia" w:hAnsiTheme="minorEastAsia" w:eastAsiaTheme="minorEastAsia"/>
          <w:color w:val="000000" w:themeColor="text1"/>
          <w:sz w:val="28"/>
          <w:szCs w:val="28"/>
          <w:highlight w:val="none"/>
          <w14:textFill>
            <w14:solidFill>
              <w14:schemeClr w14:val="tx1"/>
            </w14:solidFill>
          </w14:textFill>
        </w:rPr>
        <w:t>、我方同意按照贵方要求提供与磋商有关的一切数据或资料，理解并接受贵方制定的评标办法。</w:t>
      </w:r>
    </w:p>
    <w:p w14:paraId="2C0AC9EE">
      <w:pPr>
        <w:spacing w:line="520" w:lineRule="exact"/>
        <w:ind w:firstLine="560"/>
        <w:textAlignment w:val="baseline"/>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cs="宋体" w:asciiTheme="minorEastAsia" w:hAnsiTheme="minorEastAsia" w:eastAsiaTheme="minorEastAsia"/>
          <w:color w:val="000000" w:themeColor="text1"/>
          <w:sz w:val="28"/>
          <w:szCs w:val="28"/>
          <w:highlight w:val="none"/>
          <w14:textFill>
            <w14:solidFill>
              <w14:schemeClr w14:val="tx1"/>
            </w14:solidFill>
          </w14:textFill>
        </w:rPr>
        <w:t>4</w:t>
      </w:r>
      <w:r>
        <w:rPr>
          <w:rFonts w:hint="eastAsia" w:cs="宋体" w:asciiTheme="minorEastAsia" w:hAnsiTheme="minorEastAsia" w:eastAsiaTheme="minorEastAsia"/>
          <w:color w:val="000000" w:themeColor="text1"/>
          <w:sz w:val="28"/>
          <w:szCs w:val="28"/>
          <w:highlight w:val="none"/>
          <w14:textFill>
            <w14:solidFill>
              <w14:schemeClr w14:val="tx1"/>
            </w14:solidFill>
          </w14:textFill>
        </w:rPr>
        <w:t>、与本磋商有关的一切正式往来通讯请寄：</w:t>
      </w:r>
    </w:p>
    <w:p w14:paraId="104E280E">
      <w:pPr>
        <w:spacing w:line="520" w:lineRule="exact"/>
        <w:ind w:firstLine="0" w:firstLineChars="0"/>
        <w:textAlignment w:val="baseline"/>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地址：</w:t>
      </w:r>
      <w:r>
        <w:rPr>
          <w:rFonts w:cs="宋体" w:asciiTheme="minorEastAsia" w:hAnsiTheme="minorEastAsia" w:eastAsiaTheme="minorEastAsia"/>
          <w:color w:val="000000" w:themeColor="text1"/>
          <w:sz w:val="28"/>
          <w:szCs w:val="28"/>
          <w:highlight w:val="none"/>
          <w14:textFill>
            <w14:solidFill>
              <w14:schemeClr w14:val="tx1"/>
            </w14:solidFill>
          </w14:textFill>
        </w:rPr>
        <w:t xml:space="preserve">_______________        </w:t>
      </w:r>
      <w:r>
        <w:rPr>
          <w:rFonts w:hint="eastAsia" w:cs="宋体" w:asciiTheme="minorEastAsia" w:hAnsiTheme="minorEastAsia" w:eastAsiaTheme="minorEastAsia"/>
          <w:color w:val="000000" w:themeColor="text1"/>
          <w:sz w:val="28"/>
          <w:szCs w:val="28"/>
          <w:highlight w:val="none"/>
          <w14:textFill>
            <w14:solidFill>
              <w14:schemeClr w14:val="tx1"/>
            </w14:solidFill>
          </w14:textFill>
        </w:rPr>
        <w:t>邮编：</w:t>
      </w:r>
      <w:r>
        <w:rPr>
          <w:rFonts w:cs="宋体" w:asciiTheme="minorEastAsia" w:hAnsiTheme="minorEastAsia" w:eastAsiaTheme="minorEastAsia"/>
          <w:color w:val="000000" w:themeColor="text1"/>
          <w:sz w:val="28"/>
          <w:szCs w:val="28"/>
          <w:highlight w:val="none"/>
          <w14:textFill>
            <w14:solidFill>
              <w14:schemeClr w14:val="tx1"/>
            </w14:solidFill>
          </w14:textFill>
        </w:rPr>
        <w:t>____________</w:t>
      </w:r>
    </w:p>
    <w:p w14:paraId="15DBD361">
      <w:pPr>
        <w:spacing w:line="520" w:lineRule="exact"/>
        <w:ind w:firstLine="0" w:firstLineChars="0"/>
        <w:textAlignment w:val="baseline"/>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电话：</w:t>
      </w:r>
      <w:r>
        <w:rPr>
          <w:rFonts w:cs="宋体" w:asciiTheme="minorEastAsia" w:hAnsiTheme="minorEastAsia" w:eastAsiaTheme="minorEastAsia"/>
          <w:color w:val="000000" w:themeColor="text1"/>
          <w:sz w:val="28"/>
          <w:szCs w:val="28"/>
          <w:highlight w:val="none"/>
          <w14:textFill>
            <w14:solidFill>
              <w14:schemeClr w14:val="tx1"/>
            </w14:solidFill>
          </w14:textFill>
        </w:rPr>
        <w:t xml:space="preserve">_______________        </w:t>
      </w:r>
      <w:r>
        <w:rPr>
          <w:rFonts w:hint="eastAsia" w:cs="宋体" w:asciiTheme="minorEastAsia" w:hAnsiTheme="minorEastAsia" w:eastAsiaTheme="minorEastAsia"/>
          <w:color w:val="000000" w:themeColor="text1"/>
          <w:sz w:val="28"/>
          <w:szCs w:val="28"/>
          <w:highlight w:val="none"/>
          <w14:textFill>
            <w14:solidFill>
              <w14:schemeClr w14:val="tx1"/>
            </w14:solidFill>
          </w14:textFill>
        </w:rPr>
        <w:t>传真：</w:t>
      </w:r>
      <w:r>
        <w:rPr>
          <w:rFonts w:cs="宋体" w:asciiTheme="minorEastAsia" w:hAnsiTheme="minorEastAsia" w:eastAsiaTheme="minorEastAsia"/>
          <w:color w:val="000000" w:themeColor="text1"/>
          <w:sz w:val="28"/>
          <w:szCs w:val="28"/>
          <w:highlight w:val="none"/>
          <w14:textFill>
            <w14:solidFill>
              <w14:schemeClr w14:val="tx1"/>
            </w14:solidFill>
          </w14:textFill>
        </w:rPr>
        <w:t>____________</w:t>
      </w:r>
    </w:p>
    <w:p w14:paraId="689B9C3B">
      <w:pPr>
        <w:spacing w:line="520" w:lineRule="exact"/>
        <w:ind w:firstLine="0" w:firstLineChars="0"/>
        <w:textAlignment w:val="baseline"/>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法定代表人姓名：</w:t>
      </w:r>
      <w:r>
        <w:rPr>
          <w:rFonts w:cs="宋体" w:asciiTheme="minorEastAsia" w:hAnsiTheme="minorEastAsia" w:eastAsiaTheme="minorEastAsia"/>
          <w:color w:val="000000" w:themeColor="text1"/>
          <w:sz w:val="28"/>
          <w:szCs w:val="28"/>
          <w:highlight w:val="none"/>
          <w14:textFill>
            <w14:solidFill>
              <w14:schemeClr w14:val="tx1"/>
            </w14:solidFill>
          </w14:textFill>
        </w:rPr>
        <w:t xml:space="preserve"> ___________ </w:t>
      </w:r>
      <w:r>
        <w:rPr>
          <w:rFonts w:hint="eastAsia" w:cs="宋体" w:asciiTheme="minorEastAsia" w:hAnsiTheme="minorEastAsia" w:eastAsiaTheme="minorEastAsia"/>
          <w:color w:val="000000" w:themeColor="text1"/>
          <w:sz w:val="28"/>
          <w:szCs w:val="28"/>
          <w:highlight w:val="none"/>
          <w14:textFill>
            <w14:solidFill>
              <w14:schemeClr w14:val="tx1"/>
            </w14:solidFill>
          </w14:textFill>
        </w:rPr>
        <w:t>职务：</w:t>
      </w:r>
      <w:r>
        <w:rPr>
          <w:rFonts w:cs="宋体" w:asciiTheme="minorEastAsia" w:hAnsiTheme="minorEastAsia" w:eastAsiaTheme="minorEastAsia"/>
          <w:color w:val="000000" w:themeColor="text1"/>
          <w:sz w:val="28"/>
          <w:szCs w:val="28"/>
          <w:highlight w:val="none"/>
          <w14:textFill>
            <w14:solidFill>
              <w14:schemeClr w14:val="tx1"/>
            </w14:solidFill>
          </w14:textFill>
        </w:rPr>
        <w:t>____________</w:t>
      </w:r>
    </w:p>
    <w:p w14:paraId="29D806CF">
      <w:pPr>
        <w:spacing w:line="520" w:lineRule="exact"/>
        <w:ind w:firstLine="0" w:firstLineChars="0"/>
        <w:textAlignment w:val="baseline"/>
        <w:rPr>
          <w:rFonts w:cs="宋体" w:asciiTheme="minorEastAsia" w:hAnsiTheme="minorEastAsia" w:eastAsiaTheme="minorEastAsia"/>
          <w:color w:val="000000" w:themeColor="text1"/>
          <w:sz w:val="28"/>
          <w:szCs w:val="28"/>
          <w:highlight w:val="none"/>
          <w14:textFill>
            <w14:solidFill>
              <w14:schemeClr w14:val="tx1"/>
            </w14:solidFill>
          </w14:textFill>
        </w:rPr>
      </w:pPr>
    </w:p>
    <w:p w14:paraId="596714BE">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 xml:space="preserve">          供应商：（公章）</w:t>
      </w:r>
    </w:p>
    <w:p w14:paraId="5A8BC731">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法定代表人或委托代理人：（签字或盖章）</w:t>
      </w:r>
    </w:p>
    <w:p w14:paraId="3E2F074C">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年  月  日</w:t>
      </w:r>
    </w:p>
    <w:p w14:paraId="4F2EAB29">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bookmarkStart w:id="167" w:name="_Toc31069"/>
      <w:bookmarkStart w:id="168" w:name="_Toc26950"/>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附件4：首次报价一览表</w:t>
      </w:r>
      <w:bookmarkEnd w:id="167"/>
      <w:bookmarkEnd w:id="168"/>
    </w:p>
    <w:p w14:paraId="298742C9">
      <w:pPr>
        <w:spacing w:line="520" w:lineRule="exact"/>
        <w:ind w:firstLine="0" w:firstLineChars="0"/>
        <w:textAlignment w:val="baseline"/>
        <w:rPr>
          <w:rFonts w:cs="宋体" w:asciiTheme="minorEastAsia" w:hAnsiTheme="minorEastAsia" w:eastAsiaTheme="minorEastAsia"/>
          <w:color w:val="000000" w:themeColor="text1"/>
          <w:sz w:val="28"/>
          <w:szCs w:val="28"/>
          <w:highlight w:val="none"/>
          <w14:textFill>
            <w14:solidFill>
              <w14:schemeClr w14:val="tx1"/>
            </w14:solidFill>
          </w14:textFill>
        </w:rPr>
      </w:pPr>
    </w:p>
    <w:p w14:paraId="4C774EB2">
      <w:pPr>
        <w:autoSpaceDE w:val="0"/>
        <w:autoSpaceDN w:val="0"/>
        <w:spacing w:line="520" w:lineRule="exact"/>
        <w:ind w:firstLine="0" w:firstLineChars="0"/>
        <w:jc w:val="cente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pPr>
    </w:p>
    <w:p w14:paraId="0621F238">
      <w:pPr>
        <w:autoSpaceDE w:val="0"/>
        <w:autoSpaceDN w:val="0"/>
        <w:spacing w:line="520" w:lineRule="exact"/>
        <w:ind w:firstLine="0" w:firstLineChars="0"/>
        <w:jc w:val="center"/>
        <w:rPr>
          <w:rFonts w:cs="宋体" w:asciiTheme="minorEastAsia" w:hAnsiTheme="minorEastAsia" w:eastAsiaTheme="minorEastAsia"/>
          <w:b/>
          <w:bCs/>
          <w:color w:val="000000" w:themeColor="text1"/>
          <w:sz w:val="28"/>
          <w:szCs w:val="28"/>
          <w:highlight w:val="none"/>
          <w:lang w:val="zh-CN"/>
          <w14:textFill>
            <w14:solidFill>
              <w14:schemeClr w14:val="tx1"/>
            </w14:solidFill>
          </w14:textFill>
        </w:rPr>
      </w:pPr>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首次报价</w:t>
      </w:r>
      <w:r>
        <w:rPr>
          <w:rFonts w:hint="eastAsia" w:cs="宋体" w:asciiTheme="minorEastAsia" w:hAnsiTheme="minorEastAsia" w:eastAsiaTheme="minorEastAsia"/>
          <w:b/>
          <w:bCs/>
          <w:color w:val="000000" w:themeColor="text1"/>
          <w:sz w:val="28"/>
          <w:szCs w:val="28"/>
          <w:highlight w:val="none"/>
          <w:lang w:val="zh-CN"/>
          <w14:textFill>
            <w14:solidFill>
              <w14:schemeClr w14:val="tx1"/>
            </w14:solidFill>
          </w14:textFill>
        </w:rPr>
        <w:t>一览表</w:t>
      </w:r>
    </w:p>
    <w:p w14:paraId="1519A010">
      <w:pPr>
        <w:autoSpaceDE w:val="0"/>
        <w:autoSpaceDN w:val="0"/>
        <w:spacing w:line="520" w:lineRule="exact"/>
        <w:ind w:firstLine="413" w:firstLineChars="147"/>
        <w:rPr>
          <w:rFonts w:cs="宋体"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bCs/>
          <w:color w:val="000000" w:themeColor="text1"/>
          <w:sz w:val="28"/>
          <w:szCs w:val="28"/>
          <w:highlight w:val="none"/>
          <w:lang w:val="zh-CN"/>
          <w14:textFill>
            <w14:solidFill>
              <w14:schemeClr w14:val="tx1"/>
            </w14:solidFill>
          </w14:textFill>
        </w:rPr>
        <w:t>供应商名称：                                       单位：</w:t>
      </w:r>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元</w:t>
      </w:r>
    </w:p>
    <w:tbl>
      <w:tblPr>
        <w:tblStyle w:val="30"/>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783"/>
        <w:gridCol w:w="5749"/>
      </w:tblGrid>
      <w:tr w14:paraId="5248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6BD80CB8">
            <w:pPr>
              <w:pStyle w:val="7"/>
              <w:spacing w:line="520" w:lineRule="exact"/>
              <w:ind w:firstLine="0" w:firstLineChars="0"/>
              <w:jc w:val="center"/>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项目编号</w:t>
            </w:r>
          </w:p>
        </w:tc>
        <w:tc>
          <w:tcPr>
            <w:tcW w:w="5749" w:type="dxa"/>
            <w:tcBorders>
              <w:top w:val="single" w:color="auto" w:sz="4" w:space="0"/>
              <w:left w:val="single" w:color="auto" w:sz="4" w:space="0"/>
              <w:bottom w:val="single" w:color="auto" w:sz="4" w:space="0"/>
              <w:right w:val="single" w:color="auto" w:sz="4" w:space="0"/>
            </w:tcBorders>
            <w:vAlign w:val="center"/>
          </w:tcPr>
          <w:p w14:paraId="09D8A24C">
            <w:pPr>
              <w:pStyle w:val="7"/>
              <w:spacing w:line="520" w:lineRule="exact"/>
              <w:ind w:firstLine="0" w:firstLineChars="0"/>
              <w:rPr>
                <w:rFonts w:cs="宋体" w:asciiTheme="minorEastAsia" w:hAnsiTheme="minorEastAsia" w:eastAsiaTheme="minorEastAsia"/>
                <w:color w:val="000000" w:themeColor="text1"/>
                <w:sz w:val="28"/>
                <w:szCs w:val="28"/>
                <w:highlight w:val="none"/>
                <w14:textFill>
                  <w14:solidFill>
                    <w14:schemeClr w14:val="tx1"/>
                  </w14:solidFill>
                </w14:textFill>
              </w:rPr>
            </w:pPr>
          </w:p>
        </w:tc>
      </w:tr>
      <w:tr w14:paraId="5070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49E276D9">
            <w:pPr>
              <w:pStyle w:val="7"/>
              <w:spacing w:line="520" w:lineRule="exact"/>
              <w:ind w:firstLine="0" w:firstLineChars="0"/>
              <w:jc w:val="center"/>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项目名称</w:t>
            </w:r>
          </w:p>
        </w:tc>
        <w:tc>
          <w:tcPr>
            <w:tcW w:w="5749" w:type="dxa"/>
            <w:tcBorders>
              <w:top w:val="single" w:color="auto" w:sz="4" w:space="0"/>
              <w:left w:val="single" w:color="auto" w:sz="4" w:space="0"/>
              <w:bottom w:val="single" w:color="auto" w:sz="4" w:space="0"/>
              <w:right w:val="single" w:color="auto" w:sz="4" w:space="0"/>
            </w:tcBorders>
            <w:vAlign w:val="center"/>
          </w:tcPr>
          <w:p w14:paraId="6DDD8CD7">
            <w:pPr>
              <w:pStyle w:val="7"/>
              <w:spacing w:line="520" w:lineRule="exact"/>
              <w:ind w:firstLine="0" w:firstLineChars="0"/>
              <w:rPr>
                <w:rFonts w:cs="宋体" w:asciiTheme="minorEastAsia" w:hAnsiTheme="minorEastAsia" w:eastAsiaTheme="minorEastAsia"/>
                <w:color w:val="000000" w:themeColor="text1"/>
                <w:sz w:val="28"/>
                <w:szCs w:val="28"/>
                <w:highlight w:val="none"/>
                <w14:textFill>
                  <w14:solidFill>
                    <w14:schemeClr w14:val="tx1"/>
                  </w14:solidFill>
                </w14:textFill>
              </w:rPr>
            </w:pPr>
          </w:p>
        </w:tc>
      </w:tr>
      <w:tr w14:paraId="48F1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671F7EE9">
            <w:pPr>
              <w:pStyle w:val="7"/>
              <w:spacing w:line="520" w:lineRule="exact"/>
              <w:ind w:firstLine="0" w:firstLineChars="0"/>
              <w:jc w:val="center"/>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磋商报价</w:t>
            </w:r>
          </w:p>
        </w:tc>
        <w:tc>
          <w:tcPr>
            <w:tcW w:w="5749" w:type="dxa"/>
            <w:tcBorders>
              <w:top w:val="single" w:color="auto" w:sz="4" w:space="0"/>
              <w:left w:val="single" w:color="auto" w:sz="4" w:space="0"/>
              <w:bottom w:val="single" w:color="auto" w:sz="4" w:space="0"/>
              <w:right w:val="single" w:color="auto" w:sz="4" w:space="0"/>
            </w:tcBorders>
            <w:vAlign w:val="center"/>
          </w:tcPr>
          <w:p w14:paraId="6BD8CF57">
            <w:pPr>
              <w:pStyle w:val="7"/>
              <w:spacing w:line="520" w:lineRule="exact"/>
              <w:ind w:firstLine="0" w:firstLineChars="0"/>
              <w:rPr>
                <w:rFonts w:hint="eastAsia" w:cs="宋体" w:asciiTheme="minorEastAsia" w:hAnsiTheme="minorEastAsia" w:eastAsiaTheme="minorEastAsia"/>
                <w:color w:val="000000" w:themeColor="text1"/>
                <w:sz w:val="28"/>
                <w:szCs w:val="28"/>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en-US" w:eastAsia="zh-CN"/>
                <w14:textFill>
                  <w14:solidFill>
                    <w14:schemeClr w14:val="tx1"/>
                  </w14:solidFill>
                </w14:textFill>
              </w:rPr>
              <w:t xml:space="preserve">大写：            </w:t>
            </w:r>
          </w:p>
          <w:p w14:paraId="16FDD9A3">
            <w:pPr>
              <w:pStyle w:val="7"/>
              <w:spacing w:line="520" w:lineRule="exact"/>
              <w:ind w:firstLine="0" w:firstLineChars="0"/>
              <w:rPr>
                <w:rFonts w:hint="default" w:cs="宋体" w:asciiTheme="minorEastAsia" w:hAnsiTheme="minorEastAsia" w:eastAsiaTheme="minorEastAsia"/>
                <w:color w:val="000000" w:themeColor="text1"/>
                <w:sz w:val="28"/>
                <w:szCs w:val="28"/>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en-US" w:eastAsia="zh-CN"/>
                <w14:textFill>
                  <w14:solidFill>
                    <w14:schemeClr w14:val="tx1"/>
                  </w14:solidFill>
                </w14:textFill>
              </w:rPr>
              <w:t>小写：</w:t>
            </w:r>
          </w:p>
        </w:tc>
      </w:tr>
      <w:tr w14:paraId="5E14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783" w:type="dxa"/>
            <w:tcBorders>
              <w:top w:val="single" w:color="auto" w:sz="4" w:space="0"/>
              <w:left w:val="single" w:color="auto" w:sz="4" w:space="0"/>
              <w:bottom w:val="single" w:color="auto" w:sz="4" w:space="0"/>
              <w:right w:val="single" w:color="auto" w:sz="4" w:space="0"/>
            </w:tcBorders>
            <w:vAlign w:val="center"/>
          </w:tcPr>
          <w:p w14:paraId="738881EE">
            <w:pPr>
              <w:pStyle w:val="7"/>
              <w:spacing w:line="520" w:lineRule="exact"/>
              <w:ind w:firstLine="0" w:firstLineChars="0"/>
              <w:jc w:val="center"/>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服务期</w:t>
            </w:r>
          </w:p>
        </w:tc>
        <w:tc>
          <w:tcPr>
            <w:tcW w:w="5749" w:type="dxa"/>
            <w:tcBorders>
              <w:top w:val="single" w:color="auto" w:sz="4" w:space="0"/>
              <w:left w:val="single" w:color="auto" w:sz="4" w:space="0"/>
              <w:bottom w:val="single" w:color="auto" w:sz="4" w:space="0"/>
              <w:right w:val="single" w:color="auto" w:sz="4" w:space="0"/>
            </w:tcBorders>
            <w:vAlign w:val="center"/>
          </w:tcPr>
          <w:p w14:paraId="52E315EF">
            <w:pPr>
              <w:pStyle w:val="7"/>
              <w:spacing w:line="520" w:lineRule="exact"/>
              <w:ind w:firstLine="0" w:firstLineChars="0"/>
              <w:rPr>
                <w:rFonts w:cs="宋体" w:asciiTheme="minorEastAsia" w:hAnsiTheme="minorEastAsia" w:eastAsiaTheme="minorEastAsia"/>
                <w:color w:val="000000" w:themeColor="text1"/>
                <w:sz w:val="28"/>
                <w:szCs w:val="28"/>
                <w:highlight w:val="none"/>
                <w14:textFill>
                  <w14:solidFill>
                    <w14:schemeClr w14:val="tx1"/>
                  </w14:solidFill>
                </w14:textFill>
              </w:rPr>
            </w:pPr>
          </w:p>
        </w:tc>
      </w:tr>
      <w:tr w14:paraId="6621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532" w:type="dxa"/>
            <w:gridSpan w:val="2"/>
            <w:tcBorders>
              <w:top w:val="single" w:color="auto" w:sz="4" w:space="0"/>
              <w:left w:val="single" w:color="auto" w:sz="4" w:space="0"/>
              <w:bottom w:val="single" w:color="auto" w:sz="4" w:space="0"/>
              <w:right w:val="single" w:color="auto" w:sz="4" w:space="0"/>
            </w:tcBorders>
            <w:vAlign w:val="center"/>
          </w:tcPr>
          <w:p w14:paraId="06DF1658">
            <w:pPr>
              <w:pStyle w:val="7"/>
              <w:spacing w:line="520" w:lineRule="exact"/>
              <w:ind w:firstLine="0" w:firstLineChars="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服务承诺及其他：</w:t>
            </w:r>
          </w:p>
          <w:p w14:paraId="5D6555D8">
            <w:pPr>
              <w:pStyle w:val="7"/>
              <w:spacing w:line="520" w:lineRule="exact"/>
              <w:ind w:firstLine="0" w:firstLineChars="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p>
          <w:p w14:paraId="0A17BCAA">
            <w:pPr>
              <w:pStyle w:val="7"/>
              <w:spacing w:line="520" w:lineRule="exact"/>
              <w:ind w:firstLine="0" w:firstLineChars="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p>
        </w:tc>
      </w:tr>
    </w:tbl>
    <w:p w14:paraId="71210069">
      <w:pPr>
        <w:pStyle w:val="75"/>
        <w:spacing w:line="520" w:lineRule="exact"/>
        <w:ind w:firstLine="562" w:firstLineChars="200"/>
        <w:rPr>
          <w:rFonts w:hint="default"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注：本项目磋商报价按总价金额报价</w:t>
      </w:r>
    </w:p>
    <w:p w14:paraId="0CDC2177">
      <w:pPr>
        <w:spacing w:line="520" w:lineRule="exact"/>
        <w:ind w:firstLine="0" w:firstLineChars="0"/>
        <w:textAlignment w:val="baseline"/>
        <w:rPr>
          <w:rFonts w:cs="宋体" w:asciiTheme="minorEastAsia" w:hAnsiTheme="minorEastAsia" w:eastAsiaTheme="minorEastAsia"/>
          <w:color w:val="000000" w:themeColor="text1"/>
          <w:sz w:val="28"/>
          <w:szCs w:val="28"/>
          <w:highlight w:val="none"/>
          <w14:textFill>
            <w14:solidFill>
              <w14:schemeClr w14:val="tx1"/>
            </w14:solidFill>
          </w14:textFill>
        </w:rPr>
      </w:pPr>
    </w:p>
    <w:p w14:paraId="5471B079">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 xml:space="preserve">     </w:t>
      </w:r>
    </w:p>
    <w:p w14:paraId="4A3A2FD7">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180AEC44">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 xml:space="preserve">    供应商：（公章）</w:t>
      </w:r>
    </w:p>
    <w:p w14:paraId="4FBD1225">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法定代表人或委托代理人：（签字或盖章）</w:t>
      </w:r>
    </w:p>
    <w:p w14:paraId="1000EA32">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年  月  日</w:t>
      </w:r>
    </w:p>
    <w:p w14:paraId="35E9E5FE">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cs="宋体" w:asciiTheme="minorEastAsia" w:hAnsiTheme="minorEastAsia" w:eastAsiaTheme="minorEastAsia"/>
          <w:b/>
          <w:color w:val="000000" w:themeColor="text1"/>
          <w:sz w:val="28"/>
          <w:szCs w:val="28"/>
          <w:highlight w:val="none"/>
          <w14:textFill>
            <w14:solidFill>
              <w14:schemeClr w14:val="tx1"/>
            </w14:solidFill>
          </w14:textFill>
        </w:rPr>
        <w:br w:type="page"/>
      </w:r>
      <w:bookmarkStart w:id="169" w:name="_Toc13693"/>
      <w:bookmarkStart w:id="170" w:name="_Toc14675"/>
    </w:p>
    <w:p w14:paraId="550442CB">
      <w:pPr>
        <w:autoSpaceDE w:val="0"/>
        <w:autoSpaceDN w:val="0"/>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附件</w:t>
      </w:r>
      <w:bookmarkStart w:id="171" w:name="_Toc376936774"/>
      <w:bookmarkStart w:id="172" w:name="_Toc325726043"/>
      <w:r>
        <w:rPr>
          <w:rFonts w:hint="eastAsia" w:cs="宋体" w:asciiTheme="minorEastAsia" w:hAnsiTheme="minorEastAsia" w:eastAsiaTheme="minorEastAsia"/>
          <w:b/>
          <w:color w:val="000000" w:themeColor="text1"/>
          <w:sz w:val="28"/>
          <w:szCs w:val="28"/>
          <w:highlight w:val="none"/>
          <w:lang w:val="en-US" w:eastAsia="zh-CN"/>
          <w14:textFill>
            <w14:solidFill>
              <w14:schemeClr w14:val="tx1"/>
            </w14:solidFill>
          </w14:textFill>
        </w:rPr>
        <w:t>5</w:t>
      </w: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：法定代表人（非法人组织负责人）证明书</w:t>
      </w:r>
      <w:bookmarkEnd w:id="169"/>
      <w:bookmarkEnd w:id="170"/>
      <w:bookmarkEnd w:id="171"/>
      <w:bookmarkEnd w:id="172"/>
    </w:p>
    <w:p w14:paraId="6241AA4A">
      <w:pPr>
        <w:spacing w:line="520" w:lineRule="exact"/>
        <w:ind w:firstLine="0" w:firstLineChars="0"/>
        <w:jc w:val="center"/>
        <w:rPr>
          <w:rFonts w:cs="宋体" w:asciiTheme="minorEastAsia" w:hAnsiTheme="minorEastAsia" w:eastAsiaTheme="minorEastAsia"/>
          <w:b/>
          <w:bCs/>
          <w:color w:val="000000" w:themeColor="text1"/>
          <w:sz w:val="28"/>
          <w:szCs w:val="28"/>
          <w:highlight w:val="none"/>
          <w14:textFill>
            <w14:solidFill>
              <w14:schemeClr w14:val="tx1"/>
            </w14:solidFill>
          </w14:textFill>
        </w:rPr>
      </w:pPr>
    </w:p>
    <w:p w14:paraId="1E5FD7EE">
      <w:pPr>
        <w:spacing w:line="520" w:lineRule="exact"/>
        <w:ind w:firstLine="0" w:firstLineChars="0"/>
        <w:jc w:val="center"/>
        <w:rPr>
          <w:rFonts w:cs="宋体"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法定代表人（非法人组织负责人）证明书</w:t>
      </w:r>
    </w:p>
    <w:p w14:paraId="61A9F306">
      <w:pPr>
        <w:spacing w:line="520" w:lineRule="exact"/>
        <w:ind w:firstLine="0" w:firstLineChars="0"/>
        <w:rPr>
          <w:rFonts w:cs="宋体" w:asciiTheme="minorEastAsia" w:hAnsiTheme="minorEastAsia" w:eastAsiaTheme="minorEastAsia"/>
          <w:b/>
          <w:bCs/>
          <w:color w:val="000000" w:themeColor="text1"/>
          <w:sz w:val="28"/>
          <w:szCs w:val="28"/>
          <w:highlight w:val="none"/>
          <w14:textFill>
            <w14:solidFill>
              <w14:schemeClr w14:val="tx1"/>
            </w14:solidFill>
          </w14:textFill>
        </w:rPr>
      </w:pPr>
    </w:p>
    <w:p w14:paraId="3F796AC1">
      <w:pPr>
        <w:autoSpaceDE w:val="0"/>
        <w:autoSpaceDN w:val="0"/>
        <w:spacing w:line="520" w:lineRule="exact"/>
        <w:ind w:firstLine="562"/>
        <w:rPr>
          <w:rFonts w:hint="eastAsia" w:cs="宋体" w:asciiTheme="minorEastAsia" w:hAnsiTheme="minorEastAsia" w:eastAsiaTheme="minorEastAsia"/>
          <w:b/>
          <w:bCs/>
          <w:color w:val="000000" w:themeColor="text1"/>
          <w:sz w:val="28"/>
          <w:szCs w:val="28"/>
          <w:highlight w:val="none"/>
          <w:lang w:eastAsia="zh-CN"/>
          <w14:textFill>
            <w14:solidFill>
              <w14:schemeClr w14:val="tx1"/>
            </w14:solidFill>
          </w14:textFill>
        </w:rPr>
      </w:pPr>
      <w:r>
        <w:rPr>
          <w:rFonts w:hint="eastAsia" w:cs="宋体" w:asciiTheme="minorEastAsia" w:hAnsiTheme="minorEastAsia" w:eastAsiaTheme="minorEastAsia"/>
          <w:b/>
          <w:bCs/>
          <w:color w:val="000000" w:themeColor="text1"/>
          <w:sz w:val="28"/>
          <w:szCs w:val="28"/>
          <w:highlight w:val="none"/>
          <w:lang w:val="zh-CN"/>
          <w14:textFill>
            <w14:solidFill>
              <w14:schemeClr w14:val="tx1"/>
            </w14:solidFill>
          </w14:textFill>
        </w:rPr>
        <w:t>致：</w:t>
      </w:r>
      <w:r>
        <w:rPr>
          <w:rFonts w:hint="eastAsia" w:cs="宋体" w:asciiTheme="minorEastAsia" w:hAnsiTheme="minorEastAsia" w:eastAsiaTheme="minorEastAsia"/>
          <w:b/>
          <w:bCs/>
          <w:color w:val="000000" w:themeColor="text1"/>
          <w:sz w:val="28"/>
          <w:szCs w:val="28"/>
          <w:highlight w:val="none"/>
          <w:lang w:eastAsia="zh-CN"/>
          <w14:textFill>
            <w14:solidFill>
              <w14:schemeClr w14:val="tx1"/>
            </w14:solidFill>
          </w14:textFill>
        </w:rPr>
        <w:t>青海远帆招标有限公司</w:t>
      </w:r>
    </w:p>
    <w:p w14:paraId="303F7498">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p>
    <w:p w14:paraId="5EC46726">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u w:val="single"/>
          <w:lang w:val="zh-CN"/>
          <w14:textFill>
            <w14:solidFill>
              <w14:schemeClr w14:val="tx1"/>
            </w14:solidFill>
          </w14:textFill>
        </w:rPr>
        <w:t xml:space="preserve">   法定代表人（非法人组织负责人）姓名</w:t>
      </w: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现任我单位职务，为法定代表人（非法人组织的负责人），特此证明。</w:t>
      </w:r>
    </w:p>
    <w:p w14:paraId="763FB3E7">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p>
    <w:p w14:paraId="62074A16">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法定代表人（非法人组织的负责人）基本情况：</w:t>
      </w:r>
    </w:p>
    <w:p w14:paraId="70206726">
      <w:pPr>
        <w:autoSpaceDE w:val="0"/>
        <w:autoSpaceDN w:val="0"/>
        <w:spacing w:line="520" w:lineRule="exact"/>
        <w:ind w:firstLine="560"/>
        <w:rPr>
          <w:rFonts w:cs="宋体" w:asciiTheme="minorEastAsia" w:hAnsiTheme="minorEastAsia" w:eastAsiaTheme="minorEastAsia"/>
          <w:color w:val="000000" w:themeColor="text1"/>
          <w:sz w:val="28"/>
          <w:szCs w:val="28"/>
          <w:highlight w:val="none"/>
          <w:u w:val="singl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性别：年龄： 民族：</w:t>
      </w:r>
    </w:p>
    <w:p w14:paraId="36DCCE20">
      <w:pPr>
        <w:autoSpaceDE w:val="0"/>
        <w:autoSpaceDN w:val="0"/>
        <w:spacing w:line="520" w:lineRule="exact"/>
        <w:ind w:firstLine="560"/>
        <w:rPr>
          <w:rFonts w:cs="宋体" w:asciiTheme="minorEastAsia" w:hAnsiTheme="minorEastAsia" w:eastAsiaTheme="minorEastAsia"/>
          <w:color w:val="000000" w:themeColor="text1"/>
          <w:sz w:val="28"/>
          <w:szCs w:val="28"/>
          <w:highlight w:val="none"/>
          <w:u w:val="singl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地址：</w:t>
      </w:r>
    </w:p>
    <w:p w14:paraId="7C2A79A4">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身份证号码：</w:t>
      </w:r>
    </w:p>
    <w:p w14:paraId="078CC478">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p>
    <w:p w14:paraId="7BDCAE11">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附法定代表人第二代身份证双面扫描（或复印）件</w:t>
      </w:r>
    </w:p>
    <w:p w14:paraId="1754079D">
      <w:pPr>
        <w:autoSpaceDE w:val="0"/>
        <w:autoSpaceDN w:val="0"/>
        <w:spacing w:line="520" w:lineRule="exact"/>
        <w:ind w:firstLine="0" w:firstLineChars="0"/>
        <w:jc w:val="left"/>
        <w:rPr>
          <w:rFonts w:cs="宋体" w:asciiTheme="minorEastAsia" w:hAnsiTheme="minorEastAsia" w:eastAsiaTheme="minorEastAsia"/>
          <w:color w:val="000000" w:themeColor="text1"/>
          <w:sz w:val="28"/>
          <w:szCs w:val="28"/>
          <w:highlight w:val="none"/>
          <w14:textFill>
            <w14:solidFill>
              <w14:schemeClr w14:val="tx1"/>
            </w14:solidFill>
          </w14:textFill>
        </w:rPr>
      </w:pPr>
    </w:p>
    <w:p w14:paraId="4E7DD03A">
      <w:pPr>
        <w:autoSpaceDE w:val="0"/>
        <w:autoSpaceDN w:val="0"/>
        <w:spacing w:line="520" w:lineRule="exact"/>
        <w:ind w:firstLine="0" w:firstLineChars="0"/>
        <w:jc w:val="left"/>
        <w:rPr>
          <w:rFonts w:cs="宋体" w:asciiTheme="minorEastAsia" w:hAnsiTheme="minorEastAsia" w:eastAsiaTheme="minorEastAsia"/>
          <w:color w:val="000000" w:themeColor="text1"/>
          <w:sz w:val="28"/>
          <w:szCs w:val="28"/>
          <w:highlight w:val="none"/>
          <w14:textFill>
            <w14:solidFill>
              <w14:schemeClr w14:val="tx1"/>
            </w14:solidFill>
          </w14:textFill>
        </w:rPr>
      </w:pPr>
    </w:p>
    <w:p w14:paraId="2A605D3F">
      <w:pPr>
        <w:autoSpaceDE w:val="0"/>
        <w:autoSpaceDN w:val="0"/>
        <w:spacing w:line="520" w:lineRule="exact"/>
        <w:ind w:firstLine="0" w:firstLineChars="0"/>
        <w:jc w:val="left"/>
        <w:rPr>
          <w:rFonts w:cs="宋体" w:asciiTheme="minorEastAsia" w:hAnsiTheme="minorEastAsia" w:eastAsiaTheme="minorEastAsia"/>
          <w:color w:val="000000" w:themeColor="text1"/>
          <w:sz w:val="28"/>
          <w:szCs w:val="28"/>
          <w:highlight w:val="none"/>
          <w14:textFill>
            <w14:solidFill>
              <w14:schemeClr w14:val="tx1"/>
            </w14:solidFill>
          </w14:textFill>
        </w:rPr>
      </w:pPr>
    </w:p>
    <w:p w14:paraId="3CA5EC22">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 xml:space="preserve">                      供应商：（公章）</w:t>
      </w:r>
    </w:p>
    <w:p w14:paraId="2012A3B8">
      <w:pPr>
        <w:spacing w:line="520" w:lineRule="exact"/>
        <w:ind w:firstLine="0" w:firstLineChars="0"/>
        <w:jc w:val="center"/>
        <w:rPr>
          <w:rFonts w:cs="宋体"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 xml:space="preserve">           法定代表人</w:t>
      </w:r>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（非法人组织的负责人）</w:t>
      </w:r>
    </w:p>
    <w:p w14:paraId="7EE3F052">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 xml:space="preserve">              或委托代理人：（签字或盖章）</w:t>
      </w:r>
    </w:p>
    <w:p w14:paraId="219EB43D">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 xml:space="preserve">                年 月 日</w:t>
      </w:r>
    </w:p>
    <w:p w14:paraId="349F53E3">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cs="宋体" w:asciiTheme="minorEastAsia" w:hAnsiTheme="minorEastAsia" w:eastAsiaTheme="minorEastAsia"/>
          <w:b/>
          <w:color w:val="000000" w:themeColor="text1"/>
          <w:sz w:val="28"/>
          <w:szCs w:val="28"/>
          <w:highlight w:val="none"/>
          <w14:textFill>
            <w14:solidFill>
              <w14:schemeClr w14:val="tx1"/>
            </w14:solidFill>
          </w14:textFill>
        </w:rPr>
        <w:br w:type="page"/>
      </w:r>
      <w:bookmarkStart w:id="173" w:name="_Toc201287639"/>
      <w:bookmarkStart w:id="174" w:name="_Toc324756736"/>
      <w:bookmarkStart w:id="175" w:name="_Toc31614"/>
      <w:bookmarkStart w:id="176" w:name="_Toc29201"/>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附件</w:t>
      </w:r>
      <w:bookmarkEnd w:id="173"/>
      <w:bookmarkEnd w:id="174"/>
      <w:r>
        <w:rPr>
          <w:rFonts w:hint="eastAsia" w:cs="宋体" w:asciiTheme="minorEastAsia" w:hAnsiTheme="minorEastAsia" w:eastAsiaTheme="minorEastAsia"/>
          <w:b/>
          <w:color w:val="000000" w:themeColor="text1"/>
          <w:sz w:val="28"/>
          <w:szCs w:val="28"/>
          <w:highlight w:val="none"/>
          <w:lang w:val="en-US" w:eastAsia="zh-CN"/>
          <w14:textFill>
            <w14:solidFill>
              <w14:schemeClr w14:val="tx1"/>
            </w14:solidFill>
          </w14:textFill>
        </w:rPr>
        <w:t>6</w:t>
      </w: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：法定代表人（非法人组织负责人）授权书</w:t>
      </w:r>
      <w:bookmarkEnd w:id="175"/>
      <w:bookmarkEnd w:id="176"/>
    </w:p>
    <w:p w14:paraId="2F6A4FDC">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2CDD3987">
      <w:pPr>
        <w:spacing w:line="520" w:lineRule="exact"/>
        <w:ind w:firstLine="0" w:firstLineChars="0"/>
        <w:jc w:val="center"/>
        <w:rPr>
          <w:rFonts w:cs="宋体"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法定代表人（非法人组织负责人）授权书</w:t>
      </w:r>
    </w:p>
    <w:p w14:paraId="0F9145A6">
      <w:pPr>
        <w:spacing w:line="520" w:lineRule="exact"/>
        <w:ind w:firstLine="0" w:firstLineChars="0"/>
        <w:rPr>
          <w:rFonts w:cs="宋体" w:asciiTheme="minorEastAsia" w:hAnsiTheme="minorEastAsia" w:eastAsiaTheme="minorEastAsia"/>
          <w:b/>
          <w:bCs/>
          <w:color w:val="000000" w:themeColor="text1"/>
          <w:sz w:val="28"/>
          <w:szCs w:val="28"/>
          <w:highlight w:val="none"/>
          <w14:textFill>
            <w14:solidFill>
              <w14:schemeClr w14:val="tx1"/>
            </w14:solidFill>
          </w14:textFill>
        </w:rPr>
      </w:pPr>
    </w:p>
    <w:p w14:paraId="0A5CA2D3">
      <w:pPr>
        <w:spacing w:line="520" w:lineRule="exact"/>
        <w:ind w:firstLine="0" w:firstLineChars="0"/>
        <w:rPr>
          <w:rFonts w:hint="eastAsia" w:cs="宋体" w:asciiTheme="minorEastAsia" w:hAnsiTheme="minorEastAsia" w:eastAsiaTheme="minorEastAsia"/>
          <w:b/>
          <w:bCs/>
          <w:color w:val="000000" w:themeColor="text1"/>
          <w:sz w:val="28"/>
          <w:szCs w:val="28"/>
          <w:highlight w:val="none"/>
          <w:lang w:eastAsia="zh-CN"/>
          <w14:textFill>
            <w14:solidFill>
              <w14:schemeClr w14:val="tx1"/>
            </w14:solidFill>
          </w14:textFill>
        </w:rPr>
      </w:pPr>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致：</w:t>
      </w:r>
      <w:r>
        <w:rPr>
          <w:rFonts w:hint="eastAsia" w:cs="宋体" w:asciiTheme="minorEastAsia" w:hAnsiTheme="minorEastAsia" w:eastAsiaTheme="minorEastAsia"/>
          <w:b/>
          <w:bCs/>
          <w:color w:val="000000" w:themeColor="text1"/>
          <w:sz w:val="28"/>
          <w:szCs w:val="28"/>
          <w:highlight w:val="none"/>
          <w:lang w:eastAsia="zh-CN"/>
          <w14:textFill>
            <w14:solidFill>
              <w14:schemeClr w14:val="tx1"/>
            </w14:solidFill>
          </w14:textFill>
        </w:rPr>
        <w:t>青海远帆招标有限公司</w:t>
      </w:r>
    </w:p>
    <w:p w14:paraId="50B852FD">
      <w:pPr>
        <w:spacing w:line="520" w:lineRule="exact"/>
        <w:ind w:firstLine="0" w:firstLineChars="0"/>
        <w:rPr>
          <w:rFonts w:cs="宋体" w:asciiTheme="minorEastAsia" w:hAnsiTheme="minorEastAsia" w:eastAsiaTheme="minorEastAsia"/>
          <w:color w:val="000000" w:themeColor="text1"/>
          <w:sz w:val="28"/>
          <w:szCs w:val="28"/>
          <w:highlight w:val="none"/>
          <w:u w:val="single"/>
          <w14:textFill>
            <w14:solidFill>
              <w14:schemeClr w14:val="tx1"/>
            </w14:solidFill>
          </w14:textFill>
        </w:rPr>
      </w:pPr>
    </w:p>
    <w:p w14:paraId="6D856943">
      <w:pPr>
        <w:autoSpaceDE w:val="0"/>
        <w:autoSpaceDN w:val="0"/>
        <w:spacing w:line="520" w:lineRule="exact"/>
        <w:ind w:firstLine="700" w:firstLineChars="25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u w:val="single"/>
          <w:lang w:val="zh-CN"/>
          <w14:textFill>
            <w14:solidFill>
              <w14:schemeClr w14:val="tx1"/>
            </w14:solidFill>
          </w14:textFill>
        </w:rPr>
        <w:t>（供应商名称）</w:t>
      </w: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系中华人民共和国合法企业，法定地址。</w:t>
      </w:r>
    </w:p>
    <w:p w14:paraId="676035CF">
      <w:pPr>
        <w:autoSpaceDE w:val="0"/>
        <w:autoSpaceDN w:val="0"/>
        <w:spacing w:line="520" w:lineRule="exact"/>
        <w:ind w:firstLine="700" w:firstLineChars="25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u w:val="single"/>
          <w:lang w:val="zh-CN"/>
          <w14:textFill>
            <w14:solidFill>
              <w14:schemeClr w14:val="tx1"/>
            </w14:solidFill>
          </w14:textFill>
        </w:rPr>
        <w:t>法定代表人</w:t>
      </w:r>
      <w:r>
        <w:rPr>
          <w:rFonts w:hint="eastAsia" w:cs="宋体" w:asciiTheme="minorEastAsia" w:hAnsiTheme="minorEastAsia" w:eastAsiaTheme="minorEastAsia"/>
          <w:bCs/>
          <w:color w:val="000000" w:themeColor="text1"/>
          <w:sz w:val="28"/>
          <w:szCs w:val="28"/>
          <w:highlight w:val="none"/>
          <w:u w:val="single"/>
          <w14:textFill>
            <w14:solidFill>
              <w14:schemeClr w14:val="tx1"/>
            </w14:solidFill>
          </w14:textFill>
        </w:rPr>
        <w:t>（非法人组织负责人）</w:t>
      </w:r>
      <w:r>
        <w:rPr>
          <w:rFonts w:hint="eastAsia" w:cs="宋体" w:asciiTheme="minorEastAsia" w:hAnsiTheme="minorEastAsia" w:eastAsiaTheme="minorEastAsia"/>
          <w:color w:val="000000" w:themeColor="text1"/>
          <w:sz w:val="28"/>
          <w:szCs w:val="28"/>
          <w:highlight w:val="none"/>
          <w:u w:val="single"/>
          <w:lang w:val="zh-CN"/>
          <w14:textFill>
            <w14:solidFill>
              <w14:schemeClr w14:val="tx1"/>
            </w14:solidFill>
          </w14:textFill>
        </w:rPr>
        <w:t xml:space="preserve">姓名   </w:t>
      </w: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特授权</w:t>
      </w:r>
      <w:r>
        <w:rPr>
          <w:rFonts w:hint="eastAsia" w:cs="宋体" w:asciiTheme="minorEastAsia" w:hAnsiTheme="minorEastAsia" w:eastAsiaTheme="minorEastAsia"/>
          <w:color w:val="000000" w:themeColor="text1"/>
          <w:sz w:val="28"/>
          <w:szCs w:val="28"/>
          <w:highlight w:val="none"/>
          <w:u w:val="single"/>
          <w:lang w:val="zh-CN"/>
          <w14:textFill>
            <w14:solidFill>
              <w14:schemeClr w14:val="tx1"/>
            </w14:solidFill>
          </w14:textFill>
        </w:rPr>
        <w:t>（委托代理人姓名）</w:t>
      </w: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代表我单位全权办理</w:t>
      </w:r>
      <w:r>
        <w:rPr>
          <w:rFonts w:hint="eastAsia" w:cs="宋体" w:asciiTheme="minorEastAsia" w:hAnsiTheme="minorEastAsia" w:eastAsiaTheme="minorEastAsia"/>
          <w:color w:val="000000" w:themeColor="text1"/>
          <w:sz w:val="28"/>
          <w:szCs w:val="28"/>
          <w:highlight w:val="none"/>
          <w:lang w:val="en-US" w:eastAsia="zh-CN"/>
          <w14:textFill>
            <w14:solidFill>
              <w14:schemeClr w14:val="tx1"/>
            </w14:solidFill>
          </w14:textFill>
        </w:rPr>
        <w:t>本</w:t>
      </w: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项目的磋商、答疑等具体工作，并签署全部有关的文件、资料。</w:t>
      </w:r>
    </w:p>
    <w:p w14:paraId="2E51C609">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我单位对被授权人的签名负全部责任。</w:t>
      </w:r>
    </w:p>
    <w:p w14:paraId="7458F4F4">
      <w:pPr>
        <w:autoSpaceDE w:val="0"/>
        <w:autoSpaceDN w:val="0"/>
        <w:spacing w:line="520" w:lineRule="exact"/>
        <w:ind w:firstLine="560"/>
        <w:rPr>
          <w:rFonts w:cs="宋体" w:asciiTheme="minorEastAsia" w:hAnsiTheme="minorEastAsia" w:eastAsiaTheme="minorEastAsia"/>
          <w:color w:val="000000" w:themeColor="text1"/>
          <w:sz w:val="28"/>
          <w:szCs w:val="28"/>
          <w:highlight w:val="none"/>
          <w:u w:val="singl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 xml:space="preserve">被授权人联系电话： </w:t>
      </w:r>
    </w:p>
    <w:p w14:paraId="41FA820C">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被授权人（委托代理人）签字</w:t>
      </w:r>
      <w:r>
        <w:rPr>
          <w:rFonts w:hint="eastAsia" w:cs="宋体" w:asciiTheme="minorEastAsia" w:hAnsiTheme="minorEastAsia" w:eastAsiaTheme="minorEastAsia"/>
          <w:color w:val="000000" w:themeColor="text1"/>
          <w:sz w:val="28"/>
          <w:szCs w:val="28"/>
          <w:highlight w:val="none"/>
          <w:lang w:val="en-US" w:eastAsia="zh-CN"/>
          <w14:textFill>
            <w14:solidFill>
              <w14:schemeClr w14:val="tx1"/>
            </w14:solidFill>
          </w14:textFill>
        </w:rPr>
        <w:t>或盖章</w:t>
      </w: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w:t>
      </w:r>
    </w:p>
    <w:p w14:paraId="0EBCB4AD">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职务：</w:t>
      </w:r>
    </w:p>
    <w:p w14:paraId="768845E3">
      <w:pPr>
        <w:autoSpaceDE w:val="0"/>
        <w:autoSpaceDN w:val="0"/>
        <w:spacing w:line="520" w:lineRule="exact"/>
        <w:ind w:firstLine="560"/>
        <w:rPr>
          <w:rFonts w:cs="宋体" w:asciiTheme="minorEastAsia" w:hAnsiTheme="minorEastAsia" w:eastAsiaTheme="minorEastAsia"/>
          <w:color w:val="000000" w:themeColor="text1"/>
          <w:sz w:val="28"/>
          <w:szCs w:val="28"/>
          <w:highlight w:val="none"/>
          <w:u w:val="singl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授权人（法定代表人或非法人组织的负责人）签字</w:t>
      </w:r>
      <w:r>
        <w:rPr>
          <w:rFonts w:hint="eastAsia" w:cs="宋体" w:asciiTheme="minorEastAsia" w:hAnsiTheme="minorEastAsia" w:eastAsiaTheme="minorEastAsia"/>
          <w:color w:val="000000" w:themeColor="text1"/>
          <w:sz w:val="28"/>
          <w:szCs w:val="28"/>
          <w:highlight w:val="none"/>
          <w:lang w:val="en-US" w:eastAsia="zh-CN"/>
          <w14:textFill>
            <w14:solidFill>
              <w14:schemeClr w14:val="tx1"/>
            </w14:solidFill>
          </w14:textFill>
        </w:rPr>
        <w:t>或盖章</w:t>
      </w: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w:t>
      </w:r>
    </w:p>
    <w:p w14:paraId="228D847F">
      <w:pPr>
        <w:autoSpaceDE w:val="0"/>
        <w:autoSpaceDN w:val="0"/>
        <w:spacing w:line="520" w:lineRule="exact"/>
        <w:ind w:firstLine="560"/>
        <w:rPr>
          <w:rFonts w:cs="宋体" w:asciiTheme="minorEastAsia" w:hAnsiTheme="minorEastAsia" w:eastAsiaTheme="minorEastAsia"/>
          <w:color w:val="000000" w:themeColor="text1"/>
          <w:sz w:val="28"/>
          <w:szCs w:val="28"/>
          <w:highlight w:val="none"/>
          <w:u w:val="singl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职务：</w:t>
      </w:r>
    </w:p>
    <w:p w14:paraId="5803C3D7">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p>
    <w:p w14:paraId="78ED1E42">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附被授权人第二代身份证双面扫描（或复印）件</w:t>
      </w:r>
    </w:p>
    <w:p w14:paraId="530D82FC">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p>
    <w:p w14:paraId="50C29122">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p>
    <w:p w14:paraId="4180AC37">
      <w:pPr>
        <w:spacing w:line="520" w:lineRule="exact"/>
        <w:ind w:firstLine="0" w:firstLineChars="0"/>
        <w:rPr>
          <w:rFonts w:cs="宋体" w:asciiTheme="minorEastAsia" w:hAnsiTheme="minorEastAsia" w:eastAsiaTheme="minorEastAsia"/>
          <w:color w:val="000000" w:themeColor="text1"/>
          <w:sz w:val="28"/>
          <w:szCs w:val="28"/>
          <w:highlight w:val="none"/>
          <w14:textFill>
            <w14:solidFill>
              <w14:schemeClr w14:val="tx1"/>
            </w14:solidFill>
          </w14:textFill>
        </w:rPr>
      </w:pPr>
    </w:p>
    <w:p w14:paraId="058F897C">
      <w:pPr>
        <w:spacing w:line="520" w:lineRule="exact"/>
        <w:ind w:firstLine="0" w:firstLineChars="0"/>
        <w:rPr>
          <w:rFonts w:cs="宋体" w:asciiTheme="minorEastAsia" w:hAnsiTheme="minorEastAsia" w:eastAsiaTheme="minorEastAsia"/>
          <w:color w:val="000000" w:themeColor="text1"/>
          <w:sz w:val="28"/>
          <w:szCs w:val="28"/>
          <w:highlight w:val="none"/>
          <w14:textFill>
            <w14:solidFill>
              <w14:schemeClr w14:val="tx1"/>
            </w14:solidFill>
          </w14:textFill>
        </w:rPr>
      </w:pPr>
    </w:p>
    <w:p w14:paraId="23708E9A">
      <w:pPr>
        <w:spacing w:line="520" w:lineRule="exact"/>
        <w:ind w:firstLine="0" w:firstLineChars="0"/>
        <w:rPr>
          <w:rFonts w:cs="宋体" w:asciiTheme="minorEastAsia" w:hAnsiTheme="minorEastAsia" w:eastAsiaTheme="minorEastAsia"/>
          <w:color w:val="000000" w:themeColor="text1"/>
          <w:sz w:val="28"/>
          <w:szCs w:val="28"/>
          <w:highlight w:val="none"/>
          <w14:textFill>
            <w14:solidFill>
              <w14:schemeClr w14:val="tx1"/>
            </w14:solidFill>
          </w14:textFill>
        </w:rPr>
      </w:pPr>
    </w:p>
    <w:p w14:paraId="38E6E7B7">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 xml:space="preserve">                          供应商：（公章）</w:t>
      </w:r>
    </w:p>
    <w:p w14:paraId="7A871545">
      <w:pPr>
        <w:spacing w:line="520" w:lineRule="exact"/>
        <w:ind w:firstLine="0" w:firstLineChars="0"/>
        <w:jc w:val="center"/>
        <w:rPr>
          <w:rFonts w:hint="eastAsia"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 xml:space="preserve">                         年  月 日</w:t>
      </w:r>
    </w:p>
    <w:p w14:paraId="4860CEA6">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bookmarkStart w:id="177" w:name="_Toc30284"/>
      <w:bookmarkStart w:id="178" w:name="_Toc25884"/>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附件</w:t>
      </w:r>
      <w:r>
        <w:rPr>
          <w:rFonts w:hint="eastAsia" w:cs="宋体" w:asciiTheme="minorEastAsia" w:hAnsiTheme="minorEastAsia" w:eastAsiaTheme="minorEastAsia"/>
          <w:b/>
          <w:color w:val="000000" w:themeColor="text1"/>
          <w:sz w:val="28"/>
          <w:szCs w:val="28"/>
          <w:highlight w:val="none"/>
          <w:lang w:val="en-US" w:eastAsia="zh-CN"/>
          <w14:textFill>
            <w14:solidFill>
              <w14:schemeClr w14:val="tx1"/>
            </w14:solidFill>
          </w14:textFill>
        </w:rPr>
        <w:t>7</w:t>
      </w: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：供应商承诺函</w:t>
      </w:r>
      <w:bookmarkEnd w:id="177"/>
      <w:bookmarkEnd w:id="178"/>
    </w:p>
    <w:p w14:paraId="4AD284A3">
      <w:pPr>
        <w:spacing w:line="520" w:lineRule="exact"/>
        <w:ind w:firstLine="0" w:firstLineChars="0"/>
        <w:jc w:val="center"/>
        <w:rPr>
          <w:rFonts w:cs="宋体" w:asciiTheme="minorEastAsia" w:hAnsiTheme="minorEastAsia" w:eastAsiaTheme="minorEastAsia"/>
          <w:b/>
          <w:bCs/>
          <w:color w:val="000000" w:themeColor="text1"/>
          <w:sz w:val="28"/>
          <w:szCs w:val="28"/>
          <w:highlight w:val="none"/>
          <w14:textFill>
            <w14:solidFill>
              <w14:schemeClr w14:val="tx1"/>
            </w14:solidFill>
          </w14:textFill>
        </w:rPr>
      </w:pPr>
    </w:p>
    <w:p w14:paraId="26A83EC0">
      <w:pPr>
        <w:spacing w:line="520" w:lineRule="exact"/>
        <w:ind w:firstLine="0" w:firstLineChars="0"/>
        <w:jc w:val="center"/>
        <w:rPr>
          <w:rFonts w:cs="宋体"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供应商承诺函</w:t>
      </w:r>
    </w:p>
    <w:p w14:paraId="1A82AA46">
      <w:pPr>
        <w:spacing w:line="520" w:lineRule="exact"/>
        <w:ind w:firstLine="0" w:firstLineChars="0"/>
        <w:rPr>
          <w:rFonts w:cs="宋体" w:asciiTheme="minorEastAsia" w:hAnsiTheme="minorEastAsia" w:eastAsiaTheme="minorEastAsia"/>
          <w:b/>
          <w:bCs/>
          <w:color w:val="000000" w:themeColor="text1"/>
          <w:sz w:val="28"/>
          <w:szCs w:val="28"/>
          <w:highlight w:val="none"/>
          <w14:textFill>
            <w14:solidFill>
              <w14:schemeClr w14:val="tx1"/>
            </w14:solidFill>
          </w14:textFill>
        </w:rPr>
      </w:pPr>
    </w:p>
    <w:p w14:paraId="123364E2">
      <w:pPr>
        <w:spacing w:line="520" w:lineRule="exact"/>
        <w:ind w:firstLine="0" w:firstLineChars="0"/>
        <w:rPr>
          <w:rFonts w:hint="eastAsia" w:cs="宋体" w:asciiTheme="minorEastAsia" w:hAnsiTheme="minorEastAsia" w:eastAsiaTheme="minorEastAsia"/>
          <w:b/>
          <w:bCs/>
          <w:color w:val="000000" w:themeColor="text1"/>
          <w:sz w:val="28"/>
          <w:szCs w:val="28"/>
          <w:highlight w:val="none"/>
          <w:lang w:eastAsia="zh-CN"/>
          <w14:textFill>
            <w14:solidFill>
              <w14:schemeClr w14:val="tx1"/>
            </w14:solidFill>
          </w14:textFill>
        </w:rPr>
      </w:pPr>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致：</w:t>
      </w:r>
      <w:r>
        <w:rPr>
          <w:rFonts w:hint="eastAsia" w:cs="宋体" w:asciiTheme="minorEastAsia" w:hAnsiTheme="minorEastAsia" w:eastAsiaTheme="minorEastAsia"/>
          <w:b/>
          <w:bCs/>
          <w:color w:val="000000" w:themeColor="text1"/>
          <w:sz w:val="28"/>
          <w:szCs w:val="28"/>
          <w:highlight w:val="none"/>
          <w:lang w:eastAsia="zh-CN"/>
          <w14:textFill>
            <w14:solidFill>
              <w14:schemeClr w14:val="tx1"/>
            </w14:solidFill>
          </w14:textFill>
        </w:rPr>
        <w:t>青海远帆招标有限公司</w:t>
      </w:r>
    </w:p>
    <w:p w14:paraId="6CC2F167">
      <w:pPr>
        <w:autoSpaceDE w:val="0"/>
        <w:autoSpaceDN w:val="0"/>
        <w:spacing w:line="520" w:lineRule="exact"/>
        <w:ind w:firstLine="523" w:firstLineChars="187"/>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关于贵方  年  月  日</w:t>
      </w:r>
      <w:r>
        <w:rPr>
          <w:rFonts w:hint="eastAsia" w:cs="宋体" w:asciiTheme="minorEastAsia" w:hAnsiTheme="minorEastAsia" w:eastAsiaTheme="minorEastAsia"/>
          <w:color w:val="000000" w:themeColor="text1"/>
          <w:sz w:val="28"/>
          <w:szCs w:val="28"/>
          <w:highlight w:val="none"/>
          <w:u w:val="single"/>
          <w:lang w:val="zh-CN"/>
          <w14:textFill>
            <w14:solidFill>
              <w14:schemeClr w14:val="tx1"/>
            </w14:solidFill>
          </w14:textFill>
        </w:rPr>
        <w:t xml:space="preserve">     (项目名称、</w:t>
      </w:r>
      <w:r>
        <w:rPr>
          <w:rFonts w:hint="eastAsia" w:cs="宋体" w:asciiTheme="minorEastAsia" w:hAnsiTheme="minorEastAsia" w:eastAsiaTheme="minorEastAsia"/>
          <w:color w:val="000000" w:themeColor="text1"/>
          <w:sz w:val="28"/>
          <w:szCs w:val="28"/>
          <w:highlight w:val="none"/>
          <w:u w:val="single"/>
          <w:lang w:val="en-US" w:eastAsia="zh-CN"/>
          <w14:textFill>
            <w14:solidFill>
              <w14:schemeClr w14:val="tx1"/>
            </w14:solidFill>
          </w14:textFill>
        </w:rPr>
        <w:t>包号</w:t>
      </w:r>
      <w:r>
        <w:rPr>
          <w:rFonts w:hint="eastAsia" w:cs="宋体" w:asciiTheme="minorEastAsia" w:hAnsiTheme="minorEastAsia" w:eastAsiaTheme="minorEastAsia"/>
          <w:color w:val="000000" w:themeColor="text1"/>
          <w:sz w:val="28"/>
          <w:szCs w:val="28"/>
          <w:highlight w:val="none"/>
          <w:u w:val="single"/>
          <w:lang w:val="zh-CN"/>
          <w14:textFill>
            <w14:solidFill>
              <w14:schemeClr w14:val="tx1"/>
            </w14:solidFill>
          </w14:textFill>
        </w:rPr>
        <w:t xml:space="preserve">)   </w:t>
      </w: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采购项目，本签字人愿意参加磋商活动，提供采购一览表中要求的所有服务内容，并证实提交的所有资料是准确的和真实的。同时，我代表（供应商名称），在此作如下承诺：</w:t>
      </w:r>
    </w:p>
    <w:p w14:paraId="626C8BE2">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1.完全理解和接受磋商文件的一切规定和要求；</w:t>
      </w:r>
    </w:p>
    <w:p w14:paraId="5A42DC67">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2.若成交，我方将按照磋商文件的具体规定与采购人签订采购合同，并且严格履行合同义务，按时提供优质的服务；</w:t>
      </w:r>
    </w:p>
    <w:p w14:paraId="29161A7E">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3.在整个磋商过程中我方若有违规行为，贵方可按磋商文件之规定给予处罚，我方完全接受；</w:t>
      </w:r>
    </w:p>
    <w:p w14:paraId="000E1696">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4.若成交，本承诺将成为合同不可分割的一部分，与合同具有同等的法律效力。</w:t>
      </w:r>
    </w:p>
    <w:p w14:paraId="565C2540">
      <w:pPr>
        <w:spacing w:line="520" w:lineRule="exact"/>
        <w:ind w:firstLine="0" w:firstLineChars="0"/>
        <w:rPr>
          <w:rFonts w:cs="宋体" w:asciiTheme="minorEastAsia" w:hAnsiTheme="minorEastAsia" w:eastAsiaTheme="minorEastAsia"/>
          <w:color w:val="000000" w:themeColor="text1"/>
          <w:sz w:val="28"/>
          <w:szCs w:val="28"/>
          <w:highlight w:val="none"/>
          <w14:textFill>
            <w14:solidFill>
              <w14:schemeClr w14:val="tx1"/>
            </w14:solidFill>
          </w14:textFill>
        </w:rPr>
      </w:pPr>
    </w:p>
    <w:p w14:paraId="0EB1A63B">
      <w:pPr>
        <w:spacing w:line="520" w:lineRule="exact"/>
        <w:ind w:firstLine="0" w:firstLineChars="0"/>
        <w:textAlignment w:val="baseline"/>
        <w:rPr>
          <w:rFonts w:cs="宋体" w:asciiTheme="minorEastAsia" w:hAnsiTheme="minorEastAsia" w:eastAsiaTheme="minorEastAsia"/>
          <w:color w:val="000000" w:themeColor="text1"/>
          <w:sz w:val="28"/>
          <w:szCs w:val="28"/>
          <w:highlight w:val="none"/>
          <w14:textFill>
            <w14:solidFill>
              <w14:schemeClr w14:val="tx1"/>
            </w14:solidFill>
          </w14:textFill>
        </w:rPr>
      </w:pPr>
    </w:p>
    <w:p w14:paraId="0F5604D7">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 xml:space="preserve">          供应商：（公章）</w:t>
      </w:r>
    </w:p>
    <w:p w14:paraId="0BF2D565">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法定代表人或委托代理人：（签字或盖章）</w:t>
      </w:r>
    </w:p>
    <w:p w14:paraId="78313614">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 xml:space="preserve">   年 月 日</w:t>
      </w:r>
    </w:p>
    <w:p w14:paraId="4CC646D8">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cs="宋体" w:asciiTheme="minorEastAsia" w:hAnsiTheme="minorEastAsia" w:eastAsiaTheme="minorEastAsia"/>
          <w:b/>
          <w:color w:val="000000" w:themeColor="text1"/>
          <w:sz w:val="28"/>
          <w:szCs w:val="28"/>
          <w:highlight w:val="none"/>
          <w14:textFill>
            <w14:solidFill>
              <w14:schemeClr w14:val="tx1"/>
            </w14:solidFill>
          </w14:textFill>
        </w:rPr>
        <w:br w:type="page"/>
      </w:r>
      <w:bookmarkStart w:id="179" w:name="_Toc11349"/>
      <w:bookmarkStart w:id="180" w:name="_Toc11173"/>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附件</w:t>
      </w:r>
      <w:bookmarkStart w:id="181" w:name="_Toc365019584"/>
      <w:bookmarkStart w:id="182" w:name="_Toc376936779"/>
      <w:bookmarkStart w:id="183" w:name="_Toc351475542"/>
      <w:r>
        <w:rPr>
          <w:rFonts w:hint="eastAsia" w:cs="宋体" w:asciiTheme="minorEastAsia" w:hAnsiTheme="minorEastAsia" w:eastAsiaTheme="minorEastAsia"/>
          <w:b/>
          <w:color w:val="000000" w:themeColor="text1"/>
          <w:sz w:val="28"/>
          <w:szCs w:val="28"/>
          <w:highlight w:val="none"/>
          <w:lang w:val="en-US" w:eastAsia="zh-CN"/>
          <w14:textFill>
            <w14:solidFill>
              <w14:schemeClr w14:val="tx1"/>
            </w14:solidFill>
          </w14:textFill>
        </w:rPr>
        <w:t>8</w:t>
      </w: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：供应商诚信承诺书</w:t>
      </w:r>
      <w:bookmarkEnd w:id="179"/>
      <w:bookmarkEnd w:id="180"/>
      <w:bookmarkEnd w:id="181"/>
      <w:bookmarkEnd w:id="182"/>
      <w:bookmarkEnd w:id="183"/>
    </w:p>
    <w:p w14:paraId="0F9EC044">
      <w:pPr>
        <w:spacing w:line="520" w:lineRule="exact"/>
        <w:ind w:firstLine="0" w:firstLineChars="0"/>
        <w:jc w:val="center"/>
        <w:rPr>
          <w:rFonts w:cs="宋体"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供应商诚信承诺书</w:t>
      </w:r>
    </w:p>
    <w:p w14:paraId="76A77D2A">
      <w:pPr>
        <w:spacing w:line="520" w:lineRule="exact"/>
        <w:ind w:firstLine="0" w:firstLineChars="0"/>
        <w:rPr>
          <w:rFonts w:hint="eastAsia" w:cs="宋体" w:asciiTheme="minorEastAsia" w:hAnsiTheme="minorEastAsia" w:eastAsiaTheme="minorEastAsia"/>
          <w:b/>
          <w:bCs/>
          <w:color w:val="000000" w:themeColor="text1"/>
          <w:sz w:val="28"/>
          <w:szCs w:val="28"/>
          <w:highlight w:val="none"/>
          <w:lang w:eastAsia="zh-CN"/>
          <w14:textFill>
            <w14:solidFill>
              <w14:schemeClr w14:val="tx1"/>
            </w14:solidFill>
          </w14:textFill>
        </w:rPr>
      </w:pPr>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致：</w:t>
      </w:r>
      <w:r>
        <w:rPr>
          <w:rFonts w:hint="eastAsia" w:cs="宋体" w:asciiTheme="minorEastAsia" w:hAnsiTheme="minorEastAsia" w:eastAsiaTheme="minorEastAsia"/>
          <w:b/>
          <w:bCs/>
          <w:color w:val="000000" w:themeColor="text1"/>
          <w:sz w:val="28"/>
          <w:szCs w:val="28"/>
          <w:highlight w:val="none"/>
          <w:lang w:eastAsia="zh-CN"/>
          <w14:textFill>
            <w14:solidFill>
              <w14:schemeClr w14:val="tx1"/>
            </w14:solidFill>
          </w14:textFill>
        </w:rPr>
        <w:t>青海远帆招标有限公司</w:t>
      </w:r>
    </w:p>
    <w:p w14:paraId="4E66A8C2">
      <w:pPr>
        <w:spacing w:line="520" w:lineRule="exact"/>
        <w:ind w:firstLine="560"/>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为了诚实、客观、有序地参与青海省政府采购活动，愿就以下内容作出承诺：</w:t>
      </w:r>
    </w:p>
    <w:p w14:paraId="7B9B5479">
      <w:pPr>
        <w:spacing w:line="520" w:lineRule="exact"/>
        <w:ind w:firstLine="560"/>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一、自觉遵守各项法律、法规、规章、制度以及社会公德，维护廉洁环境，与同场竞争的供应商平等参加政府采购活动。</w:t>
      </w:r>
    </w:p>
    <w:p w14:paraId="43E71997">
      <w:pPr>
        <w:spacing w:line="520" w:lineRule="exact"/>
        <w:ind w:firstLine="560"/>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二、参加</w:t>
      </w:r>
      <w:r>
        <w:rPr>
          <w:rFonts w:hint="eastAsia" w:cs="宋体" w:asciiTheme="minorEastAsia" w:hAnsiTheme="minorEastAsia" w:eastAsiaTheme="minorEastAsia"/>
          <w:color w:val="000000" w:themeColor="text1"/>
          <w:sz w:val="28"/>
          <w:szCs w:val="28"/>
          <w:highlight w:val="none"/>
          <w:lang w:eastAsia="zh-CN"/>
          <w14:textFill>
            <w14:solidFill>
              <w14:schemeClr w14:val="tx1"/>
            </w14:solidFill>
          </w14:textFill>
        </w:rPr>
        <w:t>青海远帆招标有限公司</w:t>
      </w:r>
      <w:r>
        <w:rPr>
          <w:rFonts w:hint="eastAsia" w:cs="宋体" w:asciiTheme="minorEastAsia" w:hAnsiTheme="minorEastAsia" w:eastAsiaTheme="minorEastAsia"/>
          <w:color w:val="000000" w:themeColor="text1"/>
          <w:sz w:val="28"/>
          <w:szCs w:val="28"/>
          <w:highlight w:val="none"/>
          <w14:textFill>
            <w14:solidFill>
              <w14:schemeClr w14:val="tx1"/>
            </w14:solidFill>
          </w14:textFill>
        </w:rPr>
        <w:t>组织的政府采购活动时，严格按照磋商文件的规定和要求提供所需的相关材料，并对所提供的各类资料的真实性负责，不虚假应标，不虚列业绩。</w:t>
      </w:r>
    </w:p>
    <w:p w14:paraId="75794C84">
      <w:pPr>
        <w:spacing w:line="520" w:lineRule="exact"/>
        <w:ind w:firstLine="560"/>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三、尊重参与政府采购活动各相关方的合法行为，接受政府采购活动依法形成的意见、结果。</w:t>
      </w:r>
    </w:p>
    <w:p w14:paraId="4181DE39">
      <w:pPr>
        <w:spacing w:line="520" w:lineRule="exact"/>
        <w:ind w:firstLine="560"/>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四、依法参加政府采购活动，不</w:t>
      </w:r>
      <w:r>
        <w:rPr>
          <w:rFonts w:cs="宋体" w:asciiTheme="minorEastAsia" w:hAnsiTheme="minorEastAsia" w:eastAsiaTheme="minorEastAsia"/>
          <w:color w:val="000000" w:themeColor="text1"/>
          <w:sz w:val="28"/>
          <w:szCs w:val="28"/>
          <w:highlight w:val="none"/>
          <w14:textFill>
            <w14:solidFill>
              <w14:schemeClr w14:val="tx1"/>
            </w14:solidFill>
          </w14:textFill>
        </w:rPr>
        <w:t>与</w:t>
      </w:r>
      <w:r>
        <w:rPr>
          <w:rFonts w:hint="eastAsia" w:cs="宋体" w:asciiTheme="minorEastAsia" w:hAnsiTheme="minorEastAsia" w:eastAsiaTheme="minorEastAsia"/>
          <w:color w:val="000000" w:themeColor="text1"/>
          <w:sz w:val="28"/>
          <w:szCs w:val="28"/>
          <w:highlight w:val="none"/>
          <w14:textFill>
            <w14:solidFill>
              <w14:schemeClr w14:val="tx1"/>
            </w14:solidFill>
          </w14:textFill>
        </w:rPr>
        <w:t>其他供应商</w:t>
      </w:r>
      <w:r>
        <w:rPr>
          <w:rFonts w:cs="宋体" w:asciiTheme="minorEastAsia" w:hAnsiTheme="minorEastAsia" w:eastAsiaTheme="minorEastAsia"/>
          <w:color w:val="000000" w:themeColor="text1"/>
          <w:sz w:val="28"/>
          <w:szCs w:val="28"/>
          <w:highlight w:val="none"/>
          <w14:textFill>
            <w14:solidFill>
              <w14:schemeClr w14:val="tx1"/>
            </w14:solidFill>
          </w14:textFill>
        </w:rPr>
        <w:t>、采购人</w:t>
      </w:r>
      <w:r>
        <w:rPr>
          <w:rFonts w:hint="eastAsia" w:cs="宋体" w:asciiTheme="minorEastAsia" w:hAnsiTheme="minorEastAsia" w:eastAsiaTheme="minorEastAsia"/>
          <w:color w:val="000000" w:themeColor="text1"/>
          <w:sz w:val="28"/>
          <w:szCs w:val="28"/>
          <w:highlight w:val="none"/>
          <w14:textFill>
            <w14:solidFill>
              <w14:schemeClr w14:val="tx1"/>
            </w14:solidFill>
          </w14:textFill>
        </w:rPr>
        <w:t>、</w:t>
      </w:r>
      <w:r>
        <w:rPr>
          <w:rFonts w:cs="宋体" w:asciiTheme="minorEastAsia" w:hAnsiTheme="minorEastAsia" w:eastAsiaTheme="minorEastAsia"/>
          <w:color w:val="000000" w:themeColor="text1"/>
          <w:sz w:val="28"/>
          <w:szCs w:val="28"/>
          <w:highlight w:val="none"/>
          <w14:textFill>
            <w14:solidFill>
              <w14:schemeClr w14:val="tx1"/>
            </w14:solidFill>
          </w14:textFill>
        </w:rPr>
        <w:t>采购代理机构串通</w:t>
      </w:r>
      <w:r>
        <w:rPr>
          <w:rFonts w:hint="eastAsia" w:cs="宋体" w:asciiTheme="minorEastAsia" w:hAnsiTheme="minorEastAsia" w:eastAsiaTheme="minorEastAsia"/>
          <w:color w:val="000000" w:themeColor="text1"/>
          <w:sz w:val="28"/>
          <w:szCs w:val="28"/>
          <w:highlight w:val="none"/>
          <w14:textFill>
            <w14:solidFill>
              <w14:schemeClr w14:val="tx1"/>
            </w14:solidFill>
          </w14:textFill>
        </w:rPr>
        <w:t>，维护市场秩序。</w:t>
      </w:r>
    </w:p>
    <w:p w14:paraId="1CBE45F8">
      <w:pPr>
        <w:spacing w:line="520" w:lineRule="exact"/>
        <w:ind w:firstLine="560"/>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五、积极推动政府采购活动健康开展，对采购活动有疑问、异议时，按法律规定的程序实名（加盖单位章和法定代表人签名）反映情况，不恶意中伤、无事生非，以和谐、平等的心态参加政府采购活动。</w:t>
      </w:r>
    </w:p>
    <w:p w14:paraId="3D929A05">
      <w:pPr>
        <w:spacing w:line="520" w:lineRule="exact"/>
        <w:ind w:firstLine="560"/>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六、认真履行成交供应商应承担的责任和义务，全面执行采购合同规定的各项内容，保质保量地提供服务。</w:t>
      </w:r>
    </w:p>
    <w:p w14:paraId="13F213A6">
      <w:pPr>
        <w:spacing w:line="520" w:lineRule="exact"/>
        <w:ind w:firstLine="560"/>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若本企业（单位）发生有悖于上述承诺的行为，愿意接受《中华人民共和国政府采购法》和《政府采购法实施条例》中对供应商的相关处理。</w:t>
      </w:r>
    </w:p>
    <w:p w14:paraId="3C15D2B9">
      <w:pPr>
        <w:spacing w:line="520" w:lineRule="exact"/>
        <w:ind w:firstLine="560"/>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本承诺是采购项目响应文件的组成部分。</w:t>
      </w:r>
    </w:p>
    <w:p w14:paraId="6D0708B7">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 xml:space="preserve">         供应商：（公章）</w:t>
      </w:r>
    </w:p>
    <w:p w14:paraId="2AF77464">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法定代表人或委托代理人：（签字或盖章）</w:t>
      </w:r>
    </w:p>
    <w:p w14:paraId="02DA7552">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年  月  日</w:t>
      </w:r>
    </w:p>
    <w:p w14:paraId="105273A9">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cs="宋体" w:asciiTheme="minorEastAsia" w:hAnsiTheme="minorEastAsia" w:eastAsiaTheme="minorEastAsia"/>
          <w:b/>
          <w:color w:val="000000" w:themeColor="text1"/>
          <w:sz w:val="28"/>
          <w:szCs w:val="28"/>
          <w:highlight w:val="none"/>
          <w14:textFill>
            <w14:solidFill>
              <w14:schemeClr w14:val="tx1"/>
            </w14:solidFill>
          </w14:textFill>
        </w:rPr>
        <w:br w:type="page"/>
      </w:r>
      <w:bookmarkStart w:id="184" w:name="_Toc25993"/>
      <w:bookmarkStart w:id="185" w:name="_Toc7486"/>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附件</w:t>
      </w:r>
      <w:r>
        <w:rPr>
          <w:rFonts w:hint="eastAsia" w:cs="宋体" w:asciiTheme="minorEastAsia" w:hAnsiTheme="minorEastAsia" w:eastAsiaTheme="minorEastAsia"/>
          <w:b/>
          <w:color w:val="000000" w:themeColor="text1"/>
          <w:sz w:val="28"/>
          <w:szCs w:val="28"/>
          <w:highlight w:val="none"/>
          <w:lang w:val="en-US" w:eastAsia="zh-CN"/>
          <w14:textFill>
            <w14:solidFill>
              <w14:schemeClr w14:val="tx1"/>
            </w14:solidFill>
          </w14:textFill>
        </w:rPr>
        <w:t>9</w:t>
      </w: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：资格证明材料</w:t>
      </w:r>
      <w:bookmarkEnd w:id="184"/>
      <w:bookmarkEnd w:id="185"/>
    </w:p>
    <w:p w14:paraId="7C012FB3">
      <w:pPr>
        <w:spacing w:line="520" w:lineRule="exact"/>
        <w:ind w:firstLine="0" w:firstLineChars="0"/>
        <w:rPr>
          <w:rFonts w:cs="宋体" w:asciiTheme="minorEastAsia" w:hAnsiTheme="minorEastAsia" w:eastAsiaTheme="minorEastAsia"/>
          <w:color w:val="000000" w:themeColor="text1"/>
          <w:sz w:val="28"/>
          <w:szCs w:val="28"/>
          <w:highlight w:val="none"/>
          <w14:textFill>
            <w14:solidFill>
              <w14:schemeClr w14:val="tx1"/>
            </w14:solidFill>
          </w14:textFill>
        </w:rPr>
      </w:pPr>
    </w:p>
    <w:p w14:paraId="7B94566B">
      <w:pPr>
        <w:spacing w:line="520" w:lineRule="exact"/>
        <w:ind w:firstLine="0" w:firstLineChars="0"/>
        <w:jc w:val="center"/>
        <w:rPr>
          <w:rFonts w:cs="宋体"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资格证明材料</w:t>
      </w:r>
    </w:p>
    <w:p w14:paraId="7ABF9908">
      <w:pPr>
        <w:autoSpaceDE w:val="0"/>
        <w:autoSpaceDN w:val="0"/>
        <w:spacing w:line="520" w:lineRule="exact"/>
        <w:ind w:firstLine="0" w:firstLineChars="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p>
    <w:p w14:paraId="76EDCFB6">
      <w:pPr>
        <w:spacing w:line="520" w:lineRule="exact"/>
        <w:ind w:firstLine="560"/>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资格证明材料包括：</w:t>
      </w:r>
    </w:p>
    <w:p w14:paraId="04A89DF6">
      <w:pPr>
        <w:spacing w:line="520" w:lineRule="exact"/>
        <w:ind w:firstLine="560"/>
        <w:rPr>
          <w:rFonts w:hint="eastAsia"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en-US" w:eastAsia="zh-CN"/>
          <w14:textFill>
            <w14:solidFill>
              <w14:schemeClr w14:val="tx1"/>
            </w14:solidFill>
          </w14:textFill>
        </w:rPr>
        <w:t>（1）</w:t>
      </w:r>
      <w:r>
        <w:rPr>
          <w:rFonts w:hint="eastAsia" w:cs="宋体" w:asciiTheme="minorEastAsia" w:hAnsiTheme="minorEastAsia" w:eastAsiaTheme="minorEastAsia"/>
          <w:color w:val="000000" w:themeColor="text1"/>
          <w:sz w:val="28"/>
          <w:szCs w:val="28"/>
          <w:highlight w:val="none"/>
          <w14:textFill>
            <w14:solidFill>
              <w14:schemeClr w14:val="tx1"/>
            </w14:solidFill>
          </w14:textFill>
        </w:rPr>
        <w:t>提供有效的营业执照、税务登记证、机构代码证或三证（五证）合一统一社会代码证及其他资格证明文件（扫描或复印件）；</w:t>
      </w:r>
    </w:p>
    <w:p w14:paraId="57AB884D">
      <w:pPr>
        <w:spacing w:line="520" w:lineRule="exact"/>
        <w:ind w:firstLine="560"/>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6EAEC887">
      <w:pPr>
        <w:spacing w:line="520" w:lineRule="exact"/>
        <w:ind w:firstLine="560"/>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（2）磋商文件规定的有关资格证书、许可证书、认证等；</w:t>
      </w:r>
    </w:p>
    <w:p w14:paraId="009388C8">
      <w:pPr>
        <w:spacing w:line="520" w:lineRule="exact"/>
        <w:ind w:firstLine="560"/>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（3）供应商认为有必要提供的其他资格证明文件。</w:t>
      </w:r>
    </w:p>
    <w:p w14:paraId="6DB44B3D">
      <w:pPr>
        <w:spacing w:line="520" w:lineRule="exact"/>
        <w:ind w:firstLine="560"/>
        <w:rPr>
          <w:rFonts w:cs="宋体" w:asciiTheme="minorEastAsia" w:hAnsiTheme="minorEastAsia" w:eastAsiaTheme="minorEastAsia"/>
          <w:color w:val="000000" w:themeColor="text1"/>
          <w:sz w:val="28"/>
          <w:szCs w:val="28"/>
          <w:highlight w:val="none"/>
          <w14:textFill>
            <w14:solidFill>
              <w14:schemeClr w14:val="tx1"/>
            </w14:solidFill>
          </w14:textFill>
        </w:rPr>
      </w:pPr>
    </w:p>
    <w:p w14:paraId="07E33887">
      <w:pPr>
        <w:spacing w:line="520" w:lineRule="exact"/>
        <w:ind w:firstLine="232" w:firstLineChars="83"/>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cs="宋体" w:asciiTheme="minorEastAsia" w:hAnsiTheme="minorEastAsia" w:eastAsiaTheme="minorEastAsia"/>
          <w:color w:val="000000" w:themeColor="text1"/>
          <w:sz w:val="28"/>
          <w:szCs w:val="28"/>
          <w:highlight w:val="none"/>
          <w14:textFill>
            <w14:solidFill>
              <w14:schemeClr w14:val="tx1"/>
            </w14:solidFill>
          </w14:textFill>
        </w:rPr>
        <w:br w:type="page"/>
      </w:r>
      <w:bookmarkStart w:id="186" w:name="_Toc32130"/>
      <w:bookmarkStart w:id="187" w:name="_Toc19128"/>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附件1</w:t>
      </w:r>
      <w:r>
        <w:rPr>
          <w:rFonts w:hint="eastAsia" w:cs="宋体" w:asciiTheme="minorEastAsia" w:hAnsiTheme="minorEastAsia" w:eastAsiaTheme="minorEastAsia"/>
          <w:b/>
          <w:color w:val="000000" w:themeColor="text1"/>
          <w:sz w:val="28"/>
          <w:szCs w:val="28"/>
          <w:highlight w:val="none"/>
          <w:lang w:val="en-US" w:eastAsia="zh-CN"/>
          <w14:textFill>
            <w14:solidFill>
              <w14:schemeClr w14:val="tx1"/>
            </w14:solidFill>
          </w14:textFill>
        </w:rPr>
        <w:t>0</w:t>
      </w: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：财务状况证明</w:t>
      </w:r>
      <w:bookmarkEnd w:id="186"/>
      <w:bookmarkEnd w:id="187"/>
    </w:p>
    <w:p w14:paraId="5CAB41D2">
      <w:pPr>
        <w:autoSpaceDE w:val="0"/>
        <w:autoSpaceDN w:val="0"/>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4B59D7FF">
      <w:pPr>
        <w:spacing w:line="520" w:lineRule="exact"/>
        <w:ind w:firstLine="0" w:firstLineChars="0"/>
        <w:jc w:val="center"/>
        <w:rPr>
          <w:rFonts w:cs="宋体"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财务状况证明</w:t>
      </w:r>
    </w:p>
    <w:p w14:paraId="124B0E24">
      <w:pPr>
        <w:autoSpaceDE w:val="0"/>
        <w:autoSpaceDN w:val="0"/>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267CB0E9">
      <w:pPr>
        <w:autoSpaceDE w:val="0"/>
        <w:autoSpaceDN w:val="0"/>
        <w:spacing w:line="520" w:lineRule="exact"/>
        <w:ind w:firstLine="560"/>
        <w:jc w:val="left"/>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按照磋商文件第</w:t>
      </w:r>
      <w:r>
        <w:rPr>
          <w:rFonts w:cs="宋体" w:asciiTheme="minorEastAsia" w:hAnsiTheme="minorEastAsia" w:eastAsiaTheme="minorEastAsia"/>
          <w:color w:val="000000" w:themeColor="text1"/>
          <w:sz w:val="28"/>
          <w:szCs w:val="28"/>
          <w:highlight w:val="none"/>
          <w14:textFill>
            <w14:solidFill>
              <w14:schemeClr w14:val="tx1"/>
            </w14:solidFill>
          </w14:textFill>
        </w:rPr>
        <w:t>2.2</w:t>
      </w:r>
      <w:r>
        <w:rPr>
          <w:rFonts w:hint="eastAsia" w:cs="宋体" w:asciiTheme="minorEastAsia" w:hAnsiTheme="minorEastAsia" w:eastAsiaTheme="minorEastAsia"/>
          <w:color w:val="000000" w:themeColor="text1"/>
          <w:sz w:val="28"/>
          <w:szCs w:val="28"/>
          <w:highlight w:val="none"/>
          <w14:textFill>
            <w14:solidFill>
              <w14:schemeClr w14:val="tx1"/>
            </w14:solidFill>
          </w14:textFill>
        </w:rPr>
        <w:t>款规定提供以下相关材料。</w:t>
      </w:r>
    </w:p>
    <w:p w14:paraId="1C100C20">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1、供应商是</w:t>
      </w:r>
      <w:r>
        <w:rPr>
          <w:rFonts w:cs="宋体" w:asciiTheme="minorEastAsia" w:hAnsiTheme="minorEastAsia" w:eastAsiaTheme="minorEastAsia"/>
          <w:color w:val="000000" w:themeColor="text1"/>
          <w:sz w:val="28"/>
          <w:szCs w:val="28"/>
          <w:highlight w:val="none"/>
          <w:lang w:val="zh-CN"/>
          <w14:textFill>
            <w14:solidFill>
              <w14:schemeClr w14:val="tx1"/>
            </w14:solidFill>
          </w14:textFill>
        </w:rPr>
        <w:t>法人的，提供</w:t>
      </w: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基本开户银行近三个月内出具的资信证明或</w:t>
      </w:r>
      <w:r>
        <w:rPr>
          <w:rFonts w:hint="eastAsia" w:cs="宋体" w:asciiTheme="minorEastAsia" w:hAnsiTheme="minorEastAsia" w:eastAsiaTheme="minorEastAsia"/>
          <w:color w:val="000000" w:themeColor="text1"/>
          <w:sz w:val="28"/>
          <w:szCs w:val="28"/>
          <w:highlight w:val="none"/>
          <w:u w:val="single"/>
          <w:lang w:val="zh-CN"/>
          <w14:textFill>
            <w14:solidFill>
              <w14:schemeClr w14:val="tx1"/>
            </w14:solidFill>
          </w14:textFill>
        </w:rPr>
        <w:t xml:space="preserve">       </w:t>
      </w:r>
      <w:r>
        <w:rPr>
          <w:rFonts w:hint="eastAsia" w:cs="宋体" w:asciiTheme="minorEastAsia" w:hAnsiTheme="minorEastAsia" w:eastAsiaTheme="minorEastAsia"/>
          <w:b/>
          <w:bCs/>
          <w:color w:val="000000" w:themeColor="text1"/>
          <w:sz w:val="28"/>
          <w:szCs w:val="28"/>
          <w:highlight w:val="none"/>
          <w:u w:val="single"/>
          <w14:textFill>
            <w14:solidFill>
              <w14:schemeClr w14:val="tx1"/>
            </w14:solidFill>
          </w14:textFill>
        </w:rPr>
        <w:t>202</w:t>
      </w:r>
      <w:r>
        <w:rPr>
          <w:rFonts w:hint="eastAsia" w:cs="宋体" w:asciiTheme="minorEastAsia" w:hAnsiTheme="minorEastAsia" w:eastAsiaTheme="minorEastAsia"/>
          <w:b/>
          <w:bCs/>
          <w:color w:val="000000" w:themeColor="text1"/>
          <w:sz w:val="28"/>
          <w:szCs w:val="28"/>
          <w:highlight w:val="none"/>
          <w:u w:val="single"/>
          <w:lang w:val="en-US" w:eastAsia="zh-CN"/>
          <w14:textFill>
            <w14:solidFill>
              <w14:schemeClr w14:val="tx1"/>
            </w14:solidFill>
          </w14:textFill>
        </w:rPr>
        <w:t>4</w:t>
      </w:r>
      <w:r>
        <w:rPr>
          <w:rFonts w:hint="eastAsia" w:cs="宋体" w:asciiTheme="minorEastAsia" w:hAnsiTheme="minorEastAsia" w:eastAsiaTheme="minorEastAsia"/>
          <w:b/>
          <w:bCs/>
          <w:color w:val="000000" w:themeColor="text1"/>
          <w:sz w:val="28"/>
          <w:szCs w:val="28"/>
          <w:highlight w:val="none"/>
          <w:u w:val="single"/>
          <w14:textFill>
            <w14:solidFill>
              <w14:schemeClr w14:val="tx1"/>
            </w14:solidFill>
          </w14:textFill>
        </w:rPr>
        <w:t>年度或202</w:t>
      </w:r>
      <w:r>
        <w:rPr>
          <w:rFonts w:hint="eastAsia" w:cs="宋体" w:asciiTheme="minorEastAsia" w:hAnsiTheme="minorEastAsia" w:eastAsiaTheme="minorEastAsia"/>
          <w:b/>
          <w:bCs/>
          <w:color w:val="000000" w:themeColor="text1"/>
          <w:sz w:val="28"/>
          <w:szCs w:val="28"/>
          <w:highlight w:val="none"/>
          <w:u w:val="single"/>
          <w:lang w:val="en-US" w:eastAsia="zh-CN"/>
          <w14:textFill>
            <w14:solidFill>
              <w14:schemeClr w14:val="tx1"/>
            </w14:solidFill>
          </w14:textFill>
        </w:rPr>
        <w:t>5</w:t>
      </w:r>
      <w:r>
        <w:rPr>
          <w:rFonts w:hint="eastAsia" w:cs="宋体" w:asciiTheme="minorEastAsia" w:hAnsiTheme="minorEastAsia" w:eastAsiaTheme="minorEastAsia"/>
          <w:b/>
          <w:bCs/>
          <w:color w:val="000000" w:themeColor="text1"/>
          <w:sz w:val="28"/>
          <w:szCs w:val="28"/>
          <w:highlight w:val="none"/>
          <w:u w:val="single"/>
          <w14:textFill>
            <w14:solidFill>
              <w14:schemeClr w14:val="tx1"/>
            </w14:solidFill>
          </w14:textFill>
        </w:rPr>
        <w:t>年度</w:t>
      </w:r>
      <w:r>
        <w:rPr>
          <w:rFonts w:hint="eastAsia" w:asciiTheme="minorEastAsia" w:hAnsiTheme="minorEastAsia" w:eastAsiaTheme="minorEastAsia"/>
          <w:color w:val="000000" w:themeColor="text1"/>
          <w:sz w:val="28"/>
          <w:szCs w:val="28"/>
          <w:highlight w:val="none"/>
          <w14:textFill>
            <w14:solidFill>
              <w14:schemeClr w14:val="tx1"/>
            </w14:solidFill>
          </w14:textFill>
        </w:rPr>
        <w:t>经第三方审计的财务状况报告</w:t>
      </w: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（扫描或复印件应全面、完整、清晰），包括资产负债表、现金流量表、利润表和财务（会计）报表附注（财务情况说明）</w:t>
      </w:r>
      <w:r>
        <w:rPr>
          <w:rFonts w:hint="eastAsia" w:cs="宋体" w:asciiTheme="minorEastAsia" w:hAnsiTheme="minorEastAsia" w:eastAsiaTheme="minorEastAsia"/>
          <w:color w:val="000000" w:themeColor="text1"/>
          <w:sz w:val="28"/>
          <w:szCs w:val="28"/>
          <w:highlight w:val="none"/>
          <w14:textFill>
            <w14:solidFill>
              <w14:schemeClr w14:val="tx1"/>
            </w14:solidFill>
          </w14:textFill>
        </w:rPr>
        <w:t>，</w:t>
      </w: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并提供第三方机构的营业执照、执业证书。</w:t>
      </w:r>
      <w:r>
        <w:rPr>
          <w:rFonts w:hint="eastAsia" w:asciiTheme="minorEastAsia" w:hAnsiTheme="minorEastAsia" w:eastAsiaTheme="minorEastAsia"/>
          <w:color w:val="000000" w:themeColor="text1"/>
          <w:sz w:val="28"/>
          <w:szCs w:val="28"/>
          <w:highlight w:val="none"/>
          <w14:textFill>
            <w14:solidFill>
              <w14:schemeClr w14:val="tx1"/>
            </w14:solidFill>
          </w14:textFill>
        </w:rPr>
        <w:t>供应商是其他组织和自然人，没有经审计的财务报告，可以提供基本开户银行出具的资信证明。</w:t>
      </w:r>
    </w:p>
    <w:p w14:paraId="0F38B19D">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2、</w:t>
      </w:r>
      <w:r>
        <w:rPr>
          <w:rFonts w:hint="eastAsia" w:cs="宋体" w:asciiTheme="minorEastAsia" w:hAnsiTheme="minorEastAsia" w:eastAsiaTheme="minorEastAsia"/>
          <w:b/>
          <w:bCs/>
          <w:color w:val="000000" w:themeColor="text1"/>
          <w:sz w:val="28"/>
          <w:szCs w:val="28"/>
          <w:highlight w:val="none"/>
          <w:lang w:val="zh-CN"/>
          <w14:textFill>
            <w14:solidFill>
              <w14:schemeClr w14:val="tx1"/>
            </w14:solidFill>
          </w14:textFill>
        </w:rPr>
        <w:t>近半年内任意</w:t>
      </w:r>
      <w:r>
        <w:rPr>
          <w:rFonts w:hint="eastAsia" w:cs="宋体" w:asciiTheme="minorEastAsia" w:hAnsiTheme="minorEastAsia" w:eastAsiaTheme="minorEastAsia"/>
          <w:b/>
          <w:bCs/>
          <w:color w:val="000000" w:themeColor="text1"/>
          <w:sz w:val="28"/>
          <w:szCs w:val="28"/>
          <w:highlight w:val="none"/>
          <w:u w:val="single"/>
          <w:lang w:val="zh-CN"/>
          <w14:textFill>
            <w14:solidFill>
              <w14:schemeClr w14:val="tx1"/>
            </w14:solidFill>
          </w14:textFill>
        </w:rPr>
        <w:t xml:space="preserve"> </w:t>
      </w:r>
      <w:r>
        <w:rPr>
          <w:rFonts w:hint="eastAsia" w:cs="宋体" w:asciiTheme="minorEastAsia" w:hAnsiTheme="minorEastAsia" w:eastAsiaTheme="minorEastAsia"/>
          <w:b/>
          <w:bCs/>
          <w:color w:val="000000" w:themeColor="text1"/>
          <w:sz w:val="28"/>
          <w:szCs w:val="28"/>
          <w:highlight w:val="none"/>
          <w:u w:val="single"/>
          <w14:textFill>
            <w14:solidFill>
              <w14:schemeClr w14:val="tx1"/>
            </w14:solidFill>
          </w14:textFill>
        </w:rPr>
        <w:t>1</w:t>
      </w:r>
      <w:r>
        <w:rPr>
          <w:rFonts w:hint="eastAsia" w:cs="宋体" w:asciiTheme="minorEastAsia" w:hAnsiTheme="minorEastAsia" w:eastAsiaTheme="minorEastAsia"/>
          <w:b/>
          <w:bCs/>
          <w:color w:val="000000" w:themeColor="text1"/>
          <w:sz w:val="28"/>
          <w:szCs w:val="28"/>
          <w:highlight w:val="none"/>
          <w:u w:val="single"/>
          <w:lang w:val="zh-CN"/>
          <w14:textFill>
            <w14:solidFill>
              <w14:schemeClr w14:val="tx1"/>
            </w14:solidFill>
          </w14:textFill>
        </w:rPr>
        <w:t xml:space="preserve"> </w:t>
      </w:r>
      <w:r>
        <w:rPr>
          <w:rFonts w:hint="eastAsia" w:cs="宋体" w:asciiTheme="minorEastAsia" w:hAnsiTheme="minorEastAsia" w:eastAsiaTheme="minorEastAsia"/>
          <w:b/>
          <w:bCs/>
          <w:color w:val="000000" w:themeColor="text1"/>
          <w:sz w:val="28"/>
          <w:szCs w:val="28"/>
          <w:highlight w:val="none"/>
          <w:lang w:val="zh-CN"/>
          <w14:textFill>
            <w14:solidFill>
              <w14:schemeClr w14:val="tx1"/>
            </w14:solidFill>
          </w14:textFill>
        </w:rPr>
        <w:t>个月</w:t>
      </w: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的依法缴纳税收和社会保障资金记录的证明材料；依法免税或不需要缴纳社会保障资金的供应商须提供相应文件证明其依法免税或不需要缴纳社会保障资金。</w:t>
      </w:r>
    </w:p>
    <w:p w14:paraId="5F9C2082">
      <w:pPr>
        <w:spacing w:line="520" w:lineRule="exact"/>
        <w:ind w:firstLine="232" w:firstLineChars="83"/>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cs="宋体" w:asciiTheme="minorEastAsia" w:hAnsiTheme="minorEastAsia" w:eastAsiaTheme="minorEastAsia"/>
          <w:color w:val="000000" w:themeColor="text1"/>
          <w:sz w:val="28"/>
          <w:szCs w:val="28"/>
          <w:highlight w:val="none"/>
          <w:lang w:val="zh-CN"/>
          <w14:textFill>
            <w14:solidFill>
              <w14:schemeClr w14:val="tx1"/>
            </w14:solidFill>
          </w14:textFill>
        </w:rPr>
        <w:br w:type="page"/>
      </w:r>
      <w:bookmarkStart w:id="188" w:name="_Toc27149"/>
      <w:bookmarkStart w:id="189" w:name="_Toc23114"/>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附件1</w:t>
      </w:r>
      <w:r>
        <w:rPr>
          <w:rFonts w:hint="eastAsia" w:cs="宋体" w:asciiTheme="minorEastAsia" w:hAnsiTheme="minorEastAsia" w:eastAsiaTheme="minorEastAsia"/>
          <w:b/>
          <w:color w:val="000000" w:themeColor="text1"/>
          <w:sz w:val="28"/>
          <w:szCs w:val="28"/>
          <w:highlight w:val="none"/>
          <w:lang w:val="en-US" w:eastAsia="zh-CN"/>
          <w14:textFill>
            <w14:solidFill>
              <w14:schemeClr w14:val="tx1"/>
            </w14:solidFill>
          </w14:textFill>
        </w:rPr>
        <w:t>1</w:t>
      </w: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：具备履行合同所必须的设备和专业技术能力证明</w:t>
      </w:r>
    </w:p>
    <w:p w14:paraId="42AC0D76">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p>
    <w:p w14:paraId="18956DCD">
      <w:pPr>
        <w:spacing w:line="520" w:lineRule="exact"/>
        <w:ind w:firstLine="0" w:firstLineChars="0"/>
        <w:jc w:val="center"/>
        <w:rPr>
          <w:rFonts w:cs="宋体"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具备履行合同所必须的设备和专业技术能力证明</w:t>
      </w:r>
    </w:p>
    <w:p w14:paraId="54A932AC">
      <w:pPr>
        <w:autoSpaceDE w:val="0"/>
        <w:autoSpaceDN w:val="0"/>
        <w:spacing w:line="520" w:lineRule="exact"/>
        <w:ind w:firstLine="562"/>
        <w:rPr>
          <w:rFonts w:cs="宋体" w:asciiTheme="minorEastAsia" w:hAnsiTheme="minorEastAsia" w:eastAsiaTheme="minorEastAsia"/>
          <w:b/>
          <w:color w:val="000000" w:themeColor="text1"/>
          <w:sz w:val="28"/>
          <w:szCs w:val="28"/>
          <w:highlight w:val="none"/>
          <w:lang w:val="zh-CN"/>
          <w14:textFill>
            <w14:solidFill>
              <w14:schemeClr w14:val="tx1"/>
            </w14:solidFill>
          </w14:textFill>
        </w:rPr>
      </w:pPr>
    </w:p>
    <w:p w14:paraId="3E4B153A">
      <w:pPr>
        <w:autoSpaceDE w:val="0"/>
        <w:autoSpaceDN w:val="0"/>
        <w:spacing w:line="520" w:lineRule="exact"/>
        <w:ind w:firstLine="560"/>
        <w:rPr>
          <w:rFonts w:cs="宋体" w:asciiTheme="minorEastAsia" w:hAnsiTheme="minorEastAsia" w:eastAsiaTheme="minorEastAsia"/>
          <w:color w:val="000000" w:themeColor="text1"/>
          <w:sz w:val="28"/>
          <w:szCs w:val="28"/>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zh-CN"/>
          <w14:textFill>
            <w14:solidFill>
              <w14:schemeClr w14:val="tx1"/>
            </w14:solidFill>
          </w14:textFill>
        </w:rPr>
        <w:t>为保证本项目合同的顺利履行，投标人必须具备履行合同的设备和专业技术能力，须提供必须具备履行合同的设备和专业技术能力的承诺函（格式自拟），并提供相关设备的购置发票或相关人员的职称证书或用工合同等证明材料。</w:t>
      </w:r>
    </w:p>
    <w:p w14:paraId="20E9F163">
      <w:pPr>
        <w:autoSpaceDE w:val="0"/>
        <w:autoSpaceDN w:val="0"/>
        <w:spacing w:line="520" w:lineRule="exact"/>
        <w:ind w:firstLine="562"/>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71FC63A2">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018D954D">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1490E167">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7D6EB687">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1EAEB739">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294E6025">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5DD41F9F">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5A50EF34">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19699A56">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378EC4AD">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2FFE581A">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78FB91CF">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2DF8D225">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24FD4DE5">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0E930A8D">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2592F586">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75260961">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附件</w:t>
      </w:r>
      <w:bookmarkStart w:id="190" w:name="_Toc325726049"/>
      <w:bookmarkStart w:id="191" w:name="_Toc376936781"/>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1</w:t>
      </w:r>
      <w:r>
        <w:rPr>
          <w:rFonts w:hint="eastAsia" w:cs="宋体" w:asciiTheme="minorEastAsia" w:hAnsiTheme="minorEastAsia" w:eastAsiaTheme="minorEastAsia"/>
          <w:b/>
          <w:color w:val="000000" w:themeColor="text1"/>
          <w:sz w:val="28"/>
          <w:szCs w:val="28"/>
          <w:highlight w:val="none"/>
          <w:lang w:val="en-US" w:eastAsia="zh-CN"/>
          <w14:textFill>
            <w14:solidFill>
              <w14:schemeClr w14:val="tx1"/>
            </w14:solidFill>
          </w14:textFill>
        </w:rPr>
        <w:t>2</w:t>
      </w: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w:t>
      </w:r>
      <w:bookmarkEnd w:id="190"/>
      <w:bookmarkEnd w:id="191"/>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无重大违法记录声明</w:t>
      </w:r>
      <w:bookmarkEnd w:id="188"/>
      <w:bookmarkEnd w:id="189"/>
    </w:p>
    <w:p w14:paraId="14F9952D">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48553038">
      <w:pPr>
        <w:spacing w:line="520" w:lineRule="exact"/>
        <w:ind w:firstLine="0" w:firstLineChars="0"/>
        <w:jc w:val="center"/>
        <w:rPr>
          <w:rFonts w:cs="宋体"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无重大违法记录声明</w:t>
      </w:r>
    </w:p>
    <w:p w14:paraId="44483CE4">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5B2D36D7">
      <w:pPr>
        <w:spacing w:line="520" w:lineRule="exact"/>
        <w:ind w:firstLine="562"/>
        <w:rPr>
          <w:rFonts w:hint="eastAsia" w:cs="宋体" w:asciiTheme="minorEastAsia" w:hAnsiTheme="minorEastAsia" w:eastAsiaTheme="minorEastAsia"/>
          <w:b/>
          <w:bCs/>
          <w:color w:val="000000" w:themeColor="text1"/>
          <w:sz w:val="28"/>
          <w:szCs w:val="28"/>
          <w:highlight w:val="none"/>
          <w:lang w:eastAsia="zh-CN"/>
          <w14:textFill>
            <w14:solidFill>
              <w14:schemeClr w14:val="tx1"/>
            </w14:solidFill>
          </w14:textFill>
        </w:rPr>
      </w:pPr>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致：</w:t>
      </w:r>
      <w:r>
        <w:rPr>
          <w:rFonts w:hint="eastAsia" w:cs="宋体" w:asciiTheme="minorEastAsia" w:hAnsiTheme="minorEastAsia" w:eastAsiaTheme="minorEastAsia"/>
          <w:b/>
          <w:bCs/>
          <w:color w:val="000000" w:themeColor="text1"/>
          <w:sz w:val="28"/>
          <w:szCs w:val="28"/>
          <w:highlight w:val="none"/>
          <w:lang w:eastAsia="zh-CN"/>
          <w14:textFill>
            <w14:solidFill>
              <w14:schemeClr w14:val="tx1"/>
            </w14:solidFill>
          </w14:textFill>
        </w:rPr>
        <w:t>青海远帆招标有限公司</w:t>
      </w:r>
    </w:p>
    <w:p w14:paraId="38AB5C18">
      <w:pPr>
        <w:spacing w:line="520" w:lineRule="exact"/>
        <w:ind w:firstLine="562"/>
        <w:rPr>
          <w:rFonts w:cs="宋体" w:asciiTheme="minorEastAsia" w:hAnsiTheme="minorEastAsia" w:eastAsiaTheme="minorEastAsia"/>
          <w:b/>
          <w:bCs/>
          <w:color w:val="000000" w:themeColor="text1"/>
          <w:sz w:val="28"/>
          <w:szCs w:val="28"/>
          <w:highlight w:val="none"/>
          <w14:textFill>
            <w14:solidFill>
              <w14:schemeClr w14:val="tx1"/>
            </w14:solidFill>
          </w14:textFill>
        </w:rPr>
      </w:pPr>
    </w:p>
    <w:p w14:paraId="72CC108C">
      <w:pPr>
        <w:spacing w:line="520" w:lineRule="exact"/>
        <w:ind w:firstLine="560"/>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我单位近三年内在经营活动中没有重大违法记</w:t>
      </w:r>
      <w:r>
        <w:rPr>
          <w:rFonts w:hint="eastAsia" w:cs="宋体" w:asciiTheme="minorEastAsia" w:hAnsiTheme="minorEastAsia" w:eastAsiaTheme="minorEastAsia"/>
          <w:color w:val="000000" w:themeColor="text1"/>
          <w:sz w:val="28"/>
          <w:szCs w:val="28"/>
          <w:highlight w:val="none"/>
          <w:lang w:val="en-US" w:eastAsia="zh-CN"/>
          <w14:textFill>
            <w14:solidFill>
              <w14:schemeClr w14:val="tx1"/>
            </w14:solidFill>
          </w14:textFill>
        </w:rPr>
        <w:t>录</w:t>
      </w:r>
      <w:r>
        <w:rPr>
          <w:rFonts w:hint="eastAsia" w:cs="宋体" w:asciiTheme="minorEastAsia" w:hAnsiTheme="minorEastAsia" w:eastAsiaTheme="minorEastAsia"/>
          <w:color w:val="000000" w:themeColor="text1"/>
          <w:sz w:val="28"/>
          <w:szCs w:val="28"/>
          <w:highlight w:val="none"/>
          <w14:textFill>
            <w14:solidFill>
              <w14:schemeClr w14:val="tx1"/>
            </w14:solidFill>
          </w14:textFill>
        </w:rPr>
        <w:t>，特此声明。</w:t>
      </w:r>
    </w:p>
    <w:p w14:paraId="438AA0F6">
      <w:pPr>
        <w:spacing w:line="520" w:lineRule="exact"/>
        <w:ind w:firstLine="560"/>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若采购单位在本项目采购过程中发现我单位近三年内在经营活动中有重大违法记录，我单位将无条件地退出本项目的磋商活动，并承担因此引起的一切后果。</w:t>
      </w:r>
    </w:p>
    <w:p w14:paraId="3A925026">
      <w:pPr>
        <w:spacing w:line="520" w:lineRule="exact"/>
        <w:ind w:firstLine="560"/>
        <w:rPr>
          <w:rFonts w:cs="宋体" w:asciiTheme="minorEastAsia" w:hAnsiTheme="minorEastAsia" w:eastAsiaTheme="minorEastAsia"/>
          <w:color w:val="000000" w:themeColor="text1"/>
          <w:sz w:val="28"/>
          <w:szCs w:val="28"/>
          <w:highlight w:val="none"/>
          <w14:textFill>
            <w14:solidFill>
              <w14:schemeClr w14:val="tx1"/>
            </w14:solidFill>
          </w14:textFill>
        </w:rPr>
      </w:pPr>
    </w:p>
    <w:p w14:paraId="522C1F87">
      <w:pPr>
        <w:spacing w:line="520" w:lineRule="exact"/>
        <w:ind w:firstLine="560"/>
        <w:rPr>
          <w:rFonts w:cs="宋体" w:asciiTheme="minorEastAsia" w:hAnsiTheme="minorEastAsia" w:eastAsiaTheme="minorEastAsia"/>
          <w:color w:val="000000" w:themeColor="text1"/>
          <w:sz w:val="28"/>
          <w:szCs w:val="28"/>
          <w:highlight w:val="none"/>
          <w14:textFill>
            <w14:solidFill>
              <w14:schemeClr w14:val="tx1"/>
            </w14:solidFill>
          </w14:textFill>
        </w:rPr>
      </w:pPr>
    </w:p>
    <w:p w14:paraId="008889BA">
      <w:pPr>
        <w:spacing w:line="520" w:lineRule="exact"/>
        <w:ind w:firstLine="560"/>
        <w:rPr>
          <w:rFonts w:cs="宋体" w:asciiTheme="minorEastAsia" w:hAnsiTheme="minorEastAsia" w:eastAsiaTheme="minorEastAsia"/>
          <w:color w:val="000000" w:themeColor="text1"/>
          <w:sz w:val="28"/>
          <w:szCs w:val="28"/>
          <w:highlight w:val="none"/>
          <w14:textFill>
            <w14:solidFill>
              <w14:schemeClr w14:val="tx1"/>
            </w14:solidFill>
          </w14:textFill>
        </w:rPr>
      </w:pPr>
    </w:p>
    <w:p w14:paraId="0FD88577">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 xml:space="preserve">         供应商：（公章）</w:t>
      </w:r>
    </w:p>
    <w:p w14:paraId="5269B352">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法定代表人或委托代理人：（签字或盖章）</w:t>
      </w:r>
    </w:p>
    <w:p w14:paraId="23E07A3F">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年  月  日</w:t>
      </w:r>
    </w:p>
    <w:p w14:paraId="10B4AC93">
      <w:pPr>
        <w:spacing w:line="520" w:lineRule="exact"/>
        <w:ind w:firstLine="0" w:firstLineChars="0"/>
        <w:rPr>
          <w:rFonts w:hint="eastAsia" w:cs="宋体" w:asciiTheme="minorEastAsia" w:hAnsiTheme="minorEastAsia" w:eastAsiaTheme="minorEastAsia"/>
          <w:b/>
          <w:color w:val="000000" w:themeColor="text1"/>
          <w:sz w:val="28"/>
          <w:szCs w:val="28"/>
          <w:highlight w:val="none"/>
          <w:lang w:eastAsia="zh-CN"/>
          <w14:textFill>
            <w14:solidFill>
              <w14:schemeClr w14:val="tx1"/>
            </w14:solidFill>
          </w14:textFill>
        </w:rPr>
      </w:pPr>
      <w:r>
        <w:rPr>
          <w:rFonts w:cs="宋体" w:asciiTheme="minorEastAsia" w:hAnsiTheme="minorEastAsia" w:eastAsiaTheme="minorEastAsia"/>
          <w:bCs/>
          <w:color w:val="000000" w:themeColor="text1"/>
          <w:sz w:val="28"/>
          <w:szCs w:val="28"/>
          <w:highlight w:val="none"/>
          <w14:textFill>
            <w14:solidFill>
              <w14:schemeClr w14:val="tx1"/>
            </w14:solidFill>
          </w14:textFill>
        </w:rPr>
        <w:br w:type="page"/>
      </w:r>
      <w:bookmarkStart w:id="192" w:name="_Toc22957"/>
      <w:bookmarkStart w:id="193" w:name="_Toc24531"/>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附件1</w:t>
      </w:r>
      <w:r>
        <w:rPr>
          <w:rFonts w:hint="eastAsia" w:cs="宋体" w:asciiTheme="minorEastAsia" w:hAnsiTheme="minorEastAsia" w:eastAsiaTheme="minorEastAsia"/>
          <w:b/>
          <w:color w:val="000000" w:themeColor="text1"/>
          <w:sz w:val="28"/>
          <w:szCs w:val="28"/>
          <w:highlight w:val="none"/>
          <w:lang w:val="en-US" w:eastAsia="zh-CN"/>
          <w14:textFill>
            <w14:solidFill>
              <w14:schemeClr w14:val="tx1"/>
            </w14:solidFill>
          </w14:textFill>
        </w:rPr>
        <w:t>3</w:t>
      </w: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：磋商保证金</w:t>
      </w:r>
      <w:bookmarkEnd w:id="192"/>
      <w:bookmarkEnd w:id="193"/>
    </w:p>
    <w:p w14:paraId="2885CAC2">
      <w:pPr>
        <w:spacing w:line="520" w:lineRule="exact"/>
        <w:ind w:firstLine="0" w:firstLineChars="0"/>
        <w:rPr>
          <w:rFonts w:cs="宋体" w:asciiTheme="minorEastAsia" w:hAnsiTheme="minorEastAsia" w:eastAsiaTheme="minorEastAsia"/>
          <w:color w:val="000000" w:themeColor="text1"/>
          <w:sz w:val="28"/>
          <w:szCs w:val="28"/>
          <w:highlight w:val="none"/>
          <w14:textFill>
            <w14:solidFill>
              <w14:schemeClr w14:val="tx1"/>
            </w14:solidFill>
          </w14:textFill>
        </w:rPr>
      </w:pPr>
    </w:p>
    <w:p w14:paraId="2B0AF564">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磋商保证金</w:t>
      </w:r>
    </w:p>
    <w:p w14:paraId="5A6A119F">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71CF4E3F">
      <w:pPr>
        <w:spacing w:line="520" w:lineRule="exact"/>
        <w:ind w:firstLine="560"/>
        <w:rPr>
          <w:rFonts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8"/>
          <w:szCs w:val="28"/>
          <w:highlight w:val="none"/>
          <w14:textFill>
            <w14:solidFill>
              <w14:schemeClr w14:val="tx1"/>
            </w14:solidFill>
          </w14:textFill>
        </w:rPr>
        <w:t>1、将银行开具的针对本项目提交的磋商保证金交款证明彩色扫描（或复印）件粘贴后加盖公章。</w:t>
      </w:r>
    </w:p>
    <w:p w14:paraId="3E40FC6E">
      <w:pPr>
        <w:spacing w:line="520" w:lineRule="exact"/>
        <w:ind w:left="480" w:firstLine="0" w:firstLineChars="0"/>
        <w:rPr>
          <w:rFonts w:cs="宋体" w:asciiTheme="minorEastAsia" w:hAnsiTheme="minorEastAsia" w:eastAsiaTheme="minorEastAsia"/>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Cs/>
          <w:color w:val="000000" w:themeColor="text1"/>
          <w:sz w:val="28"/>
          <w:szCs w:val="28"/>
          <w:highlight w:val="none"/>
          <w14:textFill>
            <w14:solidFill>
              <w14:schemeClr w14:val="tx1"/>
            </w14:solidFill>
          </w14:textFill>
        </w:rPr>
        <w:t>2、</w:t>
      </w:r>
      <w:r>
        <w:rPr>
          <w:rFonts w:cs="宋体" w:asciiTheme="minorEastAsia" w:hAnsiTheme="minorEastAsia" w:eastAsiaTheme="minorEastAsia"/>
          <w:bCs/>
          <w:color w:val="000000" w:themeColor="text1"/>
          <w:sz w:val="28"/>
          <w:szCs w:val="28"/>
          <w:highlight w:val="none"/>
          <w14:textFill>
            <w14:solidFill>
              <w14:schemeClr w14:val="tx1"/>
            </w14:solidFill>
          </w14:textFill>
        </w:rPr>
        <w:t>如供应商采用银行保函的，以金融机构或</w:t>
      </w:r>
      <w:r>
        <w:rPr>
          <w:rFonts w:hint="eastAsia" w:cs="宋体" w:asciiTheme="minorEastAsia" w:hAnsiTheme="minorEastAsia" w:eastAsiaTheme="minorEastAsia"/>
          <w:bCs/>
          <w:color w:val="000000" w:themeColor="text1"/>
          <w:sz w:val="28"/>
          <w:szCs w:val="28"/>
          <w:highlight w:val="none"/>
          <w14:textFill>
            <w14:solidFill>
              <w14:schemeClr w14:val="tx1"/>
            </w14:solidFill>
          </w14:textFill>
        </w:rPr>
        <w:t>担保</w:t>
      </w:r>
      <w:r>
        <w:rPr>
          <w:rFonts w:cs="宋体" w:asciiTheme="minorEastAsia" w:hAnsiTheme="minorEastAsia" w:eastAsiaTheme="minorEastAsia"/>
          <w:bCs/>
          <w:color w:val="000000" w:themeColor="text1"/>
          <w:sz w:val="28"/>
          <w:szCs w:val="28"/>
          <w:highlight w:val="none"/>
          <w14:textFill>
            <w14:solidFill>
              <w14:schemeClr w14:val="tx1"/>
            </w14:solidFill>
          </w14:textFill>
        </w:rPr>
        <w:t>机构提供的格式为准</w:t>
      </w:r>
      <w:r>
        <w:rPr>
          <w:rFonts w:hint="eastAsia" w:cs="宋体" w:asciiTheme="minorEastAsia" w:hAnsiTheme="minorEastAsia" w:eastAsiaTheme="minorEastAsia"/>
          <w:bCs/>
          <w:color w:val="000000" w:themeColor="text1"/>
          <w:sz w:val="28"/>
          <w:szCs w:val="28"/>
          <w:highlight w:val="none"/>
          <w14:textFill>
            <w14:solidFill>
              <w14:schemeClr w14:val="tx1"/>
            </w14:solidFill>
          </w14:textFill>
        </w:rPr>
        <w:t>。</w:t>
      </w:r>
    </w:p>
    <w:p w14:paraId="3492F469">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cs="宋体" w:asciiTheme="minorEastAsia" w:hAnsiTheme="minorEastAsia" w:eastAsiaTheme="minorEastAsia"/>
          <w:bCs/>
          <w:color w:val="000000" w:themeColor="text1"/>
          <w:sz w:val="28"/>
          <w:szCs w:val="28"/>
          <w:highlight w:val="none"/>
          <w14:textFill>
            <w14:solidFill>
              <w14:schemeClr w14:val="tx1"/>
            </w14:solidFill>
          </w14:textFill>
        </w:rPr>
        <w:br w:type="page"/>
      </w:r>
      <w:bookmarkStart w:id="194" w:name="_Toc1224"/>
    </w:p>
    <w:p w14:paraId="62EE7AE0">
      <w:pPr>
        <w:spacing w:line="520" w:lineRule="exact"/>
        <w:ind w:firstLine="0" w:firstLineChars="0"/>
        <w:rPr>
          <w:rFonts w:cs="宋体" w:asciiTheme="minorEastAsia" w:hAnsiTheme="minorEastAsia" w:eastAsiaTheme="minorEastAsia"/>
          <w:b/>
          <w:color w:val="000000"/>
          <w:sz w:val="28"/>
          <w:szCs w:val="28"/>
          <w:highlight w:val="none"/>
        </w:rPr>
      </w:pPr>
      <w:r>
        <w:rPr>
          <w:rFonts w:hint="eastAsia" w:cs="宋体" w:asciiTheme="minorEastAsia" w:hAnsiTheme="minorEastAsia" w:eastAsiaTheme="minorEastAsia"/>
          <w:b/>
          <w:color w:val="000000"/>
          <w:sz w:val="28"/>
          <w:szCs w:val="28"/>
          <w:highlight w:val="none"/>
        </w:rPr>
        <w:t>附件</w:t>
      </w:r>
      <w:r>
        <w:rPr>
          <w:rFonts w:cs="宋体" w:asciiTheme="minorEastAsia" w:hAnsiTheme="minorEastAsia" w:eastAsiaTheme="minorEastAsia"/>
          <w:b/>
          <w:color w:val="000000"/>
          <w:sz w:val="28"/>
          <w:szCs w:val="28"/>
          <w:highlight w:val="none"/>
        </w:rPr>
        <w:t>1</w:t>
      </w:r>
      <w:r>
        <w:rPr>
          <w:rFonts w:hint="eastAsia" w:cs="宋体" w:asciiTheme="minorEastAsia" w:hAnsiTheme="minorEastAsia" w:eastAsiaTheme="minorEastAsia"/>
          <w:b/>
          <w:color w:val="000000"/>
          <w:sz w:val="28"/>
          <w:szCs w:val="28"/>
          <w:highlight w:val="none"/>
          <w:lang w:val="en-US" w:eastAsia="zh-CN"/>
        </w:rPr>
        <w:t>4</w:t>
      </w:r>
      <w:r>
        <w:rPr>
          <w:rFonts w:hint="eastAsia" w:cs="宋体" w:asciiTheme="minorEastAsia" w:hAnsiTheme="minorEastAsia" w:eastAsiaTheme="minorEastAsia"/>
          <w:b/>
          <w:color w:val="000000"/>
          <w:sz w:val="28"/>
          <w:szCs w:val="28"/>
          <w:highlight w:val="none"/>
        </w:rPr>
        <w:t>：供应商最后报价表</w:t>
      </w:r>
    </w:p>
    <w:p w14:paraId="59D4A099">
      <w:pPr>
        <w:spacing w:line="520" w:lineRule="exact"/>
        <w:ind w:firstLine="0" w:firstLineChars="0"/>
        <w:rPr>
          <w:rFonts w:cs="宋体" w:asciiTheme="minorEastAsia" w:hAnsiTheme="minorEastAsia" w:eastAsiaTheme="minorEastAsia"/>
          <w:b/>
          <w:color w:val="000000"/>
          <w:sz w:val="28"/>
          <w:szCs w:val="28"/>
          <w:highlight w:val="none"/>
        </w:rPr>
      </w:pPr>
    </w:p>
    <w:p w14:paraId="7C7AA6F3">
      <w:pPr>
        <w:spacing w:line="520" w:lineRule="exact"/>
        <w:ind w:firstLine="0" w:firstLineChars="0"/>
        <w:jc w:val="center"/>
        <w:rPr>
          <w:rFonts w:cs="宋体" w:asciiTheme="minorEastAsia" w:hAnsiTheme="minorEastAsia" w:eastAsiaTheme="minorEastAsia"/>
          <w:b/>
          <w:color w:val="000000"/>
          <w:sz w:val="28"/>
          <w:szCs w:val="28"/>
          <w:highlight w:val="none"/>
        </w:rPr>
      </w:pPr>
      <w:r>
        <w:rPr>
          <w:rFonts w:hint="eastAsia" w:cs="宋体" w:asciiTheme="minorEastAsia" w:hAnsiTheme="minorEastAsia" w:eastAsiaTheme="minorEastAsia"/>
          <w:b/>
          <w:color w:val="000000"/>
          <w:sz w:val="28"/>
          <w:szCs w:val="28"/>
          <w:highlight w:val="none"/>
        </w:rPr>
        <w:t>供应商最后报价表</w:t>
      </w:r>
    </w:p>
    <w:p w14:paraId="3B8AF66C">
      <w:pPr>
        <w:spacing w:line="520" w:lineRule="exact"/>
        <w:ind w:firstLine="0" w:firstLineChars="0"/>
        <w:rPr>
          <w:rFonts w:cs="宋体" w:asciiTheme="minorEastAsia" w:hAnsiTheme="minorEastAsia" w:eastAsiaTheme="minorEastAsia"/>
          <w:b/>
          <w:color w:val="000000"/>
          <w:sz w:val="28"/>
          <w:szCs w:val="28"/>
          <w:highlight w:val="none"/>
        </w:rPr>
      </w:pPr>
    </w:p>
    <w:p w14:paraId="7CE325F1">
      <w:pPr>
        <w:spacing w:line="520" w:lineRule="exact"/>
        <w:ind w:firstLine="0" w:firstLineChars="0"/>
        <w:rPr>
          <w:rFonts w:cs="宋体" w:asciiTheme="minorEastAsia" w:hAnsiTheme="minorEastAsia" w:eastAsiaTheme="minorEastAsia"/>
          <w:color w:val="000000"/>
          <w:sz w:val="28"/>
          <w:szCs w:val="28"/>
          <w:highlight w:val="none"/>
        </w:rPr>
      </w:pPr>
      <w:r>
        <w:rPr>
          <w:rFonts w:hint="eastAsia" w:cs="宋体" w:asciiTheme="minorEastAsia" w:hAnsiTheme="minorEastAsia" w:eastAsiaTheme="minorEastAsia"/>
          <w:b/>
          <w:color w:val="000000"/>
          <w:sz w:val="28"/>
          <w:szCs w:val="28"/>
          <w:highlight w:val="none"/>
        </w:rPr>
        <w:t xml:space="preserve">项目名称：                                           </w:t>
      </w:r>
      <w:r>
        <w:rPr>
          <w:rFonts w:hint="eastAsia" w:cs="宋体" w:asciiTheme="minorEastAsia" w:hAnsiTheme="minorEastAsia" w:eastAsiaTheme="minorEastAsia"/>
          <w:b/>
          <w:color w:val="000000"/>
          <w:sz w:val="28"/>
          <w:szCs w:val="28"/>
          <w:highlight w:val="none"/>
          <w:lang w:val="en-US" w:eastAsia="zh-CN"/>
        </w:rPr>
        <w:t>包号：</w:t>
      </w:r>
      <w:r>
        <w:rPr>
          <w:rFonts w:hint="eastAsia" w:cs="宋体" w:asciiTheme="minorEastAsia" w:hAnsiTheme="minorEastAsia" w:eastAsiaTheme="minorEastAsia"/>
          <w:b/>
          <w:color w:val="000000"/>
          <w:sz w:val="28"/>
          <w:szCs w:val="28"/>
          <w:highlight w:val="none"/>
        </w:rPr>
        <w:t xml:space="preserve"> </w:t>
      </w:r>
    </w:p>
    <w:tbl>
      <w:tblPr>
        <w:tblStyle w:val="30"/>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233"/>
        <w:gridCol w:w="2420"/>
        <w:gridCol w:w="2581"/>
      </w:tblGrid>
      <w:tr w14:paraId="016D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2"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1A1CD580">
            <w:pPr>
              <w:spacing w:line="520" w:lineRule="exact"/>
              <w:ind w:firstLine="0" w:firstLineChars="0"/>
              <w:jc w:val="center"/>
              <w:rPr>
                <w:rFonts w:cs="宋体" w:asciiTheme="minorEastAsia" w:hAnsiTheme="minorEastAsia" w:eastAsiaTheme="minorEastAsia"/>
                <w:bCs/>
                <w:color w:val="000000"/>
                <w:sz w:val="28"/>
                <w:szCs w:val="28"/>
                <w:highlight w:val="none"/>
              </w:rPr>
            </w:pPr>
            <w:r>
              <w:rPr>
                <w:rFonts w:hint="eastAsia" w:cs="宋体" w:asciiTheme="minorEastAsia" w:hAnsiTheme="minorEastAsia" w:eastAsiaTheme="minorEastAsia"/>
                <w:bCs/>
                <w:color w:val="000000"/>
                <w:sz w:val="28"/>
                <w:szCs w:val="28"/>
                <w:highlight w:val="none"/>
              </w:rPr>
              <w:t>首次报价（元）</w:t>
            </w:r>
          </w:p>
        </w:tc>
        <w:tc>
          <w:tcPr>
            <w:tcW w:w="2233" w:type="dxa"/>
            <w:tcBorders>
              <w:top w:val="single" w:color="auto" w:sz="4" w:space="0"/>
              <w:left w:val="single" w:color="auto" w:sz="4" w:space="0"/>
              <w:bottom w:val="single" w:color="auto" w:sz="4" w:space="0"/>
              <w:right w:val="single" w:color="auto" w:sz="4" w:space="0"/>
            </w:tcBorders>
            <w:vAlign w:val="center"/>
          </w:tcPr>
          <w:p w14:paraId="68C65A52">
            <w:pPr>
              <w:spacing w:line="520" w:lineRule="exact"/>
              <w:ind w:firstLine="0" w:firstLineChars="0"/>
              <w:jc w:val="center"/>
              <w:rPr>
                <w:rFonts w:cs="宋体" w:asciiTheme="minorEastAsia" w:hAnsiTheme="minorEastAsia" w:eastAsiaTheme="minorEastAsia"/>
                <w:bCs/>
                <w:color w:val="000000"/>
                <w:sz w:val="28"/>
                <w:szCs w:val="28"/>
                <w:highlight w:val="none"/>
              </w:rPr>
            </w:pPr>
            <w:r>
              <w:rPr>
                <w:rFonts w:hint="eastAsia" w:cs="宋体" w:asciiTheme="minorEastAsia" w:hAnsiTheme="minorEastAsia" w:eastAsiaTheme="minorEastAsia"/>
                <w:bCs/>
                <w:color w:val="000000"/>
                <w:sz w:val="28"/>
                <w:szCs w:val="28"/>
                <w:highlight w:val="none"/>
              </w:rPr>
              <w:t>调整因素</w:t>
            </w:r>
          </w:p>
        </w:tc>
        <w:tc>
          <w:tcPr>
            <w:tcW w:w="2420" w:type="dxa"/>
            <w:tcBorders>
              <w:top w:val="single" w:color="auto" w:sz="4" w:space="0"/>
              <w:left w:val="single" w:color="auto" w:sz="4" w:space="0"/>
              <w:bottom w:val="single" w:color="auto" w:sz="4" w:space="0"/>
              <w:right w:val="single" w:color="auto" w:sz="4" w:space="0"/>
            </w:tcBorders>
            <w:vAlign w:val="center"/>
          </w:tcPr>
          <w:p w14:paraId="6327A45B">
            <w:pPr>
              <w:spacing w:line="520" w:lineRule="exact"/>
              <w:ind w:firstLine="0" w:firstLineChars="0"/>
              <w:jc w:val="center"/>
              <w:rPr>
                <w:rFonts w:cs="宋体" w:asciiTheme="minorEastAsia" w:hAnsiTheme="minorEastAsia" w:eastAsiaTheme="minorEastAsia"/>
                <w:b/>
                <w:bCs/>
                <w:color w:val="000000"/>
                <w:sz w:val="28"/>
                <w:szCs w:val="28"/>
                <w:highlight w:val="none"/>
              </w:rPr>
            </w:pPr>
            <w:r>
              <w:rPr>
                <w:rFonts w:hint="eastAsia" w:cs="宋体" w:asciiTheme="minorEastAsia" w:hAnsiTheme="minorEastAsia" w:eastAsiaTheme="minorEastAsia"/>
                <w:bCs/>
                <w:color w:val="000000"/>
                <w:sz w:val="28"/>
                <w:szCs w:val="28"/>
                <w:highlight w:val="none"/>
              </w:rPr>
              <w:t>最后报价（元）</w:t>
            </w:r>
          </w:p>
        </w:tc>
        <w:tc>
          <w:tcPr>
            <w:tcW w:w="2581" w:type="dxa"/>
            <w:tcBorders>
              <w:top w:val="single" w:color="auto" w:sz="4" w:space="0"/>
              <w:left w:val="single" w:color="auto" w:sz="4" w:space="0"/>
              <w:bottom w:val="single" w:color="auto" w:sz="4" w:space="0"/>
              <w:right w:val="single" w:color="auto" w:sz="4" w:space="0"/>
            </w:tcBorders>
            <w:vAlign w:val="center"/>
          </w:tcPr>
          <w:p w14:paraId="37C224A5">
            <w:pPr>
              <w:spacing w:line="520" w:lineRule="exact"/>
              <w:ind w:firstLine="0" w:firstLineChars="0"/>
              <w:jc w:val="center"/>
              <w:rPr>
                <w:rFonts w:cs="宋体" w:asciiTheme="minorEastAsia" w:hAnsiTheme="minorEastAsia" w:eastAsiaTheme="minorEastAsia"/>
                <w:bCs/>
                <w:color w:val="000000"/>
                <w:sz w:val="28"/>
                <w:szCs w:val="28"/>
                <w:highlight w:val="none"/>
              </w:rPr>
            </w:pPr>
            <w:r>
              <w:rPr>
                <w:rFonts w:hint="eastAsia" w:cs="宋体" w:asciiTheme="minorEastAsia" w:hAnsiTheme="minorEastAsia" w:eastAsiaTheme="minorEastAsia"/>
                <w:bCs/>
                <w:color w:val="000000"/>
                <w:sz w:val="28"/>
                <w:szCs w:val="28"/>
                <w:highlight w:val="none"/>
              </w:rPr>
              <w:t>服务期</w:t>
            </w:r>
          </w:p>
        </w:tc>
      </w:tr>
      <w:tr w14:paraId="74D8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126" w:type="dxa"/>
            <w:tcBorders>
              <w:top w:val="single" w:color="auto" w:sz="4" w:space="0"/>
              <w:left w:val="single" w:color="auto" w:sz="4" w:space="0"/>
              <w:bottom w:val="single" w:color="auto" w:sz="4" w:space="0"/>
              <w:right w:val="single" w:color="auto" w:sz="4" w:space="0"/>
            </w:tcBorders>
          </w:tcPr>
          <w:p w14:paraId="1CAD78E7">
            <w:pPr>
              <w:spacing w:line="520" w:lineRule="exact"/>
              <w:ind w:firstLine="0" w:firstLineChars="0"/>
              <w:rPr>
                <w:rFonts w:hint="eastAsia" w:cs="宋体" w:asciiTheme="minorEastAsia" w:hAnsiTheme="minorEastAsia" w:eastAsiaTheme="minorEastAsia"/>
                <w:color w:val="000000"/>
                <w:sz w:val="28"/>
                <w:szCs w:val="28"/>
                <w:highlight w:val="none"/>
                <w:lang w:eastAsia="zh-CN"/>
              </w:rPr>
            </w:pPr>
            <w:r>
              <w:rPr>
                <w:rFonts w:hint="eastAsia" w:cs="宋体" w:asciiTheme="minorEastAsia" w:hAnsiTheme="minorEastAsia" w:eastAsiaTheme="minorEastAsia"/>
                <w:color w:val="000000"/>
                <w:sz w:val="28"/>
                <w:szCs w:val="28"/>
                <w:highlight w:val="none"/>
                <w:lang w:eastAsia="zh-CN"/>
              </w:rPr>
              <w:t>大写：</w:t>
            </w:r>
          </w:p>
          <w:p w14:paraId="77AA1F0A">
            <w:pPr>
              <w:spacing w:line="520" w:lineRule="exact"/>
              <w:ind w:firstLine="0" w:firstLineChars="0"/>
              <w:rPr>
                <w:rFonts w:cs="宋体" w:asciiTheme="minorEastAsia" w:hAnsiTheme="minorEastAsia" w:eastAsiaTheme="minorEastAsia"/>
                <w:color w:val="000000"/>
                <w:sz w:val="28"/>
                <w:szCs w:val="28"/>
                <w:highlight w:val="none"/>
              </w:rPr>
            </w:pPr>
            <w:r>
              <w:rPr>
                <w:rFonts w:hint="eastAsia" w:cs="宋体" w:asciiTheme="minorEastAsia" w:hAnsiTheme="minorEastAsia" w:eastAsiaTheme="minorEastAsia"/>
                <w:color w:val="000000"/>
                <w:sz w:val="28"/>
                <w:szCs w:val="28"/>
                <w:highlight w:val="none"/>
                <w:lang w:eastAsia="zh-CN"/>
              </w:rPr>
              <w:t>小写：</w:t>
            </w:r>
          </w:p>
        </w:tc>
        <w:tc>
          <w:tcPr>
            <w:tcW w:w="2233" w:type="dxa"/>
            <w:tcBorders>
              <w:top w:val="single" w:color="auto" w:sz="4" w:space="0"/>
              <w:left w:val="single" w:color="auto" w:sz="4" w:space="0"/>
              <w:bottom w:val="single" w:color="auto" w:sz="4" w:space="0"/>
              <w:right w:val="single" w:color="auto" w:sz="4" w:space="0"/>
            </w:tcBorders>
          </w:tcPr>
          <w:p w14:paraId="01266BEA">
            <w:pPr>
              <w:spacing w:line="520" w:lineRule="exact"/>
              <w:ind w:firstLine="0" w:firstLineChars="0"/>
              <w:rPr>
                <w:rFonts w:cs="宋体" w:asciiTheme="minorEastAsia" w:hAnsiTheme="minorEastAsia" w:eastAsiaTheme="minorEastAsia"/>
                <w:color w:val="000000"/>
                <w:sz w:val="28"/>
                <w:szCs w:val="28"/>
                <w:highlight w:val="none"/>
              </w:rPr>
            </w:pPr>
          </w:p>
        </w:tc>
        <w:tc>
          <w:tcPr>
            <w:tcW w:w="2420" w:type="dxa"/>
            <w:tcBorders>
              <w:top w:val="single" w:color="auto" w:sz="4" w:space="0"/>
              <w:left w:val="single" w:color="auto" w:sz="4" w:space="0"/>
              <w:bottom w:val="single" w:color="auto" w:sz="4" w:space="0"/>
              <w:right w:val="single" w:color="auto" w:sz="4" w:space="0"/>
            </w:tcBorders>
          </w:tcPr>
          <w:p w14:paraId="1BC68113">
            <w:pPr>
              <w:spacing w:line="520" w:lineRule="exact"/>
              <w:ind w:firstLine="0" w:firstLineChars="0"/>
              <w:rPr>
                <w:rFonts w:hint="eastAsia" w:cs="宋体" w:asciiTheme="minorEastAsia" w:hAnsiTheme="minorEastAsia" w:eastAsiaTheme="minorEastAsia"/>
                <w:color w:val="000000"/>
                <w:sz w:val="28"/>
                <w:szCs w:val="28"/>
                <w:highlight w:val="none"/>
                <w:lang w:eastAsia="zh-CN"/>
              </w:rPr>
            </w:pPr>
            <w:r>
              <w:rPr>
                <w:rFonts w:hint="eastAsia" w:cs="宋体" w:asciiTheme="minorEastAsia" w:hAnsiTheme="minorEastAsia" w:eastAsiaTheme="minorEastAsia"/>
                <w:color w:val="000000"/>
                <w:sz w:val="28"/>
                <w:szCs w:val="28"/>
                <w:highlight w:val="none"/>
                <w:lang w:eastAsia="zh-CN"/>
              </w:rPr>
              <w:t>大写：</w:t>
            </w:r>
          </w:p>
          <w:p w14:paraId="28E59921">
            <w:pPr>
              <w:spacing w:line="520" w:lineRule="exact"/>
              <w:ind w:firstLine="0" w:firstLineChars="0"/>
              <w:rPr>
                <w:rFonts w:cs="宋体" w:asciiTheme="minorEastAsia" w:hAnsiTheme="minorEastAsia" w:eastAsiaTheme="minorEastAsia"/>
                <w:color w:val="000000"/>
                <w:sz w:val="28"/>
                <w:szCs w:val="28"/>
                <w:highlight w:val="none"/>
              </w:rPr>
            </w:pPr>
            <w:r>
              <w:rPr>
                <w:rFonts w:hint="eastAsia" w:cs="宋体" w:asciiTheme="minorEastAsia" w:hAnsiTheme="minorEastAsia" w:eastAsiaTheme="minorEastAsia"/>
                <w:color w:val="000000"/>
                <w:sz w:val="28"/>
                <w:szCs w:val="28"/>
                <w:highlight w:val="none"/>
                <w:lang w:eastAsia="zh-CN"/>
              </w:rPr>
              <w:t>小写：</w:t>
            </w:r>
          </w:p>
        </w:tc>
        <w:tc>
          <w:tcPr>
            <w:tcW w:w="2581" w:type="dxa"/>
            <w:tcBorders>
              <w:top w:val="single" w:color="auto" w:sz="4" w:space="0"/>
              <w:left w:val="single" w:color="auto" w:sz="4" w:space="0"/>
              <w:bottom w:val="single" w:color="auto" w:sz="4" w:space="0"/>
              <w:right w:val="single" w:color="auto" w:sz="4" w:space="0"/>
            </w:tcBorders>
          </w:tcPr>
          <w:p w14:paraId="21B92960">
            <w:pPr>
              <w:spacing w:line="520" w:lineRule="exact"/>
              <w:ind w:firstLine="0" w:firstLineChars="0"/>
              <w:rPr>
                <w:rFonts w:cs="宋体" w:asciiTheme="minorEastAsia" w:hAnsiTheme="minorEastAsia" w:eastAsiaTheme="minorEastAsia"/>
                <w:color w:val="000000"/>
                <w:sz w:val="28"/>
                <w:szCs w:val="28"/>
                <w:highlight w:val="none"/>
              </w:rPr>
            </w:pPr>
          </w:p>
        </w:tc>
      </w:tr>
      <w:tr w14:paraId="55C2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6" w:hRule="atLeast"/>
          <w:jc w:val="center"/>
        </w:trPr>
        <w:tc>
          <w:tcPr>
            <w:tcW w:w="9360" w:type="dxa"/>
            <w:gridSpan w:val="4"/>
            <w:tcBorders>
              <w:top w:val="single" w:color="auto" w:sz="4" w:space="0"/>
              <w:left w:val="single" w:color="auto" w:sz="4" w:space="0"/>
              <w:bottom w:val="single" w:color="auto" w:sz="4" w:space="0"/>
              <w:right w:val="single" w:color="auto" w:sz="4" w:space="0"/>
            </w:tcBorders>
          </w:tcPr>
          <w:p w14:paraId="6885E297">
            <w:pPr>
              <w:spacing w:line="520" w:lineRule="exact"/>
              <w:ind w:firstLine="0" w:firstLineChars="0"/>
              <w:rPr>
                <w:rFonts w:cs="宋体" w:asciiTheme="minorEastAsia" w:hAnsiTheme="minorEastAsia" w:eastAsiaTheme="minorEastAsia"/>
                <w:color w:val="000000"/>
                <w:sz w:val="28"/>
                <w:szCs w:val="28"/>
                <w:highlight w:val="none"/>
              </w:rPr>
            </w:pPr>
            <w:r>
              <w:rPr>
                <w:rFonts w:hint="eastAsia" w:cs="宋体" w:asciiTheme="minorEastAsia" w:hAnsiTheme="minorEastAsia" w:eastAsiaTheme="minorEastAsia"/>
                <w:color w:val="000000"/>
                <w:sz w:val="28"/>
                <w:szCs w:val="28"/>
                <w:highlight w:val="none"/>
              </w:rPr>
              <w:t>最终确定的质量保证及服务承诺</w:t>
            </w:r>
          </w:p>
          <w:p w14:paraId="10D55617">
            <w:pPr>
              <w:spacing w:line="520" w:lineRule="exact"/>
              <w:ind w:firstLine="0" w:firstLineChars="0"/>
              <w:rPr>
                <w:rFonts w:cs="宋体" w:asciiTheme="minorEastAsia" w:hAnsiTheme="minorEastAsia" w:eastAsiaTheme="minorEastAsia"/>
                <w:color w:val="000000"/>
                <w:sz w:val="28"/>
                <w:szCs w:val="28"/>
                <w:highlight w:val="none"/>
              </w:rPr>
            </w:pPr>
          </w:p>
          <w:p w14:paraId="283499D9">
            <w:pPr>
              <w:spacing w:line="520" w:lineRule="exact"/>
              <w:ind w:firstLine="0" w:firstLineChars="0"/>
              <w:rPr>
                <w:rFonts w:cs="宋体" w:asciiTheme="minorEastAsia" w:hAnsiTheme="minorEastAsia" w:eastAsiaTheme="minorEastAsia"/>
                <w:color w:val="000000"/>
                <w:sz w:val="28"/>
                <w:szCs w:val="28"/>
                <w:highlight w:val="none"/>
              </w:rPr>
            </w:pPr>
          </w:p>
          <w:p w14:paraId="59B54738">
            <w:pPr>
              <w:spacing w:line="520" w:lineRule="exact"/>
              <w:ind w:firstLine="0" w:firstLineChars="0"/>
              <w:rPr>
                <w:rFonts w:cs="宋体" w:asciiTheme="minorEastAsia" w:hAnsiTheme="minorEastAsia" w:eastAsiaTheme="minorEastAsia"/>
                <w:color w:val="000000"/>
                <w:sz w:val="28"/>
                <w:szCs w:val="28"/>
                <w:highlight w:val="none"/>
              </w:rPr>
            </w:pPr>
          </w:p>
          <w:p w14:paraId="61F0C7EE">
            <w:pPr>
              <w:spacing w:line="520" w:lineRule="exact"/>
              <w:ind w:firstLine="0" w:firstLineChars="0"/>
              <w:rPr>
                <w:rFonts w:cs="宋体" w:asciiTheme="minorEastAsia" w:hAnsiTheme="minorEastAsia" w:eastAsiaTheme="minorEastAsia"/>
                <w:color w:val="000000"/>
                <w:sz w:val="28"/>
                <w:szCs w:val="28"/>
                <w:highlight w:val="none"/>
              </w:rPr>
            </w:pPr>
          </w:p>
        </w:tc>
      </w:tr>
    </w:tbl>
    <w:p w14:paraId="58B174A4">
      <w:pPr>
        <w:spacing w:line="520" w:lineRule="exact"/>
        <w:ind w:firstLine="560"/>
        <w:rPr>
          <w:rFonts w:hint="eastAsia" w:asciiTheme="minorEastAsia" w:hAnsiTheme="minorEastAsia" w:eastAsiaTheme="minorEastAsia"/>
          <w:b/>
          <w:bCs/>
          <w:sz w:val="28"/>
          <w:szCs w:val="28"/>
          <w:highlight w:val="none"/>
          <w:lang w:val="en-US" w:eastAsia="zh-CN"/>
        </w:rPr>
      </w:pPr>
      <w:r>
        <w:rPr>
          <w:rFonts w:hint="eastAsia" w:asciiTheme="minorEastAsia" w:hAnsiTheme="minorEastAsia" w:eastAsiaTheme="minorEastAsia"/>
          <w:b/>
          <w:bCs/>
          <w:sz w:val="28"/>
          <w:szCs w:val="28"/>
          <w:highlight w:val="none"/>
        </w:rPr>
        <w:t>注：</w:t>
      </w:r>
      <w:r>
        <w:rPr>
          <w:rFonts w:hint="eastAsia" w:asciiTheme="minorEastAsia" w:hAnsiTheme="minorEastAsia" w:eastAsiaTheme="minorEastAsia"/>
          <w:b/>
          <w:bCs/>
          <w:sz w:val="28"/>
          <w:szCs w:val="28"/>
          <w:highlight w:val="none"/>
          <w:lang w:val="en-US" w:eastAsia="zh-CN"/>
        </w:rPr>
        <w:t>1.本项目磋商报价按总价金额报价</w:t>
      </w:r>
    </w:p>
    <w:p w14:paraId="46B00BC8">
      <w:pPr>
        <w:spacing w:line="520" w:lineRule="exact"/>
        <w:ind w:firstLine="1124" w:firstLineChars="400"/>
        <w:rPr>
          <w:rFonts w:cs="宋体" w:asciiTheme="minorEastAsia" w:hAnsiTheme="minorEastAsia" w:eastAsiaTheme="minorEastAsia"/>
          <w:b/>
          <w:bCs/>
          <w:color w:val="000000"/>
          <w:sz w:val="28"/>
          <w:szCs w:val="28"/>
          <w:highlight w:val="none"/>
        </w:rPr>
      </w:pPr>
      <w:r>
        <w:rPr>
          <w:rFonts w:hint="eastAsia" w:asciiTheme="minorEastAsia" w:hAnsiTheme="minorEastAsia" w:eastAsiaTheme="minorEastAsia"/>
          <w:b/>
          <w:bCs/>
          <w:sz w:val="28"/>
          <w:szCs w:val="28"/>
          <w:highlight w:val="none"/>
          <w:lang w:val="en-US" w:eastAsia="zh-CN"/>
        </w:rPr>
        <w:t>2.</w:t>
      </w:r>
      <w:r>
        <w:rPr>
          <w:rFonts w:hint="eastAsia" w:asciiTheme="minorEastAsia" w:hAnsiTheme="minorEastAsia" w:eastAsiaTheme="minorEastAsia"/>
          <w:b/>
          <w:bCs/>
          <w:sz w:val="28"/>
          <w:szCs w:val="28"/>
          <w:highlight w:val="none"/>
        </w:rPr>
        <w:t>最后</w:t>
      </w:r>
      <w:r>
        <w:rPr>
          <w:rFonts w:asciiTheme="minorEastAsia" w:hAnsiTheme="minorEastAsia" w:eastAsiaTheme="minorEastAsia"/>
          <w:b/>
          <w:bCs/>
          <w:sz w:val="28"/>
          <w:szCs w:val="28"/>
          <w:highlight w:val="none"/>
        </w:rPr>
        <w:t>报价表作为响应文件的组成部分，不</w:t>
      </w:r>
      <w:r>
        <w:rPr>
          <w:rFonts w:hint="eastAsia" w:asciiTheme="minorEastAsia" w:hAnsiTheme="minorEastAsia" w:eastAsiaTheme="minorEastAsia"/>
          <w:b/>
          <w:bCs/>
          <w:sz w:val="28"/>
          <w:szCs w:val="28"/>
          <w:highlight w:val="none"/>
        </w:rPr>
        <w:t>与响应文件同时提交。由资格审查合格的供应商填写最后报价表并签字、盖章。</w:t>
      </w:r>
      <w:r>
        <w:rPr>
          <w:rFonts w:hint="eastAsia" w:cs="宋体" w:asciiTheme="minorEastAsia" w:hAnsiTheme="minorEastAsia" w:eastAsiaTheme="minorEastAsia"/>
          <w:b/>
          <w:bCs/>
          <w:color w:val="000000"/>
          <w:sz w:val="28"/>
          <w:szCs w:val="28"/>
          <w:highlight w:val="none"/>
        </w:rPr>
        <w:t>供应商需随时关注政采云平台。</w:t>
      </w:r>
    </w:p>
    <w:p w14:paraId="1684B3D6">
      <w:pPr>
        <w:tabs>
          <w:tab w:val="left" w:pos="168"/>
        </w:tabs>
        <w:spacing w:line="520" w:lineRule="exact"/>
        <w:ind w:firstLine="0" w:firstLineChars="0"/>
        <w:textAlignment w:val="baseline"/>
        <w:rPr>
          <w:rFonts w:cs="宋体" w:asciiTheme="minorEastAsia" w:hAnsiTheme="minorEastAsia" w:eastAsiaTheme="minorEastAsia"/>
          <w:b/>
          <w:bCs/>
          <w:color w:val="000000"/>
          <w:sz w:val="28"/>
          <w:szCs w:val="28"/>
          <w:highlight w:val="none"/>
        </w:rPr>
      </w:pPr>
    </w:p>
    <w:p w14:paraId="0BF05717">
      <w:pPr>
        <w:spacing w:line="520" w:lineRule="exact"/>
        <w:ind w:firstLine="0" w:firstLineChars="0"/>
        <w:jc w:val="center"/>
        <w:rPr>
          <w:rFonts w:cs="宋体" w:asciiTheme="minorEastAsia" w:hAnsiTheme="minorEastAsia" w:eastAsiaTheme="minorEastAsia"/>
          <w:b/>
          <w:color w:val="000000"/>
          <w:sz w:val="28"/>
          <w:szCs w:val="28"/>
          <w:highlight w:val="none"/>
        </w:rPr>
      </w:pPr>
      <w:r>
        <w:rPr>
          <w:rFonts w:hint="eastAsia" w:cs="宋体" w:asciiTheme="minorEastAsia" w:hAnsiTheme="minorEastAsia" w:eastAsiaTheme="minorEastAsia"/>
          <w:b/>
          <w:color w:val="000000"/>
          <w:sz w:val="28"/>
          <w:szCs w:val="28"/>
          <w:highlight w:val="none"/>
        </w:rPr>
        <w:t xml:space="preserve">         供应商：（公章）</w:t>
      </w:r>
    </w:p>
    <w:p w14:paraId="11C1AB8C">
      <w:pPr>
        <w:spacing w:line="520" w:lineRule="exact"/>
        <w:ind w:firstLine="0" w:firstLineChars="0"/>
        <w:jc w:val="center"/>
        <w:rPr>
          <w:rFonts w:cs="宋体" w:asciiTheme="minorEastAsia" w:hAnsiTheme="minorEastAsia" w:eastAsiaTheme="minorEastAsia"/>
          <w:b/>
          <w:color w:val="000000"/>
          <w:sz w:val="28"/>
          <w:szCs w:val="28"/>
          <w:highlight w:val="none"/>
        </w:rPr>
      </w:pPr>
      <w:r>
        <w:rPr>
          <w:rFonts w:hint="eastAsia" w:cs="宋体" w:asciiTheme="minorEastAsia" w:hAnsiTheme="minorEastAsia" w:eastAsiaTheme="minorEastAsia"/>
          <w:b/>
          <w:color w:val="000000"/>
          <w:sz w:val="28"/>
          <w:szCs w:val="28"/>
          <w:highlight w:val="none"/>
        </w:rPr>
        <w:t>法定代表人或委托代理人：（签字或盖章）</w:t>
      </w:r>
    </w:p>
    <w:p w14:paraId="35C8B890">
      <w:pPr>
        <w:spacing w:line="520" w:lineRule="exact"/>
        <w:ind w:firstLine="0" w:firstLineChars="0"/>
        <w:jc w:val="center"/>
        <w:rPr>
          <w:rFonts w:cs="宋体" w:asciiTheme="minorEastAsia" w:hAnsiTheme="minorEastAsia" w:eastAsiaTheme="minorEastAsia"/>
          <w:b/>
          <w:color w:val="000000"/>
          <w:sz w:val="28"/>
          <w:szCs w:val="28"/>
          <w:highlight w:val="none"/>
        </w:rPr>
      </w:pPr>
      <w:r>
        <w:rPr>
          <w:rFonts w:hint="eastAsia" w:cs="宋体" w:asciiTheme="minorEastAsia" w:hAnsiTheme="minorEastAsia" w:eastAsiaTheme="minorEastAsia"/>
          <w:b/>
          <w:color w:val="000000"/>
          <w:sz w:val="28"/>
          <w:szCs w:val="28"/>
          <w:highlight w:val="none"/>
        </w:rPr>
        <w:t>年  月  日</w:t>
      </w:r>
    </w:p>
    <w:p w14:paraId="0251C618">
      <w:pPr>
        <w:spacing w:line="520" w:lineRule="exact"/>
        <w:ind w:firstLine="0" w:firstLineChars="0"/>
        <w:rPr>
          <w:rFonts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附件1</w:t>
      </w:r>
      <w:r>
        <w:rPr>
          <w:rFonts w:hint="eastAsia" w:cs="宋体" w:asciiTheme="minorEastAsia" w:hAnsiTheme="minorEastAsia" w:eastAsiaTheme="minorEastAsia"/>
          <w:b/>
          <w:color w:val="000000" w:themeColor="text1"/>
          <w:sz w:val="28"/>
          <w:szCs w:val="28"/>
          <w:highlight w:val="none"/>
          <w:lang w:val="en-US" w:eastAsia="zh-CN"/>
          <w14:textFill>
            <w14:solidFill>
              <w14:schemeClr w14:val="tx1"/>
            </w14:solidFill>
          </w14:textFill>
        </w:rPr>
        <w:t>5</w:t>
      </w: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：供应商的类似业绩证明材料</w:t>
      </w:r>
    </w:p>
    <w:p w14:paraId="28B382D1">
      <w:pPr>
        <w:spacing w:line="520" w:lineRule="exact"/>
        <w:ind w:firstLine="2263" w:firstLineChars="805"/>
        <w:rPr>
          <w:rFonts w:asciiTheme="minorEastAsia" w:hAnsiTheme="minorEastAsia" w:eastAsiaTheme="minorEastAsia"/>
          <w:b/>
          <w:color w:val="000000" w:themeColor="text1"/>
          <w:sz w:val="28"/>
          <w:szCs w:val="28"/>
          <w:highlight w:val="none"/>
          <w14:textFill>
            <w14:solidFill>
              <w14:schemeClr w14:val="tx1"/>
            </w14:solidFill>
          </w14:textFill>
        </w:rPr>
      </w:pPr>
    </w:p>
    <w:p w14:paraId="08ACA561">
      <w:pPr>
        <w:spacing w:line="520" w:lineRule="exact"/>
        <w:ind w:firstLine="155" w:firstLineChars="55"/>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供应商的类似业绩证明材料</w:t>
      </w:r>
    </w:p>
    <w:p w14:paraId="02022C09">
      <w:pPr>
        <w:tabs>
          <w:tab w:val="left" w:pos="168"/>
        </w:tabs>
        <w:adjustRightInd w:val="0"/>
        <w:spacing w:line="520" w:lineRule="exact"/>
        <w:ind w:firstLine="1968" w:firstLineChars="700"/>
        <w:textAlignment w:val="baseline"/>
        <w:rPr>
          <w:rFonts w:asciiTheme="minorEastAsia" w:hAnsiTheme="minorEastAsia" w:eastAsiaTheme="minorEastAsia"/>
          <w:b/>
          <w:color w:val="000000" w:themeColor="text1"/>
          <w:sz w:val="28"/>
          <w:szCs w:val="28"/>
          <w:highlight w:val="none"/>
          <w14:textFill>
            <w14:solidFill>
              <w14:schemeClr w14:val="tx1"/>
            </w14:solidFill>
          </w14:textFill>
        </w:rPr>
      </w:pPr>
    </w:p>
    <w:bookmarkEnd w:id="194"/>
    <w:p w14:paraId="37B2DE95">
      <w:pPr>
        <w:keepNext w:val="0"/>
        <w:keepLines w:val="0"/>
        <w:pageBreakBefore w:val="0"/>
        <w:kinsoku/>
        <w:wordWrap/>
        <w:overflowPunct/>
        <w:topLinePunct w:val="0"/>
        <w:autoSpaceDE/>
        <w:autoSpaceDN/>
        <w:bidi w:val="0"/>
        <w:adjustRightInd/>
        <w:snapToGrid/>
        <w:spacing w:line="380" w:lineRule="exact"/>
        <w:textAlignment w:val="auto"/>
        <w:rPr>
          <w:rFonts w:hint="default" w:cs="宋体" w:asciiTheme="minorEastAsia" w:hAnsiTheme="minorEastAsia" w:eastAsiaTheme="minorEastAsia"/>
          <w:color w:val="000000"/>
          <w:sz w:val="28"/>
          <w:szCs w:val="28"/>
          <w:highlight w:val="none"/>
          <w:lang w:val="en-US" w:eastAsia="zh-CN"/>
        </w:rPr>
      </w:pPr>
      <w:r>
        <w:rPr>
          <w:rFonts w:hint="default" w:cs="宋体" w:asciiTheme="minorEastAsia" w:hAnsiTheme="minorEastAsia" w:eastAsiaTheme="minorEastAsia"/>
          <w:color w:val="000000"/>
          <w:sz w:val="28"/>
          <w:szCs w:val="28"/>
          <w:highlight w:val="none"/>
          <w:lang w:val="en-US" w:eastAsia="zh-CN"/>
        </w:rPr>
        <w:t>自20</w:t>
      </w:r>
      <w:r>
        <w:rPr>
          <w:rFonts w:hint="eastAsia" w:cs="宋体" w:asciiTheme="minorEastAsia" w:hAnsiTheme="minorEastAsia" w:eastAsiaTheme="minorEastAsia"/>
          <w:color w:val="000000"/>
          <w:sz w:val="28"/>
          <w:szCs w:val="28"/>
          <w:highlight w:val="none"/>
          <w:lang w:val="en-US" w:eastAsia="zh-CN"/>
        </w:rPr>
        <w:t>17</w:t>
      </w:r>
      <w:r>
        <w:rPr>
          <w:rFonts w:hint="default" w:cs="宋体" w:asciiTheme="minorEastAsia" w:hAnsiTheme="minorEastAsia" w:eastAsiaTheme="minorEastAsia"/>
          <w:color w:val="000000"/>
          <w:sz w:val="28"/>
          <w:szCs w:val="28"/>
          <w:highlight w:val="none"/>
          <w:lang w:val="en-US" w:eastAsia="zh-CN"/>
        </w:rPr>
        <w:t>年1月1日至今供应商具有类似项目业绩</w:t>
      </w:r>
      <w:r>
        <w:rPr>
          <w:rFonts w:hint="eastAsia" w:cs="宋体" w:asciiTheme="minorEastAsia" w:hAnsiTheme="minorEastAsia" w:eastAsiaTheme="minorEastAsia"/>
          <w:color w:val="000000"/>
          <w:sz w:val="28"/>
          <w:szCs w:val="28"/>
          <w:highlight w:val="none"/>
          <w:lang w:val="en-US" w:eastAsia="zh-CN"/>
        </w:rPr>
        <w:t>以生效的中标或成交通知书或合同为准（复印件或扫描件）</w:t>
      </w:r>
    </w:p>
    <w:p w14:paraId="7946EDED">
      <w:pPr>
        <w:spacing w:line="520" w:lineRule="exact"/>
        <w:ind w:firstLine="0" w:firstLineChars="0"/>
        <w:jc w:val="center"/>
        <w:rPr>
          <w:rFonts w:hint="eastAsia"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 xml:space="preserve">          </w:t>
      </w:r>
    </w:p>
    <w:p w14:paraId="4DAA9CC8">
      <w:pPr>
        <w:spacing w:line="520" w:lineRule="exact"/>
        <w:ind w:firstLine="0" w:firstLineChars="0"/>
        <w:jc w:val="center"/>
        <w:rPr>
          <w:rFonts w:hint="eastAsia" w:cs="宋体" w:asciiTheme="minorEastAsia" w:hAnsiTheme="minorEastAsia" w:eastAsiaTheme="minorEastAsia"/>
          <w:b/>
          <w:color w:val="000000" w:themeColor="text1"/>
          <w:sz w:val="28"/>
          <w:szCs w:val="28"/>
          <w:highlight w:val="none"/>
          <w14:textFill>
            <w14:solidFill>
              <w14:schemeClr w14:val="tx1"/>
            </w14:solidFill>
          </w14:textFill>
        </w:rPr>
      </w:pPr>
    </w:p>
    <w:p w14:paraId="4CE4E257">
      <w:pPr>
        <w:spacing w:line="520" w:lineRule="exact"/>
        <w:ind w:firstLine="0" w:firstLineChars="0"/>
        <w:jc w:val="center"/>
        <w:rPr>
          <w:rFonts w:hint="eastAsia" w:cs="宋体" w:asciiTheme="minorEastAsia" w:hAnsiTheme="minorEastAsia" w:eastAsiaTheme="minorEastAsia"/>
          <w:b/>
          <w:color w:val="000000" w:themeColor="text1"/>
          <w:sz w:val="28"/>
          <w:szCs w:val="28"/>
          <w:highlight w:val="none"/>
          <w14:textFill>
            <w14:solidFill>
              <w14:schemeClr w14:val="tx1"/>
            </w14:solidFill>
          </w14:textFill>
        </w:rPr>
      </w:pPr>
    </w:p>
    <w:p w14:paraId="5C9E2A25">
      <w:pPr>
        <w:spacing w:line="520" w:lineRule="exact"/>
        <w:ind w:firstLine="0" w:firstLineChars="0"/>
        <w:jc w:val="center"/>
        <w:rPr>
          <w:rFonts w:hint="eastAsia" w:cs="宋体" w:asciiTheme="minorEastAsia" w:hAnsiTheme="minorEastAsia" w:eastAsiaTheme="minorEastAsia"/>
          <w:b/>
          <w:color w:val="000000" w:themeColor="text1"/>
          <w:sz w:val="28"/>
          <w:szCs w:val="28"/>
          <w:highlight w:val="none"/>
          <w14:textFill>
            <w14:solidFill>
              <w14:schemeClr w14:val="tx1"/>
            </w14:solidFill>
          </w14:textFill>
        </w:rPr>
      </w:pPr>
    </w:p>
    <w:p w14:paraId="3CCE99BC">
      <w:pPr>
        <w:spacing w:line="520" w:lineRule="exact"/>
        <w:ind w:firstLine="0" w:firstLineChars="0"/>
        <w:jc w:val="center"/>
        <w:rPr>
          <w:rFonts w:hint="eastAsia" w:cs="宋体" w:asciiTheme="minorEastAsia" w:hAnsiTheme="minorEastAsia" w:eastAsiaTheme="minorEastAsia"/>
          <w:b/>
          <w:color w:val="000000" w:themeColor="text1"/>
          <w:sz w:val="28"/>
          <w:szCs w:val="28"/>
          <w:highlight w:val="none"/>
          <w14:textFill>
            <w14:solidFill>
              <w14:schemeClr w14:val="tx1"/>
            </w14:solidFill>
          </w14:textFill>
        </w:rPr>
      </w:pPr>
    </w:p>
    <w:p w14:paraId="7A39A8C2">
      <w:pPr>
        <w:spacing w:line="520" w:lineRule="exact"/>
        <w:ind w:firstLine="0" w:firstLineChars="0"/>
        <w:jc w:val="center"/>
        <w:rPr>
          <w:rFonts w:hint="eastAsia" w:cs="宋体" w:asciiTheme="minorEastAsia" w:hAnsiTheme="minorEastAsia" w:eastAsiaTheme="minorEastAsia"/>
          <w:b/>
          <w:color w:val="000000" w:themeColor="text1"/>
          <w:sz w:val="28"/>
          <w:szCs w:val="28"/>
          <w:highlight w:val="none"/>
          <w14:textFill>
            <w14:solidFill>
              <w14:schemeClr w14:val="tx1"/>
            </w14:solidFill>
          </w14:textFill>
        </w:rPr>
      </w:pPr>
    </w:p>
    <w:p w14:paraId="57651C60">
      <w:pPr>
        <w:spacing w:line="520" w:lineRule="exact"/>
        <w:ind w:firstLine="0" w:firstLineChars="0"/>
        <w:jc w:val="center"/>
        <w:rPr>
          <w:rFonts w:hint="eastAsia" w:cs="宋体" w:asciiTheme="minorEastAsia" w:hAnsiTheme="minorEastAsia" w:eastAsiaTheme="minorEastAsia"/>
          <w:b/>
          <w:color w:val="000000" w:themeColor="text1"/>
          <w:sz w:val="28"/>
          <w:szCs w:val="28"/>
          <w:highlight w:val="none"/>
          <w14:textFill>
            <w14:solidFill>
              <w14:schemeClr w14:val="tx1"/>
            </w14:solidFill>
          </w14:textFill>
        </w:rPr>
      </w:pPr>
    </w:p>
    <w:p w14:paraId="1E7B4759">
      <w:pPr>
        <w:spacing w:line="520" w:lineRule="exact"/>
        <w:ind w:firstLine="0" w:firstLineChars="0"/>
        <w:jc w:val="center"/>
        <w:rPr>
          <w:rFonts w:hint="eastAsia" w:cs="宋体" w:asciiTheme="minorEastAsia" w:hAnsiTheme="minorEastAsia" w:eastAsiaTheme="minorEastAsia"/>
          <w:b/>
          <w:color w:val="000000" w:themeColor="text1"/>
          <w:sz w:val="28"/>
          <w:szCs w:val="28"/>
          <w:highlight w:val="none"/>
          <w14:textFill>
            <w14:solidFill>
              <w14:schemeClr w14:val="tx1"/>
            </w14:solidFill>
          </w14:textFill>
        </w:rPr>
      </w:pPr>
    </w:p>
    <w:p w14:paraId="56E4BD21">
      <w:pPr>
        <w:spacing w:line="520" w:lineRule="exact"/>
        <w:ind w:firstLine="0" w:firstLineChars="0"/>
        <w:jc w:val="center"/>
        <w:rPr>
          <w:rFonts w:hint="eastAsia" w:cs="宋体" w:asciiTheme="minorEastAsia" w:hAnsiTheme="minorEastAsia" w:eastAsiaTheme="minorEastAsia"/>
          <w:b/>
          <w:color w:val="000000" w:themeColor="text1"/>
          <w:sz w:val="28"/>
          <w:szCs w:val="28"/>
          <w:highlight w:val="none"/>
          <w14:textFill>
            <w14:solidFill>
              <w14:schemeClr w14:val="tx1"/>
            </w14:solidFill>
          </w14:textFill>
        </w:rPr>
      </w:pPr>
    </w:p>
    <w:p w14:paraId="660CCB2D">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供应商：（公章）</w:t>
      </w:r>
    </w:p>
    <w:p w14:paraId="3FF520DB">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法定代表人或委托代理人：（签字或盖章）</w:t>
      </w:r>
    </w:p>
    <w:p w14:paraId="7D276993">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2E59EE07">
      <w:pPr>
        <w:spacing w:line="520" w:lineRule="exact"/>
        <w:ind w:firstLine="0" w:firstLineChars="0"/>
        <w:jc w:val="center"/>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 xml:space="preserve">      年  月  日</w:t>
      </w:r>
    </w:p>
    <w:p w14:paraId="03ADBE35">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cs="宋体" w:asciiTheme="minorEastAsia" w:hAnsiTheme="minorEastAsia" w:eastAsiaTheme="minorEastAsia"/>
          <w:color w:val="000000" w:themeColor="text1"/>
          <w:sz w:val="28"/>
          <w:szCs w:val="28"/>
          <w:highlight w:val="none"/>
          <w14:textFill>
            <w14:solidFill>
              <w14:schemeClr w14:val="tx1"/>
            </w14:solidFill>
          </w14:textFill>
        </w:rPr>
        <w:br w:type="page"/>
      </w:r>
      <w:bookmarkStart w:id="195" w:name="_Toc3146_WPSOffice_Level3"/>
      <w:bookmarkStart w:id="196" w:name="_Toc10368"/>
      <w:bookmarkStart w:id="197" w:name="_Toc4925"/>
      <w:bookmarkStart w:id="198" w:name="_Toc11887"/>
      <w:bookmarkStart w:id="199" w:name="_Toc31301_WPSOffice_Level3"/>
      <w:bookmarkStart w:id="200" w:name="_Toc17566"/>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附件1</w:t>
      </w:r>
      <w:r>
        <w:rPr>
          <w:rFonts w:hint="eastAsia" w:cs="宋体" w:asciiTheme="minorEastAsia" w:hAnsiTheme="minorEastAsia" w:eastAsiaTheme="minorEastAsia"/>
          <w:b/>
          <w:color w:val="000000" w:themeColor="text1"/>
          <w:sz w:val="28"/>
          <w:szCs w:val="28"/>
          <w:highlight w:val="none"/>
          <w:lang w:val="en-US" w:eastAsia="zh-CN"/>
          <w14:textFill>
            <w14:solidFill>
              <w14:schemeClr w14:val="tx1"/>
            </w14:solidFill>
          </w14:textFill>
        </w:rPr>
        <w:t>6</w:t>
      </w: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：服务方案</w:t>
      </w:r>
    </w:p>
    <w:p w14:paraId="3982AA56">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380ADCF4">
      <w:pPr>
        <w:spacing w:line="520" w:lineRule="exact"/>
        <w:ind w:firstLine="0" w:firstLineChars="0"/>
        <w:jc w:val="left"/>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25E6F938">
      <w:pPr>
        <w:spacing w:line="520" w:lineRule="exact"/>
        <w:ind w:firstLine="0" w:firstLineChars="0"/>
        <w:rPr>
          <w:rFonts w:cs="宋体" w:asciiTheme="minorEastAsia" w:hAnsiTheme="minorEastAsia" w:eastAsiaTheme="minorEastAsia"/>
          <w:b w:val="0"/>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val="0"/>
          <w:bCs/>
          <w:color w:val="000000" w:themeColor="text1"/>
          <w:sz w:val="28"/>
          <w:szCs w:val="28"/>
          <w:highlight w:val="none"/>
          <w14:textFill>
            <w14:solidFill>
              <w14:schemeClr w14:val="tx1"/>
            </w14:solidFill>
          </w14:textFill>
        </w:rPr>
        <w:t>根据采购项目内容及评标标准，投标时提供详细的服务方案。</w:t>
      </w:r>
    </w:p>
    <w:p w14:paraId="69ADB6FC">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31D19012">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202CF333">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0ABE2A0E">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150DBF12">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5A2EF152">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250C0B84">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670C8B48">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6502D234">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5442A162">
      <w:pPr>
        <w:widowControl/>
        <w:spacing w:line="240" w:lineRule="auto"/>
        <w:ind w:firstLine="0" w:firstLineChars="0"/>
        <w:jc w:val="left"/>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cs="宋体" w:asciiTheme="minorEastAsia" w:hAnsiTheme="minorEastAsia" w:eastAsiaTheme="minorEastAsia"/>
          <w:b/>
          <w:color w:val="000000" w:themeColor="text1"/>
          <w:sz w:val="28"/>
          <w:szCs w:val="28"/>
          <w:highlight w:val="none"/>
          <w14:textFill>
            <w14:solidFill>
              <w14:schemeClr w14:val="tx1"/>
            </w14:solidFill>
          </w14:textFill>
        </w:rPr>
        <w:br w:type="page"/>
      </w:r>
    </w:p>
    <w:p w14:paraId="0FDE407D">
      <w:pPr>
        <w:spacing w:line="520" w:lineRule="exact"/>
        <w:ind w:firstLine="0" w:firstLineChars="0"/>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附件1</w:t>
      </w:r>
      <w:r>
        <w:rPr>
          <w:rFonts w:hint="eastAsia" w:cs="宋体" w:asciiTheme="minorEastAsia" w:hAnsiTheme="minorEastAsia" w:eastAsiaTheme="minorEastAsia"/>
          <w:b/>
          <w:color w:val="000000" w:themeColor="text1"/>
          <w:sz w:val="28"/>
          <w:szCs w:val="28"/>
          <w:highlight w:val="none"/>
          <w:lang w:val="en-US" w:eastAsia="zh-CN"/>
          <w14:textFill>
            <w14:solidFill>
              <w14:schemeClr w14:val="tx1"/>
            </w14:solidFill>
          </w14:textFill>
        </w:rPr>
        <w:t>7</w:t>
      </w: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：享受政府采购政策优惠的证明资料</w:t>
      </w:r>
      <w:bookmarkEnd w:id="195"/>
      <w:bookmarkEnd w:id="196"/>
      <w:bookmarkEnd w:id="197"/>
      <w:bookmarkEnd w:id="198"/>
      <w:bookmarkEnd w:id="199"/>
      <w:bookmarkEnd w:id="200"/>
    </w:p>
    <w:p w14:paraId="379B2FB3">
      <w:pPr>
        <w:adjustRightInd w:val="0"/>
        <w:snapToGrid w:val="0"/>
        <w:spacing w:beforeLines="50" w:line="520" w:lineRule="exact"/>
        <w:ind w:firstLine="0" w:firstLineChars="0"/>
        <w:jc w:val="center"/>
        <w:rPr>
          <w:rFonts w:cs="宋体" w:asciiTheme="minorEastAsia" w:hAnsiTheme="minorEastAsia" w:eastAsiaTheme="minorEastAsia"/>
          <w:b/>
          <w:bCs/>
          <w:color w:val="000000" w:themeColor="text1"/>
          <w:sz w:val="28"/>
          <w:szCs w:val="28"/>
          <w:highlight w:val="none"/>
          <w14:textFill>
            <w14:solidFill>
              <w14:schemeClr w14:val="tx1"/>
            </w14:solidFill>
          </w14:textFill>
        </w:rPr>
      </w:pPr>
      <w:bookmarkStart w:id="201" w:name="_Toc22784_WPSOffice_Level3"/>
      <w:bookmarkStart w:id="202" w:name="_Toc31539"/>
      <w:bookmarkStart w:id="203" w:name="_Toc6454"/>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1.中小企业声明函</w:t>
      </w:r>
      <w:bookmarkEnd w:id="201"/>
      <w:bookmarkEnd w:id="202"/>
      <w:bookmarkEnd w:id="203"/>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（服务）</w:t>
      </w:r>
    </w:p>
    <w:p w14:paraId="113F5722">
      <w:pPr>
        <w:widowControl/>
        <w:adjustRightInd w:val="0"/>
        <w:snapToGrid w:val="0"/>
        <w:spacing w:line="520" w:lineRule="exact"/>
        <w:ind w:firstLine="0" w:firstLineChars="0"/>
        <w:jc w:val="center"/>
        <w:rPr>
          <w:rFonts w:cs="仿宋_GB2312" w:asciiTheme="minorEastAsia" w:hAnsiTheme="minorEastAsia" w:eastAsiaTheme="minorEastAsia"/>
          <w:b/>
          <w:color w:val="000000" w:themeColor="text1"/>
          <w:spacing w:val="6"/>
          <w:sz w:val="28"/>
          <w:szCs w:val="28"/>
          <w:highlight w:val="none"/>
          <w14:textFill>
            <w14:solidFill>
              <w14:schemeClr w14:val="tx1"/>
            </w14:solidFill>
          </w14:textFill>
        </w:rPr>
      </w:pPr>
      <w:bookmarkStart w:id="204" w:name="_Toc1901_WPSOffice_Level3"/>
      <w:bookmarkStart w:id="205" w:name="_Toc3019_WPSOffice_Level3"/>
      <w:r>
        <w:rPr>
          <w:rFonts w:hint="eastAsia" w:cs="仿宋_GB2312" w:asciiTheme="minorEastAsia" w:hAnsiTheme="minorEastAsia" w:eastAsiaTheme="minorEastAsia"/>
          <w:b/>
          <w:color w:val="000000" w:themeColor="text1"/>
          <w:spacing w:val="6"/>
          <w:sz w:val="28"/>
          <w:szCs w:val="28"/>
          <w:highlight w:val="none"/>
          <w14:textFill>
            <w14:solidFill>
              <w14:schemeClr w14:val="tx1"/>
            </w14:solidFill>
          </w14:textFill>
        </w:rPr>
        <w:t>(不满足以下条件的无需填写)</w:t>
      </w:r>
      <w:bookmarkEnd w:id="204"/>
      <w:bookmarkEnd w:id="205"/>
    </w:p>
    <w:p w14:paraId="12948280">
      <w:pPr>
        <w:keepNext w:val="0"/>
        <w:keepLines w:val="0"/>
        <w:pageBreakBefore w:val="0"/>
        <w:widowControl/>
        <w:kinsoku/>
        <w:wordWrap/>
        <w:overflowPunct/>
        <w:topLinePunct w:val="0"/>
        <w:autoSpaceDE/>
        <w:autoSpaceDN/>
        <w:bidi w:val="0"/>
        <w:adjustRightInd w:val="0"/>
        <w:snapToGrid w:val="0"/>
        <w:spacing w:line="460" w:lineRule="exact"/>
        <w:ind w:left="0" w:leftChars="0" w:firstLine="584" w:firstLineChars="200"/>
        <w:jc w:val="left"/>
        <w:textAlignment w:val="auto"/>
        <w:rPr>
          <w:rFonts w:cs="仿宋_GB2312" w:asciiTheme="minorEastAsia" w:hAnsiTheme="minorEastAsia" w:eastAsiaTheme="minorEastAsia"/>
          <w:color w:val="000000" w:themeColor="text1"/>
          <w:spacing w:val="6"/>
          <w:sz w:val="28"/>
          <w:szCs w:val="28"/>
          <w:highlight w:val="none"/>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本公司（联合体）郑重声明，根据《政府采购促进中小企业发展管理办法》（财库【2020】46号）的规定，本公司（联合体）参加</w:t>
      </w:r>
      <w:r>
        <w:rPr>
          <w:rFonts w:hint="eastAsia" w:cs="仿宋_GB2312" w:asciiTheme="minorEastAsia" w:hAnsiTheme="minorEastAsia" w:eastAsiaTheme="minorEastAsia"/>
          <w:color w:val="000000" w:themeColor="text1"/>
          <w:spacing w:val="6"/>
          <w:sz w:val="28"/>
          <w:szCs w:val="28"/>
          <w:highlight w:val="none"/>
          <w:u w:val="single"/>
          <w14:textFill>
            <w14:solidFill>
              <w14:schemeClr w14:val="tx1"/>
            </w14:solidFill>
          </w14:textFill>
        </w:rPr>
        <w:t xml:space="preserve"> （单位名称）</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的</w:t>
      </w:r>
      <w:r>
        <w:rPr>
          <w:rFonts w:hint="eastAsia" w:cs="仿宋_GB2312" w:asciiTheme="minorEastAsia" w:hAnsiTheme="minorEastAsia" w:eastAsiaTheme="minorEastAsia"/>
          <w:color w:val="000000" w:themeColor="text1"/>
          <w:spacing w:val="6"/>
          <w:sz w:val="28"/>
          <w:szCs w:val="28"/>
          <w:highlight w:val="none"/>
          <w:u w:val="single"/>
          <w14:textFill>
            <w14:solidFill>
              <w14:schemeClr w14:val="tx1"/>
            </w14:solidFill>
          </w14:textFill>
        </w:rPr>
        <w:t xml:space="preserve"> （项目名称</w:t>
      </w:r>
      <w:r>
        <w:rPr>
          <w:rFonts w:hint="eastAsia" w:cs="仿宋_GB2312" w:asciiTheme="minorEastAsia" w:hAnsiTheme="minorEastAsia" w:eastAsiaTheme="minorEastAsia"/>
          <w:color w:val="000000" w:themeColor="text1"/>
          <w:spacing w:val="6"/>
          <w:sz w:val="28"/>
          <w:szCs w:val="28"/>
          <w:highlight w:val="none"/>
          <w:u w:val="single"/>
          <w:lang w:eastAsia="zh-CN"/>
          <w14:textFill>
            <w14:solidFill>
              <w14:schemeClr w14:val="tx1"/>
            </w14:solidFill>
          </w14:textFill>
        </w:rPr>
        <w:t>、</w:t>
      </w:r>
      <w:r>
        <w:rPr>
          <w:rFonts w:hint="eastAsia" w:cs="仿宋_GB2312" w:asciiTheme="minorEastAsia" w:hAnsiTheme="minorEastAsia" w:eastAsiaTheme="minorEastAsia"/>
          <w:color w:val="000000" w:themeColor="text1"/>
          <w:spacing w:val="6"/>
          <w:sz w:val="28"/>
          <w:szCs w:val="28"/>
          <w:highlight w:val="none"/>
          <w:u w:val="single"/>
          <w:lang w:val="en-US" w:eastAsia="zh-CN"/>
          <w14:textFill>
            <w14:solidFill>
              <w14:schemeClr w14:val="tx1"/>
            </w14:solidFill>
          </w14:textFill>
        </w:rPr>
        <w:t>包号</w:t>
      </w:r>
      <w:r>
        <w:rPr>
          <w:rFonts w:hint="eastAsia" w:cs="仿宋_GB2312" w:asciiTheme="minorEastAsia" w:hAnsiTheme="minorEastAsia" w:eastAsiaTheme="minorEastAsia"/>
          <w:color w:val="000000" w:themeColor="text1"/>
          <w:spacing w:val="6"/>
          <w:sz w:val="28"/>
          <w:szCs w:val="28"/>
          <w:highlight w:val="none"/>
          <w:u w:val="single"/>
          <w14:textFill>
            <w14:solidFill>
              <w14:schemeClr w14:val="tx1"/>
            </w14:solidFill>
          </w14:textFill>
        </w:rPr>
        <w:t>）</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采购活动，提供的服务的（全部）供应商符合政策要求的中小企业，相关企业（含联合体中的中小企业、签订分包意向协议的中小企业）具体情况如下：</w:t>
      </w:r>
    </w:p>
    <w:p w14:paraId="35B69A62">
      <w:pPr>
        <w:keepNext w:val="0"/>
        <w:keepLines w:val="0"/>
        <w:pageBreakBefore w:val="0"/>
        <w:widowControl/>
        <w:numPr>
          <w:ilvl w:val="0"/>
          <w:numId w:val="5"/>
        </w:numPr>
        <w:kinsoku/>
        <w:wordWrap/>
        <w:overflowPunct/>
        <w:topLinePunct w:val="0"/>
        <w:autoSpaceDE/>
        <w:autoSpaceDN/>
        <w:bidi w:val="0"/>
        <w:adjustRightInd w:val="0"/>
        <w:snapToGrid w:val="0"/>
        <w:spacing w:line="460" w:lineRule="exact"/>
        <w:ind w:firstLine="584"/>
        <w:jc w:val="left"/>
        <w:textAlignment w:val="auto"/>
        <w:rPr>
          <w:rFonts w:cs="仿宋_GB2312" w:asciiTheme="minorEastAsia" w:hAnsiTheme="minorEastAsia" w:eastAsiaTheme="minorEastAsia"/>
          <w:color w:val="000000" w:themeColor="text1"/>
          <w:spacing w:val="6"/>
          <w:sz w:val="28"/>
          <w:szCs w:val="28"/>
          <w:highlight w:val="none"/>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highlight w:val="none"/>
          <w:u w:val="single"/>
          <w14:textFill>
            <w14:solidFill>
              <w14:schemeClr w14:val="tx1"/>
            </w14:solidFill>
          </w14:textFill>
        </w:rPr>
        <w:t>（标的名称）</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，属于</w:t>
      </w:r>
      <w:r>
        <w:rPr>
          <w:rFonts w:hint="eastAsia" w:cs="仿宋_GB2312" w:asciiTheme="minorEastAsia" w:hAnsiTheme="minorEastAsia" w:eastAsiaTheme="minorEastAsia"/>
          <w:color w:val="000000" w:themeColor="text1"/>
          <w:spacing w:val="6"/>
          <w:sz w:val="28"/>
          <w:szCs w:val="28"/>
          <w:highlight w:val="none"/>
          <w:u w:val="single"/>
          <w14:textFill>
            <w14:solidFill>
              <w14:schemeClr w14:val="tx1"/>
            </w14:solidFill>
          </w14:textFill>
        </w:rPr>
        <w:t xml:space="preserve"> （其他未列明行业）行业</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，承接企业为</w:t>
      </w:r>
      <w:r>
        <w:rPr>
          <w:rFonts w:hint="eastAsia" w:cs="仿宋_GB2312" w:asciiTheme="minorEastAsia" w:hAnsiTheme="minorEastAsia" w:eastAsiaTheme="minorEastAsia"/>
          <w:color w:val="000000" w:themeColor="text1"/>
          <w:spacing w:val="6"/>
          <w:sz w:val="28"/>
          <w:szCs w:val="28"/>
          <w:highlight w:val="none"/>
          <w:u w:val="single"/>
          <w14:textFill>
            <w14:solidFill>
              <w14:schemeClr w14:val="tx1"/>
            </w14:solidFill>
          </w14:textFill>
        </w:rPr>
        <w:t xml:space="preserve"> （企业名称）</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，从业人员</w:t>
      </w:r>
      <w:r>
        <w:rPr>
          <w:rFonts w:hint="eastAsia" w:cs="仿宋_GB2312" w:asciiTheme="minorEastAsia" w:hAnsiTheme="minorEastAsia" w:eastAsiaTheme="minorEastAsia"/>
          <w:color w:val="000000" w:themeColor="text1"/>
          <w:spacing w:val="6"/>
          <w:sz w:val="28"/>
          <w:szCs w:val="28"/>
          <w:highlight w:val="none"/>
          <w:u w:val="single"/>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人，营业收入为</w:t>
      </w:r>
      <w:r>
        <w:rPr>
          <w:rFonts w:hint="eastAsia" w:cs="仿宋_GB2312" w:asciiTheme="minorEastAsia" w:hAnsiTheme="minorEastAsia" w:eastAsiaTheme="minorEastAsia"/>
          <w:color w:val="000000" w:themeColor="text1"/>
          <w:spacing w:val="6"/>
          <w:sz w:val="28"/>
          <w:szCs w:val="28"/>
          <w:highlight w:val="none"/>
          <w:u w:val="single"/>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万元，资产总额为</w:t>
      </w:r>
      <w:r>
        <w:rPr>
          <w:rFonts w:hint="eastAsia" w:cs="仿宋_GB2312" w:asciiTheme="minorEastAsia" w:hAnsiTheme="minorEastAsia" w:eastAsiaTheme="minorEastAsia"/>
          <w:color w:val="000000" w:themeColor="text1"/>
          <w:spacing w:val="6"/>
          <w:sz w:val="28"/>
          <w:szCs w:val="28"/>
          <w:highlight w:val="none"/>
          <w:u w:val="single"/>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万元，属于</w:t>
      </w:r>
      <w:r>
        <w:rPr>
          <w:rFonts w:hint="eastAsia" w:cs="仿宋_GB2312" w:asciiTheme="minorEastAsia" w:hAnsiTheme="minorEastAsia" w:eastAsiaTheme="minorEastAsia"/>
          <w:color w:val="000000" w:themeColor="text1"/>
          <w:spacing w:val="6"/>
          <w:sz w:val="28"/>
          <w:szCs w:val="28"/>
          <w:highlight w:val="none"/>
          <w:u w:val="single"/>
          <w14:textFill>
            <w14:solidFill>
              <w14:schemeClr w14:val="tx1"/>
            </w14:solidFill>
          </w14:textFill>
        </w:rPr>
        <w:t xml:space="preserve"> （中型企业、小型企业、微型企业）</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w:t>
      </w:r>
    </w:p>
    <w:p w14:paraId="44448D19">
      <w:pPr>
        <w:keepNext w:val="0"/>
        <w:keepLines w:val="0"/>
        <w:pageBreakBefore w:val="0"/>
        <w:widowControl/>
        <w:kinsoku/>
        <w:wordWrap/>
        <w:overflowPunct/>
        <w:topLinePunct w:val="0"/>
        <w:autoSpaceDE/>
        <w:autoSpaceDN/>
        <w:bidi w:val="0"/>
        <w:adjustRightInd w:val="0"/>
        <w:snapToGrid w:val="0"/>
        <w:spacing w:line="460" w:lineRule="exact"/>
        <w:ind w:firstLine="584"/>
        <w:jc w:val="left"/>
        <w:textAlignment w:val="auto"/>
        <w:rPr>
          <w:rFonts w:cs="仿宋_GB2312" w:asciiTheme="minorEastAsia" w:hAnsiTheme="minorEastAsia" w:eastAsiaTheme="minorEastAsia"/>
          <w:color w:val="000000" w:themeColor="text1"/>
          <w:sz w:val="28"/>
          <w:szCs w:val="28"/>
          <w:highlight w:val="none"/>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2.</w:t>
      </w:r>
      <w:r>
        <w:rPr>
          <w:rFonts w:hint="eastAsia" w:cs="仿宋_GB2312" w:asciiTheme="minorEastAsia" w:hAnsiTheme="minorEastAsia" w:eastAsiaTheme="minorEastAsia"/>
          <w:color w:val="000000" w:themeColor="text1"/>
          <w:spacing w:val="6"/>
          <w:sz w:val="28"/>
          <w:szCs w:val="28"/>
          <w:highlight w:val="none"/>
          <w:u w:val="single"/>
          <w14:textFill>
            <w14:solidFill>
              <w14:schemeClr w14:val="tx1"/>
            </w14:solidFill>
          </w14:textFill>
        </w:rPr>
        <w:t xml:space="preserve"> （标的名称）</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，属于</w:t>
      </w:r>
      <w:r>
        <w:rPr>
          <w:rFonts w:hint="eastAsia" w:cs="仿宋_GB2312" w:asciiTheme="minorEastAsia" w:hAnsiTheme="minorEastAsia" w:eastAsiaTheme="minorEastAsia"/>
          <w:color w:val="000000" w:themeColor="text1"/>
          <w:spacing w:val="6"/>
          <w:sz w:val="28"/>
          <w:szCs w:val="28"/>
          <w:highlight w:val="none"/>
          <w:u w:val="single"/>
          <w14:textFill>
            <w14:solidFill>
              <w14:schemeClr w14:val="tx1"/>
            </w14:solidFill>
          </w14:textFill>
        </w:rPr>
        <w:t xml:space="preserve"> （其他未列明行业）行业</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，承接企业为</w:t>
      </w:r>
      <w:r>
        <w:rPr>
          <w:rFonts w:hint="eastAsia" w:cs="仿宋_GB2312" w:asciiTheme="minorEastAsia" w:hAnsiTheme="minorEastAsia" w:eastAsiaTheme="minorEastAsia"/>
          <w:color w:val="000000" w:themeColor="text1"/>
          <w:spacing w:val="6"/>
          <w:sz w:val="28"/>
          <w:szCs w:val="28"/>
          <w:highlight w:val="none"/>
          <w:u w:val="single"/>
          <w14:textFill>
            <w14:solidFill>
              <w14:schemeClr w14:val="tx1"/>
            </w14:solidFill>
          </w14:textFill>
        </w:rPr>
        <w:t xml:space="preserve"> （企业名称）</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，从业人员</w:t>
      </w:r>
      <w:r>
        <w:rPr>
          <w:rFonts w:hint="eastAsia" w:cs="仿宋_GB2312" w:asciiTheme="minorEastAsia" w:hAnsiTheme="minorEastAsia" w:eastAsiaTheme="minorEastAsia"/>
          <w:color w:val="000000" w:themeColor="text1"/>
          <w:spacing w:val="6"/>
          <w:sz w:val="28"/>
          <w:szCs w:val="28"/>
          <w:highlight w:val="none"/>
          <w:u w:val="single"/>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人，营业收入为</w:t>
      </w:r>
      <w:r>
        <w:rPr>
          <w:rFonts w:hint="eastAsia" w:cs="仿宋_GB2312" w:asciiTheme="minorEastAsia" w:hAnsiTheme="minorEastAsia" w:eastAsiaTheme="minorEastAsia"/>
          <w:color w:val="000000" w:themeColor="text1"/>
          <w:spacing w:val="6"/>
          <w:sz w:val="28"/>
          <w:szCs w:val="28"/>
          <w:highlight w:val="none"/>
          <w:u w:val="single"/>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万元，资产总额为</w:t>
      </w:r>
      <w:r>
        <w:rPr>
          <w:rFonts w:hint="eastAsia" w:cs="仿宋_GB2312" w:asciiTheme="minorEastAsia" w:hAnsiTheme="minorEastAsia" w:eastAsiaTheme="minorEastAsia"/>
          <w:color w:val="000000" w:themeColor="text1"/>
          <w:spacing w:val="6"/>
          <w:sz w:val="28"/>
          <w:szCs w:val="28"/>
          <w:highlight w:val="none"/>
          <w:u w:val="single"/>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万元，属于</w:t>
      </w:r>
      <w:r>
        <w:rPr>
          <w:rFonts w:hint="eastAsia" w:cs="仿宋_GB2312" w:asciiTheme="minorEastAsia" w:hAnsiTheme="minorEastAsia" w:eastAsiaTheme="minorEastAsia"/>
          <w:color w:val="000000" w:themeColor="text1"/>
          <w:spacing w:val="6"/>
          <w:sz w:val="28"/>
          <w:szCs w:val="28"/>
          <w:highlight w:val="none"/>
          <w:u w:val="single"/>
          <w14:textFill>
            <w14:solidFill>
              <w14:schemeClr w14:val="tx1"/>
            </w14:solidFill>
          </w14:textFill>
        </w:rPr>
        <w:t xml:space="preserve"> （中型企业、小型企业、微型企业）</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w:t>
      </w:r>
    </w:p>
    <w:p w14:paraId="6FD19E1F">
      <w:pPr>
        <w:keepNext w:val="0"/>
        <w:keepLines w:val="0"/>
        <w:pageBreakBefore w:val="0"/>
        <w:widowControl/>
        <w:kinsoku/>
        <w:wordWrap/>
        <w:overflowPunct/>
        <w:topLinePunct w:val="0"/>
        <w:autoSpaceDE/>
        <w:autoSpaceDN/>
        <w:bidi w:val="0"/>
        <w:adjustRightInd w:val="0"/>
        <w:snapToGrid w:val="0"/>
        <w:spacing w:line="460" w:lineRule="exact"/>
        <w:ind w:firstLine="584"/>
        <w:jc w:val="left"/>
        <w:textAlignment w:val="auto"/>
        <w:rPr>
          <w:rFonts w:cs="仿宋_GB2312" w:asciiTheme="minorEastAsia" w:hAnsiTheme="minorEastAsia" w:eastAsiaTheme="minorEastAsia"/>
          <w:color w:val="000000" w:themeColor="text1"/>
          <w:spacing w:val="6"/>
          <w:sz w:val="28"/>
          <w:szCs w:val="28"/>
          <w:highlight w:val="none"/>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 xml:space="preserve">    ……</w:t>
      </w:r>
    </w:p>
    <w:p w14:paraId="6C40F69A">
      <w:pPr>
        <w:keepNext w:val="0"/>
        <w:keepLines w:val="0"/>
        <w:pageBreakBefore w:val="0"/>
        <w:widowControl/>
        <w:kinsoku/>
        <w:wordWrap/>
        <w:overflowPunct/>
        <w:topLinePunct w:val="0"/>
        <w:autoSpaceDE/>
        <w:autoSpaceDN/>
        <w:bidi w:val="0"/>
        <w:adjustRightInd w:val="0"/>
        <w:snapToGrid w:val="0"/>
        <w:spacing w:line="460" w:lineRule="exact"/>
        <w:ind w:firstLine="584"/>
        <w:jc w:val="left"/>
        <w:textAlignment w:val="auto"/>
        <w:rPr>
          <w:rFonts w:cs="仿宋_GB2312" w:asciiTheme="minorEastAsia" w:hAnsiTheme="minorEastAsia" w:eastAsiaTheme="minorEastAsia"/>
          <w:color w:val="000000" w:themeColor="text1"/>
          <w:spacing w:val="6"/>
          <w:sz w:val="28"/>
          <w:szCs w:val="28"/>
          <w:highlight w:val="none"/>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以上企业，不属于大企业的分支机构，不存在控股股东为大企业的情形，也不存在与大企业的负责人为同一人的情形。</w:t>
      </w:r>
    </w:p>
    <w:p w14:paraId="7FCE52F1">
      <w:pPr>
        <w:keepNext w:val="0"/>
        <w:keepLines w:val="0"/>
        <w:pageBreakBefore w:val="0"/>
        <w:widowControl/>
        <w:kinsoku/>
        <w:wordWrap/>
        <w:overflowPunct/>
        <w:topLinePunct w:val="0"/>
        <w:autoSpaceDE/>
        <w:autoSpaceDN/>
        <w:bidi w:val="0"/>
        <w:adjustRightInd w:val="0"/>
        <w:snapToGrid w:val="0"/>
        <w:spacing w:line="460" w:lineRule="exact"/>
        <w:ind w:firstLine="584"/>
        <w:jc w:val="left"/>
        <w:textAlignment w:val="auto"/>
        <w:rPr>
          <w:rFonts w:cs="仿宋_GB2312" w:asciiTheme="minorEastAsia" w:hAnsiTheme="minorEastAsia" w:eastAsiaTheme="minorEastAsia"/>
          <w:color w:val="000000" w:themeColor="text1"/>
          <w:spacing w:val="6"/>
          <w:sz w:val="28"/>
          <w:szCs w:val="28"/>
          <w:highlight w:val="none"/>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本企业对上述声明内容的真实性负责。如有虚假，将依法承担相应责任。</w:t>
      </w:r>
    </w:p>
    <w:p w14:paraId="3AB1206F">
      <w:pPr>
        <w:keepNext w:val="0"/>
        <w:keepLines w:val="0"/>
        <w:pageBreakBefore w:val="0"/>
        <w:kinsoku/>
        <w:wordWrap/>
        <w:overflowPunct/>
        <w:topLinePunct w:val="0"/>
        <w:autoSpaceDE/>
        <w:autoSpaceDN/>
        <w:bidi w:val="0"/>
        <w:spacing w:beforeLines="50" w:line="460" w:lineRule="exact"/>
        <w:ind w:firstLine="560"/>
        <w:jc w:val="center"/>
        <w:textAlignment w:val="auto"/>
        <w:rPr>
          <w:rFonts w:cs="仿宋_GB2312" w:asciiTheme="minorEastAsia" w:hAnsiTheme="minorEastAsia" w:eastAsiaTheme="minorEastAsia"/>
          <w:bCs/>
          <w:color w:val="000000" w:themeColor="text1"/>
          <w:sz w:val="28"/>
          <w:szCs w:val="28"/>
          <w:highlight w:val="none"/>
          <w14:textFill>
            <w14:solidFill>
              <w14:schemeClr w14:val="tx1"/>
            </w14:solidFill>
          </w14:textFill>
        </w:rPr>
      </w:pPr>
      <w:bookmarkStart w:id="206" w:name="_Toc21636_WPSOffice_Level3"/>
      <w:r>
        <w:rPr>
          <w:rFonts w:hint="eastAsia" w:cs="仿宋_GB2312" w:asciiTheme="minorEastAsia" w:hAnsiTheme="minorEastAsia" w:eastAsiaTheme="minorEastAsia"/>
          <w:bCs/>
          <w:color w:val="000000" w:themeColor="text1"/>
          <w:sz w:val="28"/>
          <w:szCs w:val="28"/>
          <w:highlight w:val="none"/>
          <w14:textFill>
            <w14:solidFill>
              <w14:schemeClr w14:val="tx1"/>
            </w14:solidFill>
          </w14:textFill>
        </w:rPr>
        <w:t>企业名称（公章）：</w:t>
      </w:r>
      <w:bookmarkEnd w:id="206"/>
    </w:p>
    <w:p w14:paraId="20B87F5A">
      <w:pPr>
        <w:keepNext w:val="0"/>
        <w:keepLines w:val="0"/>
        <w:pageBreakBefore w:val="0"/>
        <w:kinsoku/>
        <w:wordWrap/>
        <w:overflowPunct/>
        <w:topLinePunct w:val="0"/>
        <w:autoSpaceDE/>
        <w:autoSpaceDN/>
        <w:bidi w:val="0"/>
        <w:spacing w:beforeLines="50" w:line="460" w:lineRule="exact"/>
        <w:ind w:firstLine="560"/>
        <w:jc w:val="center"/>
        <w:textAlignment w:val="auto"/>
        <w:rPr>
          <w:rFonts w:asciiTheme="minorEastAsia" w:hAnsiTheme="minorEastAsia" w:eastAsiaTheme="minorEastAsia"/>
          <w:b/>
          <w:color w:val="000000" w:themeColor="text1"/>
          <w:sz w:val="28"/>
          <w:szCs w:val="28"/>
          <w:highlight w:val="none"/>
          <w14:textFill>
            <w14:solidFill>
              <w14:schemeClr w14:val="tx1"/>
            </w14:solidFill>
          </w14:textFill>
        </w:rPr>
      </w:pPr>
      <w:bookmarkStart w:id="207" w:name="_Toc20470_WPSOffice_Level3"/>
      <w:r>
        <w:rPr>
          <w:rFonts w:hint="eastAsia" w:cs="仿宋_GB2312" w:asciiTheme="minorEastAsia" w:hAnsiTheme="minorEastAsia" w:eastAsiaTheme="minorEastAsia"/>
          <w:bCs/>
          <w:color w:val="000000" w:themeColor="text1"/>
          <w:sz w:val="28"/>
          <w:szCs w:val="28"/>
          <w:highlight w:val="none"/>
          <w14:textFill>
            <w14:solidFill>
              <w14:schemeClr w14:val="tx1"/>
            </w14:solidFill>
          </w14:textFill>
        </w:rPr>
        <w:t xml:space="preserve">      日期：</w:t>
      </w:r>
      <w:bookmarkEnd w:id="207"/>
    </w:p>
    <w:p w14:paraId="0BF1940E">
      <w:pPr>
        <w:widowControl/>
        <w:adjustRightInd w:val="0"/>
        <w:snapToGrid w:val="0"/>
        <w:spacing w:line="520" w:lineRule="exact"/>
        <w:ind w:firstLine="584"/>
        <w:jc w:val="left"/>
        <w:rPr>
          <w:rFonts w:cs="仿宋_GB2312" w:asciiTheme="minorEastAsia" w:hAnsiTheme="minorEastAsia" w:eastAsiaTheme="minorEastAsia"/>
          <w:color w:val="000000" w:themeColor="text1"/>
          <w:spacing w:val="6"/>
          <w:sz w:val="28"/>
          <w:szCs w:val="28"/>
          <w:highlight w:val="none"/>
          <w14:textFill>
            <w14:solidFill>
              <w14:schemeClr w14:val="tx1"/>
            </w14:solidFill>
          </w14:textFill>
        </w:rPr>
      </w:pPr>
    </w:p>
    <w:p w14:paraId="0C840890">
      <w:pPr>
        <w:widowControl/>
        <w:adjustRightInd w:val="0"/>
        <w:snapToGrid w:val="0"/>
        <w:spacing w:line="520" w:lineRule="exact"/>
        <w:ind w:firstLine="584"/>
        <w:jc w:val="left"/>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pPr>
      <w:r>
        <w:rPr>
          <w:rFonts w:cs="仿宋_GB2312" w:asciiTheme="minorEastAsia" w:hAnsiTheme="minorEastAsia" w:eastAsiaTheme="minorEastAsia"/>
          <w:color w:val="000000" w:themeColor="text1"/>
          <w:spacing w:val="6"/>
          <w:sz w:val="28"/>
          <w:szCs w:val="28"/>
          <w:highlight w:val="none"/>
          <w14:textFill>
            <w14:solidFill>
              <w14:schemeClr w14:val="tx1"/>
            </w14:solidFill>
          </w14:textFill>
        </w:rPr>
        <w:t>注</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w:t>
      </w:r>
      <w:r>
        <w:rPr>
          <w:rFonts w:hint="eastAsia" w:cs="仿宋_GB2312" w:asciiTheme="minorEastAsia" w:hAnsiTheme="minorEastAsia" w:eastAsiaTheme="minorEastAsia"/>
          <w:color w:val="000000" w:themeColor="text1"/>
          <w:spacing w:val="6"/>
          <w:sz w:val="28"/>
          <w:szCs w:val="28"/>
          <w:highlight w:val="none"/>
          <w:lang w:val="en-US" w:eastAsia="zh-CN"/>
          <w14:textFill>
            <w14:solidFill>
              <w14:schemeClr w14:val="tx1"/>
            </w14:solidFill>
          </w14:textFill>
        </w:rPr>
        <w:t>1、</w:t>
      </w:r>
      <w:r>
        <w:rPr>
          <w:rFonts w:cs="仿宋_GB2312" w:asciiTheme="minorEastAsia" w:hAnsiTheme="minorEastAsia" w:eastAsiaTheme="minorEastAsia"/>
          <w:color w:val="000000" w:themeColor="text1"/>
          <w:spacing w:val="6"/>
          <w:sz w:val="28"/>
          <w:szCs w:val="28"/>
          <w:highlight w:val="none"/>
          <w14:textFill>
            <w14:solidFill>
              <w14:schemeClr w14:val="tx1"/>
            </w14:solidFill>
          </w14:textFill>
        </w:rPr>
        <w:t>从业人员</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w:t>
      </w:r>
      <w:r>
        <w:rPr>
          <w:rFonts w:cs="仿宋_GB2312" w:asciiTheme="minorEastAsia" w:hAnsiTheme="minorEastAsia" w:eastAsiaTheme="minorEastAsia"/>
          <w:color w:val="000000" w:themeColor="text1"/>
          <w:spacing w:val="6"/>
          <w:sz w:val="28"/>
          <w:szCs w:val="28"/>
          <w:highlight w:val="none"/>
          <w14:textFill>
            <w14:solidFill>
              <w14:schemeClr w14:val="tx1"/>
            </w14:solidFill>
          </w14:textFill>
        </w:rPr>
        <w:t>营业收入</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w:t>
      </w:r>
      <w:r>
        <w:rPr>
          <w:rFonts w:cs="仿宋_GB2312" w:asciiTheme="minorEastAsia" w:hAnsiTheme="minorEastAsia" w:eastAsiaTheme="minorEastAsia"/>
          <w:color w:val="000000" w:themeColor="text1"/>
          <w:spacing w:val="6"/>
          <w:sz w:val="28"/>
          <w:szCs w:val="28"/>
          <w:highlight w:val="none"/>
          <w14:textFill>
            <w14:solidFill>
              <w14:schemeClr w14:val="tx1"/>
            </w14:solidFill>
          </w14:textFill>
        </w:rPr>
        <w:t>资产总额填报上一年度数据</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w:t>
      </w:r>
      <w:r>
        <w:rPr>
          <w:rFonts w:cs="仿宋_GB2312" w:asciiTheme="minorEastAsia" w:hAnsiTheme="minorEastAsia" w:eastAsiaTheme="minorEastAsia"/>
          <w:color w:val="000000" w:themeColor="text1"/>
          <w:spacing w:val="6"/>
          <w:sz w:val="28"/>
          <w:szCs w:val="28"/>
          <w:highlight w:val="none"/>
          <w14:textFill>
            <w14:solidFill>
              <w14:schemeClr w14:val="tx1"/>
            </w14:solidFill>
          </w14:textFill>
        </w:rPr>
        <w:t>无上一年度数据的新成立企业可不填报</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w:t>
      </w:r>
    </w:p>
    <w:p w14:paraId="599EF368">
      <w:pPr>
        <w:keepNext w:val="0"/>
        <w:keepLines w:val="0"/>
        <w:pageBreakBefore w:val="0"/>
        <w:widowControl/>
        <w:kinsoku/>
        <w:wordWrap/>
        <w:overflowPunct/>
        <w:topLinePunct w:val="0"/>
        <w:autoSpaceDE/>
        <w:autoSpaceDN/>
        <w:bidi w:val="0"/>
        <w:adjustRightInd w:val="0"/>
        <w:snapToGrid w:val="0"/>
        <w:spacing w:line="480" w:lineRule="exact"/>
        <w:ind w:firstLine="1168" w:firstLineChars="400"/>
        <w:jc w:val="left"/>
        <w:textAlignment w:val="auto"/>
        <w:rPr>
          <w:rFonts w:hint="default" w:cs="仿宋_GB2312" w:asciiTheme="minorEastAsia" w:hAnsiTheme="minorEastAsia" w:eastAsiaTheme="minorEastAsia"/>
          <w:spacing w:val="6"/>
          <w:sz w:val="28"/>
          <w:szCs w:val="28"/>
          <w:highlight w:val="none"/>
          <w:lang w:val="en-US" w:eastAsia="zh-CN"/>
        </w:rPr>
      </w:pPr>
      <w:r>
        <w:rPr>
          <w:rFonts w:hint="eastAsia" w:cs="仿宋_GB2312" w:asciiTheme="minorEastAsia" w:hAnsiTheme="minorEastAsia" w:eastAsiaTheme="minorEastAsia"/>
          <w:spacing w:val="6"/>
          <w:sz w:val="28"/>
          <w:szCs w:val="28"/>
          <w:highlight w:val="none"/>
          <w:lang w:val="en-US" w:eastAsia="zh-CN"/>
        </w:rPr>
        <w:t>2.“标的名称”指本项目的项目名称。</w:t>
      </w:r>
    </w:p>
    <w:p w14:paraId="2F587920">
      <w:pPr>
        <w:rPr>
          <w:rFonts w:hint="eastAsia" w:cs="楷体" w:asciiTheme="minorEastAsia" w:hAnsiTheme="minorEastAsia" w:eastAsiaTheme="minorEastAsia"/>
          <w:b/>
          <w:color w:val="000000" w:themeColor="text1"/>
          <w:kern w:val="2"/>
          <w:sz w:val="28"/>
          <w:szCs w:val="28"/>
          <w:highlight w:val="none"/>
          <w14:textFill>
            <w14:solidFill>
              <w14:schemeClr w14:val="tx1"/>
            </w14:solidFill>
          </w14:textFill>
        </w:rPr>
      </w:pPr>
      <w:bookmarkStart w:id="208" w:name="_Toc11740"/>
      <w:bookmarkStart w:id="209" w:name="_Toc12160"/>
      <w:bookmarkStart w:id="210" w:name="_Toc14211_WPSOffice_Level3"/>
      <w:r>
        <w:rPr>
          <w:rFonts w:hint="eastAsia" w:cs="楷体" w:asciiTheme="minorEastAsia" w:hAnsiTheme="minorEastAsia" w:eastAsiaTheme="minorEastAsia"/>
          <w:b/>
          <w:color w:val="000000" w:themeColor="text1"/>
          <w:kern w:val="2"/>
          <w:sz w:val="28"/>
          <w:szCs w:val="28"/>
          <w:highlight w:val="none"/>
          <w14:textFill>
            <w14:solidFill>
              <w14:schemeClr w14:val="tx1"/>
            </w14:solidFill>
          </w14:textFill>
        </w:rPr>
        <w:br w:type="page"/>
      </w:r>
    </w:p>
    <w:p w14:paraId="74FD0F77">
      <w:pPr>
        <w:adjustRightInd w:val="0"/>
        <w:snapToGrid w:val="0"/>
        <w:spacing w:beforeLines="50" w:line="520" w:lineRule="exact"/>
        <w:ind w:left="0" w:leftChars="0" w:firstLine="0" w:firstLineChars="0"/>
        <w:jc w:val="center"/>
        <w:rPr>
          <w:rFonts w:cs="楷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楷体" w:asciiTheme="minorEastAsia" w:hAnsiTheme="minorEastAsia" w:eastAsiaTheme="minorEastAsia"/>
          <w:b/>
          <w:color w:val="000000" w:themeColor="text1"/>
          <w:kern w:val="2"/>
          <w:sz w:val="28"/>
          <w:szCs w:val="28"/>
          <w:highlight w:val="none"/>
          <w14:textFill>
            <w14:solidFill>
              <w14:schemeClr w14:val="tx1"/>
            </w14:solidFill>
          </w14:textFill>
        </w:rPr>
        <w:t>2.残疾人福利性单位声明函</w:t>
      </w:r>
      <w:bookmarkEnd w:id="208"/>
      <w:bookmarkEnd w:id="209"/>
      <w:bookmarkEnd w:id="210"/>
    </w:p>
    <w:p w14:paraId="136253AF">
      <w:pPr>
        <w:adjustRightInd w:val="0"/>
        <w:snapToGrid w:val="0"/>
        <w:spacing w:line="520" w:lineRule="exact"/>
        <w:ind w:firstLine="586"/>
        <w:jc w:val="center"/>
        <w:rPr>
          <w:rFonts w:cs="仿宋_GB2312" w:asciiTheme="minorEastAsia" w:hAnsiTheme="minorEastAsia" w:eastAsiaTheme="minorEastAsia"/>
          <w:color w:val="000000" w:themeColor="text1"/>
          <w:spacing w:val="6"/>
          <w:sz w:val="28"/>
          <w:szCs w:val="28"/>
          <w:highlight w:val="none"/>
          <w14:textFill>
            <w14:solidFill>
              <w14:schemeClr w14:val="tx1"/>
            </w14:solidFill>
          </w14:textFill>
        </w:rPr>
      </w:pPr>
      <w:bookmarkStart w:id="211" w:name="_Toc17469_WPSOffice_Level3"/>
      <w:bookmarkStart w:id="212" w:name="_Toc12079_WPSOffice_Level3"/>
      <w:r>
        <w:rPr>
          <w:rFonts w:hint="eastAsia" w:cs="仿宋_GB2312" w:asciiTheme="minorEastAsia" w:hAnsiTheme="minorEastAsia" w:eastAsiaTheme="minorEastAsia"/>
          <w:b/>
          <w:color w:val="000000" w:themeColor="text1"/>
          <w:spacing w:val="6"/>
          <w:sz w:val="28"/>
          <w:szCs w:val="28"/>
          <w:highlight w:val="none"/>
          <w14:textFill>
            <w14:solidFill>
              <w14:schemeClr w14:val="tx1"/>
            </w14:solidFill>
          </w14:textFill>
        </w:rPr>
        <w:t>(不属于残疾人福利性单位的无需填写)</w:t>
      </w:r>
      <w:bookmarkEnd w:id="211"/>
      <w:bookmarkEnd w:id="212"/>
    </w:p>
    <w:p w14:paraId="08A5B2E7">
      <w:pPr>
        <w:spacing w:line="520" w:lineRule="exact"/>
        <w:ind w:firstLine="584"/>
        <w:rPr>
          <w:rFonts w:cs="仿宋_GB2312" w:asciiTheme="minorEastAsia" w:hAnsiTheme="minorEastAsia" w:eastAsiaTheme="minorEastAsia"/>
          <w:color w:val="000000" w:themeColor="text1"/>
          <w:spacing w:val="6"/>
          <w:sz w:val="28"/>
          <w:szCs w:val="28"/>
          <w:highlight w:val="none"/>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本单位在职职工人数为人，安置的残疾人人数人。且本单位参加单位的项目采购活动提供的服务，或者提供其他残疾人福利性单位制造的服务（不包括使用非残疾人福利性单位注册商标的服务）。</w:t>
      </w:r>
    </w:p>
    <w:p w14:paraId="4B689CB3">
      <w:pPr>
        <w:spacing w:line="520" w:lineRule="exact"/>
        <w:ind w:firstLine="584"/>
        <w:rPr>
          <w:rFonts w:cs="仿宋_GB2312" w:asciiTheme="minorEastAsia" w:hAnsiTheme="minorEastAsia" w:eastAsiaTheme="minorEastAsia"/>
          <w:color w:val="000000" w:themeColor="text1"/>
          <w:spacing w:val="6"/>
          <w:sz w:val="28"/>
          <w:szCs w:val="28"/>
          <w:highlight w:val="none"/>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本单位对上述声明的真实性负责。如有虚假，将依法承担相应责任。</w:t>
      </w:r>
    </w:p>
    <w:p w14:paraId="14F7A0F6">
      <w:pPr>
        <w:spacing w:beforeLines="50" w:line="520" w:lineRule="exact"/>
        <w:ind w:firstLine="584"/>
        <w:jc w:val="center"/>
        <w:rPr>
          <w:rFonts w:cs="仿宋_GB2312" w:asciiTheme="minorEastAsia" w:hAnsiTheme="minorEastAsia" w:eastAsiaTheme="minorEastAsia"/>
          <w:color w:val="000000" w:themeColor="text1"/>
          <w:spacing w:val="6"/>
          <w:sz w:val="28"/>
          <w:szCs w:val="28"/>
          <w:highlight w:val="none"/>
          <w14:textFill>
            <w14:solidFill>
              <w14:schemeClr w14:val="tx1"/>
            </w14:solidFill>
          </w14:textFill>
        </w:rPr>
      </w:pPr>
      <w:bookmarkStart w:id="213" w:name="_Toc17628_WPSOffice_Level3"/>
    </w:p>
    <w:p w14:paraId="13135B40">
      <w:pPr>
        <w:spacing w:beforeLines="50" w:line="520" w:lineRule="exact"/>
        <w:ind w:firstLine="584"/>
        <w:jc w:val="center"/>
        <w:rPr>
          <w:rFonts w:cs="仿宋_GB2312" w:asciiTheme="minorEastAsia" w:hAnsiTheme="minorEastAsia" w:eastAsiaTheme="minorEastAsia"/>
          <w:color w:val="000000" w:themeColor="text1"/>
          <w:spacing w:val="6"/>
          <w:sz w:val="28"/>
          <w:szCs w:val="28"/>
          <w:highlight w:val="none"/>
          <w14:textFill>
            <w14:solidFill>
              <w14:schemeClr w14:val="tx1"/>
            </w14:solidFill>
          </w14:textFill>
        </w:rPr>
      </w:pP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 xml:space="preserve">                单位名称：（公章）</w:t>
      </w:r>
      <w:bookmarkEnd w:id="213"/>
    </w:p>
    <w:p w14:paraId="432C66D0">
      <w:pPr>
        <w:spacing w:beforeLines="50" w:line="520" w:lineRule="exact"/>
        <w:ind w:firstLine="584"/>
        <w:jc w:val="center"/>
        <w:rPr>
          <w:rFonts w:cs="仿宋_GB2312" w:asciiTheme="minorEastAsia" w:hAnsiTheme="minorEastAsia" w:eastAsiaTheme="minorEastAsia"/>
          <w:color w:val="000000" w:themeColor="text1"/>
          <w:spacing w:val="6"/>
          <w:sz w:val="28"/>
          <w:szCs w:val="28"/>
          <w:highlight w:val="none"/>
          <w14:textFill>
            <w14:solidFill>
              <w14:schemeClr w14:val="tx1"/>
            </w14:solidFill>
          </w14:textFill>
        </w:rPr>
      </w:pPr>
      <w:bookmarkStart w:id="214" w:name="_Toc32124_WPSOffice_Level3"/>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法定代表人或委托代理人：（签字或盖章）</w:t>
      </w:r>
      <w:bookmarkEnd w:id="214"/>
    </w:p>
    <w:p w14:paraId="420D7D89">
      <w:pPr>
        <w:spacing w:beforeLines="50" w:line="520" w:lineRule="exact"/>
        <w:ind w:firstLine="584"/>
        <w:jc w:val="center"/>
        <w:rPr>
          <w:rFonts w:cs="仿宋_GB2312" w:asciiTheme="minorEastAsia" w:hAnsiTheme="minorEastAsia" w:eastAsiaTheme="minorEastAsia"/>
          <w:color w:val="000000" w:themeColor="text1"/>
          <w:spacing w:val="6"/>
          <w:sz w:val="28"/>
          <w:szCs w:val="28"/>
          <w:highlight w:val="none"/>
          <w14:textFill>
            <w14:solidFill>
              <w14:schemeClr w14:val="tx1"/>
            </w14:solidFill>
          </w14:textFill>
        </w:rPr>
      </w:pPr>
      <w:bookmarkStart w:id="215" w:name="_Toc1871_WPSOffice_Level3"/>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年   月  日</w:t>
      </w:r>
      <w:bookmarkEnd w:id="215"/>
    </w:p>
    <w:p w14:paraId="1CDF20DA">
      <w:pPr>
        <w:adjustRightInd w:val="0"/>
        <w:snapToGrid w:val="0"/>
        <w:spacing w:line="520" w:lineRule="exact"/>
        <w:ind w:firstLine="584"/>
        <w:rPr>
          <w:rFonts w:cs="仿宋_GB2312" w:asciiTheme="minorEastAsia" w:hAnsiTheme="minorEastAsia" w:eastAsiaTheme="minorEastAsia"/>
          <w:color w:val="000000" w:themeColor="text1"/>
          <w:spacing w:val="6"/>
          <w:sz w:val="28"/>
          <w:szCs w:val="28"/>
          <w:highlight w:val="none"/>
          <w14:textFill>
            <w14:solidFill>
              <w14:schemeClr w14:val="tx1"/>
            </w14:solidFill>
          </w14:textFill>
        </w:rPr>
      </w:pPr>
    </w:p>
    <w:p w14:paraId="52249699">
      <w:pPr>
        <w:adjustRightInd w:val="0"/>
        <w:snapToGrid w:val="0"/>
        <w:spacing w:line="520" w:lineRule="exact"/>
        <w:ind w:firstLine="584"/>
        <w:rPr>
          <w:rFonts w:cs="仿宋_GB2312" w:asciiTheme="minorEastAsia" w:hAnsiTheme="minorEastAsia" w:eastAsiaTheme="minorEastAsia"/>
          <w:color w:val="000000" w:themeColor="text1"/>
          <w:spacing w:val="6"/>
          <w:sz w:val="28"/>
          <w:szCs w:val="28"/>
          <w:highlight w:val="none"/>
          <w14:textFill>
            <w14:solidFill>
              <w14:schemeClr w14:val="tx1"/>
            </w14:solidFill>
          </w14:textFill>
        </w:rPr>
      </w:pPr>
    </w:p>
    <w:p w14:paraId="582236B0">
      <w:pPr>
        <w:adjustRightInd w:val="0"/>
        <w:snapToGrid w:val="0"/>
        <w:spacing w:beforeLines="50" w:line="520" w:lineRule="exact"/>
        <w:ind w:firstLine="584"/>
        <w:rPr>
          <w:rFonts w:asciiTheme="minorEastAsia" w:hAnsiTheme="minorEastAsia" w:eastAsiaTheme="minorEastAsia"/>
          <w:color w:val="000000" w:themeColor="text1"/>
          <w:spacing w:val="6"/>
          <w:sz w:val="28"/>
          <w:szCs w:val="28"/>
          <w:highlight w:val="none"/>
          <w14:textFill>
            <w14:solidFill>
              <w14:schemeClr w14:val="tx1"/>
            </w14:solidFill>
          </w14:textFill>
        </w:rPr>
      </w:pPr>
    </w:p>
    <w:p w14:paraId="77DCCF23">
      <w:pPr>
        <w:adjustRightInd w:val="0"/>
        <w:snapToGrid w:val="0"/>
        <w:spacing w:beforeLines="50" w:line="520" w:lineRule="exact"/>
        <w:ind w:firstLine="584"/>
        <w:rPr>
          <w:rFonts w:asciiTheme="minorEastAsia" w:hAnsiTheme="minorEastAsia" w:eastAsiaTheme="minorEastAsia"/>
          <w:color w:val="000000" w:themeColor="text1"/>
          <w:spacing w:val="6"/>
          <w:sz w:val="28"/>
          <w:szCs w:val="28"/>
          <w:highlight w:val="none"/>
          <w14:textFill>
            <w14:solidFill>
              <w14:schemeClr w14:val="tx1"/>
            </w14:solidFill>
          </w14:textFill>
        </w:rPr>
      </w:pPr>
    </w:p>
    <w:p w14:paraId="6731BA5F">
      <w:pPr>
        <w:adjustRightInd w:val="0"/>
        <w:snapToGrid w:val="0"/>
        <w:spacing w:beforeLines="50" w:line="520" w:lineRule="exact"/>
        <w:ind w:firstLine="584"/>
        <w:rPr>
          <w:rFonts w:asciiTheme="minorEastAsia" w:hAnsiTheme="minorEastAsia" w:eastAsiaTheme="minorEastAsia"/>
          <w:color w:val="000000" w:themeColor="text1"/>
          <w:spacing w:val="6"/>
          <w:sz w:val="28"/>
          <w:szCs w:val="28"/>
          <w:highlight w:val="none"/>
          <w14:textFill>
            <w14:solidFill>
              <w14:schemeClr w14:val="tx1"/>
            </w14:solidFill>
          </w14:textFill>
        </w:rPr>
      </w:pPr>
    </w:p>
    <w:p w14:paraId="5861B6C7">
      <w:pPr>
        <w:adjustRightInd w:val="0"/>
        <w:snapToGrid w:val="0"/>
        <w:spacing w:beforeLines="50" w:line="520" w:lineRule="exact"/>
        <w:ind w:firstLine="584"/>
        <w:rPr>
          <w:rFonts w:asciiTheme="minorEastAsia" w:hAnsiTheme="minorEastAsia" w:eastAsiaTheme="minorEastAsia"/>
          <w:color w:val="000000" w:themeColor="text1"/>
          <w:spacing w:val="6"/>
          <w:sz w:val="28"/>
          <w:szCs w:val="28"/>
          <w:highlight w:val="none"/>
          <w14:textFill>
            <w14:solidFill>
              <w14:schemeClr w14:val="tx1"/>
            </w14:solidFill>
          </w14:textFill>
        </w:rPr>
      </w:pPr>
    </w:p>
    <w:p w14:paraId="5A7E32BB">
      <w:pPr>
        <w:adjustRightInd w:val="0"/>
        <w:snapToGrid w:val="0"/>
        <w:spacing w:beforeLines="50" w:line="520" w:lineRule="exact"/>
        <w:ind w:firstLine="584"/>
        <w:rPr>
          <w:rFonts w:asciiTheme="minorEastAsia" w:hAnsiTheme="minorEastAsia" w:eastAsiaTheme="minorEastAsia"/>
          <w:color w:val="000000" w:themeColor="text1"/>
          <w:spacing w:val="6"/>
          <w:sz w:val="28"/>
          <w:szCs w:val="28"/>
          <w:highlight w:val="none"/>
          <w14:textFill>
            <w14:solidFill>
              <w14:schemeClr w14:val="tx1"/>
            </w14:solidFill>
          </w14:textFill>
        </w:rPr>
      </w:pPr>
    </w:p>
    <w:p w14:paraId="7871DBE1">
      <w:pPr>
        <w:adjustRightInd w:val="0"/>
        <w:snapToGrid w:val="0"/>
        <w:spacing w:beforeLines="50" w:line="520" w:lineRule="exact"/>
        <w:ind w:firstLine="584"/>
        <w:rPr>
          <w:rFonts w:asciiTheme="minorEastAsia" w:hAnsiTheme="minorEastAsia" w:eastAsiaTheme="minorEastAsia"/>
          <w:color w:val="000000" w:themeColor="text1"/>
          <w:spacing w:val="6"/>
          <w:sz w:val="28"/>
          <w:szCs w:val="28"/>
          <w:highlight w:val="none"/>
          <w14:textFill>
            <w14:solidFill>
              <w14:schemeClr w14:val="tx1"/>
            </w14:solidFill>
          </w14:textFill>
        </w:rPr>
      </w:pPr>
    </w:p>
    <w:p w14:paraId="7D49E507">
      <w:pPr>
        <w:spacing w:beforeLines="50" w:line="520" w:lineRule="exact"/>
        <w:ind w:firstLine="560"/>
        <w:rPr>
          <w:rFonts w:cs="楷体" w:asciiTheme="minorEastAsia" w:hAnsiTheme="minorEastAsia" w:eastAsiaTheme="minorEastAsia"/>
          <w:color w:val="000000" w:themeColor="text1"/>
          <w:sz w:val="28"/>
          <w:szCs w:val="28"/>
          <w:highlight w:val="none"/>
          <w14:textFill>
            <w14:solidFill>
              <w14:schemeClr w14:val="tx1"/>
            </w14:solidFill>
          </w14:textFill>
        </w:rPr>
      </w:pPr>
    </w:p>
    <w:p w14:paraId="51D3BD80">
      <w:pPr>
        <w:spacing w:beforeLines="50" w:line="520" w:lineRule="exact"/>
        <w:ind w:firstLine="560"/>
        <w:rPr>
          <w:rFonts w:cs="楷体" w:asciiTheme="minorEastAsia" w:hAnsiTheme="minorEastAsia" w:eastAsiaTheme="minorEastAsia"/>
          <w:color w:val="000000" w:themeColor="text1"/>
          <w:sz w:val="28"/>
          <w:szCs w:val="28"/>
          <w:highlight w:val="none"/>
          <w14:textFill>
            <w14:solidFill>
              <w14:schemeClr w14:val="tx1"/>
            </w14:solidFill>
          </w14:textFill>
        </w:rPr>
      </w:pPr>
    </w:p>
    <w:p w14:paraId="194CEAE1">
      <w:pPr>
        <w:adjustRightInd w:val="0"/>
        <w:snapToGrid w:val="0"/>
        <w:spacing w:beforeLines="50" w:line="520" w:lineRule="exact"/>
        <w:ind w:firstLineChars="71"/>
        <w:jc w:val="center"/>
        <w:rPr>
          <w:rFonts w:cs="楷体" w:asciiTheme="minorEastAsia" w:hAnsiTheme="minorEastAsia" w:eastAsiaTheme="minorEastAsia"/>
          <w:b/>
          <w:color w:val="000000" w:themeColor="text1"/>
          <w:sz w:val="28"/>
          <w:szCs w:val="28"/>
          <w:highlight w:val="none"/>
          <w14:textFill>
            <w14:solidFill>
              <w14:schemeClr w14:val="tx1"/>
            </w14:solidFill>
          </w14:textFill>
        </w:rPr>
      </w:pPr>
      <w:bookmarkStart w:id="216" w:name="_Toc30801"/>
      <w:bookmarkStart w:id="217" w:name="_Toc9477"/>
      <w:r>
        <w:rPr>
          <w:rFonts w:hint="eastAsia" w:cs="楷体" w:asciiTheme="minorEastAsia" w:hAnsiTheme="minorEastAsia" w:eastAsiaTheme="minorEastAsia"/>
          <w:b/>
          <w:color w:val="000000" w:themeColor="text1"/>
          <w:kern w:val="2"/>
          <w:sz w:val="28"/>
          <w:szCs w:val="28"/>
          <w:highlight w:val="none"/>
          <w14:textFill>
            <w14:solidFill>
              <w14:schemeClr w14:val="tx1"/>
            </w14:solidFill>
          </w14:textFill>
        </w:rPr>
        <w:t>3.监狱企业证明资料</w:t>
      </w:r>
      <w:bookmarkEnd w:id="216"/>
      <w:bookmarkEnd w:id="217"/>
    </w:p>
    <w:p w14:paraId="67CF7B65">
      <w:pPr>
        <w:adjustRightInd w:val="0"/>
        <w:snapToGrid w:val="0"/>
        <w:spacing w:line="520" w:lineRule="exact"/>
        <w:ind w:firstLine="232" w:firstLineChars="79"/>
        <w:jc w:val="center"/>
        <w:rPr>
          <w:rFonts w:cs="仿宋_GB2312" w:asciiTheme="minorEastAsia" w:hAnsiTheme="minorEastAsia" w:eastAsiaTheme="minorEastAsia"/>
          <w:color w:val="000000" w:themeColor="text1"/>
          <w:sz w:val="28"/>
          <w:szCs w:val="28"/>
          <w:highlight w:val="none"/>
          <w14:textFill>
            <w14:solidFill>
              <w14:schemeClr w14:val="tx1"/>
            </w14:solidFill>
          </w14:textFill>
        </w:rPr>
      </w:pPr>
      <w:bookmarkStart w:id="218" w:name="_Toc25903_WPSOffice_Level3"/>
      <w:bookmarkStart w:id="219" w:name="_Toc28022_WPSOffice_Level3"/>
      <w:r>
        <w:rPr>
          <w:rFonts w:hint="eastAsia" w:cs="仿宋_GB2312" w:asciiTheme="minorEastAsia" w:hAnsiTheme="minorEastAsia" w:eastAsiaTheme="minorEastAsia"/>
          <w:b/>
          <w:color w:val="000000" w:themeColor="text1"/>
          <w:spacing w:val="6"/>
          <w:sz w:val="28"/>
          <w:szCs w:val="28"/>
          <w:highlight w:val="none"/>
          <w14:textFill>
            <w14:solidFill>
              <w14:schemeClr w14:val="tx1"/>
            </w14:solidFill>
          </w14:textFill>
        </w:rPr>
        <w:t>(不属于监狱企业的无需提供)</w:t>
      </w:r>
      <w:bookmarkEnd w:id="218"/>
      <w:bookmarkEnd w:id="219"/>
    </w:p>
    <w:p w14:paraId="4CD8F057">
      <w:pPr>
        <w:adjustRightInd w:val="0"/>
        <w:snapToGrid w:val="0"/>
        <w:spacing w:line="520" w:lineRule="exact"/>
        <w:ind w:firstLine="584"/>
        <w:rPr>
          <w:rFonts w:cs="仿宋_GB2312" w:asciiTheme="minorEastAsia" w:hAnsiTheme="minorEastAsia" w:eastAsiaTheme="minorEastAsia"/>
          <w:color w:val="000000" w:themeColor="text1"/>
          <w:sz w:val="28"/>
          <w:szCs w:val="28"/>
          <w:highlight w:val="none"/>
          <w14:textFill>
            <w14:solidFill>
              <w14:schemeClr w14:val="tx1"/>
            </w14:solidFill>
          </w14:textFill>
        </w:rPr>
      </w:pPr>
      <w:r>
        <w:rPr>
          <w:rFonts w:hint="eastAsia" w:cs="仿宋_GB2312" w:asciiTheme="minorEastAsia" w:hAnsiTheme="minorEastAsia" w:eastAsiaTheme="minorEastAsia"/>
          <w:bCs/>
          <w:color w:val="000000" w:themeColor="text1"/>
          <w:spacing w:val="6"/>
          <w:sz w:val="28"/>
          <w:szCs w:val="28"/>
          <w:highlight w:val="none"/>
          <w14:textFill>
            <w14:solidFill>
              <w14:schemeClr w14:val="tx1"/>
            </w14:solidFill>
          </w14:textFill>
        </w:rPr>
        <w:t>备注：</w:t>
      </w:r>
      <w:r>
        <w:rPr>
          <w:rFonts w:hint="eastAsia" w:cs="仿宋_GB2312" w:asciiTheme="minorEastAsia" w:hAnsiTheme="minorEastAsia" w:eastAsiaTheme="minorEastAsia"/>
          <w:color w:val="000000" w:themeColor="text1"/>
          <w:sz w:val="28"/>
          <w:szCs w:val="28"/>
          <w:highlight w:val="none"/>
          <w14:textFill>
            <w14:solidFill>
              <w14:schemeClr w14:val="tx1"/>
            </w14:solidFill>
          </w14:textFill>
        </w:rPr>
        <w:t>按</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w:t>
      </w:r>
      <w:r>
        <w:rPr>
          <w:rFonts w:hint="eastAsia" w:cs="仿宋_GB2312" w:asciiTheme="minorEastAsia" w:hAnsiTheme="minorEastAsia" w:eastAsiaTheme="minorEastAsia"/>
          <w:color w:val="000000" w:themeColor="text1"/>
          <w:sz w:val="28"/>
          <w:szCs w:val="28"/>
          <w:highlight w:val="none"/>
          <w14:textFill>
            <w14:solidFill>
              <w14:schemeClr w14:val="tx1"/>
            </w14:solidFill>
          </w14:textFill>
        </w:rPr>
        <w:t>财政部 司法部关于政府采购支持监狱企业发展有关问题的通知</w:t>
      </w:r>
      <w:r>
        <w:rPr>
          <w:rFonts w:hint="eastAsia" w:cs="仿宋_GB2312" w:asciiTheme="minorEastAsia" w:hAnsiTheme="minorEastAsia" w:eastAsiaTheme="minorEastAsia"/>
          <w:color w:val="000000" w:themeColor="text1"/>
          <w:spacing w:val="6"/>
          <w:sz w:val="28"/>
          <w:szCs w:val="28"/>
          <w:highlight w:val="none"/>
          <w14:textFill>
            <w14:solidFill>
              <w14:schemeClr w14:val="tx1"/>
            </w14:solidFill>
          </w14:textFill>
        </w:rPr>
        <w:t>》</w:t>
      </w:r>
      <w:r>
        <w:rPr>
          <w:rFonts w:hint="eastAsia" w:cs="仿宋_GB2312" w:asciiTheme="minorEastAsia" w:hAnsiTheme="minorEastAsia" w:eastAsiaTheme="minorEastAsia"/>
          <w:color w:val="000000" w:themeColor="text1"/>
          <w:sz w:val="28"/>
          <w:szCs w:val="28"/>
          <w:highlight w:val="none"/>
          <w14:textFill>
            <w14:solidFill>
              <w14:schemeClr w14:val="tx1"/>
            </w14:solidFill>
          </w14:textFill>
        </w:rPr>
        <w:t>(财库〔2014〕68号)文件规定提供证明文件（复印件）。</w:t>
      </w:r>
    </w:p>
    <w:p w14:paraId="0923928B">
      <w:pPr>
        <w:adjustRightInd w:val="0"/>
        <w:snapToGrid w:val="0"/>
        <w:spacing w:line="520" w:lineRule="exact"/>
        <w:ind w:firstLine="560"/>
        <w:rPr>
          <w:rFonts w:cs="仿宋_GB2312" w:asciiTheme="minorEastAsia" w:hAnsiTheme="minorEastAsia" w:eastAsiaTheme="minorEastAsia"/>
          <w:color w:val="000000" w:themeColor="text1"/>
          <w:sz w:val="28"/>
          <w:szCs w:val="28"/>
          <w:highlight w:val="none"/>
          <w14:textFill>
            <w14:solidFill>
              <w14:schemeClr w14:val="tx1"/>
            </w14:solidFill>
          </w14:textFill>
        </w:rPr>
      </w:pPr>
    </w:p>
    <w:p w14:paraId="3D927469">
      <w:pPr>
        <w:adjustRightInd w:val="0"/>
        <w:snapToGrid w:val="0"/>
        <w:spacing w:line="520" w:lineRule="exact"/>
        <w:ind w:firstLine="560"/>
        <w:rPr>
          <w:rFonts w:cs="仿宋_GB2312" w:asciiTheme="minorEastAsia" w:hAnsiTheme="minorEastAsia" w:eastAsiaTheme="minorEastAsia"/>
          <w:color w:val="000000" w:themeColor="text1"/>
          <w:sz w:val="28"/>
          <w:szCs w:val="28"/>
          <w:highlight w:val="none"/>
          <w14:textFill>
            <w14:solidFill>
              <w14:schemeClr w14:val="tx1"/>
            </w14:solidFill>
          </w14:textFill>
        </w:rPr>
      </w:pPr>
    </w:p>
    <w:p w14:paraId="41960D53">
      <w:pPr>
        <w:spacing w:beforeLines="50" w:line="520" w:lineRule="exact"/>
        <w:ind w:firstLine="560"/>
        <w:jc w:val="center"/>
        <w:rPr>
          <w:rFonts w:cs="仿宋_GB2312" w:asciiTheme="minorEastAsia" w:hAnsiTheme="minorEastAsia" w:eastAsiaTheme="minorEastAsia"/>
          <w:bCs/>
          <w:color w:val="000000" w:themeColor="text1"/>
          <w:sz w:val="28"/>
          <w:szCs w:val="28"/>
          <w:highlight w:val="none"/>
          <w14:textFill>
            <w14:solidFill>
              <w14:schemeClr w14:val="tx1"/>
            </w14:solidFill>
          </w14:textFill>
        </w:rPr>
      </w:pPr>
      <w:bookmarkStart w:id="220" w:name="_Toc22071_WPSOffice_Level3"/>
      <w:r>
        <w:rPr>
          <w:rFonts w:hint="eastAsia" w:cs="仿宋_GB2312" w:asciiTheme="minorEastAsia" w:hAnsiTheme="minorEastAsia" w:eastAsiaTheme="minorEastAsia"/>
          <w:bCs/>
          <w:color w:val="000000" w:themeColor="text1"/>
          <w:sz w:val="28"/>
          <w:szCs w:val="28"/>
          <w:highlight w:val="none"/>
          <w14:textFill>
            <w14:solidFill>
              <w14:schemeClr w14:val="tx1"/>
            </w14:solidFill>
          </w14:textFill>
        </w:rPr>
        <w:t>单位名称：（公章）</w:t>
      </w:r>
      <w:bookmarkEnd w:id="220"/>
    </w:p>
    <w:p w14:paraId="489C1F24">
      <w:pPr>
        <w:spacing w:beforeLines="50" w:line="520" w:lineRule="exact"/>
        <w:ind w:firstLine="560"/>
        <w:jc w:val="center"/>
        <w:rPr>
          <w:rFonts w:cs="仿宋_GB2312" w:asciiTheme="minorEastAsia" w:hAnsiTheme="minorEastAsia" w:eastAsiaTheme="minorEastAsia"/>
          <w:bCs/>
          <w:color w:val="000000" w:themeColor="text1"/>
          <w:sz w:val="28"/>
          <w:szCs w:val="28"/>
          <w:highlight w:val="none"/>
          <w14:textFill>
            <w14:solidFill>
              <w14:schemeClr w14:val="tx1"/>
            </w14:solidFill>
          </w14:textFill>
        </w:rPr>
      </w:pPr>
      <w:bookmarkStart w:id="221" w:name="_Toc11539_WPSOffice_Level3"/>
      <w:r>
        <w:rPr>
          <w:rFonts w:hint="eastAsia" w:cs="仿宋_GB2312" w:asciiTheme="minorEastAsia" w:hAnsiTheme="minorEastAsia" w:eastAsiaTheme="minorEastAsia"/>
          <w:bCs/>
          <w:color w:val="000000" w:themeColor="text1"/>
          <w:sz w:val="28"/>
          <w:szCs w:val="28"/>
          <w:highlight w:val="none"/>
          <w14:textFill>
            <w14:solidFill>
              <w14:schemeClr w14:val="tx1"/>
            </w14:solidFill>
          </w14:textFill>
        </w:rPr>
        <w:t>法定代表人或委托代理人：（签字或盖章）</w:t>
      </w:r>
      <w:bookmarkEnd w:id="221"/>
    </w:p>
    <w:p w14:paraId="37C9D5CC">
      <w:pPr>
        <w:spacing w:beforeLines="50" w:line="520" w:lineRule="exact"/>
        <w:ind w:firstLine="560"/>
        <w:jc w:val="center"/>
        <w:rPr>
          <w:rFonts w:asciiTheme="minorEastAsia" w:hAnsiTheme="minorEastAsia" w:eastAsiaTheme="minorEastAsia"/>
          <w:color w:val="000000" w:themeColor="text1"/>
          <w:spacing w:val="6"/>
          <w:sz w:val="28"/>
          <w:szCs w:val="28"/>
          <w:highlight w:val="none"/>
          <w14:textFill>
            <w14:solidFill>
              <w14:schemeClr w14:val="tx1"/>
            </w14:solidFill>
          </w14:textFill>
        </w:rPr>
      </w:pPr>
      <w:bookmarkStart w:id="222" w:name="_Toc3285_WPSOffice_Level3"/>
      <w:r>
        <w:rPr>
          <w:rFonts w:hint="eastAsia" w:cs="仿宋_GB2312" w:asciiTheme="minorEastAsia" w:hAnsiTheme="minorEastAsia" w:eastAsiaTheme="minorEastAsia"/>
          <w:bCs/>
          <w:color w:val="000000" w:themeColor="text1"/>
          <w:sz w:val="28"/>
          <w:szCs w:val="28"/>
          <w:highlight w:val="none"/>
          <w14:textFill>
            <w14:solidFill>
              <w14:schemeClr w14:val="tx1"/>
            </w14:solidFill>
          </w14:textFill>
        </w:rPr>
        <w:t>年   月  日</w:t>
      </w:r>
      <w:bookmarkEnd w:id="222"/>
    </w:p>
    <w:p w14:paraId="28A863F9">
      <w:pPr>
        <w:adjustRightInd w:val="0"/>
        <w:snapToGrid w:val="0"/>
        <w:spacing w:line="520" w:lineRule="exact"/>
        <w:ind w:firstLine="560"/>
        <w:rPr>
          <w:rFonts w:cs="仿宋_GB2312" w:asciiTheme="minorEastAsia" w:hAnsiTheme="minorEastAsia" w:eastAsiaTheme="minorEastAsia"/>
          <w:color w:val="000000" w:themeColor="text1"/>
          <w:sz w:val="28"/>
          <w:szCs w:val="28"/>
          <w:highlight w:val="none"/>
          <w14:textFill>
            <w14:solidFill>
              <w14:schemeClr w14:val="tx1"/>
            </w14:solidFill>
          </w14:textFill>
        </w:rPr>
      </w:pPr>
    </w:p>
    <w:p w14:paraId="5C29C18B">
      <w:pPr>
        <w:adjustRightInd w:val="0"/>
        <w:snapToGrid w:val="0"/>
        <w:spacing w:beforeLines="50" w:line="520" w:lineRule="exact"/>
        <w:ind w:firstLine="560"/>
        <w:rPr>
          <w:rFonts w:asciiTheme="minorEastAsia" w:hAnsiTheme="minorEastAsia" w:eastAsiaTheme="minorEastAsia"/>
          <w:color w:val="000000" w:themeColor="text1"/>
          <w:sz w:val="28"/>
          <w:szCs w:val="28"/>
          <w:highlight w:val="none"/>
          <w14:textFill>
            <w14:solidFill>
              <w14:schemeClr w14:val="tx1"/>
            </w14:solidFill>
          </w14:textFill>
        </w:rPr>
      </w:pPr>
    </w:p>
    <w:p w14:paraId="22153415">
      <w:pPr>
        <w:adjustRightInd w:val="0"/>
        <w:snapToGrid w:val="0"/>
        <w:spacing w:beforeLines="50" w:line="520" w:lineRule="exact"/>
        <w:ind w:firstLine="560"/>
        <w:rPr>
          <w:rFonts w:asciiTheme="minorEastAsia" w:hAnsiTheme="minorEastAsia" w:eastAsiaTheme="minorEastAsia"/>
          <w:color w:val="000000" w:themeColor="text1"/>
          <w:sz w:val="28"/>
          <w:szCs w:val="28"/>
          <w:highlight w:val="none"/>
          <w14:textFill>
            <w14:solidFill>
              <w14:schemeClr w14:val="tx1"/>
            </w14:solidFill>
          </w14:textFill>
        </w:rPr>
      </w:pPr>
    </w:p>
    <w:p w14:paraId="36968F38">
      <w:pPr>
        <w:adjustRightInd w:val="0"/>
        <w:snapToGrid w:val="0"/>
        <w:spacing w:beforeLines="50" w:line="520" w:lineRule="exact"/>
        <w:ind w:firstLine="560"/>
        <w:rPr>
          <w:rFonts w:asciiTheme="minorEastAsia" w:hAnsiTheme="minorEastAsia" w:eastAsiaTheme="minorEastAsia"/>
          <w:color w:val="000000" w:themeColor="text1"/>
          <w:sz w:val="28"/>
          <w:szCs w:val="28"/>
          <w:highlight w:val="none"/>
          <w14:textFill>
            <w14:solidFill>
              <w14:schemeClr w14:val="tx1"/>
            </w14:solidFill>
          </w14:textFill>
        </w:rPr>
      </w:pPr>
    </w:p>
    <w:p w14:paraId="0BD11494">
      <w:pPr>
        <w:adjustRightInd w:val="0"/>
        <w:snapToGrid w:val="0"/>
        <w:spacing w:beforeLines="50" w:line="520" w:lineRule="exact"/>
        <w:ind w:firstLine="560"/>
        <w:rPr>
          <w:rFonts w:asciiTheme="minorEastAsia" w:hAnsiTheme="minorEastAsia" w:eastAsiaTheme="minorEastAsia"/>
          <w:color w:val="000000" w:themeColor="text1"/>
          <w:sz w:val="28"/>
          <w:szCs w:val="28"/>
          <w:highlight w:val="none"/>
          <w14:textFill>
            <w14:solidFill>
              <w14:schemeClr w14:val="tx1"/>
            </w14:solidFill>
          </w14:textFill>
        </w:rPr>
      </w:pPr>
    </w:p>
    <w:p w14:paraId="7D1B76C2">
      <w:pPr>
        <w:adjustRightInd w:val="0"/>
        <w:snapToGrid w:val="0"/>
        <w:spacing w:beforeLines="50" w:line="520" w:lineRule="exact"/>
        <w:ind w:firstLine="560"/>
        <w:rPr>
          <w:rFonts w:asciiTheme="minorEastAsia" w:hAnsiTheme="minorEastAsia" w:eastAsiaTheme="minorEastAsia"/>
          <w:color w:val="000000" w:themeColor="text1"/>
          <w:sz w:val="28"/>
          <w:szCs w:val="28"/>
          <w:highlight w:val="none"/>
          <w14:textFill>
            <w14:solidFill>
              <w14:schemeClr w14:val="tx1"/>
            </w14:solidFill>
          </w14:textFill>
        </w:rPr>
      </w:pPr>
    </w:p>
    <w:p w14:paraId="43680922">
      <w:pPr>
        <w:adjustRightInd w:val="0"/>
        <w:snapToGrid w:val="0"/>
        <w:spacing w:beforeLines="50" w:line="520" w:lineRule="exact"/>
        <w:ind w:firstLine="560"/>
        <w:rPr>
          <w:rFonts w:asciiTheme="minorEastAsia" w:hAnsiTheme="minorEastAsia" w:eastAsiaTheme="minorEastAsia"/>
          <w:color w:val="000000" w:themeColor="text1"/>
          <w:sz w:val="28"/>
          <w:szCs w:val="28"/>
          <w:highlight w:val="none"/>
          <w14:textFill>
            <w14:solidFill>
              <w14:schemeClr w14:val="tx1"/>
            </w14:solidFill>
          </w14:textFill>
        </w:rPr>
      </w:pPr>
    </w:p>
    <w:p w14:paraId="06E78B13">
      <w:pPr>
        <w:adjustRightInd w:val="0"/>
        <w:snapToGrid w:val="0"/>
        <w:spacing w:beforeLines="50" w:line="520" w:lineRule="exact"/>
        <w:ind w:firstLine="560"/>
        <w:rPr>
          <w:rFonts w:asciiTheme="minorEastAsia" w:hAnsiTheme="minorEastAsia" w:eastAsiaTheme="minorEastAsia"/>
          <w:color w:val="000000" w:themeColor="text1"/>
          <w:sz w:val="28"/>
          <w:szCs w:val="28"/>
          <w:highlight w:val="none"/>
          <w14:textFill>
            <w14:solidFill>
              <w14:schemeClr w14:val="tx1"/>
            </w14:solidFill>
          </w14:textFill>
        </w:rPr>
      </w:pPr>
    </w:p>
    <w:p w14:paraId="59E3F168">
      <w:pPr>
        <w:adjustRightInd w:val="0"/>
        <w:snapToGrid w:val="0"/>
        <w:spacing w:beforeLines="50" w:line="520" w:lineRule="exact"/>
        <w:ind w:firstLine="560"/>
        <w:rPr>
          <w:rFonts w:asciiTheme="minorEastAsia" w:hAnsiTheme="minorEastAsia" w:eastAsiaTheme="minorEastAsia"/>
          <w:color w:val="000000" w:themeColor="text1"/>
          <w:sz w:val="28"/>
          <w:szCs w:val="28"/>
          <w:highlight w:val="none"/>
          <w14:textFill>
            <w14:solidFill>
              <w14:schemeClr w14:val="tx1"/>
            </w14:solidFill>
          </w14:textFill>
        </w:rPr>
      </w:pPr>
    </w:p>
    <w:p w14:paraId="2AFF7292">
      <w:pPr>
        <w:adjustRightInd w:val="0"/>
        <w:snapToGrid w:val="0"/>
        <w:spacing w:beforeLines="50" w:line="520" w:lineRule="exact"/>
        <w:ind w:firstLine="560"/>
        <w:rPr>
          <w:rFonts w:asciiTheme="minorEastAsia" w:hAnsiTheme="minorEastAsia" w:eastAsiaTheme="minorEastAsia"/>
          <w:color w:val="000000" w:themeColor="text1"/>
          <w:sz w:val="28"/>
          <w:szCs w:val="28"/>
          <w:highlight w:val="none"/>
          <w14:textFill>
            <w14:solidFill>
              <w14:schemeClr w14:val="tx1"/>
            </w14:solidFill>
          </w14:textFill>
        </w:rPr>
      </w:pPr>
    </w:p>
    <w:p w14:paraId="3DB1042D">
      <w:pPr>
        <w:adjustRightInd w:val="0"/>
        <w:snapToGrid w:val="0"/>
        <w:spacing w:beforeLines="50" w:line="520" w:lineRule="exact"/>
        <w:ind w:firstLine="560"/>
        <w:rPr>
          <w:rFonts w:asciiTheme="minorEastAsia" w:hAnsiTheme="minorEastAsia" w:eastAsiaTheme="minorEastAsia"/>
          <w:color w:val="000000" w:themeColor="text1"/>
          <w:sz w:val="28"/>
          <w:szCs w:val="28"/>
          <w:highlight w:val="none"/>
          <w14:textFill>
            <w14:solidFill>
              <w14:schemeClr w14:val="tx1"/>
            </w14:solidFill>
          </w14:textFill>
        </w:rPr>
      </w:pPr>
    </w:p>
    <w:p w14:paraId="0EB955E1">
      <w:pPr>
        <w:spacing w:line="520" w:lineRule="exact"/>
        <w:ind w:firstLine="562"/>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375E09BC">
      <w:pPr>
        <w:spacing w:line="520" w:lineRule="exact"/>
        <w:ind w:firstLine="562"/>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72718207">
      <w:pPr>
        <w:spacing w:line="520" w:lineRule="exact"/>
        <w:ind w:firstLineChars="71"/>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附件</w:t>
      </w:r>
      <w:r>
        <w:rPr>
          <w:rFonts w:hint="eastAsia" w:cs="宋体" w:asciiTheme="minorEastAsia" w:hAnsiTheme="minorEastAsia" w:eastAsiaTheme="minorEastAsia"/>
          <w:b/>
          <w:color w:val="000000" w:themeColor="text1"/>
          <w:sz w:val="28"/>
          <w:szCs w:val="28"/>
          <w:highlight w:val="none"/>
          <w:lang w:val="en-US" w:eastAsia="zh-CN"/>
          <w14:textFill>
            <w14:solidFill>
              <w14:schemeClr w14:val="tx1"/>
            </w14:solidFill>
          </w14:textFill>
        </w:rPr>
        <w:t>18</w:t>
      </w: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：供应商认为在其他方面有必要说明的事项</w:t>
      </w:r>
    </w:p>
    <w:p w14:paraId="21C6DC46">
      <w:pPr>
        <w:spacing w:line="520" w:lineRule="exact"/>
        <w:ind w:firstLine="562"/>
        <w:rPr>
          <w:rFonts w:cs="宋体" w:asciiTheme="minorEastAsia" w:hAnsiTheme="minorEastAsia" w:eastAsiaTheme="minorEastAsia"/>
          <w:b/>
          <w:color w:val="000000" w:themeColor="text1"/>
          <w:sz w:val="28"/>
          <w:szCs w:val="28"/>
          <w:highlight w:val="none"/>
          <w14:textFill>
            <w14:solidFill>
              <w14:schemeClr w14:val="tx1"/>
            </w14:solidFill>
          </w14:textFill>
        </w:rPr>
      </w:pPr>
    </w:p>
    <w:p w14:paraId="78131C25">
      <w:pPr>
        <w:spacing w:line="520" w:lineRule="exact"/>
        <w:ind w:firstLine="562"/>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8"/>
          <w:szCs w:val="28"/>
          <w:highlight w:val="none"/>
          <w14:textFill>
            <w14:solidFill>
              <w14:schemeClr w14:val="tx1"/>
            </w14:solidFill>
          </w14:textFill>
        </w:rPr>
        <w:t>供应商认为在其他方面有必要说明的事项</w:t>
      </w:r>
    </w:p>
    <w:p w14:paraId="76F0751F">
      <w:pPr>
        <w:widowControl/>
        <w:spacing w:line="240" w:lineRule="auto"/>
        <w:ind w:firstLine="0" w:firstLineChars="0"/>
        <w:jc w:val="left"/>
        <w:rPr>
          <w:rFonts w:cs="宋体" w:asciiTheme="minorEastAsia" w:hAnsiTheme="minorEastAsia" w:eastAsiaTheme="minorEastAsia"/>
          <w:b/>
          <w:color w:val="000000" w:themeColor="text1"/>
          <w:sz w:val="28"/>
          <w:szCs w:val="28"/>
          <w:highlight w:val="none"/>
          <w14:textFill>
            <w14:solidFill>
              <w14:schemeClr w14:val="tx1"/>
            </w14:solidFill>
          </w14:textFill>
        </w:rPr>
      </w:pPr>
      <w:r>
        <w:rPr>
          <w:rFonts w:cs="宋体" w:asciiTheme="minorEastAsia" w:hAnsiTheme="minorEastAsia" w:eastAsiaTheme="minorEastAsia"/>
          <w:b/>
          <w:color w:val="000000" w:themeColor="text1"/>
          <w:sz w:val="28"/>
          <w:szCs w:val="28"/>
          <w:highlight w:val="none"/>
          <w14:textFill>
            <w14:solidFill>
              <w14:schemeClr w14:val="tx1"/>
            </w14:solidFill>
          </w14:textFill>
        </w:rPr>
        <w:br w:type="page"/>
      </w:r>
    </w:p>
    <w:p w14:paraId="4F090692">
      <w:pPr>
        <w:spacing w:line="520" w:lineRule="exact"/>
        <w:ind w:firstLine="560"/>
        <w:rPr>
          <w:rFonts w:asciiTheme="minorEastAsia" w:hAnsiTheme="minorEastAsia" w:eastAsiaTheme="minorEastAsia"/>
          <w:color w:val="000000" w:themeColor="text1"/>
          <w:sz w:val="28"/>
          <w:szCs w:val="28"/>
          <w:highlight w:val="none"/>
          <w14:textFill>
            <w14:solidFill>
              <w14:schemeClr w14:val="tx1"/>
            </w14:solidFill>
          </w14:textFill>
        </w:rPr>
      </w:pPr>
    </w:p>
    <w:p w14:paraId="633F43D1">
      <w:pPr>
        <w:pStyle w:val="11"/>
        <w:rPr>
          <w:highlight w:val="none"/>
        </w:rPr>
      </w:pPr>
    </w:p>
    <w:p w14:paraId="05E682DA">
      <w:pPr>
        <w:spacing w:line="520" w:lineRule="exact"/>
        <w:ind w:firstLine="560"/>
        <w:rPr>
          <w:rFonts w:asciiTheme="minorEastAsia" w:hAnsiTheme="minorEastAsia" w:eastAsiaTheme="minorEastAsia"/>
          <w:color w:val="000000" w:themeColor="text1"/>
          <w:sz w:val="28"/>
          <w:szCs w:val="28"/>
          <w:highlight w:val="none"/>
          <w14:textFill>
            <w14:solidFill>
              <w14:schemeClr w14:val="tx1"/>
            </w14:solidFill>
          </w14:textFill>
        </w:rPr>
      </w:pPr>
    </w:p>
    <w:p w14:paraId="719681E5">
      <w:pPr>
        <w:spacing w:line="520" w:lineRule="exact"/>
        <w:ind w:firstLine="560"/>
        <w:rPr>
          <w:rFonts w:asciiTheme="minorEastAsia" w:hAnsiTheme="minorEastAsia" w:eastAsiaTheme="minorEastAsia"/>
          <w:color w:val="000000" w:themeColor="text1"/>
          <w:sz w:val="28"/>
          <w:szCs w:val="28"/>
          <w:highlight w:val="none"/>
          <w14:textFill>
            <w14:solidFill>
              <w14:schemeClr w14:val="tx1"/>
            </w14:solidFill>
          </w14:textFill>
        </w:rPr>
      </w:pPr>
    </w:p>
    <w:p w14:paraId="786D72B4">
      <w:pPr>
        <w:spacing w:line="520" w:lineRule="exact"/>
        <w:ind w:firstLine="560"/>
        <w:rPr>
          <w:rFonts w:asciiTheme="minorEastAsia" w:hAnsiTheme="minorEastAsia" w:eastAsiaTheme="minorEastAsia"/>
          <w:color w:val="000000" w:themeColor="text1"/>
          <w:sz w:val="28"/>
          <w:szCs w:val="28"/>
          <w:highlight w:val="none"/>
          <w14:textFill>
            <w14:solidFill>
              <w14:schemeClr w14:val="tx1"/>
            </w14:solidFill>
          </w14:textFill>
        </w:rPr>
      </w:pPr>
    </w:p>
    <w:p w14:paraId="3706143B">
      <w:pPr>
        <w:spacing w:line="520" w:lineRule="exact"/>
        <w:ind w:firstLine="560"/>
        <w:rPr>
          <w:rFonts w:asciiTheme="minorEastAsia" w:hAnsiTheme="minorEastAsia" w:eastAsiaTheme="minorEastAsia"/>
          <w:color w:val="000000" w:themeColor="text1"/>
          <w:sz w:val="28"/>
          <w:szCs w:val="28"/>
          <w:highlight w:val="none"/>
          <w14:textFill>
            <w14:solidFill>
              <w14:schemeClr w14:val="tx1"/>
            </w14:solidFill>
          </w14:textFill>
        </w:rPr>
      </w:pPr>
    </w:p>
    <w:p w14:paraId="3B09E391">
      <w:pPr>
        <w:ind w:firstLine="420"/>
        <w:rPr>
          <w:rFonts w:ascii="宋体" w:hAnsi="宋体"/>
          <w:color w:val="000000" w:themeColor="text1"/>
          <w:highlight w:val="none"/>
          <w14:textFill>
            <w14:solidFill>
              <w14:schemeClr w14:val="tx1"/>
            </w14:solidFill>
          </w14:textFill>
        </w:rPr>
      </w:pPr>
    </w:p>
    <w:p w14:paraId="1D9E46B2">
      <w:pPr>
        <w:ind w:firstLine="420"/>
        <w:rPr>
          <w:rFonts w:ascii="宋体" w:hAnsi="宋体"/>
          <w:color w:val="000000" w:themeColor="text1"/>
          <w:highlight w:val="none"/>
          <w14:textFill>
            <w14:solidFill>
              <w14:schemeClr w14:val="tx1"/>
            </w14:solidFill>
          </w14:textFill>
        </w:rPr>
      </w:pPr>
    </w:p>
    <w:p w14:paraId="3E6662AF">
      <w:pPr>
        <w:ind w:firstLine="420"/>
        <w:rPr>
          <w:rFonts w:ascii="宋体" w:hAnsi="宋体"/>
          <w:color w:val="000000" w:themeColor="text1"/>
          <w:highlight w:val="none"/>
          <w14:textFill>
            <w14:solidFill>
              <w14:schemeClr w14:val="tx1"/>
            </w14:solidFill>
          </w14:textFill>
        </w:rPr>
      </w:pPr>
    </w:p>
    <w:p w14:paraId="6346112B">
      <w:pPr>
        <w:pStyle w:val="26"/>
        <w:spacing w:line="240" w:lineRule="auto"/>
        <w:ind w:firstLine="0" w:firstLineChars="0"/>
        <w:outlineLvl w:val="9"/>
        <w:rPr>
          <w:rFonts w:ascii="宋体" w:hAnsi="宋体" w:cs="宋体"/>
          <w:b w:val="0"/>
          <w:color w:val="000000" w:themeColor="text1"/>
          <w:sz w:val="24"/>
          <w:szCs w:val="24"/>
          <w:highlight w:val="none"/>
          <w14:textFill>
            <w14:solidFill>
              <w14:schemeClr w14:val="tx1"/>
            </w14:solidFill>
          </w14:textFill>
        </w:rPr>
      </w:pPr>
    </w:p>
    <w:p w14:paraId="10F952D1">
      <w:pPr>
        <w:pStyle w:val="26"/>
        <w:spacing w:line="240" w:lineRule="auto"/>
        <w:ind w:firstLine="0" w:firstLineChars="0"/>
        <w:outlineLvl w:val="9"/>
        <w:rPr>
          <w:rFonts w:ascii="宋体" w:hAnsi="宋体" w:cs="宋体"/>
          <w:b w:val="0"/>
          <w:color w:val="000000" w:themeColor="text1"/>
          <w:sz w:val="24"/>
          <w:szCs w:val="24"/>
          <w:highlight w:val="none"/>
          <w14:textFill>
            <w14:solidFill>
              <w14:schemeClr w14:val="tx1"/>
            </w14:solidFill>
          </w14:textFill>
        </w:rPr>
      </w:pPr>
    </w:p>
    <w:p w14:paraId="576E8A76">
      <w:pPr>
        <w:pStyle w:val="26"/>
        <w:spacing w:line="240" w:lineRule="auto"/>
        <w:ind w:firstLine="2650" w:firstLineChars="600"/>
        <w:jc w:val="both"/>
        <w:rPr>
          <w:rFonts w:ascii="宋体" w:hAnsi="宋体"/>
          <w:color w:val="000000" w:themeColor="text1"/>
          <w:kern w:val="2"/>
          <w:sz w:val="44"/>
          <w:szCs w:val="44"/>
          <w:highlight w:val="none"/>
          <w:lang w:val="zh-CN"/>
          <w14:textFill>
            <w14:solidFill>
              <w14:schemeClr w14:val="tx1"/>
            </w14:solidFill>
          </w14:textFill>
        </w:rPr>
      </w:pPr>
      <w:bookmarkStart w:id="223" w:name="_Toc14271"/>
      <w:r>
        <w:rPr>
          <w:rFonts w:hint="eastAsia" w:ascii="宋体" w:hAnsi="宋体"/>
          <w:color w:val="000000" w:themeColor="text1"/>
          <w:kern w:val="2"/>
          <w:sz w:val="44"/>
          <w:szCs w:val="44"/>
          <w:highlight w:val="none"/>
          <w:lang w:val="zh-CN"/>
          <w14:textFill>
            <w14:solidFill>
              <w14:schemeClr w14:val="tx1"/>
            </w14:solidFill>
          </w14:textFill>
        </w:rPr>
        <w:t>第五部分</w:t>
      </w:r>
      <w:bookmarkStart w:id="224" w:name="_Toc38126902"/>
      <w:bookmarkStart w:id="225" w:name="_Toc38020434"/>
      <w:bookmarkStart w:id="226" w:name="_Toc304808877"/>
      <w:bookmarkStart w:id="227" w:name="_Toc116636454"/>
      <w:r>
        <w:rPr>
          <w:rFonts w:hint="eastAsia" w:ascii="宋体" w:hAnsi="宋体"/>
          <w:color w:val="000000" w:themeColor="text1"/>
          <w:kern w:val="2"/>
          <w:sz w:val="44"/>
          <w:szCs w:val="44"/>
          <w:highlight w:val="none"/>
          <w:lang w:val="zh-CN"/>
          <w14:textFill>
            <w14:solidFill>
              <w14:schemeClr w14:val="tx1"/>
            </w14:solidFill>
          </w14:textFill>
        </w:rPr>
        <w:t>服务要求</w:t>
      </w:r>
      <w:bookmarkEnd w:id="223"/>
    </w:p>
    <w:p w14:paraId="233E1F70">
      <w:pPr>
        <w:rPr>
          <w:rFonts w:hint="eastAsia" w:ascii="宋体" w:hAnsi="宋体"/>
          <w:color w:val="000000" w:themeColor="text1"/>
          <w:kern w:val="2"/>
          <w:highlight w:val="none"/>
          <w:lang w:val="en-US" w:eastAsia="zh-CN"/>
          <w14:textFill>
            <w14:solidFill>
              <w14:schemeClr w14:val="tx1"/>
            </w14:solidFill>
          </w14:textFill>
        </w:rPr>
      </w:pPr>
      <w:r>
        <w:rPr>
          <w:rFonts w:hint="eastAsia" w:ascii="宋体" w:hAnsi="宋体"/>
          <w:color w:val="000000" w:themeColor="text1"/>
          <w:kern w:val="2"/>
          <w:highlight w:val="none"/>
          <w:lang w:val="en-US" w:eastAsia="zh-CN"/>
          <w14:textFill>
            <w14:solidFill>
              <w14:schemeClr w14:val="tx1"/>
            </w14:solidFill>
          </w14:textFill>
        </w:rPr>
        <w:br w:type="page"/>
      </w:r>
    </w:p>
    <w:bookmarkEnd w:id="224"/>
    <w:bookmarkEnd w:id="225"/>
    <w:bookmarkEnd w:id="226"/>
    <w:bookmarkEnd w:id="227"/>
    <w:p w14:paraId="451271B5">
      <w:pPr>
        <w:jc w:val="center"/>
        <w:rPr>
          <w:rFonts w:hint="eastAsia" w:asciiTheme="majorEastAsia" w:hAnsiTheme="majorEastAsia" w:eastAsiaTheme="majorEastAsia" w:cstheme="majorEastAsia"/>
          <w:b/>
          <w:bCs/>
          <w:color w:val="000000" w:themeColor="text1"/>
          <w:sz w:val="36"/>
          <w:szCs w:val="36"/>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14:textFill>
            <w14:solidFill>
              <w14:schemeClr w14:val="tx1"/>
            </w14:solidFill>
          </w14:textFill>
        </w:rPr>
        <w:t>“青海广播电视台播总控及传输</w:t>
      </w: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系统</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建设项目收尾工作服务项目”服务内容及技术需求</w:t>
      </w:r>
    </w:p>
    <w:p w14:paraId="6FA1101B">
      <w:pPr>
        <w:ind w:firstLine="600" w:firstLineChars="200"/>
        <w:rPr>
          <w:rFonts w:hint="eastAsia" w:asciiTheme="minorEastAsia" w:hAnsiTheme="minorEastAsia" w:cstheme="minorEastAsia"/>
          <w:color w:val="000000" w:themeColor="text1"/>
          <w:sz w:val="30"/>
          <w:szCs w:val="30"/>
          <w14:textFill>
            <w14:solidFill>
              <w14:schemeClr w14:val="tx1"/>
            </w14:solidFill>
          </w14:textFill>
        </w:rPr>
      </w:pPr>
    </w:p>
    <w:p w14:paraId="10F3D678">
      <w:pPr>
        <w:numPr>
          <w:ilvl w:val="0"/>
          <w:numId w:val="6"/>
        </w:numPr>
        <w:spacing w:line="360" w:lineRule="auto"/>
        <w:rPr>
          <w:rFonts w:hint="eastAsia" w:ascii="黑体" w:hAnsi="黑体" w:eastAsia="黑体"/>
          <w:sz w:val="32"/>
          <w:szCs w:val="32"/>
        </w:rPr>
      </w:pPr>
      <w:r>
        <w:rPr>
          <w:rFonts w:hint="eastAsia" w:ascii="黑体" w:hAnsi="黑体" w:eastAsia="黑体"/>
          <w:sz w:val="32"/>
          <w:szCs w:val="32"/>
        </w:rPr>
        <w:t>项目总体概述</w:t>
      </w:r>
    </w:p>
    <w:p w14:paraId="039FC632">
      <w:pPr>
        <w:spacing w:line="360" w:lineRule="auto"/>
        <w:ind w:firstLine="640" w:firstLineChars="200"/>
        <w:rPr>
          <w:rFonts w:hint="eastAsia" w:ascii="黑体" w:hAnsi="黑体" w:eastAsia="黑体"/>
          <w:sz w:val="32"/>
          <w:szCs w:val="32"/>
        </w:rPr>
      </w:pPr>
      <w:r>
        <w:rPr>
          <w:rFonts w:hint="eastAsia" w:ascii="仿宋" w:hAnsi="仿宋" w:eastAsia="仿宋" w:cs="仿宋"/>
          <w:sz w:val="32"/>
          <w:szCs w:val="32"/>
        </w:rPr>
        <w:t>原“青海广播电视台汉藏双语数字高清编播中心播总控及传输系统建设工程项目”因集成服务商破产清算</w:t>
      </w:r>
      <w:r>
        <w:rPr>
          <w:rFonts w:hint="eastAsia" w:ascii="仿宋" w:hAnsi="仿宋" w:eastAsia="仿宋" w:cs="仿宋"/>
          <w:sz w:val="32"/>
          <w:szCs w:val="32"/>
          <w:lang w:val="en-US" w:eastAsia="zh-CN"/>
        </w:rPr>
        <w:t>从而</w:t>
      </w:r>
      <w:r>
        <w:rPr>
          <w:rFonts w:hint="eastAsia" w:ascii="仿宋" w:hAnsi="仿宋" w:eastAsia="仿宋" w:cs="仿宋"/>
          <w:sz w:val="32"/>
          <w:szCs w:val="32"/>
        </w:rPr>
        <w:t>终止合同，停止建设。为确保国有项目顺利建设，避免国有资产损失，特制定本项目。主要目的是善后处理“青海广播电视台汉藏双语数字高清编播中心播总控及传输系统建设工程项目”未尽工作，补全青海广播电视台四个电视频道播总控系统建设，补充传输系统缺漏，完成上下游信号传送链路建设，按期完成总体技术系统建设并实现全部设计功能。</w:t>
      </w:r>
    </w:p>
    <w:p w14:paraId="23831A8C">
      <w:pPr>
        <w:numPr>
          <w:ilvl w:val="0"/>
          <w:numId w:val="6"/>
        </w:numPr>
        <w:spacing w:line="360" w:lineRule="auto"/>
        <w:rPr>
          <w:rFonts w:hint="eastAsia" w:ascii="黑体" w:hAnsi="黑体" w:eastAsia="黑体"/>
          <w:sz w:val="32"/>
          <w:szCs w:val="32"/>
        </w:rPr>
      </w:pPr>
      <w:r>
        <w:rPr>
          <w:rFonts w:hint="eastAsia" w:ascii="黑体" w:hAnsi="黑体" w:eastAsia="黑体"/>
          <w:sz w:val="32"/>
          <w:szCs w:val="32"/>
        </w:rPr>
        <w:t>项目服务要求及技术要求</w:t>
      </w:r>
    </w:p>
    <w:p w14:paraId="779E310B">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 xml:space="preserve">1、项目功能与目标： </w:t>
      </w:r>
      <w:r>
        <w:rPr>
          <w:rFonts w:hint="eastAsia" w:ascii="仿宋" w:hAnsi="仿宋" w:eastAsia="仿宋" w:cs="仿宋"/>
          <w:sz w:val="32"/>
          <w:szCs w:val="32"/>
        </w:rPr>
        <w:t xml:space="preserve">              </w:t>
      </w:r>
    </w:p>
    <w:p w14:paraId="0ACC5814">
      <w:pPr>
        <w:spacing w:line="360" w:lineRule="auto"/>
        <w:ind w:firstLine="640" w:firstLineChars="200"/>
      </w:pPr>
      <w:r>
        <w:rPr>
          <w:rFonts w:hint="eastAsia" w:ascii="仿宋" w:hAnsi="仿宋" w:eastAsia="仿宋" w:cs="仿宋"/>
          <w:sz w:val="32"/>
          <w:szCs w:val="32"/>
        </w:rPr>
        <w:t>完成原</w:t>
      </w:r>
      <w:r>
        <w:rPr>
          <w:rFonts w:hint="eastAsia" w:ascii="仿宋" w:hAnsi="仿宋" w:eastAsia="仿宋" w:cs="仿宋"/>
          <w:sz w:val="32"/>
          <w:szCs w:val="32"/>
          <w:lang w:val="zh-CN"/>
        </w:rPr>
        <w:t>“</w:t>
      </w:r>
      <w:r>
        <w:rPr>
          <w:rFonts w:hint="eastAsia" w:ascii="仿宋" w:hAnsi="仿宋" w:eastAsia="仿宋" w:cs="仿宋"/>
          <w:sz w:val="32"/>
          <w:szCs w:val="32"/>
        </w:rPr>
        <w:t>青海广播电视台汉藏双语数字高清广播电视编播中心播总控及传输系统建设项目</w:t>
      </w:r>
      <w:r>
        <w:rPr>
          <w:rFonts w:hint="eastAsia" w:ascii="仿宋" w:hAnsi="仿宋" w:eastAsia="仿宋" w:cs="仿宋"/>
          <w:sz w:val="32"/>
          <w:szCs w:val="32"/>
          <w:lang w:val="zh-CN"/>
        </w:rPr>
        <w:t>”</w:t>
      </w:r>
      <w:r>
        <w:rPr>
          <w:rFonts w:hint="eastAsia" w:ascii="仿宋" w:hAnsi="仿宋" w:eastAsia="仿宋" w:cs="仿宋"/>
          <w:sz w:val="32"/>
          <w:szCs w:val="32"/>
        </w:rPr>
        <w:t>收尾善后工作，对接原合同相关供应商，共同完成原项目建设中总控系统、播出分控系统、安播自监系统、系统内及上下游间传输传送系统、高清播出服务平台、新旧技术系统迁移割接等相关系统建设的集成服务、软硬件调试、运维保障、指标测试</w:t>
      </w:r>
      <w:r>
        <w:rPr>
          <w:rFonts w:hint="eastAsia" w:ascii="仿宋" w:hAnsi="仿宋" w:eastAsia="仿宋" w:cs="仿宋"/>
          <w:sz w:val="32"/>
          <w:szCs w:val="32"/>
          <w:lang w:eastAsia="zh-CN"/>
        </w:rPr>
        <w:t>工作，分阶段完成搬迁及新旧系统割接</w:t>
      </w:r>
      <w:r>
        <w:rPr>
          <w:rFonts w:hint="eastAsia" w:ascii="仿宋" w:hAnsi="仿宋" w:eastAsia="仿宋" w:cs="仿宋"/>
          <w:sz w:val="32"/>
          <w:szCs w:val="32"/>
        </w:rPr>
        <w:t>等工作，最终按原合同要求的标准完成播总控及传输系统建设项目。</w:t>
      </w:r>
    </w:p>
    <w:p w14:paraId="5C5BAC17">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2、项目服务要求</w:t>
      </w:r>
    </w:p>
    <w:p w14:paraId="45B2F4C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由于本项目是“青海广播电视台汉藏双语数字高清编播中心播总控及传输系统建设工程项目”的善后收尾服务项目，必须围绕安全、顺利完成高清编播中心5楼播总控及传输技术系统这一目标开展集成服务。本项目投标方须主动到项目地勘查现场或通过电话、视频等方通信方式了解关联项目和新建系统配置情况，同招标方进行充分的沟通，确保能够达成相关技术标准、要求。</w:t>
      </w:r>
    </w:p>
    <w:p w14:paraId="6191541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为使善后收尾服务项目与原建设项目完美衔接，圆满完成原系统建设，投标方提供的集成服务、技术方案要与原项目技术系统现有设备、技术方案高度兼容，具备互联互通、理念一致、标准一致等技术层面的同一性要求。</w:t>
      </w:r>
    </w:p>
    <w:p w14:paraId="1F53A4F7">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3、项目建设原则</w:t>
      </w:r>
    </w:p>
    <w:p w14:paraId="66EC4A74">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3.1 安全性原则</w:t>
      </w:r>
    </w:p>
    <w:p w14:paraId="11F14339">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服务项目应符合国家广电总局第62号令《广播电视安全播出管理规定》中实施细则的相关要求，服务项目可能涉及的系统设计和选用设备规格要符合专业广播电视规范。</w:t>
      </w:r>
    </w:p>
    <w:p w14:paraId="6FAC9794">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3.2 实用性原则</w:t>
      </w:r>
    </w:p>
    <w:p w14:paraId="4B3FF99B">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服务项目要充分考虑性价比，做到一切面向应用，由应用的实际需求层层下溯，从各个方面对原播出系统规模进行量化，善后收尾原技术系统建设工作。</w:t>
      </w:r>
    </w:p>
    <w:p w14:paraId="70579E6D">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3.3适配性原则</w:t>
      </w:r>
    </w:p>
    <w:p w14:paraId="6C65A3BF">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善后收尾服务要充分考虑与原项目技术系统的兼容性、一致性，从而使在建系统顺利建成并验收通过。</w:t>
      </w:r>
    </w:p>
    <w:p w14:paraId="1247C2D0">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3.4 优质售后服务原则</w:t>
      </w:r>
    </w:p>
    <w:p w14:paraId="660952BE">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服务商必须提供优质完善的售后服务，以确保系统建成后能长期稳定可靠运行。</w:t>
      </w:r>
    </w:p>
    <w:p w14:paraId="0EB8312C">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4、系统设计规范</w:t>
      </w:r>
    </w:p>
    <w:p w14:paraId="4B4318E9">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投标人的服务及涉及的技术应用应符合以下技术标准：</w:t>
      </w:r>
    </w:p>
    <w:p w14:paraId="681F77C3">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4.1 视音频编码及复用标准</w:t>
      </w:r>
    </w:p>
    <w:p w14:paraId="1A425ADE">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GB/T17975.2 信息技术——运动图像及其伴音信号的通用编码</w:t>
      </w:r>
    </w:p>
    <w:p w14:paraId="7EA4C71E">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ITU-R BT.601 数字电视编码标准。</w:t>
      </w:r>
    </w:p>
    <w:p w14:paraId="1277CD40">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SMPTE 10 比特4:2:2 分量使用的串行数字接口SDI，及工作在4:2:2 601推荐级别下的625 行电视数字分量，即SMPTE 125M 规定的数据电气接口标准。</w:t>
      </w:r>
    </w:p>
    <w:p w14:paraId="1909D3C3">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ITU-R BT.656-4（eqv. GB/T 17953-2000）工作在4:2:2 601推荐级别下的625 行电视数字分量，即SMPTE 125M 及EBU Tech 3267 规定的数据电气接口标准。</w:t>
      </w:r>
    </w:p>
    <w:p w14:paraId="290DAC91">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ITU-R BT.711 供分量数字演播室使用的同步基准信号。</w:t>
      </w:r>
    </w:p>
    <w:p w14:paraId="0CA21085">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SMPTE RP 168 为实现同步视频切换，关于场消隐切换点的规定。</w:t>
      </w:r>
    </w:p>
    <w:p w14:paraId="406069A0">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AES3供数字伴音工程线性表示的数字伴音数据的串行传输格式。</w:t>
      </w:r>
    </w:p>
    <w:p w14:paraId="4DC0F884">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AES11供数字伴音工程在演播中使用的数字伴音设备的同步格式。</w:t>
      </w:r>
    </w:p>
    <w:p w14:paraId="7F0AAE2D">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压缩视频信号的4:2:2 级规范。</w:t>
      </w:r>
    </w:p>
    <w:p w14:paraId="57C8E676">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ITU-R BT.624 对模拟符合输出监视的规定，及SMPTE170M 规定的数据电气接口标准。</w:t>
      </w:r>
    </w:p>
    <w:p w14:paraId="513E2F48">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MPEG-2 视频标准在数字（高清晰度）电视广播中的实施准则（征求意见稿）</w:t>
      </w:r>
    </w:p>
    <w:p w14:paraId="59A8C501">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MPEG-2 系统标准在数字（高清晰度）电视广播中的实施准则（征求意见稿）</w:t>
      </w:r>
    </w:p>
    <w:p w14:paraId="3A9AAE20">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4.2 数字电视基础标准</w:t>
      </w:r>
    </w:p>
    <w:p w14:paraId="5B16D7A4">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GB/T7400.11 数字电视术语</w:t>
      </w:r>
    </w:p>
    <w:p w14:paraId="165B9C80">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GY/T134 数字电视图像质量主观评价方法</w:t>
      </w:r>
    </w:p>
    <w:p w14:paraId="538F9FE2">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GY/T144 广播电视SDH干线网管理接口协议</w:t>
      </w:r>
    </w:p>
    <w:p w14:paraId="47F58295">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GY/T145 广播电视SDH干线网元管理信息模型规范</w:t>
      </w:r>
    </w:p>
    <w:p w14:paraId="309F7408">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GY/T155-2000 高清晰度电视节目制作及交换用视频参数值</w:t>
      </w:r>
    </w:p>
    <w:p w14:paraId="703331F1">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GY/T156-2000 演播室数字音频参数</w:t>
      </w:r>
    </w:p>
    <w:p w14:paraId="770FDEFC">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GY/T157-2000 演播室高清晰度电视数字视频信号接口</w:t>
      </w:r>
    </w:p>
    <w:p w14:paraId="36EA743D">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GY/Z174 数字电视广播业务信息（SI）规范</w:t>
      </w:r>
    </w:p>
    <w:p w14:paraId="5B7A2A64">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4.3 信道编码及调制标准</w:t>
      </w:r>
    </w:p>
    <w:p w14:paraId="78B91D2F">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GB/T17700-1999 数字电视广播信道编码及调制标准</w:t>
      </w:r>
    </w:p>
    <w:p w14:paraId="70A192A0">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GY/T170-2001 有线数字电视广播系统信道编码及调制规范</w:t>
      </w:r>
    </w:p>
    <w:p w14:paraId="0182FC64">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GY/T143 有线电视系统调幅激光器发送机和接收机入网技术条件和测量方法</w:t>
      </w:r>
    </w:p>
    <w:p w14:paraId="191929F9">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GY/T146 数字电视上行站通用规范</w:t>
      </w:r>
    </w:p>
    <w:p w14:paraId="756BFE49">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 xml:space="preserve">GY/T147 数字电视接收站通用技术要求    </w:t>
      </w:r>
    </w:p>
    <w:p w14:paraId="4B073124">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GY/T148 数字电视接收机技术要求</w:t>
      </w:r>
    </w:p>
    <w:p w14:paraId="6DF502A0">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4.4 计算机网络综合布线</w:t>
      </w:r>
    </w:p>
    <w:p w14:paraId="6B729814">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【ISO/IEC 11801】商业建筑物综合布线系统国际标准</w:t>
      </w:r>
    </w:p>
    <w:p w14:paraId="26411D18">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【EIA/TIA 569】通信布线管线和空间设计施工标准</w:t>
      </w:r>
    </w:p>
    <w:p w14:paraId="2B05F5DD">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【建筑与建筑群综合布线工程设计规范】</w:t>
      </w:r>
    </w:p>
    <w:p w14:paraId="1EB5F874">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【建筑与建筑群综合布线工程施工及验收规范】</w:t>
      </w:r>
    </w:p>
    <w:p w14:paraId="46093376">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4.5 MPEG-2标准</w:t>
      </w:r>
    </w:p>
    <w:p w14:paraId="6A080DFB">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 xml:space="preserve">GB/T 17975.1-2000 信息技术运动图像及其伴音信息的通用编码第一部分：系统 </w:t>
      </w:r>
    </w:p>
    <w:p w14:paraId="520D4766">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GB/T 17975.2-2000 信息技术运动图像及其伴音信息的通用编码第二部分：视频</w:t>
      </w:r>
    </w:p>
    <w:p w14:paraId="6278FF80">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GB/T 17975.3-2002 信息技术运动图像及其伴音信息的通用编码第三部分：音频</w:t>
      </w:r>
    </w:p>
    <w:p w14:paraId="56EEBD78">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 xml:space="preserve">4.6 </w:t>
      </w:r>
      <w:r>
        <w:rPr>
          <w:rFonts w:hint="eastAsia" w:ascii="仿宋" w:hAnsi="仿宋" w:eastAsia="仿宋_GB2312"/>
          <w:b/>
          <w:bCs/>
          <w:sz w:val="32"/>
          <w:szCs w:val="32"/>
        </w:rPr>
        <w:t>IP</w:t>
      </w:r>
      <w:r>
        <w:rPr>
          <w:rFonts w:hint="eastAsia" w:ascii="仿宋" w:hAnsi="仿宋" w:eastAsia="仿宋_GB2312"/>
          <w:sz w:val="32"/>
          <w:szCs w:val="32"/>
        </w:rPr>
        <w:t>技术标准规范</w:t>
      </w:r>
    </w:p>
    <w:p w14:paraId="1FE79AFC">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SMPTE ST 2022-6:2012 规范了高比特率媒体信号IP网络传输；</w:t>
      </w:r>
    </w:p>
    <w:p w14:paraId="133168BA">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MPTE ST 2022-7:2012 规范了IP数据报信号无缝路由切换保护；</w:t>
      </w:r>
    </w:p>
    <w:p w14:paraId="698B5D5E">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VSF TR-03 规范了非压缩媒体数据流的IP网络传输；</w:t>
      </w:r>
    </w:p>
    <w:p w14:paraId="2289C906">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AES67-2013 规范了高性能网络音频技术；</w:t>
      </w:r>
    </w:p>
    <w:p w14:paraId="1AF1B7E9">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GY/T 316-2018 用于节目制作的先进声音系统；</w:t>
      </w:r>
    </w:p>
    <w:p w14:paraId="4629191F">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SMPTE ST 2059-2（PTP）；</w:t>
      </w:r>
    </w:p>
    <w:p w14:paraId="31B58BEF">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SMPTE ST 2110:2017（草案）规范现场制作流程中不同IP实体流的承载、同步和描述。</w:t>
      </w:r>
    </w:p>
    <w:p w14:paraId="1CC62937">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上述技术标准和规范</w:t>
      </w:r>
      <w:r>
        <w:rPr>
          <w:rFonts w:hint="eastAsia" w:ascii="仿宋" w:hAnsi="仿宋" w:eastAsia="仿宋_GB2312"/>
          <w:sz w:val="32"/>
          <w:szCs w:val="32"/>
        </w:rPr>
        <w:t>，</w:t>
      </w:r>
      <w:r>
        <w:rPr>
          <w:rFonts w:ascii="仿宋" w:hAnsi="仿宋" w:eastAsia="仿宋_GB2312"/>
          <w:sz w:val="32"/>
          <w:szCs w:val="32"/>
        </w:rPr>
        <w:t>如果有未能达到国家或国际最新标准的，</w:t>
      </w:r>
      <w:r>
        <w:rPr>
          <w:rFonts w:hint="eastAsia" w:ascii="仿宋" w:hAnsi="仿宋" w:eastAsia="仿宋_GB2312"/>
          <w:sz w:val="32"/>
          <w:szCs w:val="32"/>
        </w:rPr>
        <w:t>投标方在</w:t>
      </w:r>
      <w:r>
        <w:rPr>
          <w:rFonts w:ascii="仿宋" w:hAnsi="仿宋" w:eastAsia="仿宋_GB2312"/>
          <w:sz w:val="32"/>
          <w:szCs w:val="32"/>
        </w:rPr>
        <w:t>系统的设计、施工以及选用设备和材料</w:t>
      </w:r>
      <w:r>
        <w:rPr>
          <w:rFonts w:hint="eastAsia" w:ascii="仿宋" w:hAnsi="仿宋" w:eastAsia="仿宋_GB2312"/>
          <w:sz w:val="32"/>
          <w:szCs w:val="32"/>
        </w:rPr>
        <w:t>时，应采用</w:t>
      </w:r>
      <w:r>
        <w:rPr>
          <w:rFonts w:ascii="仿宋" w:hAnsi="仿宋" w:eastAsia="仿宋_GB2312"/>
          <w:sz w:val="32"/>
          <w:szCs w:val="32"/>
        </w:rPr>
        <w:t>最新版本的国际</w:t>
      </w:r>
      <w:r>
        <w:rPr>
          <w:rFonts w:hint="eastAsia" w:ascii="仿宋" w:hAnsi="仿宋" w:eastAsia="仿宋_GB2312"/>
          <w:sz w:val="32"/>
          <w:szCs w:val="32"/>
        </w:rPr>
        <w:t>或</w:t>
      </w:r>
      <w:r>
        <w:rPr>
          <w:rFonts w:ascii="仿宋" w:hAnsi="仿宋" w:eastAsia="仿宋_GB2312"/>
          <w:sz w:val="32"/>
          <w:szCs w:val="32"/>
        </w:rPr>
        <w:t>国家的标准</w:t>
      </w:r>
      <w:r>
        <w:rPr>
          <w:rFonts w:hint="eastAsia" w:ascii="仿宋" w:hAnsi="仿宋" w:eastAsia="仿宋_GB2312"/>
          <w:sz w:val="32"/>
          <w:szCs w:val="32"/>
        </w:rPr>
        <w:t>和</w:t>
      </w:r>
      <w:r>
        <w:rPr>
          <w:rFonts w:ascii="仿宋" w:hAnsi="仿宋" w:eastAsia="仿宋_GB2312"/>
          <w:sz w:val="32"/>
          <w:szCs w:val="32"/>
        </w:rPr>
        <w:t>规范，并提供所采用</w:t>
      </w:r>
      <w:r>
        <w:rPr>
          <w:rFonts w:hint="eastAsia" w:ascii="仿宋" w:hAnsi="仿宋" w:eastAsia="仿宋_GB2312"/>
          <w:sz w:val="32"/>
          <w:szCs w:val="32"/>
        </w:rPr>
        <w:t>相关</w:t>
      </w:r>
      <w:r>
        <w:rPr>
          <w:rFonts w:ascii="仿宋" w:hAnsi="仿宋" w:eastAsia="仿宋_GB2312"/>
          <w:sz w:val="32"/>
          <w:szCs w:val="32"/>
        </w:rPr>
        <w:t>标准规范的有关技术资料。</w:t>
      </w:r>
    </w:p>
    <w:p w14:paraId="7927F134">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系统</w:t>
      </w:r>
      <w:r>
        <w:rPr>
          <w:rFonts w:ascii="仿宋" w:hAnsi="仿宋" w:eastAsia="仿宋_GB2312"/>
          <w:sz w:val="32"/>
          <w:szCs w:val="32"/>
        </w:rPr>
        <w:t>建设依据还包括相关</w:t>
      </w:r>
      <w:r>
        <w:rPr>
          <w:rFonts w:hint="eastAsia" w:ascii="仿宋" w:hAnsi="仿宋" w:eastAsia="仿宋_GB2312"/>
          <w:sz w:val="32"/>
          <w:szCs w:val="32"/>
        </w:rPr>
        <w:t>系统</w:t>
      </w:r>
      <w:r>
        <w:rPr>
          <w:rFonts w:ascii="仿宋" w:hAnsi="仿宋" w:eastAsia="仿宋_GB2312"/>
          <w:sz w:val="32"/>
          <w:szCs w:val="32"/>
        </w:rPr>
        <w:t>设计图以及技术说明文件。</w:t>
      </w:r>
    </w:p>
    <w:p w14:paraId="0C5D4A03">
      <w:pPr>
        <w:spacing w:line="360" w:lineRule="auto"/>
        <w:ind w:firstLine="321" w:firstLineChars="100"/>
        <w:rPr>
          <w:rFonts w:hint="eastAsia" w:ascii="仿宋" w:hAnsi="仿宋" w:eastAsia="仿宋" w:cs="仿宋"/>
          <w:b/>
          <w:bCs/>
          <w:sz w:val="32"/>
          <w:szCs w:val="32"/>
        </w:rPr>
      </w:pPr>
      <w:r>
        <w:rPr>
          <w:rFonts w:hint="eastAsia" w:ascii="仿宋" w:hAnsi="仿宋" w:eastAsia="仿宋" w:cs="仿宋"/>
          <w:b/>
          <w:bCs/>
          <w:sz w:val="32"/>
          <w:szCs w:val="32"/>
        </w:rPr>
        <w:t>5、项目分项技术要求</w:t>
      </w:r>
    </w:p>
    <w:p w14:paraId="71ECFAC7">
      <w:pPr>
        <w:spacing w:line="360" w:lineRule="auto"/>
        <w:rPr>
          <w:rFonts w:hint="eastAsia" w:ascii="仿宋" w:hAnsi="仿宋" w:eastAsia="仿宋" w:cs="仿宋"/>
          <w:sz w:val="32"/>
          <w:szCs w:val="32"/>
        </w:rPr>
      </w:pPr>
      <w:r>
        <w:rPr>
          <w:rFonts w:hint="eastAsia" w:ascii="仿宋" w:hAnsi="仿宋" w:eastAsia="仿宋" w:cs="仿宋"/>
          <w:sz w:val="32"/>
          <w:szCs w:val="32"/>
        </w:rPr>
        <w:t>5.1总控系统</w:t>
      </w:r>
    </w:p>
    <w:p w14:paraId="2B5D8C25">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总控系统的建设包括两个部分：新建IP总控系统和现有总控系统的扩容和搬迁。新建IP格式总控调度系统，与现有总控高清矩阵互为主备，可以同时承担目前台内所有频道的播出调度任务和外来信号的调度处理任务。总控增加IP周边设备，适应IP格式信号的传输、与SDI基带信号之间的相互转换，使青海广播电视台新大楼播控中心具备IP和SDI双格式信号的处理调度能力。</w:t>
      </w:r>
    </w:p>
    <w:p w14:paraId="3ED637FD">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5.1.1 IP格式总控调度中心要求</w:t>
      </w:r>
    </w:p>
    <w:p w14:paraId="3B2EC8DD">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IP总控架构采用SDN架构，以交换机为路由核心，配置IP信号路由调度管理软件，实现软件定义网络（S</w:t>
      </w:r>
      <w:r>
        <w:rPr>
          <w:rFonts w:ascii="仿宋" w:hAnsi="仿宋" w:eastAsia="仿宋_GB2312"/>
          <w:sz w:val="32"/>
          <w:szCs w:val="32"/>
        </w:rPr>
        <w:t>DN</w:t>
      </w:r>
      <w:r>
        <w:rPr>
          <w:rFonts w:hint="eastAsia" w:ascii="仿宋" w:hAnsi="仿宋" w:eastAsia="仿宋_GB2312"/>
          <w:sz w:val="32"/>
          <w:szCs w:val="32"/>
        </w:rPr>
        <w:t>）的需求，完成IP信号调度功能。系统IP化后，需实现对信号流进行智能化调度管理，全流程图形化操作，信号流程可视化，操作简便。</w:t>
      </w:r>
    </w:p>
    <w:p w14:paraId="0CDCABF7">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SDN架构，核心采用交换机；</w:t>
      </w:r>
    </w:p>
    <w:p w14:paraId="08BDE8DE">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支持组播NAT模式；</w:t>
      </w:r>
    </w:p>
    <w:p w14:paraId="789B40B8">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管理软件基于LINUX操作系统+微服务架构；</w:t>
      </w:r>
    </w:p>
    <w:p w14:paraId="770EDC42">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 xml:space="preserve">BS操作模式，中文操作界面； </w:t>
      </w:r>
    </w:p>
    <w:p w14:paraId="1024D547">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支持SDI OVER IP、TS OVER IP类型信号；</w:t>
      </w:r>
    </w:p>
    <w:p w14:paraId="7016BDA9">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软件支持信号可视化；</w:t>
      </w:r>
    </w:p>
    <w:p w14:paraId="3376F76E">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支持自定义液晶硬件遥控面板；</w:t>
      </w:r>
    </w:p>
    <w:p w14:paraId="75FEF453">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5.1.2  软件功能要求</w:t>
      </w:r>
    </w:p>
    <w:p w14:paraId="50F00B4A">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主要功能包括：系统管理、路由管理、策略管理、用户管理；</w:t>
      </w:r>
    </w:p>
    <w:p w14:paraId="23EDE888">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5.</w:t>
      </w:r>
      <w:r>
        <w:rPr>
          <w:rFonts w:ascii="仿宋" w:hAnsi="仿宋" w:eastAsia="仿宋_GB2312"/>
          <w:sz w:val="32"/>
          <w:szCs w:val="32"/>
        </w:rPr>
        <w:t>1.</w:t>
      </w:r>
      <w:r>
        <w:rPr>
          <w:rFonts w:hint="eastAsia" w:ascii="仿宋" w:hAnsi="仿宋" w:eastAsia="仿宋_GB2312"/>
          <w:sz w:val="32"/>
          <w:szCs w:val="32"/>
        </w:rPr>
        <w:t>3  现用总控矩阵扩充要求</w:t>
      </w:r>
    </w:p>
    <w:p w14:paraId="78FE6A4A">
      <w:pPr>
        <w:adjustRightInd w:val="0"/>
        <w:spacing w:line="48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现有高清矩阵调度系统采用的是可扩充至288×576的高清视频矩阵，为满足全台高清化建设的需要，系统建设将现有两套高清视频矩阵进行合并优化，并对矩阵控制系统、主备电源、交叉点板进行检测和维护。</w:t>
      </w:r>
    </w:p>
    <w:p w14:paraId="5340A4A0">
      <w:pPr>
        <w:adjustRightInd w:val="0"/>
        <w:spacing w:line="48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5.</w:t>
      </w:r>
      <w:r>
        <w:rPr>
          <w:rFonts w:ascii="仿宋" w:hAnsi="仿宋" w:eastAsia="仿宋_GB2312"/>
          <w:sz w:val="32"/>
          <w:szCs w:val="32"/>
        </w:rPr>
        <w:t>1.</w:t>
      </w:r>
      <w:r>
        <w:rPr>
          <w:rFonts w:hint="eastAsia" w:ascii="仿宋" w:hAnsi="仿宋" w:eastAsia="仿宋_GB2312"/>
          <w:sz w:val="32"/>
          <w:szCs w:val="32"/>
        </w:rPr>
        <w:t>4  总控周边功能要求</w:t>
      </w:r>
    </w:p>
    <w:p w14:paraId="71F85ED2">
      <w:pPr>
        <w:adjustRightInd w:val="0"/>
        <w:spacing w:line="48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对视音频信号进行分配、延时、高标清交叉变换、IP/SDI格式转换等处理，从而达到电视节目播出的需要；</w:t>
      </w:r>
    </w:p>
    <w:p w14:paraId="605A902E">
      <w:pPr>
        <w:adjustRightInd w:val="0"/>
        <w:spacing w:line="48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总控周边板卡采用模块化结构，要求具有很高的稳定性，具有热插拔功能，支持板卡混插, 系统中所有的模块必须带有网络接口，并提供开放的底层协议，可由计算机对所有设备进行状态监控。</w:t>
      </w:r>
    </w:p>
    <w:p w14:paraId="0D5A1226">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监视系统要求对系统源、目的和必要环节的信号进行监视和技术测量；</w:t>
      </w:r>
    </w:p>
    <w:p w14:paraId="537702B0">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提供整个系统的源名显示和跟随功能；</w:t>
      </w:r>
    </w:p>
    <w:p w14:paraId="17AEED56">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提供播出系统需要的各种垫片信号；</w:t>
      </w:r>
    </w:p>
    <w:p w14:paraId="2CD3B617">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总控采用大屏幕监视器，通过画面分割器对SDI和IP信号进行显示，并支持嵌入音频的音柱显示；</w:t>
      </w:r>
    </w:p>
    <w:p w14:paraId="50FD4C86">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投标方应提供足够数量的周边板卡，以满足对系统各节点信号的监测、监看及监控系统的信号采集。</w:t>
      </w:r>
    </w:p>
    <w:p w14:paraId="206D850D">
      <w:pPr>
        <w:spacing w:line="360" w:lineRule="auto"/>
        <w:rPr>
          <w:rFonts w:hint="eastAsia" w:ascii="仿宋" w:hAnsi="仿宋" w:eastAsia="仿宋" w:cs="仿宋"/>
          <w:sz w:val="32"/>
          <w:szCs w:val="32"/>
        </w:rPr>
      </w:pPr>
      <w:r>
        <w:rPr>
          <w:rFonts w:hint="eastAsia" w:ascii="仿宋" w:hAnsi="仿宋" w:eastAsia="仿宋" w:cs="仿宋"/>
          <w:sz w:val="32"/>
          <w:szCs w:val="32"/>
        </w:rPr>
        <w:t>5.2播出分控系统功能要求</w:t>
      </w:r>
    </w:p>
    <w:p w14:paraId="24960B6E">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分控系统包括1个全新高、标清频道，用于青海卫视的播出；其余3个频道核心关键设备采用全新设备，其余部分设备利用现有频道的设备建设；另外将现有播出系统的服务器、切换器和周边设备搬迁改造成为4个频道的第2备播出通道。充分利用现有系统设备，提高系统的安全性，最终播出通道从服务平台，切换设备，周边设备均形成了主+备+第2备的结构。</w:t>
      </w:r>
    </w:p>
    <w:p w14:paraId="2B414E48">
      <w:pPr>
        <w:adjustRightInd w:val="0"/>
        <w:spacing w:line="360" w:lineRule="auto"/>
        <w:ind w:right="-48" w:rightChars="-23"/>
        <w:rPr>
          <w:rFonts w:hint="eastAsia" w:ascii="仿宋" w:hAnsi="仿宋" w:eastAsia="仿宋_GB2312"/>
          <w:sz w:val="32"/>
          <w:szCs w:val="32"/>
        </w:rPr>
      </w:pPr>
      <w:r>
        <w:rPr>
          <w:rFonts w:hint="eastAsia" w:ascii="仿宋" w:hAnsi="仿宋" w:eastAsia="仿宋_GB2312"/>
          <w:sz w:val="32"/>
          <w:szCs w:val="32"/>
        </w:rPr>
        <w:t>5.2.1升级改造后的4个高标清频道功能要求：</w:t>
      </w:r>
    </w:p>
    <w:p w14:paraId="0364F966">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播出频道为高标清同播通道，可以满足高清节目和标清节目的播出；</w:t>
      </w:r>
    </w:p>
    <w:p w14:paraId="53C07E58">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系统通道架构主路采用切换台方式，备路采用切换器方式；</w:t>
      </w:r>
    </w:p>
    <w:p w14:paraId="1ABBC9F7">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频道周边机箱的配置必须保证周边设备主备隔离,不得采用双通道板卡；不得跨频道共用机箱、频道内不得跨通道共用机箱。</w:t>
      </w:r>
    </w:p>
    <w:p w14:paraId="313FD3F6">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每个频道PGM输出必须都是主、备方式，从不同的音视频分配器输出；</w:t>
      </w:r>
    </w:p>
    <w:p w14:paraId="78B345ED">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高标清频道主、备通道具备响度控制功能；</w:t>
      </w:r>
    </w:p>
    <w:p w14:paraId="108E92D5">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高清频道节目通过主备4×</w:t>
      </w:r>
      <w:r>
        <w:rPr>
          <w:rFonts w:ascii="仿宋" w:hAnsi="仿宋" w:eastAsia="仿宋_GB2312"/>
          <w:sz w:val="32"/>
          <w:szCs w:val="32"/>
        </w:rPr>
        <w:t>1</w:t>
      </w:r>
      <w:r>
        <w:rPr>
          <w:rFonts w:hint="eastAsia" w:ascii="仿宋" w:hAnsi="仿宋" w:eastAsia="仿宋_GB2312"/>
          <w:sz w:val="32"/>
          <w:szCs w:val="32"/>
        </w:rPr>
        <w:t>倒换器输出；</w:t>
      </w:r>
    </w:p>
    <w:p w14:paraId="48A3A110">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标清节目直接末级高清下变换后经过主备3×1输出；</w:t>
      </w:r>
    </w:p>
    <w:p w14:paraId="4866B8AE">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通道核心产品（切换设备、周边设备）要和现有系统保持兼容性，便于整体控制和监控。</w:t>
      </w:r>
    </w:p>
    <w:p w14:paraId="27C7CB32">
      <w:pPr>
        <w:adjustRightInd w:val="0"/>
        <w:spacing w:line="360" w:lineRule="auto"/>
        <w:ind w:right="-48" w:rightChars="-23"/>
        <w:rPr>
          <w:rFonts w:hint="eastAsia" w:ascii="仿宋" w:hAnsi="仿宋" w:eastAsia="仿宋_GB2312"/>
          <w:sz w:val="32"/>
          <w:szCs w:val="32"/>
        </w:rPr>
      </w:pPr>
      <w:r>
        <w:rPr>
          <w:rFonts w:hint="eastAsia" w:ascii="仿宋" w:hAnsi="仿宋" w:eastAsia="仿宋_GB2312"/>
          <w:sz w:val="32"/>
          <w:szCs w:val="32"/>
        </w:rPr>
        <w:t>5</w:t>
      </w:r>
      <w:r>
        <w:rPr>
          <w:rFonts w:ascii="仿宋" w:hAnsi="仿宋" w:eastAsia="仿宋_GB2312"/>
          <w:sz w:val="32"/>
          <w:szCs w:val="32"/>
        </w:rPr>
        <w:t>.</w:t>
      </w:r>
      <w:r>
        <w:rPr>
          <w:rFonts w:hint="eastAsia" w:ascii="仿宋" w:hAnsi="仿宋" w:eastAsia="仿宋_GB2312"/>
          <w:sz w:val="32"/>
          <w:szCs w:val="32"/>
        </w:rPr>
        <w:t>2.2 切换、矩阵及键控功能要求</w:t>
      </w:r>
    </w:p>
    <w:p w14:paraId="36CB0ACA">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对送入频道的信号按需要进行选择，并进行字幕和台标叠加后进行播出，完成节目的播出工作。</w:t>
      </w:r>
    </w:p>
    <w:p w14:paraId="2669C81E">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控制面板应有保护功能,配置双电源；</w:t>
      </w:r>
    </w:p>
    <w:p w14:paraId="432EED7B">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提供完整的底层接口协议，受控于自动播出软件，供软件开发商进行开发；</w:t>
      </w:r>
    </w:p>
    <w:p w14:paraId="7A596591">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带有同步接口，该设备可同步于所投标的同步系统；</w:t>
      </w:r>
    </w:p>
    <w:p w14:paraId="529A5C5E">
      <w:pPr>
        <w:adjustRightInd w:val="0"/>
        <w:spacing w:line="360" w:lineRule="auto"/>
        <w:ind w:right="-48" w:rightChars="-23"/>
        <w:rPr>
          <w:rFonts w:hint="eastAsia" w:ascii="仿宋" w:hAnsi="仿宋" w:eastAsia="仿宋_GB2312"/>
          <w:sz w:val="32"/>
          <w:szCs w:val="32"/>
        </w:rPr>
      </w:pPr>
      <w:r>
        <w:rPr>
          <w:rFonts w:hint="eastAsia" w:ascii="仿宋" w:hAnsi="仿宋" w:eastAsia="仿宋_GB2312"/>
          <w:sz w:val="32"/>
          <w:szCs w:val="32"/>
        </w:rPr>
        <w:t>5</w:t>
      </w:r>
      <w:r>
        <w:rPr>
          <w:rFonts w:ascii="仿宋" w:hAnsi="仿宋" w:eastAsia="仿宋_GB2312"/>
          <w:sz w:val="32"/>
          <w:szCs w:val="32"/>
        </w:rPr>
        <w:t>.</w:t>
      </w:r>
      <w:r>
        <w:rPr>
          <w:rFonts w:hint="eastAsia" w:ascii="仿宋" w:hAnsi="仿宋" w:eastAsia="仿宋_GB2312"/>
          <w:sz w:val="32"/>
          <w:szCs w:val="32"/>
        </w:rPr>
        <w:t>2.3 分控周边设备功能要求</w:t>
      </w:r>
      <w:r>
        <w:rPr>
          <w:rFonts w:hint="eastAsia" w:ascii="仿宋" w:hAnsi="仿宋" w:eastAsia="仿宋_GB2312"/>
          <w:sz w:val="32"/>
          <w:szCs w:val="32"/>
        </w:rPr>
        <w:tab/>
      </w:r>
    </w:p>
    <w:p w14:paraId="06D6632F">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对视音频信号进行分配、转换等各种处理，从而达到电视节目播出的需要。</w:t>
      </w:r>
    </w:p>
    <w:p w14:paraId="69A7BE2A">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周边板卡采用模块化结构，要求具有很高的稳定性，具有热插拔功能，支持板卡混插, 系统中所有的模块必须带有网络接口，并提供开放的底层协议，可由电脑对所有设备进行状态监控，可以为专用软件实施错误统计分析，提供相关的信号和数据，设备不能使用双通道模式，要求该部分所有板卡及机箱等均为同一品牌。</w:t>
      </w:r>
    </w:p>
    <w:p w14:paraId="63374505">
      <w:pPr>
        <w:spacing w:line="360" w:lineRule="auto"/>
        <w:rPr>
          <w:rFonts w:hint="eastAsia" w:ascii="仿宋" w:hAnsi="仿宋" w:eastAsia="仿宋" w:cs="仿宋"/>
          <w:sz w:val="32"/>
          <w:szCs w:val="32"/>
        </w:rPr>
      </w:pPr>
      <w:r>
        <w:rPr>
          <w:rFonts w:hint="eastAsia" w:ascii="仿宋" w:hAnsi="仿宋" w:eastAsia="仿宋" w:cs="仿宋"/>
          <w:sz w:val="32"/>
          <w:szCs w:val="32"/>
        </w:rPr>
        <w:t>5.3安播自监功能</w:t>
      </w:r>
    </w:p>
    <w:p w14:paraId="5A5FC301">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减少播出节目异态误报，提高节目异态报警准确性，能够实现自动应急切换。</w:t>
      </w:r>
    </w:p>
    <w:p w14:paraId="26C8F6AD">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准确捕捉播出传输节目马赛克、拉</w:t>
      </w:r>
      <w:r>
        <w:rPr>
          <w:rFonts w:hint="eastAsia" w:ascii="仿宋" w:hAnsi="仿宋" w:eastAsia="仿宋_GB2312"/>
          <w:sz w:val="32"/>
          <w:szCs w:val="32"/>
        </w:rPr>
        <w:t>道</w:t>
      </w:r>
      <w:r>
        <w:rPr>
          <w:rFonts w:ascii="仿宋" w:hAnsi="仿宋" w:eastAsia="仿宋_GB2312"/>
          <w:sz w:val="32"/>
          <w:szCs w:val="32"/>
        </w:rPr>
        <w:t>、卡顿等劣化情况。</w:t>
      </w:r>
    </w:p>
    <w:p w14:paraId="06AC0140">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准确捕捉主备路节目字幕丢失等播出事故。</w:t>
      </w:r>
    </w:p>
    <w:p w14:paraId="0FB8A2C9">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有效捕捉节目台标丢失等播出事故。</w:t>
      </w:r>
    </w:p>
    <w:p w14:paraId="3949A4C7">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快速定位节目异常，并进行智能应急提示或完成自动应急操作。</w:t>
      </w:r>
    </w:p>
    <w:p w14:paraId="59434321">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提供大屏多画面节目监看与报警提示。</w:t>
      </w:r>
    </w:p>
    <w:p w14:paraId="047324DB">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提供基于BS安播管理系统实现对于安播应急系统进行便捷的配置管理，通过管理系统实现报警记录、数据统计、报警确认等日常安播管理业务。</w:t>
      </w:r>
    </w:p>
    <w:p w14:paraId="50598D32">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智慧安播应急系统应可以应对多路信源存在延时情况下的相关性分析处理。</w:t>
      </w:r>
    </w:p>
    <w:p w14:paraId="168A9461">
      <w:pPr>
        <w:spacing w:line="360" w:lineRule="auto"/>
        <w:rPr>
          <w:rFonts w:hint="eastAsia" w:ascii="仿宋" w:hAnsi="仿宋" w:eastAsia="仿宋" w:cs="仿宋"/>
          <w:sz w:val="32"/>
          <w:szCs w:val="32"/>
        </w:rPr>
      </w:pPr>
      <w:r>
        <w:rPr>
          <w:rFonts w:hint="eastAsia" w:ascii="仿宋" w:hAnsi="仿宋" w:eastAsia="仿宋" w:cs="仿宋"/>
          <w:sz w:val="32"/>
          <w:szCs w:val="32"/>
        </w:rPr>
        <w:t>5.4系统内及上下游间传输传送功能</w:t>
      </w:r>
    </w:p>
    <w:p w14:paraId="5D6AFF37">
      <w:pPr>
        <w:adjustRightInd w:val="0"/>
        <w:spacing w:line="360" w:lineRule="auto"/>
        <w:ind w:right="-48" w:rightChars="-23"/>
        <w:rPr>
          <w:rFonts w:hint="eastAsia" w:ascii="仿宋" w:hAnsi="仿宋" w:eastAsia="仿宋_GB2312"/>
          <w:sz w:val="32"/>
          <w:szCs w:val="32"/>
        </w:rPr>
      </w:pPr>
      <w:r>
        <w:rPr>
          <w:rFonts w:hint="eastAsia" w:ascii="仿宋" w:hAnsi="仿宋" w:eastAsia="仿宋_GB2312"/>
          <w:sz w:val="32"/>
          <w:szCs w:val="32"/>
        </w:rPr>
        <w:t>5</w:t>
      </w:r>
      <w:r>
        <w:rPr>
          <w:rFonts w:ascii="仿宋" w:hAnsi="仿宋" w:eastAsia="仿宋_GB2312"/>
          <w:sz w:val="32"/>
          <w:szCs w:val="32"/>
        </w:rPr>
        <w:t>.</w:t>
      </w:r>
      <w:r>
        <w:rPr>
          <w:rFonts w:hint="eastAsia" w:ascii="仿宋" w:hAnsi="仿宋" w:eastAsia="仿宋_GB2312"/>
          <w:sz w:val="32"/>
          <w:szCs w:val="32"/>
        </w:rPr>
        <w:t>4.1 基带光传输功能要求</w:t>
      </w:r>
    </w:p>
    <w:p w14:paraId="6CCDC0BD">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实现新的播总控中心、新大楼演播室、现有大楼演播室和现有播总控系统信号交换的光传输功能，功能实现需具备主备系统。</w:t>
      </w:r>
    </w:p>
    <w:p w14:paraId="2C67F1BF">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实现现有大楼机房到新大楼播出中心之间信号的互传，将现广电中心6间演播室的主备高清PGM信号传送到新大楼的播控中心，需将新大楼演播室机房的主备高清PGM信号传送到新大楼的播控中心，完成台内光纤配套工程。满足外来信号传送到新大楼的播控中心的技术设备需求。</w:t>
      </w:r>
    </w:p>
    <w:p w14:paraId="2AB1F332">
      <w:pPr>
        <w:adjustRightInd w:val="0"/>
        <w:spacing w:line="360" w:lineRule="auto"/>
        <w:ind w:right="-48" w:rightChars="-23"/>
        <w:rPr>
          <w:rFonts w:hint="eastAsia" w:ascii="仿宋" w:hAnsi="仿宋" w:eastAsia="仿宋_GB2312"/>
          <w:sz w:val="32"/>
          <w:szCs w:val="32"/>
        </w:rPr>
      </w:pPr>
      <w:r>
        <w:rPr>
          <w:rFonts w:hint="eastAsia" w:ascii="仿宋" w:hAnsi="仿宋" w:eastAsia="仿宋_GB2312"/>
          <w:sz w:val="32"/>
          <w:szCs w:val="32"/>
        </w:rPr>
        <w:t>5.4</w:t>
      </w:r>
      <w:r>
        <w:rPr>
          <w:rFonts w:ascii="仿宋" w:hAnsi="仿宋" w:eastAsia="仿宋_GB2312"/>
          <w:sz w:val="32"/>
          <w:szCs w:val="32"/>
        </w:rPr>
        <w:t>.</w:t>
      </w:r>
      <w:r>
        <w:rPr>
          <w:rFonts w:hint="eastAsia" w:ascii="仿宋" w:hAnsi="仿宋" w:eastAsia="仿宋_GB2312"/>
          <w:sz w:val="32"/>
          <w:szCs w:val="32"/>
        </w:rPr>
        <w:t>2</w:t>
      </w:r>
      <w:r>
        <w:rPr>
          <w:rFonts w:ascii="仿宋" w:hAnsi="仿宋" w:eastAsia="仿宋_GB2312"/>
          <w:sz w:val="32"/>
          <w:szCs w:val="32"/>
        </w:rPr>
        <w:t xml:space="preserve"> </w:t>
      </w:r>
      <w:r>
        <w:rPr>
          <w:rFonts w:hint="eastAsia" w:ascii="仿宋" w:hAnsi="仿宋" w:eastAsia="仿宋_GB2312"/>
          <w:sz w:val="32"/>
          <w:szCs w:val="32"/>
        </w:rPr>
        <w:t>码流传输系统功能要求</w:t>
      </w:r>
    </w:p>
    <w:p w14:paraId="07CB9198">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本项目需采取微波、光缆等方式将台所属广播电视节目信号压缩编码复用后分别送到841台、省网络公司机房和沙河地球站，完成广播电视节目的传输任务。</w:t>
      </w:r>
    </w:p>
    <w:p w14:paraId="279D3230">
      <w:pPr>
        <w:spacing w:line="360" w:lineRule="auto"/>
        <w:rPr>
          <w:rFonts w:hint="eastAsia" w:ascii="仿宋" w:hAnsi="仿宋" w:eastAsia="仿宋" w:cs="仿宋"/>
          <w:sz w:val="32"/>
          <w:szCs w:val="32"/>
        </w:rPr>
      </w:pPr>
      <w:r>
        <w:rPr>
          <w:rFonts w:hint="eastAsia" w:ascii="仿宋" w:hAnsi="仿宋" w:eastAsia="仿宋" w:cs="仿宋"/>
          <w:sz w:val="32"/>
          <w:szCs w:val="32"/>
        </w:rPr>
        <w:t>5.5高清播出服务平台功能要求</w:t>
      </w:r>
    </w:p>
    <w:p w14:paraId="549B173B">
      <w:pPr>
        <w:adjustRightInd w:val="0"/>
        <w:spacing w:line="360" w:lineRule="auto"/>
        <w:ind w:right="-48" w:rightChars="-23"/>
        <w:rPr>
          <w:rFonts w:hint="eastAsia" w:ascii="仿宋" w:hAnsi="仿宋" w:eastAsia="仿宋_GB2312"/>
          <w:sz w:val="32"/>
          <w:szCs w:val="32"/>
        </w:rPr>
      </w:pPr>
      <w:r>
        <w:rPr>
          <w:rFonts w:hint="eastAsia" w:ascii="仿宋" w:hAnsi="仿宋" w:eastAsia="仿宋_GB2312"/>
          <w:sz w:val="32"/>
          <w:szCs w:val="32"/>
        </w:rPr>
        <w:t>5.5.1 视频服务平台功能要求</w:t>
      </w:r>
    </w:p>
    <w:p w14:paraId="5CD70A53">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本次系统设计配置2路视频服务功能，每个服务平台配置4个通道授权，支持不低于2个（编解码通道模式）通道授权和支持不低于2个（解码通道模式）通道授权。</w:t>
      </w:r>
    </w:p>
    <w:p w14:paraId="40B3EE77">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服务功能具体要求如下：</w:t>
      </w:r>
    </w:p>
    <w:p w14:paraId="51D01CAD">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视频服务平台使用非</w:t>
      </w:r>
      <w:r>
        <w:rPr>
          <w:rFonts w:ascii="仿宋" w:hAnsi="仿宋" w:eastAsia="仿宋_GB2312"/>
          <w:sz w:val="32"/>
          <w:szCs w:val="32"/>
        </w:rPr>
        <w:t>Windows</w:t>
      </w:r>
      <w:r>
        <w:rPr>
          <w:rFonts w:hint="eastAsia" w:ascii="仿宋" w:hAnsi="仿宋" w:eastAsia="仿宋_GB2312"/>
          <w:sz w:val="32"/>
          <w:szCs w:val="32"/>
        </w:rPr>
        <w:t>操作系统；</w:t>
      </w:r>
      <w:r>
        <w:rPr>
          <w:rFonts w:ascii="仿宋" w:hAnsi="仿宋" w:eastAsia="仿宋_GB2312"/>
          <w:sz w:val="32"/>
          <w:szCs w:val="32"/>
        </w:rPr>
        <w:t xml:space="preserve"> </w:t>
      </w:r>
    </w:p>
    <w:p w14:paraId="37E903B2">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视频服务平台采用内置存储、企业级硬盘，支持</w:t>
      </w:r>
      <w:r>
        <w:rPr>
          <w:rFonts w:ascii="仿宋" w:hAnsi="仿宋" w:eastAsia="仿宋_GB2312"/>
          <w:sz w:val="32"/>
          <w:szCs w:val="32"/>
        </w:rPr>
        <w:t>RAID</w:t>
      </w:r>
      <w:r>
        <w:rPr>
          <w:rFonts w:hint="eastAsia" w:ascii="仿宋" w:hAnsi="仿宋" w:eastAsia="仿宋_GB2312"/>
          <w:sz w:val="32"/>
          <w:szCs w:val="32"/>
        </w:rPr>
        <w:t>，具备高可靠性，提供高带宽满足</w:t>
      </w:r>
      <w:r>
        <w:rPr>
          <w:rFonts w:ascii="仿宋" w:hAnsi="仿宋" w:eastAsia="仿宋_GB2312"/>
          <w:sz w:val="32"/>
          <w:szCs w:val="32"/>
        </w:rPr>
        <w:t>UHD</w:t>
      </w:r>
      <w:r>
        <w:rPr>
          <w:rFonts w:hint="eastAsia" w:ascii="仿宋" w:hAnsi="仿宋" w:eastAsia="仿宋_GB2312"/>
          <w:sz w:val="32"/>
          <w:szCs w:val="32"/>
        </w:rPr>
        <w:t>文件读写；</w:t>
      </w:r>
      <w:r>
        <w:rPr>
          <w:rFonts w:ascii="仿宋" w:hAnsi="仿宋" w:eastAsia="仿宋_GB2312"/>
          <w:sz w:val="32"/>
          <w:szCs w:val="32"/>
        </w:rPr>
        <w:t xml:space="preserve"> </w:t>
      </w:r>
    </w:p>
    <w:p w14:paraId="013F9E42">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视频服务平台采用开放式设计，采用千兆或万兆以太网进行文件传输，支持</w:t>
      </w:r>
      <w:r>
        <w:rPr>
          <w:rFonts w:ascii="仿宋" w:hAnsi="仿宋" w:eastAsia="仿宋_GB2312"/>
          <w:sz w:val="32"/>
          <w:szCs w:val="32"/>
        </w:rPr>
        <w:t>FTP</w:t>
      </w:r>
      <w:r>
        <w:rPr>
          <w:rFonts w:hint="eastAsia" w:ascii="仿宋" w:hAnsi="仿宋" w:eastAsia="仿宋_GB2312"/>
          <w:sz w:val="32"/>
          <w:szCs w:val="32"/>
        </w:rPr>
        <w:t>、</w:t>
      </w:r>
      <w:r>
        <w:rPr>
          <w:rFonts w:ascii="仿宋" w:hAnsi="仿宋" w:eastAsia="仿宋_GB2312"/>
          <w:sz w:val="32"/>
          <w:szCs w:val="32"/>
        </w:rPr>
        <w:t>SMB</w:t>
      </w:r>
      <w:r>
        <w:rPr>
          <w:rFonts w:hint="eastAsia" w:ascii="仿宋" w:hAnsi="仿宋" w:eastAsia="仿宋_GB2312"/>
          <w:sz w:val="32"/>
          <w:szCs w:val="32"/>
        </w:rPr>
        <w:t>和</w:t>
      </w:r>
      <w:r>
        <w:rPr>
          <w:rFonts w:ascii="仿宋" w:hAnsi="仿宋" w:eastAsia="仿宋_GB2312"/>
          <w:sz w:val="32"/>
          <w:szCs w:val="32"/>
        </w:rPr>
        <w:t>AFP</w:t>
      </w:r>
      <w:r>
        <w:rPr>
          <w:rFonts w:hint="eastAsia" w:ascii="仿宋" w:hAnsi="仿宋" w:eastAsia="仿宋_GB2312"/>
          <w:sz w:val="32"/>
          <w:szCs w:val="32"/>
        </w:rPr>
        <w:t>协议；</w:t>
      </w:r>
      <w:r>
        <w:rPr>
          <w:rFonts w:ascii="仿宋" w:hAnsi="仿宋" w:eastAsia="仿宋_GB2312"/>
          <w:sz w:val="32"/>
          <w:szCs w:val="32"/>
        </w:rPr>
        <w:t xml:space="preserve"> </w:t>
      </w:r>
    </w:p>
    <w:p w14:paraId="00A6EE3F">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视频服务平台要求支持主流国际标准控制协议，具备</w:t>
      </w:r>
      <w:r>
        <w:rPr>
          <w:rFonts w:ascii="仿宋" w:hAnsi="仿宋" w:eastAsia="仿宋_GB2312"/>
          <w:sz w:val="32"/>
          <w:szCs w:val="32"/>
        </w:rPr>
        <w:t>IP</w:t>
      </w:r>
      <w:r>
        <w:rPr>
          <w:rFonts w:hint="eastAsia" w:ascii="仿宋" w:hAnsi="仿宋" w:eastAsia="仿宋_GB2312"/>
          <w:sz w:val="32"/>
          <w:szCs w:val="32"/>
        </w:rPr>
        <w:t>、</w:t>
      </w:r>
      <w:r>
        <w:rPr>
          <w:rFonts w:ascii="仿宋" w:hAnsi="仿宋" w:eastAsia="仿宋_GB2312"/>
          <w:sz w:val="32"/>
          <w:szCs w:val="32"/>
        </w:rPr>
        <w:t>RS422</w:t>
      </w:r>
      <w:r>
        <w:rPr>
          <w:rFonts w:hint="eastAsia" w:ascii="仿宋" w:hAnsi="仿宋" w:eastAsia="仿宋_GB2312"/>
          <w:sz w:val="32"/>
          <w:szCs w:val="32"/>
        </w:rPr>
        <w:t>和</w:t>
      </w:r>
      <w:r>
        <w:rPr>
          <w:rFonts w:ascii="仿宋" w:hAnsi="仿宋" w:eastAsia="仿宋_GB2312"/>
          <w:sz w:val="32"/>
          <w:szCs w:val="32"/>
        </w:rPr>
        <w:t>GPI</w:t>
      </w:r>
      <w:r>
        <w:rPr>
          <w:rFonts w:hint="eastAsia" w:ascii="仿宋" w:hAnsi="仿宋" w:eastAsia="仿宋_GB2312"/>
          <w:sz w:val="32"/>
          <w:szCs w:val="32"/>
        </w:rPr>
        <w:t>控制接口，支持通过</w:t>
      </w:r>
      <w:r>
        <w:rPr>
          <w:rFonts w:ascii="仿宋" w:hAnsi="仿宋" w:eastAsia="仿宋_GB2312"/>
          <w:sz w:val="32"/>
          <w:szCs w:val="32"/>
        </w:rPr>
        <w:t>Louth-VDCP</w:t>
      </w:r>
      <w:r>
        <w:rPr>
          <w:rFonts w:hint="eastAsia" w:ascii="仿宋" w:hAnsi="仿宋" w:eastAsia="仿宋_GB2312"/>
          <w:sz w:val="32"/>
          <w:szCs w:val="32"/>
        </w:rPr>
        <w:t>协议实现视频节目的播放控制；</w:t>
      </w:r>
    </w:p>
    <w:p w14:paraId="1F0E9712">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要求支持</w:t>
      </w:r>
      <w:r>
        <w:rPr>
          <w:rFonts w:ascii="仿宋" w:hAnsi="仿宋" w:eastAsia="仿宋_GB2312"/>
          <w:sz w:val="32"/>
          <w:szCs w:val="32"/>
        </w:rPr>
        <w:t>VDCP-over-IP</w:t>
      </w:r>
      <w:r>
        <w:rPr>
          <w:rFonts w:hint="eastAsia" w:ascii="仿宋" w:hAnsi="仿宋" w:eastAsia="仿宋_GB2312"/>
          <w:sz w:val="32"/>
          <w:szCs w:val="32"/>
        </w:rPr>
        <w:t>控制和</w:t>
      </w:r>
      <w:r>
        <w:rPr>
          <w:rFonts w:ascii="仿宋" w:hAnsi="仿宋" w:eastAsia="仿宋_GB2312"/>
          <w:sz w:val="32"/>
          <w:szCs w:val="32"/>
        </w:rPr>
        <w:t>API</w:t>
      </w:r>
      <w:r>
        <w:rPr>
          <w:rFonts w:hint="eastAsia" w:ascii="仿宋" w:hAnsi="仿宋" w:eastAsia="仿宋_GB2312"/>
          <w:sz w:val="32"/>
          <w:szCs w:val="32"/>
        </w:rPr>
        <w:t>控制，投标方承诺向招标方开放硬件系统控制协议（</w:t>
      </w:r>
      <w:r>
        <w:rPr>
          <w:rFonts w:ascii="仿宋" w:hAnsi="仿宋" w:eastAsia="仿宋_GB2312"/>
          <w:sz w:val="32"/>
          <w:szCs w:val="32"/>
        </w:rPr>
        <w:t>API</w:t>
      </w:r>
      <w:r>
        <w:rPr>
          <w:rFonts w:hint="eastAsia" w:ascii="仿宋" w:hAnsi="仿宋" w:eastAsia="仿宋_GB2312"/>
          <w:sz w:val="32"/>
          <w:szCs w:val="32"/>
        </w:rPr>
        <w:t>），以满足招标方所选自动播出软件控制系统的应用功能要求；</w:t>
      </w:r>
    </w:p>
    <w:p w14:paraId="0DC644A6">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采用硬件编解码技术；</w:t>
      </w:r>
    </w:p>
    <w:p w14:paraId="0A445ADA">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要求支持</w:t>
      </w:r>
      <w:r>
        <w:rPr>
          <w:rFonts w:ascii="仿宋" w:hAnsi="仿宋" w:eastAsia="仿宋_GB2312"/>
          <w:sz w:val="32"/>
          <w:szCs w:val="32"/>
        </w:rPr>
        <w:t>SD</w:t>
      </w:r>
      <w:r>
        <w:rPr>
          <w:rFonts w:hint="eastAsia" w:ascii="仿宋" w:hAnsi="仿宋" w:eastAsia="仿宋_GB2312"/>
          <w:sz w:val="32"/>
          <w:szCs w:val="32"/>
        </w:rPr>
        <w:t>、</w:t>
      </w:r>
      <w:r>
        <w:rPr>
          <w:rFonts w:ascii="仿宋" w:hAnsi="仿宋" w:eastAsia="仿宋_GB2312"/>
          <w:sz w:val="32"/>
          <w:szCs w:val="32"/>
        </w:rPr>
        <w:t xml:space="preserve">HD </w:t>
      </w:r>
      <w:r>
        <w:rPr>
          <w:rFonts w:hint="eastAsia" w:ascii="仿宋" w:hAnsi="仿宋" w:eastAsia="仿宋_GB2312"/>
          <w:sz w:val="32"/>
          <w:szCs w:val="32"/>
        </w:rPr>
        <w:t>、</w:t>
      </w:r>
      <w:r>
        <w:rPr>
          <w:rFonts w:ascii="仿宋" w:hAnsi="仿宋" w:eastAsia="仿宋_GB2312"/>
          <w:sz w:val="32"/>
          <w:szCs w:val="32"/>
        </w:rPr>
        <w:t>UHD</w:t>
      </w:r>
      <w:r>
        <w:rPr>
          <w:rFonts w:hint="eastAsia" w:ascii="仿宋" w:hAnsi="仿宋" w:eastAsia="仿宋_GB2312"/>
          <w:sz w:val="32"/>
          <w:szCs w:val="32"/>
        </w:rPr>
        <w:t>（</w:t>
      </w:r>
      <w:r>
        <w:rPr>
          <w:rFonts w:ascii="仿宋" w:hAnsi="仿宋" w:eastAsia="仿宋_GB2312"/>
          <w:sz w:val="32"/>
          <w:szCs w:val="32"/>
        </w:rPr>
        <w:t>4K</w:t>
      </w:r>
      <w:r>
        <w:rPr>
          <w:rFonts w:hint="eastAsia" w:ascii="仿宋" w:hAnsi="仿宋" w:eastAsia="仿宋_GB2312"/>
          <w:sz w:val="32"/>
          <w:szCs w:val="32"/>
        </w:rPr>
        <w:t>）分辨率；</w:t>
      </w:r>
      <w:r>
        <w:rPr>
          <w:rFonts w:ascii="仿宋" w:hAnsi="仿宋" w:eastAsia="仿宋_GB2312"/>
          <w:sz w:val="32"/>
          <w:szCs w:val="32"/>
        </w:rPr>
        <w:t xml:space="preserve"> </w:t>
      </w:r>
    </w:p>
    <w:p w14:paraId="7B5E2469">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要求支持</w:t>
      </w:r>
      <w:r>
        <w:rPr>
          <w:rFonts w:ascii="仿宋" w:hAnsi="仿宋" w:eastAsia="仿宋_GB2312"/>
          <w:sz w:val="32"/>
          <w:szCs w:val="32"/>
        </w:rPr>
        <w:t>SMPTE 2110</w:t>
      </w:r>
      <w:r>
        <w:rPr>
          <w:rFonts w:hint="eastAsia" w:ascii="仿宋" w:hAnsi="仿宋" w:eastAsia="仿宋_GB2312"/>
          <w:sz w:val="32"/>
          <w:szCs w:val="32"/>
        </w:rPr>
        <w:t>、</w:t>
      </w:r>
      <w:r>
        <w:rPr>
          <w:rFonts w:ascii="仿宋" w:hAnsi="仿宋" w:eastAsia="仿宋_GB2312"/>
          <w:sz w:val="32"/>
          <w:szCs w:val="32"/>
        </w:rPr>
        <w:t>SMPTE 2022-7</w:t>
      </w:r>
      <w:r>
        <w:rPr>
          <w:rFonts w:hint="eastAsia" w:ascii="仿宋" w:hAnsi="仿宋" w:eastAsia="仿宋_GB2312"/>
          <w:sz w:val="32"/>
          <w:szCs w:val="32"/>
        </w:rPr>
        <w:t>标准的基带</w:t>
      </w:r>
      <w:r>
        <w:rPr>
          <w:rFonts w:ascii="仿宋" w:hAnsi="仿宋" w:eastAsia="仿宋_GB2312"/>
          <w:sz w:val="32"/>
          <w:szCs w:val="32"/>
        </w:rPr>
        <w:t>IP</w:t>
      </w:r>
      <w:r>
        <w:rPr>
          <w:rFonts w:hint="eastAsia" w:ascii="仿宋" w:hAnsi="仿宋" w:eastAsia="仿宋_GB2312"/>
          <w:sz w:val="32"/>
          <w:szCs w:val="32"/>
        </w:rPr>
        <w:t>播出及无缝保护切换；</w:t>
      </w:r>
    </w:p>
    <w:p w14:paraId="65A7D614">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要求支持</w:t>
      </w:r>
      <w:r>
        <w:rPr>
          <w:rFonts w:ascii="仿宋" w:hAnsi="仿宋" w:eastAsia="仿宋_GB2312"/>
          <w:sz w:val="32"/>
          <w:szCs w:val="32"/>
        </w:rPr>
        <w:t>1</w:t>
      </w:r>
      <w:r>
        <w:rPr>
          <w:rFonts w:hint="eastAsia" w:ascii="仿宋" w:hAnsi="仿宋" w:eastAsia="仿宋_GB2312"/>
          <w:sz w:val="32"/>
          <w:szCs w:val="32"/>
        </w:rPr>
        <w:t>个通道的</w:t>
      </w:r>
      <w:r>
        <w:rPr>
          <w:rFonts w:ascii="仿宋" w:hAnsi="仿宋" w:eastAsia="仿宋_GB2312"/>
          <w:sz w:val="32"/>
          <w:szCs w:val="32"/>
        </w:rPr>
        <w:t>UHD over 2110</w:t>
      </w:r>
      <w:r>
        <w:rPr>
          <w:rFonts w:hint="eastAsia" w:ascii="仿宋" w:hAnsi="仿宋" w:eastAsia="仿宋_GB2312"/>
          <w:sz w:val="32"/>
          <w:szCs w:val="32"/>
        </w:rPr>
        <w:t>播出或上载，播出时支持</w:t>
      </w:r>
      <w:r>
        <w:rPr>
          <w:rFonts w:ascii="仿宋" w:hAnsi="仿宋" w:eastAsia="仿宋_GB2312"/>
          <w:sz w:val="32"/>
          <w:szCs w:val="32"/>
        </w:rPr>
        <w:t>1</w:t>
      </w:r>
      <w:r>
        <w:rPr>
          <w:rFonts w:hint="eastAsia" w:ascii="仿宋" w:hAnsi="仿宋" w:eastAsia="仿宋_GB2312"/>
          <w:sz w:val="32"/>
          <w:szCs w:val="32"/>
        </w:rPr>
        <w:t>路</w:t>
      </w:r>
      <w:r>
        <w:rPr>
          <w:rFonts w:ascii="仿宋" w:hAnsi="仿宋" w:eastAsia="仿宋_GB2312"/>
          <w:sz w:val="32"/>
          <w:szCs w:val="32"/>
        </w:rPr>
        <w:t>UHD over 2110</w:t>
      </w:r>
      <w:r>
        <w:rPr>
          <w:rFonts w:hint="eastAsia" w:ascii="仿宋" w:hAnsi="仿宋" w:eastAsia="仿宋_GB2312"/>
          <w:sz w:val="32"/>
          <w:szCs w:val="32"/>
        </w:rPr>
        <w:t>外来信号切换且支持</w:t>
      </w:r>
      <w:r>
        <w:rPr>
          <w:rFonts w:ascii="仿宋" w:hAnsi="仿宋" w:eastAsia="仿宋_GB2312"/>
          <w:sz w:val="32"/>
          <w:szCs w:val="32"/>
        </w:rPr>
        <w:t>2</w:t>
      </w:r>
      <w:r>
        <w:rPr>
          <w:rFonts w:hint="eastAsia" w:ascii="仿宋" w:hAnsi="仿宋" w:eastAsia="仿宋_GB2312"/>
          <w:sz w:val="32"/>
          <w:szCs w:val="32"/>
        </w:rPr>
        <w:t>路</w:t>
      </w:r>
      <w:r>
        <w:rPr>
          <w:rFonts w:ascii="仿宋" w:hAnsi="仿宋" w:eastAsia="仿宋_GB2312"/>
          <w:sz w:val="32"/>
          <w:szCs w:val="32"/>
        </w:rPr>
        <w:t>UHD over 2110</w:t>
      </w:r>
      <w:r>
        <w:rPr>
          <w:rFonts w:hint="eastAsia" w:ascii="仿宋" w:hAnsi="仿宋" w:eastAsia="仿宋_GB2312"/>
          <w:sz w:val="32"/>
          <w:szCs w:val="32"/>
        </w:rPr>
        <w:t>同播输出；</w:t>
      </w:r>
    </w:p>
    <w:p w14:paraId="72CC9E25">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要求支持高清信号和标清信号同播，满足高标清同播系统的要求；</w:t>
      </w:r>
      <w:r>
        <w:rPr>
          <w:rFonts w:ascii="仿宋" w:hAnsi="仿宋" w:eastAsia="仿宋_GB2312"/>
          <w:sz w:val="32"/>
          <w:szCs w:val="32"/>
        </w:rPr>
        <w:t xml:space="preserve"> </w:t>
      </w:r>
    </w:p>
    <w:p w14:paraId="2EDBEC53">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在播出</w:t>
      </w:r>
      <w:r>
        <w:rPr>
          <w:rFonts w:ascii="仿宋" w:hAnsi="仿宋" w:eastAsia="仿宋_GB2312"/>
          <w:sz w:val="32"/>
          <w:szCs w:val="32"/>
        </w:rPr>
        <w:t>UHD</w:t>
      </w:r>
      <w:r>
        <w:rPr>
          <w:rFonts w:hint="eastAsia" w:ascii="仿宋" w:hAnsi="仿宋" w:eastAsia="仿宋_GB2312"/>
          <w:sz w:val="32"/>
          <w:szCs w:val="32"/>
        </w:rPr>
        <w:t>（</w:t>
      </w:r>
      <w:r>
        <w:rPr>
          <w:rFonts w:ascii="仿宋" w:hAnsi="仿宋" w:eastAsia="仿宋_GB2312"/>
          <w:sz w:val="32"/>
          <w:szCs w:val="32"/>
        </w:rPr>
        <w:t>4K</w:t>
      </w:r>
      <w:r>
        <w:rPr>
          <w:rFonts w:hint="eastAsia" w:ascii="仿宋" w:hAnsi="仿宋" w:eastAsia="仿宋_GB2312"/>
          <w:sz w:val="32"/>
          <w:szCs w:val="32"/>
        </w:rPr>
        <w:t>）时，支持</w:t>
      </w:r>
      <w:r>
        <w:rPr>
          <w:rFonts w:ascii="仿宋" w:hAnsi="仿宋" w:eastAsia="仿宋_GB2312"/>
          <w:sz w:val="32"/>
          <w:szCs w:val="32"/>
        </w:rPr>
        <w:t>UHD</w:t>
      </w:r>
      <w:r>
        <w:rPr>
          <w:rFonts w:hint="eastAsia" w:ascii="仿宋" w:hAnsi="仿宋" w:eastAsia="仿宋_GB2312"/>
          <w:sz w:val="32"/>
          <w:szCs w:val="32"/>
        </w:rPr>
        <w:t>和</w:t>
      </w:r>
      <w:r>
        <w:rPr>
          <w:rFonts w:ascii="仿宋" w:hAnsi="仿宋" w:eastAsia="仿宋_GB2312"/>
          <w:sz w:val="32"/>
          <w:szCs w:val="32"/>
        </w:rPr>
        <w:t>HD</w:t>
      </w:r>
      <w:r>
        <w:rPr>
          <w:rFonts w:hint="eastAsia" w:ascii="仿宋" w:hAnsi="仿宋" w:eastAsia="仿宋_GB2312"/>
          <w:sz w:val="32"/>
          <w:szCs w:val="32"/>
        </w:rPr>
        <w:t>同播；</w:t>
      </w:r>
      <w:r>
        <w:rPr>
          <w:rFonts w:ascii="仿宋" w:hAnsi="仿宋" w:eastAsia="仿宋_GB2312"/>
          <w:sz w:val="32"/>
          <w:szCs w:val="32"/>
        </w:rPr>
        <w:t xml:space="preserve"> </w:t>
      </w:r>
    </w:p>
    <w:p w14:paraId="460601CC">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要求支持</w:t>
      </w:r>
      <w:r>
        <w:rPr>
          <w:rFonts w:ascii="仿宋" w:hAnsi="仿宋" w:eastAsia="仿宋_GB2312"/>
          <w:sz w:val="32"/>
          <w:szCs w:val="32"/>
        </w:rPr>
        <w:t>SDI</w:t>
      </w:r>
      <w:r>
        <w:rPr>
          <w:rFonts w:hint="eastAsia" w:ascii="仿宋" w:hAnsi="仿宋" w:eastAsia="仿宋_GB2312"/>
          <w:sz w:val="32"/>
          <w:szCs w:val="32"/>
        </w:rPr>
        <w:t>和基带</w:t>
      </w:r>
      <w:r>
        <w:rPr>
          <w:rFonts w:ascii="仿宋" w:hAnsi="仿宋" w:eastAsia="仿宋_GB2312"/>
          <w:sz w:val="32"/>
          <w:szCs w:val="32"/>
        </w:rPr>
        <w:t>IP</w:t>
      </w:r>
      <w:r>
        <w:rPr>
          <w:rFonts w:hint="eastAsia" w:ascii="仿宋" w:hAnsi="仿宋" w:eastAsia="仿宋_GB2312"/>
          <w:sz w:val="32"/>
          <w:szCs w:val="32"/>
        </w:rPr>
        <w:t>同播；</w:t>
      </w:r>
      <w:r>
        <w:rPr>
          <w:rFonts w:ascii="仿宋" w:hAnsi="仿宋" w:eastAsia="仿宋_GB2312"/>
          <w:sz w:val="32"/>
          <w:szCs w:val="32"/>
        </w:rPr>
        <w:t xml:space="preserve"> </w:t>
      </w:r>
    </w:p>
    <w:p w14:paraId="6F7FBA2F">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要求支持</w:t>
      </w:r>
      <w:r>
        <w:rPr>
          <w:rFonts w:ascii="仿宋" w:hAnsi="仿宋" w:eastAsia="仿宋_GB2312"/>
          <w:sz w:val="32"/>
          <w:szCs w:val="32"/>
        </w:rPr>
        <w:t>SDR</w:t>
      </w:r>
      <w:r>
        <w:rPr>
          <w:rFonts w:hint="eastAsia" w:ascii="仿宋" w:hAnsi="仿宋" w:eastAsia="仿宋_GB2312"/>
          <w:sz w:val="32"/>
          <w:szCs w:val="32"/>
        </w:rPr>
        <w:t>到</w:t>
      </w:r>
      <w:r>
        <w:rPr>
          <w:rFonts w:ascii="仿宋" w:hAnsi="仿宋" w:eastAsia="仿宋_GB2312"/>
          <w:sz w:val="32"/>
          <w:szCs w:val="32"/>
        </w:rPr>
        <w:t>HDR</w:t>
      </w:r>
      <w:r>
        <w:rPr>
          <w:rFonts w:hint="eastAsia" w:ascii="仿宋" w:hAnsi="仿宋" w:eastAsia="仿宋_GB2312"/>
          <w:sz w:val="32"/>
          <w:szCs w:val="32"/>
        </w:rPr>
        <w:t>上变换、支持</w:t>
      </w:r>
      <w:r>
        <w:rPr>
          <w:rFonts w:ascii="仿宋" w:hAnsi="仿宋" w:eastAsia="仿宋_GB2312"/>
          <w:sz w:val="32"/>
          <w:szCs w:val="32"/>
        </w:rPr>
        <w:t>HDR</w:t>
      </w:r>
      <w:r>
        <w:rPr>
          <w:rFonts w:hint="eastAsia" w:ascii="仿宋" w:hAnsi="仿宋" w:eastAsia="仿宋_GB2312"/>
          <w:sz w:val="32"/>
          <w:szCs w:val="32"/>
        </w:rPr>
        <w:t>到</w:t>
      </w:r>
      <w:r>
        <w:rPr>
          <w:rFonts w:ascii="仿宋" w:hAnsi="仿宋" w:eastAsia="仿宋_GB2312"/>
          <w:sz w:val="32"/>
          <w:szCs w:val="32"/>
        </w:rPr>
        <w:t>SDR</w:t>
      </w:r>
      <w:r>
        <w:rPr>
          <w:rFonts w:hint="eastAsia" w:ascii="仿宋" w:hAnsi="仿宋" w:eastAsia="仿宋_GB2312"/>
          <w:sz w:val="32"/>
          <w:szCs w:val="32"/>
        </w:rPr>
        <w:t>下变换，支持</w:t>
      </w:r>
      <w:r>
        <w:rPr>
          <w:rFonts w:ascii="仿宋" w:hAnsi="仿宋" w:eastAsia="仿宋_GB2312"/>
          <w:sz w:val="32"/>
          <w:szCs w:val="32"/>
        </w:rPr>
        <w:t>HDR</w:t>
      </w:r>
      <w:r>
        <w:rPr>
          <w:rFonts w:hint="eastAsia" w:ascii="仿宋" w:hAnsi="仿宋" w:eastAsia="仿宋_GB2312"/>
          <w:sz w:val="32"/>
          <w:szCs w:val="32"/>
        </w:rPr>
        <w:t>和</w:t>
      </w:r>
      <w:r>
        <w:rPr>
          <w:rFonts w:ascii="仿宋" w:hAnsi="仿宋" w:eastAsia="仿宋_GB2312"/>
          <w:sz w:val="32"/>
          <w:szCs w:val="32"/>
        </w:rPr>
        <w:t>SDR</w:t>
      </w:r>
      <w:r>
        <w:rPr>
          <w:rFonts w:hint="eastAsia" w:ascii="仿宋" w:hAnsi="仿宋" w:eastAsia="仿宋_GB2312"/>
          <w:sz w:val="32"/>
          <w:szCs w:val="32"/>
        </w:rPr>
        <w:t>同播；</w:t>
      </w:r>
    </w:p>
    <w:p w14:paraId="12169D6E">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在同一机箱上同时集成</w:t>
      </w:r>
      <w:r>
        <w:rPr>
          <w:rFonts w:ascii="仿宋" w:hAnsi="仿宋" w:eastAsia="仿宋_GB2312"/>
          <w:sz w:val="32"/>
          <w:szCs w:val="32"/>
        </w:rPr>
        <w:t>SDI</w:t>
      </w:r>
      <w:r>
        <w:rPr>
          <w:rFonts w:hint="eastAsia" w:ascii="仿宋" w:hAnsi="仿宋" w:eastAsia="仿宋_GB2312"/>
          <w:sz w:val="32"/>
          <w:szCs w:val="32"/>
        </w:rPr>
        <w:t>和基带</w:t>
      </w:r>
      <w:r>
        <w:rPr>
          <w:rFonts w:ascii="仿宋" w:hAnsi="仿宋" w:eastAsia="仿宋_GB2312"/>
          <w:sz w:val="32"/>
          <w:szCs w:val="32"/>
        </w:rPr>
        <w:t>IP</w:t>
      </w:r>
      <w:r>
        <w:rPr>
          <w:rFonts w:hint="eastAsia" w:ascii="仿宋" w:hAnsi="仿宋" w:eastAsia="仿宋_GB2312"/>
          <w:sz w:val="32"/>
          <w:szCs w:val="32"/>
        </w:rPr>
        <w:t>，简化向</w:t>
      </w:r>
      <w:r>
        <w:rPr>
          <w:rFonts w:ascii="仿宋" w:hAnsi="仿宋" w:eastAsia="仿宋_GB2312"/>
          <w:sz w:val="32"/>
          <w:szCs w:val="32"/>
        </w:rPr>
        <w:t>IP</w:t>
      </w:r>
      <w:r>
        <w:rPr>
          <w:rFonts w:hint="eastAsia" w:ascii="仿宋" w:hAnsi="仿宋" w:eastAsia="仿宋_GB2312"/>
          <w:sz w:val="32"/>
          <w:szCs w:val="32"/>
        </w:rPr>
        <w:t>工作流迁移；</w:t>
      </w:r>
      <w:r>
        <w:rPr>
          <w:rFonts w:ascii="仿宋" w:hAnsi="仿宋" w:eastAsia="仿宋_GB2312"/>
          <w:sz w:val="32"/>
          <w:szCs w:val="32"/>
        </w:rPr>
        <w:t xml:space="preserve"> </w:t>
      </w:r>
    </w:p>
    <w:p w14:paraId="08A23E49">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视频服务平台要求支持</w:t>
      </w:r>
      <w:r>
        <w:rPr>
          <w:rFonts w:ascii="仿宋" w:hAnsi="仿宋" w:eastAsia="仿宋_GB2312"/>
          <w:sz w:val="32"/>
          <w:szCs w:val="32"/>
        </w:rPr>
        <w:t>MPEG-2</w:t>
      </w:r>
      <w:r>
        <w:rPr>
          <w:rFonts w:hint="eastAsia" w:ascii="仿宋" w:hAnsi="仿宋" w:eastAsia="仿宋_GB2312"/>
          <w:sz w:val="32"/>
          <w:szCs w:val="32"/>
        </w:rPr>
        <w:t>编解码格式，码率可调，</w:t>
      </w:r>
      <w:r>
        <w:rPr>
          <w:rFonts w:ascii="仿宋" w:hAnsi="仿宋" w:eastAsia="仿宋_GB2312"/>
          <w:sz w:val="32"/>
          <w:szCs w:val="32"/>
        </w:rPr>
        <w:t>HD</w:t>
      </w:r>
      <w:r>
        <w:rPr>
          <w:rFonts w:hint="eastAsia" w:ascii="仿宋" w:hAnsi="仿宋" w:eastAsia="仿宋_GB2312"/>
          <w:sz w:val="32"/>
          <w:szCs w:val="32"/>
        </w:rPr>
        <w:t>支持</w:t>
      </w:r>
      <w:r>
        <w:rPr>
          <w:rFonts w:ascii="仿宋" w:hAnsi="仿宋" w:eastAsia="仿宋_GB2312"/>
          <w:sz w:val="32"/>
          <w:szCs w:val="32"/>
        </w:rPr>
        <w:t>18-85Mbps LGOP</w:t>
      </w:r>
      <w:r>
        <w:rPr>
          <w:rFonts w:hint="eastAsia" w:ascii="仿宋" w:hAnsi="仿宋" w:eastAsia="仿宋_GB2312"/>
          <w:sz w:val="32"/>
          <w:szCs w:val="32"/>
        </w:rPr>
        <w:t>、</w:t>
      </w:r>
      <w:r>
        <w:rPr>
          <w:rFonts w:ascii="仿宋" w:hAnsi="仿宋" w:eastAsia="仿宋_GB2312"/>
          <w:sz w:val="32"/>
          <w:szCs w:val="32"/>
        </w:rPr>
        <w:t>50-100 Mbps I</w:t>
      </w:r>
      <w:r>
        <w:rPr>
          <w:rFonts w:hint="eastAsia" w:ascii="仿宋" w:hAnsi="仿宋" w:eastAsia="仿宋_GB2312"/>
          <w:sz w:val="32"/>
          <w:szCs w:val="32"/>
        </w:rPr>
        <w:t>帧，支持</w:t>
      </w:r>
      <w:r>
        <w:rPr>
          <w:rFonts w:ascii="仿宋" w:hAnsi="仿宋" w:eastAsia="仿宋_GB2312"/>
          <w:sz w:val="32"/>
          <w:szCs w:val="32"/>
        </w:rPr>
        <w:t>4:2:2</w:t>
      </w:r>
      <w:r>
        <w:rPr>
          <w:rFonts w:hint="eastAsia" w:ascii="仿宋" w:hAnsi="仿宋" w:eastAsia="仿宋_GB2312"/>
          <w:sz w:val="32"/>
          <w:szCs w:val="32"/>
        </w:rPr>
        <w:t>和</w:t>
      </w:r>
      <w:r>
        <w:rPr>
          <w:rFonts w:ascii="仿宋" w:hAnsi="仿宋" w:eastAsia="仿宋_GB2312"/>
          <w:sz w:val="32"/>
          <w:szCs w:val="32"/>
        </w:rPr>
        <w:t>4:2:0</w:t>
      </w:r>
      <w:r>
        <w:rPr>
          <w:rFonts w:hint="eastAsia" w:ascii="仿宋" w:hAnsi="仿宋" w:eastAsia="仿宋_GB2312"/>
          <w:sz w:val="32"/>
          <w:szCs w:val="32"/>
        </w:rPr>
        <w:t>数字视频采样；</w:t>
      </w:r>
    </w:p>
    <w:p w14:paraId="533C2845">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可选支持</w:t>
      </w:r>
      <w:r>
        <w:rPr>
          <w:rFonts w:ascii="仿宋" w:hAnsi="仿宋" w:eastAsia="仿宋_GB2312"/>
          <w:sz w:val="32"/>
          <w:szCs w:val="32"/>
        </w:rPr>
        <w:t>DV 25</w:t>
      </w:r>
      <w:r>
        <w:rPr>
          <w:rFonts w:hint="eastAsia" w:ascii="仿宋" w:hAnsi="仿宋" w:eastAsia="仿宋_GB2312"/>
          <w:sz w:val="32"/>
          <w:szCs w:val="32"/>
        </w:rPr>
        <w:t>、</w:t>
      </w:r>
      <w:r>
        <w:rPr>
          <w:rFonts w:ascii="仿宋" w:hAnsi="仿宋" w:eastAsia="仿宋_GB2312"/>
          <w:sz w:val="32"/>
          <w:szCs w:val="32"/>
        </w:rPr>
        <w:t>DVCPro25</w:t>
      </w:r>
      <w:r>
        <w:rPr>
          <w:rFonts w:hint="eastAsia" w:ascii="仿宋" w:hAnsi="仿宋" w:eastAsia="仿宋_GB2312"/>
          <w:sz w:val="32"/>
          <w:szCs w:val="32"/>
        </w:rPr>
        <w:t>、</w:t>
      </w:r>
      <w:r>
        <w:rPr>
          <w:rFonts w:ascii="仿宋" w:hAnsi="仿宋" w:eastAsia="仿宋_GB2312"/>
          <w:sz w:val="32"/>
          <w:szCs w:val="32"/>
        </w:rPr>
        <w:t>DVCPro50</w:t>
      </w:r>
      <w:r>
        <w:rPr>
          <w:rFonts w:hint="eastAsia" w:ascii="仿宋" w:hAnsi="仿宋" w:eastAsia="仿宋_GB2312"/>
          <w:sz w:val="32"/>
          <w:szCs w:val="32"/>
        </w:rPr>
        <w:t>、</w:t>
      </w:r>
      <w:r>
        <w:rPr>
          <w:rFonts w:ascii="仿宋" w:hAnsi="仿宋" w:eastAsia="仿宋_GB2312"/>
          <w:sz w:val="32"/>
          <w:szCs w:val="32"/>
        </w:rPr>
        <w:t>DVCPro HD</w:t>
      </w:r>
      <w:r>
        <w:rPr>
          <w:rFonts w:hint="eastAsia" w:ascii="仿宋" w:hAnsi="仿宋" w:eastAsia="仿宋_GB2312"/>
          <w:sz w:val="32"/>
          <w:szCs w:val="32"/>
        </w:rPr>
        <w:t>及</w:t>
      </w:r>
      <w:r>
        <w:rPr>
          <w:rFonts w:ascii="仿宋" w:hAnsi="仿宋" w:eastAsia="仿宋_GB2312"/>
          <w:sz w:val="32"/>
          <w:szCs w:val="32"/>
        </w:rPr>
        <w:t>XDCAM 18/25/35/50 Mbps</w:t>
      </w:r>
      <w:r>
        <w:rPr>
          <w:rFonts w:hint="eastAsia" w:ascii="仿宋" w:hAnsi="仿宋" w:eastAsia="仿宋_GB2312"/>
          <w:sz w:val="32"/>
          <w:szCs w:val="32"/>
        </w:rPr>
        <w:t>等格式，</w:t>
      </w:r>
      <w:r>
        <w:rPr>
          <w:rFonts w:ascii="仿宋" w:hAnsi="仿宋" w:eastAsia="仿宋_GB2312"/>
          <w:sz w:val="32"/>
          <w:szCs w:val="32"/>
        </w:rPr>
        <w:t>DV</w:t>
      </w:r>
      <w:r>
        <w:rPr>
          <w:rFonts w:hint="eastAsia" w:ascii="仿宋" w:hAnsi="仿宋" w:eastAsia="仿宋_GB2312"/>
          <w:sz w:val="32"/>
          <w:szCs w:val="32"/>
        </w:rPr>
        <w:t>及</w:t>
      </w:r>
      <w:r>
        <w:rPr>
          <w:rFonts w:ascii="仿宋" w:hAnsi="仿宋" w:eastAsia="仿宋_GB2312"/>
          <w:sz w:val="32"/>
          <w:szCs w:val="32"/>
        </w:rPr>
        <w:t>MPEG-2</w:t>
      </w:r>
      <w:r>
        <w:rPr>
          <w:rFonts w:hint="eastAsia" w:ascii="仿宋" w:hAnsi="仿宋" w:eastAsia="仿宋_GB2312"/>
          <w:sz w:val="32"/>
          <w:szCs w:val="32"/>
        </w:rPr>
        <w:t>素材依次播放无需转码；</w:t>
      </w:r>
      <w:r>
        <w:rPr>
          <w:rFonts w:ascii="仿宋" w:hAnsi="仿宋" w:eastAsia="仿宋_GB2312"/>
          <w:sz w:val="32"/>
          <w:szCs w:val="32"/>
        </w:rPr>
        <w:t xml:space="preserve"> </w:t>
      </w:r>
    </w:p>
    <w:p w14:paraId="45E1D048">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要求支持</w:t>
      </w:r>
      <w:r>
        <w:rPr>
          <w:rFonts w:ascii="仿宋" w:hAnsi="仿宋" w:eastAsia="仿宋_GB2312"/>
          <w:sz w:val="32"/>
          <w:szCs w:val="32"/>
        </w:rPr>
        <w:t>MXF OP1a/OP1b</w:t>
      </w:r>
      <w:r>
        <w:rPr>
          <w:rFonts w:hint="eastAsia" w:ascii="仿宋" w:hAnsi="仿宋" w:eastAsia="仿宋_GB2312"/>
          <w:sz w:val="32"/>
          <w:szCs w:val="32"/>
        </w:rPr>
        <w:t>、</w:t>
      </w:r>
      <w:r>
        <w:rPr>
          <w:rFonts w:ascii="仿宋" w:hAnsi="仿宋" w:eastAsia="仿宋_GB2312"/>
          <w:sz w:val="32"/>
          <w:szCs w:val="32"/>
        </w:rPr>
        <w:t>QuickTime MOV</w:t>
      </w:r>
      <w:r>
        <w:rPr>
          <w:rFonts w:hint="eastAsia" w:ascii="仿宋" w:hAnsi="仿宋" w:eastAsia="仿宋_GB2312"/>
          <w:sz w:val="32"/>
          <w:szCs w:val="32"/>
        </w:rPr>
        <w:t>封装格式，传输过程中视频文件无需再封装，可直接拷贝到视频服务平台中播出；</w:t>
      </w:r>
      <w:r>
        <w:rPr>
          <w:rFonts w:ascii="仿宋" w:hAnsi="仿宋" w:eastAsia="仿宋_GB2312"/>
          <w:sz w:val="32"/>
          <w:szCs w:val="32"/>
        </w:rPr>
        <w:t xml:space="preserve"> </w:t>
      </w:r>
    </w:p>
    <w:p w14:paraId="0300459C">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视频服务平台要求支持</w:t>
      </w:r>
      <w:r>
        <w:rPr>
          <w:rFonts w:ascii="仿宋" w:hAnsi="仿宋" w:eastAsia="仿宋_GB2312"/>
          <w:sz w:val="32"/>
          <w:szCs w:val="32"/>
        </w:rPr>
        <w:t>SDI</w:t>
      </w:r>
      <w:r>
        <w:rPr>
          <w:rFonts w:hint="eastAsia" w:ascii="仿宋" w:hAnsi="仿宋" w:eastAsia="仿宋_GB2312"/>
          <w:sz w:val="32"/>
          <w:szCs w:val="32"/>
        </w:rPr>
        <w:t>嵌入音频输入输出，满足</w:t>
      </w:r>
      <w:r>
        <w:rPr>
          <w:rFonts w:ascii="仿宋" w:hAnsi="仿宋" w:eastAsia="仿宋_GB2312"/>
          <w:sz w:val="32"/>
          <w:szCs w:val="32"/>
        </w:rPr>
        <w:t>SMPTE 259M</w:t>
      </w:r>
      <w:r>
        <w:rPr>
          <w:rFonts w:hint="eastAsia" w:ascii="仿宋" w:hAnsi="仿宋" w:eastAsia="仿宋_GB2312"/>
          <w:sz w:val="32"/>
          <w:szCs w:val="32"/>
        </w:rPr>
        <w:t>，</w:t>
      </w:r>
      <w:r>
        <w:rPr>
          <w:rFonts w:ascii="仿宋" w:hAnsi="仿宋" w:eastAsia="仿宋_GB2312"/>
          <w:sz w:val="32"/>
          <w:szCs w:val="32"/>
        </w:rPr>
        <w:t>ITU-R601</w:t>
      </w:r>
      <w:r>
        <w:rPr>
          <w:rFonts w:hint="eastAsia" w:ascii="仿宋" w:hAnsi="仿宋" w:eastAsia="仿宋_GB2312"/>
          <w:sz w:val="32"/>
          <w:szCs w:val="32"/>
        </w:rPr>
        <w:t>标准；</w:t>
      </w:r>
      <w:r>
        <w:rPr>
          <w:rFonts w:ascii="仿宋" w:hAnsi="仿宋" w:eastAsia="仿宋_GB2312"/>
          <w:sz w:val="32"/>
          <w:szCs w:val="32"/>
        </w:rPr>
        <w:t xml:space="preserve"> </w:t>
      </w:r>
    </w:p>
    <w:p w14:paraId="3C7B10EB">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视频服务平台要求支持自动音量响度调整；</w:t>
      </w:r>
    </w:p>
    <w:p w14:paraId="5844D765">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编解码通道全部工作时，</w:t>
      </w:r>
      <w:r>
        <w:rPr>
          <w:rFonts w:ascii="仿宋" w:hAnsi="仿宋" w:eastAsia="仿宋_GB2312"/>
          <w:sz w:val="32"/>
          <w:szCs w:val="32"/>
        </w:rPr>
        <w:t>FTP</w:t>
      </w:r>
      <w:r>
        <w:rPr>
          <w:rFonts w:hint="eastAsia" w:ascii="仿宋" w:hAnsi="仿宋" w:eastAsia="仿宋_GB2312"/>
          <w:sz w:val="32"/>
          <w:szCs w:val="32"/>
        </w:rPr>
        <w:t>读写混合带宽不低于</w:t>
      </w:r>
      <w:r>
        <w:rPr>
          <w:rFonts w:ascii="仿宋" w:hAnsi="仿宋" w:eastAsia="仿宋_GB2312"/>
          <w:sz w:val="32"/>
          <w:szCs w:val="32"/>
        </w:rPr>
        <w:t>100MB/s</w:t>
      </w:r>
      <w:r>
        <w:rPr>
          <w:rFonts w:hint="eastAsia" w:ascii="仿宋" w:hAnsi="仿宋" w:eastAsia="仿宋_GB2312"/>
          <w:sz w:val="32"/>
          <w:szCs w:val="32"/>
        </w:rPr>
        <w:t>；</w:t>
      </w:r>
      <w:r>
        <w:rPr>
          <w:rFonts w:ascii="仿宋" w:hAnsi="仿宋" w:eastAsia="仿宋_GB2312"/>
          <w:sz w:val="32"/>
          <w:szCs w:val="32"/>
        </w:rPr>
        <w:t xml:space="preserve"> </w:t>
      </w:r>
    </w:p>
    <w:p w14:paraId="64082E3B">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要求支持实时外来信号输入，支持外来信号与文件播出之间切换；</w:t>
      </w:r>
      <w:r>
        <w:rPr>
          <w:rFonts w:ascii="仿宋" w:hAnsi="仿宋" w:eastAsia="仿宋_GB2312"/>
          <w:sz w:val="32"/>
          <w:szCs w:val="32"/>
        </w:rPr>
        <w:t xml:space="preserve"> </w:t>
      </w:r>
    </w:p>
    <w:p w14:paraId="28E286E5">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要求支持精确到帧的播放切换和精确到帧的节目间插播；</w:t>
      </w:r>
      <w:r>
        <w:rPr>
          <w:rFonts w:ascii="仿宋" w:hAnsi="仿宋" w:eastAsia="仿宋_GB2312"/>
          <w:sz w:val="32"/>
          <w:szCs w:val="32"/>
        </w:rPr>
        <w:t xml:space="preserve"> </w:t>
      </w:r>
    </w:p>
    <w:p w14:paraId="155DC387">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视频服务平台能够实现上载素材与迁移素材的无缝连续播出；</w:t>
      </w:r>
    </w:p>
    <w:p w14:paraId="4922DEB2">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要求支持每个播出通道最多</w:t>
      </w:r>
      <w:r>
        <w:rPr>
          <w:rFonts w:ascii="仿宋" w:hAnsi="仿宋" w:eastAsia="仿宋_GB2312"/>
          <w:sz w:val="32"/>
          <w:szCs w:val="32"/>
        </w:rPr>
        <w:t>8</w:t>
      </w:r>
      <w:r>
        <w:rPr>
          <w:rFonts w:hint="eastAsia" w:ascii="仿宋" w:hAnsi="仿宋" w:eastAsia="仿宋_GB2312"/>
          <w:sz w:val="32"/>
          <w:szCs w:val="32"/>
        </w:rPr>
        <w:t>个图层的图文包装，支持静态、动态图像、台标、字幕等；</w:t>
      </w:r>
      <w:r>
        <w:rPr>
          <w:rFonts w:ascii="仿宋" w:hAnsi="仿宋" w:eastAsia="仿宋_GB2312"/>
          <w:sz w:val="32"/>
          <w:szCs w:val="32"/>
        </w:rPr>
        <w:t xml:space="preserve"> </w:t>
      </w:r>
    </w:p>
    <w:p w14:paraId="59C62589">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要求支持</w:t>
      </w:r>
      <w:r>
        <w:rPr>
          <w:rFonts w:ascii="仿宋" w:hAnsi="仿宋" w:eastAsia="仿宋_GB2312"/>
          <w:sz w:val="32"/>
          <w:szCs w:val="32"/>
        </w:rPr>
        <w:t>SNMP</w:t>
      </w:r>
      <w:r>
        <w:rPr>
          <w:rFonts w:hint="eastAsia" w:ascii="仿宋" w:hAnsi="仿宋" w:eastAsia="仿宋_GB2312"/>
          <w:sz w:val="32"/>
          <w:szCs w:val="32"/>
        </w:rPr>
        <w:t>协议，能够与控制系统和状态监控报警系统实现集中管理；</w:t>
      </w:r>
    </w:p>
    <w:p w14:paraId="219ACE91">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要求支持根据节目单（</w:t>
      </w:r>
      <w:r>
        <w:rPr>
          <w:rFonts w:ascii="仿宋" w:hAnsi="仿宋" w:eastAsia="仿宋_GB2312"/>
          <w:sz w:val="32"/>
          <w:szCs w:val="32"/>
        </w:rPr>
        <w:t>BXF</w:t>
      </w:r>
      <w:r>
        <w:rPr>
          <w:rFonts w:hint="eastAsia" w:ascii="仿宋" w:hAnsi="仿宋" w:eastAsia="仿宋_GB2312"/>
          <w:sz w:val="32"/>
          <w:szCs w:val="32"/>
        </w:rPr>
        <w:t>格式）自动控制播出；</w:t>
      </w:r>
    </w:p>
    <w:p w14:paraId="4AF34354">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要求支持主、备</w:t>
      </w:r>
      <w:r>
        <w:rPr>
          <w:rFonts w:ascii="仿宋" w:hAnsi="仿宋" w:eastAsia="仿宋_GB2312"/>
          <w:sz w:val="32"/>
          <w:szCs w:val="32"/>
        </w:rPr>
        <w:t>NTP</w:t>
      </w:r>
      <w:r>
        <w:rPr>
          <w:rFonts w:hint="eastAsia" w:ascii="仿宋" w:hAnsi="仿宋" w:eastAsia="仿宋_GB2312"/>
          <w:sz w:val="32"/>
          <w:szCs w:val="32"/>
        </w:rPr>
        <w:t>校时。</w:t>
      </w:r>
    </w:p>
    <w:p w14:paraId="716ABF42">
      <w:pPr>
        <w:adjustRightInd w:val="0"/>
        <w:spacing w:line="360" w:lineRule="auto"/>
        <w:ind w:right="-48" w:rightChars="-23"/>
        <w:rPr>
          <w:rFonts w:hint="eastAsia" w:ascii="仿宋" w:hAnsi="仿宋" w:eastAsia="仿宋_GB2312"/>
          <w:sz w:val="32"/>
          <w:szCs w:val="32"/>
        </w:rPr>
      </w:pPr>
      <w:r>
        <w:rPr>
          <w:rFonts w:hint="eastAsia" w:ascii="仿宋" w:hAnsi="仿宋" w:eastAsia="仿宋_GB2312"/>
          <w:sz w:val="32"/>
          <w:szCs w:val="32"/>
        </w:rPr>
        <w:t>5.5.2 备播系统软件功能要求</w:t>
      </w:r>
    </w:p>
    <w:p w14:paraId="27384DB3">
      <w:pPr>
        <w:adjustRightInd w:val="0"/>
        <w:spacing w:line="360" w:lineRule="auto"/>
        <w:ind w:right="-48" w:rightChars="-23"/>
        <w:rPr>
          <w:rFonts w:hint="eastAsia" w:ascii="仿宋" w:hAnsi="仿宋" w:eastAsia="仿宋_GB2312"/>
          <w:sz w:val="32"/>
          <w:szCs w:val="32"/>
        </w:rPr>
      </w:pPr>
      <w:r>
        <w:rPr>
          <w:rFonts w:hint="eastAsia" w:ascii="仿宋" w:hAnsi="仿宋" w:eastAsia="仿宋_GB2312"/>
          <w:sz w:val="32"/>
          <w:szCs w:val="32"/>
        </w:rPr>
        <w:t>5.5.2.1</w:t>
      </w:r>
      <w:r>
        <w:rPr>
          <w:rFonts w:ascii="仿宋" w:hAnsi="仿宋" w:eastAsia="仿宋_GB2312"/>
          <w:sz w:val="32"/>
          <w:szCs w:val="32"/>
        </w:rPr>
        <w:t xml:space="preserve"> </w:t>
      </w:r>
      <w:r>
        <w:rPr>
          <w:rFonts w:hint="eastAsia" w:ascii="仿宋" w:hAnsi="仿宋" w:eastAsia="仿宋_GB2312"/>
          <w:sz w:val="32"/>
          <w:szCs w:val="32"/>
        </w:rPr>
        <w:t xml:space="preserve"> 节目备播流程要求</w:t>
      </w:r>
    </w:p>
    <w:p w14:paraId="36099648">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结合我台的业务流程体系和当下比较在广电行业中比较先进、科学的业务模式，制定出适合以节目单为总线的节目备播系统：</w:t>
      </w:r>
    </w:p>
    <w:p w14:paraId="28D72239">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节目单编辑完成后，经过审核入库给到全域备播系统；素材上载完成后，全域备播系统根据节目单指导素材入库，非节目单需要的素材禁止入库。将上载完成的素材迁移至二级存储进行备播；全域备播系统把节目单和节目素材绑定。全域备播系统发起节目自动技审任务；全域备播系统发起人工复检任务，需要人工对机器做出的标记素材进行二次审核发起送播流程，素材迁移至视频播出服务平台。在正式播出前对节目进行提前播进行预播；按照节目单正式播出。</w:t>
      </w:r>
    </w:p>
    <w:p w14:paraId="6048A4EB">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若有紧急节目需要插播时，可对节目单进行调改，素材应急上载审片流程，经过审核后直接上载至视频播出服务平台。</w:t>
      </w:r>
    </w:p>
    <w:p w14:paraId="5DEBBEC2">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5.6 总体迁移割接要求</w:t>
      </w:r>
    </w:p>
    <w:p w14:paraId="38020E31">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台内的业务系统初步设计的系统整体迁移割接流程，主要分为三个域，播出外域，上载域，播出域。播出外域主要包括台内的广告备播系统、制作系统；上载域包括上载服务平台及多功能上载审片工作站（兼人工复检）、自动技审，以及播出的二级存储；播出域主要是播出视频服务平台。</w:t>
      </w:r>
    </w:p>
    <w:p w14:paraId="41E72EFD">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外播出域通过互联迁移服务平台将媒体文件和元数据迁移到播出的二级存储中；外系统的素材通过互联迁移服务平台迁移至二级库，系统提供文件采集、人工复检工作站负责文件采集和节目审核，同时配置自动技审，完成进入二级存储中的素材的审核。播出域中，通过同步迁移服务平台，将二级存储中的素材迁移至播出视频服务平台。</w:t>
      </w:r>
    </w:p>
    <w:p w14:paraId="5D027ACC">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5.7系统集成要求</w:t>
      </w:r>
    </w:p>
    <w:p w14:paraId="432DCA9D">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5</w:t>
      </w:r>
      <w:r>
        <w:rPr>
          <w:rFonts w:ascii="仿宋" w:hAnsi="仿宋" w:eastAsia="仿宋_GB2312"/>
          <w:sz w:val="32"/>
          <w:szCs w:val="32"/>
        </w:rPr>
        <w:t>.</w:t>
      </w:r>
      <w:r>
        <w:rPr>
          <w:rFonts w:hint="eastAsia" w:ascii="仿宋" w:hAnsi="仿宋" w:eastAsia="仿宋_GB2312"/>
          <w:sz w:val="32"/>
          <w:szCs w:val="32"/>
        </w:rPr>
        <w:t xml:space="preserve">7.1 </w:t>
      </w:r>
      <w:r>
        <w:rPr>
          <w:rFonts w:ascii="仿宋" w:hAnsi="仿宋" w:eastAsia="仿宋_GB2312"/>
          <w:sz w:val="32"/>
          <w:szCs w:val="32"/>
        </w:rPr>
        <w:t>设计要求</w:t>
      </w:r>
    </w:p>
    <w:p w14:paraId="4EC2AF18">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由于现有播出系统要求不间断播出，应充分了解现有系统，并制订详细的组织施工方案；</w:t>
      </w:r>
    </w:p>
    <w:p w14:paraId="1DC3FF31">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施工方应严格按操作规程进行施工，不得影响原有播出系统的安全播出；设计合理，能完成各系统所需各项功能；</w:t>
      </w:r>
    </w:p>
    <w:p w14:paraId="0321BB9E">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为了提高安全播出的可靠性，每个主备通道上的设备不能共</w:t>
      </w:r>
      <w:r>
        <w:rPr>
          <w:rFonts w:hint="eastAsia" w:ascii="仿宋" w:hAnsi="仿宋" w:eastAsia="仿宋_GB2312"/>
          <w:sz w:val="32"/>
          <w:szCs w:val="32"/>
        </w:rPr>
        <w:t>用</w:t>
      </w:r>
      <w:r>
        <w:rPr>
          <w:rFonts w:ascii="仿宋" w:hAnsi="仿宋" w:eastAsia="仿宋_GB2312"/>
          <w:sz w:val="32"/>
          <w:szCs w:val="32"/>
        </w:rPr>
        <w:t>一个机箱。</w:t>
      </w:r>
      <w:r>
        <w:rPr>
          <w:rFonts w:hint="eastAsia" w:ascii="仿宋" w:hAnsi="仿宋" w:eastAsia="仿宋_GB2312"/>
          <w:sz w:val="32"/>
          <w:szCs w:val="32"/>
        </w:rPr>
        <w:t>同一频道设备在设备机房应集中放置，不同频道设备尽量不共用一个机柜；</w:t>
      </w:r>
    </w:p>
    <w:p w14:paraId="40275472">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全系统信号通路不能有单一崩溃点。而且</w:t>
      </w:r>
      <w:r>
        <w:rPr>
          <w:rFonts w:hint="eastAsia" w:ascii="仿宋" w:hAnsi="仿宋" w:eastAsia="仿宋_GB2312"/>
          <w:sz w:val="32"/>
          <w:szCs w:val="32"/>
        </w:rPr>
        <w:t>应</w:t>
      </w:r>
      <w:r>
        <w:rPr>
          <w:rFonts w:ascii="仿宋" w:hAnsi="仿宋" w:eastAsia="仿宋_GB2312"/>
          <w:sz w:val="32"/>
          <w:szCs w:val="32"/>
        </w:rPr>
        <w:t>避免因某一设备的故障而影响到整个系统的安全性，减小设备故障影响的范围</w:t>
      </w:r>
      <w:r>
        <w:rPr>
          <w:rFonts w:hint="eastAsia" w:ascii="仿宋" w:hAnsi="仿宋" w:eastAsia="仿宋_GB2312"/>
          <w:sz w:val="32"/>
          <w:szCs w:val="32"/>
        </w:rPr>
        <w:t>。</w:t>
      </w:r>
    </w:p>
    <w:p w14:paraId="3FDF6E29">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5.7</w:t>
      </w:r>
      <w:r>
        <w:rPr>
          <w:rFonts w:ascii="仿宋" w:hAnsi="仿宋" w:eastAsia="仿宋_GB2312"/>
          <w:sz w:val="32"/>
          <w:szCs w:val="32"/>
        </w:rPr>
        <w:t>.2</w:t>
      </w:r>
      <w:r>
        <w:rPr>
          <w:rFonts w:hint="eastAsia" w:ascii="仿宋" w:hAnsi="仿宋" w:eastAsia="仿宋_GB2312"/>
          <w:sz w:val="32"/>
          <w:szCs w:val="32"/>
        </w:rPr>
        <w:t xml:space="preserve"> 工艺要求</w:t>
      </w:r>
    </w:p>
    <w:p w14:paraId="7991F614">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投标方</w:t>
      </w:r>
      <w:r>
        <w:rPr>
          <w:rFonts w:ascii="仿宋" w:hAnsi="仿宋" w:eastAsia="仿宋_GB2312"/>
          <w:sz w:val="32"/>
          <w:szCs w:val="32"/>
        </w:rPr>
        <w:t>必须出示相关的系统工程规范说明；信号接线可靠、保证信号传输质量；系统集成布局、走线工艺</w:t>
      </w:r>
      <w:r>
        <w:rPr>
          <w:rFonts w:hint="eastAsia" w:ascii="仿宋" w:hAnsi="仿宋" w:eastAsia="仿宋_GB2312"/>
          <w:sz w:val="32"/>
          <w:szCs w:val="32"/>
        </w:rPr>
        <w:t>必须满足国家及行业相关技术规范要求</w:t>
      </w:r>
      <w:r>
        <w:rPr>
          <w:rFonts w:ascii="仿宋" w:hAnsi="仿宋" w:eastAsia="仿宋_GB2312"/>
          <w:sz w:val="32"/>
          <w:szCs w:val="32"/>
        </w:rPr>
        <w:t>；</w:t>
      </w:r>
    </w:p>
    <w:p w14:paraId="6F9A5FA3">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系统和设备的所有输入输出端口设置数字高清跳线盘。线缆、接插件符合有关国际或国家标准的要求</w:t>
      </w:r>
      <w:r>
        <w:rPr>
          <w:rFonts w:hint="eastAsia" w:ascii="仿宋" w:hAnsi="仿宋" w:eastAsia="仿宋_GB2312"/>
          <w:sz w:val="32"/>
          <w:szCs w:val="32"/>
        </w:rPr>
        <w:t>；</w:t>
      </w:r>
    </w:p>
    <w:p w14:paraId="1053F285">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在系统设计时使用不同颜色的线</w:t>
      </w:r>
      <w:r>
        <w:rPr>
          <w:rFonts w:hint="eastAsia" w:ascii="仿宋" w:hAnsi="仿宋" w:eastAsia="仿宋_GB2312"/>
          <w:sz w:val="32"/>
          <w:szCs w:val="32"/>
        </w:rPr>
        <w:t>标</w:t>
      </w:r>
      <w:r>
        <w:rPr>
          <w:rFonts w:ascii="仿宋" w:hAnsi="仿宋" w:eastAsia="仿宋_GB2312"/>
          <w:sz w:val="32"/>
          <w:szCs w:val="32"/>
        </w:rPr>
        <w:t>将不同信号进行区分，在线缆编号时做到方便系统维护和检修；</w:t>
      </w:r>
    </w:p>
    <w:p w14:paraId="7F8B86FE">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设备主备电源线要求用不同颜色的标签进行</w:t>
      </w:r>
      <w:r>
        <w:rPr>
          <w:rFonts w:hint="eastAsia" w:ascii="仿宋" w:hAnsi="仿宋" w:eastAsia="仿宋_GB2312"/>
          <w:sz w:val="32"/>
          <w:szCs w:val="32"/>
        </w:rPr>
        <w:t>区分</w:t>
      </w:r>
      <w:r>
        <w:rPr>
          <w:rFonts w:ascii="仿宋" w:hAnsi="仿宋" w:eastAsia="仿宋_GB2312"/>
          <w:sz w:val="32"/>
          <w:szCs w:val="32"/>
        </w:rPr>
        <w:t>，要求醒目直观；</w:t>
      </w:r>
    </w:p>
    <w:p w14:paraId="26C6C4B2">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要求根据电缆的不同用途和不同路由，编制一张电缆标号表，通过标号可以直观的知道电缆的具体用途和走向；</w:t>
      </w:r>
    </w:p>
    <w:p w14:paraId="3274B569">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布线要求整齐规范，线号清晰易见，线号与图纸相符，地板下走线要铺设线槽，所有走线做防鼠处理。设备控制台根据系统需求配置，摆放应做到合理、美观，便于检修和维护；</w:t>
      </w:r>
    </w:p>
    <w:p w14:paraId="42604154">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所有设备和机柜</w:t>
      </w:r>
      <w:r>
        <w:rPr>
          <w:rFonts w:ascii="仿宋" w:hAnsi="仿宋" w:eastAsia="仿宋_GB2312"/>
          <w:sz w:val="32"/>
          <w:szCs w:val="32"/>
        </w:rPr>
        <w:t>以及双芯电源线供电的设备的外壳</w:t>
      </w:r>
      <w:r>
        <w:rPr>
          <w:rFonts w:hint="eastAsia" w:ascii="仿宋" w:hAnsi="仿宋" w:eastAsia="仿宋_GB2312"/>
          <w:sz w:val="32"/>
          <w:szCs w:val="32"/>
        </w:rPr>
        <w:t>都必须</w:t>
      </w:r>
      <w:r>
        <w:rPr>
          <w:rFonts w:ascii="仿宋" w:hAnsi="仿宋" w:eastAsia="仿宋_GB2312"/>
          <w:sz w:val="32"/>
          <w:szCs w:val="32"/>
        </w:rPr>
        <w:t>与</w:t>
      </w:r>
      <w:r>
        <w:rPr>
          <w:rFonts w:hint="eastAsia" w:ascii="仿宋" w:hAnsi="仿宋" w:eastAsia="仿宋_GB2312"/>
          <w:sz w:val="32"/>
          <w:szCs w:val="32"/>
        </w:rPr>
        <w:t>机房内</w:t>
      </w:r>
      <w:r>
        <w:rPr>
          <w:rFonts w:ascii="仿宋" w:hAnsi="仿宋" w:eastAsia="仿宋_GB2312"/>
          <w:sz w:val="32"/>
          <w:szCs w:val="32"/>
        </w:rPr>
        <w:t>的</w:t>
      </w:r>
      <w:r>
        <w:rPr>
          <w:rFonts w:hint="eastAsia" w:ascii="仿宋" w:hAnsi="仿宋" w:eastAsia="仿宋_GB2312"/>
          <w:sz w:val="32"/>
          <w:szCs w:val="32"/>
        </w:rPr>
        <w:t>工艺</w:t>
      </w:r>
      <w:r>
        <w:rPr>
          <w:rFonts w:ascii="仿宋" w:hAnsi="仿宋" w:eastAsia="仿宋_GB2312"/>
          <w:sz w:val="32"/>
          <w:szCs w:val="32"/>
        </w:rPr>
        <w:t>地线连接</w:t>
      </w:r>
      <w:r>
        <w:rPr>
          <w:rFonts w:hint="eastAsia" w:ascii="仿宋" w:hAnsi="仿宋" w:eastAsia="仿宋_GB2312"/>
          <w:sz w:val="32"/>
          <w:szCs w:val="32"/>
        </w:rPr>
        <w:t>；</w:t>
      </w:r>
    </w:p>
    <w:p w14:paraId="01B71899">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设备布局合理，主备路设备分布于不同机箱，双电源设备必须接在2路不同路由的电源</w:t>
      </w:r>
      <w:r>
        <w:rPr>
          <w:rFonts w:hint="eastAsia" w:ascii="仿宋" w:hAnsi="仿宋" w:eastAsia="仿宋_GB2312"/>
          <w:sz w:val="32"/>
          <w:szCs w:val="32"/>
        </w:rPr>
        <w:t>柜上</w:t>
      </w:r>
      <w:r>
        <w:rPr>
          <w:rFonts w:ascii="仿宋" w:hAnsi="仿宋" w:eastAsia="仿宋_GB2312"/>
          <w:sz w:val="32"/>
          <w:szCs w:val="32"/>
        </w:rPr>
        <w:t>，设备散热与空调通风系统配合良好；</w:t>
      </w:r>
    </w:p>
    <w:p w14:paraId="68375A54">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系统内电缆走线使用桥架</w:t>
      </w:r>
      <w:r>
        <w:rPr>
          <w:rFonts w:hint="eastAsia" w:ascii="仿宋" w:hAnsi="仿宋" w:eastAsia="仿宋_GB2312"/>
          <w:sz w:val="32"/>
          <w:szCs w:val="32"/>
        </w:rPr>
        <w:t>或线槽</w:t>
      </w:r>
      <w:r>
        <w:rPr>
          <w:rFonts w:ascii="仿宋" w:hAnsi="仿宋" w:eastAsia="仿宋_GB2312"/>
          <w:sz w:val="32"/>
          <w:szCs w:val="32"/>
        </w:rPr>
        <w:t>，电缆走线整齐美观，不同功能电缆应留足间距；</w:t>
      </w:r>
    </w:p>
    <w:p w14:paraId="2E9143ED">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对设备区内机柜机架进行合理命名和功能划分；</w:t>
      </w:r>
    </w:p>
    <w:p w14:paraId="15E7ABCC">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施工进度要求：按照招标</w:t>
      </w:r>
      <w:r>
        <w:rPr>
          <w:rFonts w:hint="eastAsia" w:ascii="仿宋" w:hAnsi="仿宋" w:eastAsia="仿宋_GB2312"/>
          <w:sz w:val="32"/>
          <w:szCs w:val="32"/>
        </w:rPr>
        <w:t>方</w:t>
      </w:r>
      <w:r>
        <w:rPr>
          <w:rFonts w:ascii="仿宋" w:hAnsi="仿宋" w:eastAsia="仿宋_GB2312"/>
          <w:sz w:val="32"/>
          <w:szCs w:val="32"/>
        </w:rPr>
        <w:t>的进度计划和要求，组织、实施整个项目</w:t>
      </w:r>
      <w:r>
        <w:rPr>
          <w:rFonts w:hint="eastAsia" w:ascii="仿宋" w:hAnsi="仿宋" w:eastAsia="仿宋_GB2312"/>
          <w:sz w:val="32"/>
          <w:szCs w:val="32"/>
        </w:rPr>
        <w:t>。施</w:t>
      </w:r>
      <w:r>
        <w:rPr>
          <w:rFonts w:ascii="仿宋" w:hAnsi="仿宋" w:eastAsia="仿宋_GB2312"/>
          <w:sz w:val="32"/>
          <w:szCs w:val="32"/>
        </w:rPr>
        <w:t>工现场管理有序，工期合理，指定现场技术负责人定期与</w:t>
      </w:r>
      <w:r>
        <w:rPr>
          <w:rFonts w:hint="eastAsia" w:ascii="仿宋" w:hAnsi="仿宋" w:eastAsia="仿宋_GB2312"/>
          <w:sz w:val="32"/>
          <w:szCs w:val="32"/>
        </w:rPr>
        <w:t>招标方</w:t>
      </w:r>
      <w:r>
        <w:rPr>
          <w:rFonts w:ascii="仿宋" w:hAnsi="仿宋" w:eastAsia="仿宋_GB2312"/>
          <w:sz w:val="32"/>
          <w:szCs w:val="32"/>
        </w:rPr>
        <w:t>技术负责人沟通工程进度；</w:t>
      </w:r>
    </w:p>
    <w:p w14:paraId="73B67CA2">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配合其他系统中标商完成相应的系统实施，做好各子系统间的互连互通及相关控制工作</w:t>
      </w:r>
      <w:r>
        <w:rPr>
          <w:rFonts w:hint="eastAsia" w:ascii="仿宋" w:hAnsi="仿宋" w:eastAsia="仿宋_GB2312"/>
          <w:sz w:val="32"/>
          <w:szCs w:val="32"/>
        </w:rPr>
        <w:t>。</w:t>
      </w:r>
    </w:p>
    <w:p w14:paraId="18810BA1">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5.7.3 布线要求</w:t>
      </w:r>
    </w:p>
    <w:p w14:paraId="29A7D37D">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乙方</w:t>
      </w:r>
      <w:r>
        <w:rPr>
          <w:rFonts w:hint="eastAsia" w:ascii="仿宋" w:hAnsi="仿宋" w:eastAsia="仿宋_GB2312"/>
          <w:sz w:val="32"/>
          <w:szCs w:val="32"/>
        </w:rPr>
        <w:t>提供所有线</w:t>
      </w:r>
      <w:r>
        <w:rPr>
          <w:rFonts w:ascii="仿宋" w:hAnsi="仿宋" w:eastAsia="仿宋_GB2312"/>
          <w:sz w:val="32"/>
          <w:szCs w:val="32"/>
        </w:rPr>
        <w:t>缆必须</w:t>
      </w:r>
      <w:r>
        <w:rPr>
          <w:rFonts w:hint="eastAsia" w:ascii="仿宋" w:hAnsi="仿宋" w:eastAsia="仿宋_GB2312"/>
          <w:sz w:val="32"/>
          <w:szCs w:val="32"/>
        </w:rPr>
        <w:t>是原装正品，</w:t>
      </w:r>
      <w:r>
        <w:rPr>
          <w:rFonts w:ascii="仿宋" w:hAnsi="仿宋" w:eastAsia="仿宋_GB2312"/>
          <w:sz w:val="32"/>
          <w:szCs w:val="32"/>
        </w:rPr>
        <w:t>技术要求符合</w:t>
      </w:r>
      <w:r>
        <w:rPr>
          <w:rFonts w:hint="eastAsia" w:ascii="仿宋" w:hAnsi="仿宋" w:eastAsia="仿宋_GB2312"/>
          <w:sz w:val="32"/>
          <w:szCs w:val="32"/>
        </w:rPr>
        <w:t>国家相关标准</w:t>
      </w:r>
      <w:r>
        <w:rPr>
          <w:rFonts w:ascii="仿宋" w:hAnsi="仿宋" w:eastAsia="仿宋_GB2312"/>
          <w:sz w:val="32"/>
          <w:szCs w:val="32"/>
        </w:rPr>
        <w:t>；</w:t>
      </w:r>
    </w:p>
    <w:p w14:paraId="26693E80">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全部电缆与连接器均使用机械压接式硬性连接，并保证可靠性</w:t>
      </w:r>
      <w:r>
        <w:rPr>
          <w:rFonts w:hint="eastAsia" w:ascii="仿宋" w:hAnsi="仿宋" w:eastAsia="仿宋_GB2312"/>
          <w:sz w:val="32"/>
          <w:szCs w:val="32"/>
        </w:rPr>
        <w:t>；线材</w:t>
      </w:r>
      <w:r>
        <w:rPr>
          <w:rFonts w:ascii="仿宋" w:hAnsi="仿宋" w:eastAsia="仿宋_GB2312"/>
          <w:sz w:val="32"/>
          <w:szCs w:val="32"/>
        </w:rPr>
        <w:t>按系统设计和现场情况足额</w:t>
      </w:r>
      <w:r>
        <w:rPr>
          <w:rFonts w:hint="eastAsia" w:ascii="仿宋" w:hAnsi="仿宋" w:eastAsia="仿宋_GB2312"/>
          <w:sz w:val="32"/>
          <w:szCs w:val="32"/>
        </w:rPr>
        <w:t>配给</w:t>
      </w:r>
      <w:r>
        <w:rPr>
          <w:rFonts w:ascii="仿宋" w:hAnsi="仿宋" w:eastAsia="仿宋_GB2312"/>
          <w:sz w:val="32"/>
          <w:szCs w:val="32"/>
        </w:rPr>
        <w:t>；负责</w:t>
      </w:r>
      <w:r>
        <w:rPr>
          <w:rFonts w:hint="eastAsia" w:ascii="仿宋" w:hAnsi="仿宋" w:eastAsia="仿宋_GB2312"/>
          <w:sz w:val="32"/>
          <w:szCs w:val="32"/>
        </w:rPr>
        <w:t>各</w:t>
      </w:r>
      <w:r>
        <w:rPr>
          <w:rFonts w:ascii="仿宋" w:hAnsi="仿宋" w:eastAsia="仿宋_GB2312"/>
          <w:sz w:val="32"/>
          <w:szCs w:val="32"/>
        </w:rPr>
        <w:t>机房</w:t>
      </w:r>
      <w:r>
        <w:rPr>
          <w:rFonts w:hint="eastAsia" w:ascii="仿宋" w:hAnsi="仿宋" w:eastAsia="仿宋_GB2312"/>
          <w:sz w:val="32"/>
          <w:szCs w:val="32"/>
        </w:rPr>
        <w:t>控制线和网线的</w:t>
      </w:r>
      <w:r>
        <w:rPr>
          <w:rFonts w:ascii="仿宋" w:hAnsi="仿宋" w:eastAsia="仿宋_GB2312"/>
          <w:sz w:val="32"/>
          <w:szCs w:val="32"/>
        </w:rPr>
        <w:t>设计安装；电缆编号要求能直观反映出系统、路由、中转、信号类型等信息，做到精细、科学，便于查找；电缆编号标识符合耐磨、防水的要求，乙方应提供详细线号表</w:t>
      </w:r>
      <w:r>
        <w:rPr>
          <w:rFonts w:hint="eastAsia" w:ascii="仿宋" w:hAnsi="仿宋" w:eastAsia="仿宋_GB2312"/>
          <w:sz w:val="32"/>
          <w:szCs w:val="32"/>
        </w:rPr>
        <w:t>；</w:t>
      </w:r>
    </w:p>
    <w:p w14:paraId="2E8F710B">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电缆分类捆扎；所有管道竖向桥架内走线作适当捆扎、固定，以减少线缆的下垂力</w:t>
      </w:r>
      <w:r>
        <w:rPr>
          <w:rFonts w:hint="eastAsia" w:ascii="仿宋" w:hAnsi="仿宋" w:eastAsia="仿宋_GB2312"/>
          <w:sz w:val="32"/>
          <w:szCs w:val="32"/>
        </w:rPr>
        <w:t>；</w:t>
      </w:r>
      <w:r>
        <w:rPr>
          <w:rFonts w:ascii="仿宋" w:hAnsi="仿宋" w:eastAsia="仿宋_GB2312"/>
          <w:sz w:val="32"/>
          <w:szCs w:val="32"/>
        </w:rPr>
        <w:t>所有线缆均在源设备至目标设备之间必须连续，中间不能有接口</w:t>
      </w:r>
      <w:r>
        <w:rPr>
          <w:rFonts w:hint="eastAsia" w:ascii="仿宋" w:hAnsi="仿宋" w:eastAsia="仿宋_GB2312"/>
          <w:sz w:val="32"/>
          <w:szCs w:val="32"/>
        </w:rPr>
        <w:t>；</w:t>
      </w:r>
      <w:r>
        <w:rPr>
          <w:rFonts w:ascii="仿宋" w:hAnsi="仿宋" w:eastAsia="仿宋_GB2312"/>
          <w:sz w:val="32"/>
          <w:szCs w:val="32"/>
        </w:rPr>
        <w:t>所有缆线达到国家相关B级阻燃标准</w:t>
      </w:r>
      <w:r>
        <w:rPr>
          <w:rFonts w:hint="eastAsia" w:ascii="仿宋" w:hAnsi="仿宋" w:eastAsia="仿宋_GB2312"/>
          <w:sz w:val="32"/>
          <w:szCs w:val="32"/>
        </w:rPr>
        <w:t>；</w:t>
      </w:r>
      <w:r>
        <w:rPr>
          <w:rFonts w:ascii="仿宋" w:hAnsi="仿宋" w:eastAsia="仿宋_GB2312"/>
          <w:sz w:val="32"/>
          <w:szCs w:val="32"/>
        </w:rPr>
        <w:t>所有跨系统光缆两端都上ODF架</w:t>
      </w:r>
      <w:r>
        <w:rPr>
          <w:rFonts w:hint="eastAsia" w:ascii="仿宋" w:hAnsi="仿宋" w:eastAsia="仿宋_GB2312"/>
          <w:sz w:val="32"/>
          <w:szCs w:val="32"/>
        </w:rPr>
        <w:t>；</w:t>
      </w:r>
    </w:p>
    <w:p w14:paraId="4FF083D8">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系统集成时要求所有双电源供电设备其电源均分</w:t>
      </w:r>
      <w:r>
        <w:rPr>
          <w:rFonts w:hint="eastAsia" w:ascii="仿宋" w:hAnsi="仿宋" w:eastAsia="仿宋_GB2312"/>
          <w:sz w:val="32"/>
          <w:szCs w:val="32"/>
        </w:rPr>
        <w:t>别</w:t>
      </w:r>
      <w:r>
        <w:rPr>
          <w:rFonts w:ascii="仿宋" w:hAnsi="仿宋" w:eastAsia="仿宋_GB2312"/>
          <w:sz w:val="32"/>
          <w:szCs w:val="32"/>
        </w:rPr>
        <w:t>插在不同</w:t>
      </w:r>
      <w:r>
        <w:rPr>
          <w:rFonts w:hint="eastAsia" w:ascii="仿宋" w:hAnsi="仿宋" w:eastAsia="仿宋_GB2312"/>
          <w:sz w:val="32"/>
          <w:szCs w:val="32"/>
        </w:rPr>
        <w:t>路由</w:t>
      </w:r>
      <w:r>
        <w:rPr>
          <w:rFonts w:ascii="仿宋" w:hAnsi="仿宋" w:eastAsia="仿宋_GB2312"/>
          <w:sz w:val="32"/>
          <w:szCs w:val="32"/>
        </w:rPr>
        <w:t>的电源输入条（板）上，并有明显的标识（标记和分色）</w:t>
      </w:r>
      <w:r>
        <w:rPr>
          <w:rFonts w:hint="eastAsia" w:ascii="仿宋" w:hAnsi="仿宋" w:eastAsia="仿宋_GB2312"/>
          <w:sz w:val="32"/>
          <w:szCs w:val="32"/>
        </w:rPr>
        <w:t>；</w:t>
      </w:r>
    </w:p>
    <w:p w14:paraId="58FECEEF">
      <w:pPr>
        <w:adjustRightInd w:val="0"/>
        <w:spacing w:line="360" w:lineRule="auto"/>
        <w:ind w:left="-275" w:leftChars="-131" w:right="-48" w:rightChars="-23" w:firstLine="640" w:firstLineChars="200"/>
        <w:rPr>
          <w:rFonts w:hint="eastAsia" w:ascii="仿宋" w:hAnsi="仿宋" w:eastAsia="仿宋_GB2312"/>
          <w:sz w:val="32"/>
          <w:szCs w:val="32"/>
        </w:rPr>
      </w:pPr>
      <w:r>
        <w:rPr>
          <w:rFonts w:ascii="仿宋" w:hAnsi="仿宋" w:eastAsia="仿宋_GB2312"/>
          <w:sz w:val="32"/>
          <w:szCs w:val="32"/>
        </w:rPr>
        <w:t>根据传输需求和实际管道路径确定相关线缆长度和所用线材。</w:t>
      </w:r>
    </w:p>
    <w:p w14:paraId="42557C05">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5.7.4 工程安装线材、接插件、接口等</w:t>
      </w:r>
    </w:p>
    <w:p w14:paraId="64839372">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系统施工用线材(电缆、光缆)、接插件、接口等材料应选用国际优质产品。走线按广电设计规范进行，要求整齐有序，扎线美观，规范线标，线号清楚，便于维修维护，接口板配备充分，柜间中继规范。</w:t>
      </w:r>
    </w:p>
    <w:p w14:paraId="26BC6F22">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5.7.5 组织人员要求</w:t>
      </w:r>
    </w:p>
    <w:p w14:paraId="2600225A">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应在其组织内部指派一名担负相当责任的项目经理驻扎施工现场，该项目经理应具有监督管理工程进行的授权，并负责与招标方、供货商等相关单位协调以保证整个工程项目的及时完成，中途不得变更项目经理，项目经理至少应担负下列责任：</w:t>
      </w:r>
    </w:p>
    <w:p w14:paraId="6E32969B">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保持与招标方的高效及时联系；调整工程进度，调度乙方资源；全面指导乙方的项目团队；在协商和相互认可的基础上，管理项目的变更；鉴别和控制项目风险；参与项目验收及项目的售后服务管理。</w:t>
      </w:r>
    </w:p>
    <w:p w14:paraId="25C8B631">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5.7.6 其他</w:t>
      </w:r>
    </w:p>
    <w:p w14:paraId="20022F46">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提供项目服务的方案、技术说明、技术图纸、主要设备技术资料等。技术图纸应包括：视音频系统图、网络结构图等。</w:t>
      </w:r>
    </w:p>
    <w:p w14:paraId="34FA77E0">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本项目服务方案需根据原项目系统的整体情况，拟定合理的、满足用户需求的方案，凡是与原项目技术系统有关的调整、设备增加、施工等，投标方须尽力配合。</w:t>
      </w:r>
    </w:p>
    <w:p w14:paraId="07D59236">
      <w:pPr>
        <w:spacing w:line="360" w:lineRule="auto"/>
        <w:ind w:firstLine="281" w:firstLineChars="88"/>
        <w:rPr>
          <w:rFonts w:hint="eastAsia" w:ascii="黑体" w:hAnsi="黑体" w:eastAsia="黑体"/>
          <w:sz w:val="32"/>
          <w:szCs w:val="32"/>
        </w:rPr>
      </w:pPr>
      <w:r>
        <w:rPr>
          <w:rFonts w:hint="eastAsia" w:ascii="黑体" w:hAnsi="黑体" w:eastAsia="黑体"/>
          <w:sz w:val="32"/>
          <w:szCs w:val="32"/>
        </w:rPr>
        <w:t>三、项目功能实现类别及详细技术要求</w:t>
      </w:r>
    </w:p>
    <w:p w14:paraId="2756E02F">
      <w:pPr>
        <w:adjustRightInd w:val="0"/>
        <w:spacing w:line="360" w:lineRule="auto"/>
        <w:ind w:left="-275" w:leftChars="-131" w:right="-48" w:rightChars="-23" w:firstLine="640" w:firstLineChars="200"/>
        <w:rPr>
          <w:rFonts w:hint="eastAsia" w:ascii="仿宋" w:hAnsi="仿宋" w:eastAsia="仿宋_GB2312"/>
          <w:sz w:val="32"/>
          <w:szCs w:val="32"/>
        </w:rPr>
      </w:pPr>
      <w:r>
        <w:rPr>
          <w:rFonts w:hint="eastAsia" w:ascii="仿宋" w:hAnsi="仿宋" w:eastAsia="仿宋_GB2312"/>
          <w:sz w:val="32"/>
          <w:szCs w:val="32"/>
        </w:rPr>
        <w:t>本项目功能参数指标清单仅表明本项目服务的主要要求，非是硬件设备与软件系统的完整细化清单。中标方必须根据原项目及原技术系统设计所需设备与软件系统的功能要求，提供完全满足功能要求集成服务。如中标方所提供集成服务不能满足用户的要求，中标方必须无偿提供相应设备与软件予以解决。</w:t>
      </w:r>
    </w:p>
    <w:p w14:paraId="09F1CC8A">
      <w:pPr>
        <w:adjustRightInd w:val="0"/>
        <w:spacing w:line="360" w:lineRule="auto"/>
        <w:ind w:left="-275" w:leftChars="-131" w:right="-48" w:rightChars="-23" w:firstLine="640" w:firstLineChars="200"/>
        <w:rPr>
          <w:rFonts w:hint="eastAsia" w:ascii="楷体" w:hAnsi="楷体" w:eastAsia="楷体" w:cs="楷体"/>
          <w:sz w:val="32"/>
          <w:szCs w:val="32"/>
        </w:rPr>
      </w:pPr>
      <w:r>
        <w:rPr>
          <w:rFonts w:hint="eastAsia" w:ascii="楷体" w:hAnsi="楷体" w:eastAsia="楷体" w:cs="楷体"/>
          <w:sz w:val="32"/>
          <w:szCs w:val="32"/>
        </w:rPr>
        <w:t>（项目功能指标参数清单：见附页）</w:t>
      </w:r>
    </w:p>
    <w:p w14:paraId="1C408315">
      <w:pPr>
        <w:spacing w:line="360" w:lineRule="auto"/>
        <w:ind w:firstLine="281" w:firstLineChars="88"/>
        <w:rPr>
          <w:rFonts w:hint="eastAsia" w:ascii="黑体" w:hAnsi="黑体" w:eastAsia="黑体"/>
          <w:sz w:val="32"/>
          <w:szCs w:val="32"/>
        </w:rPr>
      </w:pPr>
      <w:bookmarkStart w:id="228" w:name="_Toc262122692"/>
      <w:r>
        <w:rPr>
          <w:rFonts w:hint="eastAsia" w:ascii="黑体" w:hAnsi="黑体" w:eastAsia="黑体"/>
          <w:sz w:val="32"/>
          <w:szCs w:val="32"/>
        </w:rPr>
        <w:t>四、特别要求</w:t>
      </w:r>
      <w:bookmarkEnd w:id="228"/>
    </w:p>
    <w:p w14:paraId="71F171E6">
      <w:pPr>
        <w:tabs>
          <w:tab w:val="left" w:pos="525"/>
        </w:tabs>
        <w:adjustRightInd w:val="0"/>
        <w:snapToGrid w:val="0"/>
        <w:spacing w:line="360" w:lineRule="auto"/>
        <w:ind w:left="-275" w:leftChars="-131" w:right="-267" w:rightChars="-127" w:firstLine="640" w:firstLineChars="200"/>
        <w:rPr>
          <w:rFonts w:hint="eastAsia" w:ascii="仿宋" w:hAnsi="仿宋" w:eastAsia="仿宋_GB2312"/>
          <w:sz w:val="32"/>
          <w:szCs w:val="32"/>
        </w:rPr>
      </w:pPr>
      <w:r>
        <w:rPr>
          <w:rFonts w:hint="eastAsia" w:ascii="仿宋" w:hAnsi="仿宋" w:eastAsia="仿宋_GB2312"/>
          <w:sz w:val="32"/>
          <w:szCs w:val="32"/>
        </w:rPr>
        <w:t>本项目提供的功能清单为基础功能实现清单，投标人提供的配置清单除应至少满足基础清单的技术要求之外，还应根据技术方案的特点提供基础清单中未提及，但却是现实建设需求所必须的软硬件及主辅材配置清单，以保证整个系统的完整性和可实施性。</w:t>
      </w:r>
    </w:p>
    <w:p w14:paraId="56AB8A60">
      <w:pPr>
        <w:tabs>
          <w:tab w:val="left" w:pos="525"/>
        </w:tabs>
        <w:adjustRightInd w:val="0"/>
        <w:snapToGrid w:val="0"/>
        <w:spacing w:line="360" w:lineRule="auto"/>
        <w:ind w:left="-275" w:leftChars="-131" w:right="-267" w:rightChars="-127" w:firstLine="640" w:firstLineChars="200"/>
        <w:rPr>
          <w:rFonts w:hint="eastAsia" w:ascii="仿宋" w:hAnsi="仿宋" w:eastAsia="仿宋_GB2312"/>
          <w:sz w:val="32"/>
          <w:szCs w:val="32"/>
        </w:rPr>
      </w:pPr>
      <w:r>
        <w:rPr>
          <w:rFonts w:hint="eastAsia" w:ascii="仿宋" w:hAnsi="仿宋" w:eastAsia="仿宋_GB2312"/>
          <w:sz w:val="32"/>
          <w:szCs w:val="32"/>
        </w:rPr>
        <w:t>本次集成服务与原系统的衔接、改造的设备、线材、工作量等由投标人实地考察现场后根据原系统的现状、新系统的要求自行制定方案。</w:t>
      </w:r>
    </w:p>
    <w:p w14:paraId="0DE86E9A">
      <w:pPr>
        <w:tabs>
          <w:tab w:val="left" w:pos="525"/>
        </w:tabs>
        <w:adjustRightInd w:val="0"/>
        <w:snapToGrid w:val="0"/>
        <w:spacing w:line="360" w:lineRule="auto"/>
        <w:ind w:left="-275" w:leftChars="-131" w:right="-267" w:rightChars="-127" w:firstLine="640" w:firstLineChars="200"/>
        <w:rPr>
          <w:rFonts w:hint="eastAsia" w:ascii="仿宋" w:hAnsi="仿宋" w:eastAsia="仿宋_GB2312"/>
          <w:sz w:val="32"/>
          <w:szCs w:val="32"/>
        </w:rPr>
      </w:pPr>
      <w:r>
        <w:rPr>
          <w:rFonts w:hint="eastAsia" w:ascii="仿宋" w:hAnsi="仿宋" w:eastAsia="仿宋_GB2312"/>
          <w:sz w:val="32"/>
          <w:szCs w:val="32"/>
        </w:rPr>
        <w:t>为便于本次招标项目的售后服务，投标人应按照设备需按照技术需求中要求部分核心设备提供原厂商售后服务承诺证明。</w:t>
      </w:r>
    </w:p>
    <w:p w14:paraId="28E7C8BD">
      <w:pPr>
        <w:spacing w:line="360" w:lineRule="auto"/>
        <w:ind w:firstLine="281" w:firstLineChars="88"/>
        <w:rPr>
          <w:rFonts w:hint="eastAsia" w:ascii="黑体" w:hAnsi="黑体" w:eastAsia="黑体"/>
          <w:sz w:val="32"/>
          <w:szCs w:val="32"/>
        </w:rPr>
      </w:pPr>
      <w:r>
        <w:rPr>
          <w:rFonts w:hint="eastAsia" w:ascii="黑体" w:hAnsi="黑体" w:eastAsia="黑体"/>
          <w:sz w:val="32"/>
          <w:szCs w:val="32"/>
        </w:rPr>
        <w:t>五、技术培训和售后服务要求</w:t>
      </w:r>
    </w:p>
    <w:p w14:paraId="5F0CB660">
      <w:pPr>
        <w:tabs>
          <w:tab w:val="left" w:pos="525"/>
        </w:tabs>
        <w:adjustRightInd w:val="0"/>
        <w:snapToGrid w:val="0"/>
        <w:spacing w:line="360" w:lineRule="auto"/>
        <w:ind w:left="-275" w:leftChars="-131" w:right="-267" w:rightChars="-127" w:firstLine="640" w:firstLineChars="200"/>
        <w:rPr>
          <w:rFonts w:hint="eastAsia" w:ascii="仿宋" w:hAnsi="仿宋" w:eastAsia="仿宋_GB2312"/>
          <w:sz w:val="32"/>
          <w:szCs w:val="32"/>
        </w:rPr>
      </w:pPr>
      <w:r>
        <w:rPr>
          <w:rFonts w:hint="eastAsia" w:ascii="仿宋" w:hAnsi="仿宋" w:eastAsia="仿宋_GB2312"/>
          <w:sz w:val="32"/>
          <w:szCs w:val="32"/>
        </w:rPr>
        <w:t>投标人必须提供高水平的培训。所提供的培训课程计划须随投标文件一起提交。</w:t>
      </w:r>
    </w:p>
    <w:p w14:paraId="05BD782A">
      <w:pPr>
        <w:tabs>
          <w:tab w:val="left" w:pos="525"/>
        </w:tabs>
        <w:adjustRightInd w:val="0"/>
        <w:snapToGrid w:val="0"/>
        <w:spacing w:line="360" w:lineRule="auto"/>
        <w:ind w:left="-275" w:leftChars="-131" w:right="-267" w:rightChars="-127" w:firstLine="640" w:firstLineChars="200"/>
        <w:rPr>
          <w:rFonts w:hint="eastAsia" w:ascii="仿宋" w:hAnsi="仿宋" w:eastAsia="仿宋_GB2312"/>
          <w:sz w:val="32"/>
          <w:szCs w:val="32"/>
        </w:rPr>
      </w:pPr>
      <w:r>
        <w:rPr>
          <w:rFonts w:hint="eastAsia" w:ascii="仿宋" w:hAnsi="仿宋" w:eastAsia="仿宋_GB2312"/>
          <w:sz w:val="32"/>
          <w:szCs w:val="32"/>
        </w:rPr>
        <w:t>投标人派出的培训教员应具有丰富的理论知识和实践经验。</w:t>
      </w:r>
    </w:p>
    <w:p w14:paraId="50B79D54">
      <w:pPr>
        <w:tabs>
          <w:tab w:val="left" w:pos="525"/>
        </w:tabs>
        <w:adjustRightInd w:val="0"/>
        <w:snapToGrid w:val="0"/>
        <w:spacing w:line="360" w:lineRule="auto"/>
        <w:ind w:left="-275" w:leftChars="-131" w:right="-267" w:rightChars="-127" w:firstLine="640" w:firstLineChars="200"/>
        <w:rPr>
          <w:rFonts w:hint="eastAsia" w:ascii="仿宋" w:hAnsi="仿宋" w:eastAsia="仿宋_GB2312"/>
          <w:sz w:val="32"/>
          <w:szCs w:val="32"/>
        </w:rPr>
      </w:pPr>
      <w:r>
        <w:rPr>
          <w:rFonts w:hint="eastAsia" w:ascii="仿宋" w:hAnsi="仿宋" w:eastAsia="仿宋_GB2312"/>
          <w:sz w:val="32"/>
          <w:szCs w:val="32"/>
        </w:rPr>
        <w:t>所有的培训教员必须用中文授课(如果教员不会讲中文，投标人必须提供中文翻译)，除非有其它的协议规定。</w:t>
      </w:r>
    </w:p>
    <w:p w14:paraId="2F1B7097">
      <w:pPr>
        <w:tabs>
          <w:tab w:val="left" w:pos="525"/>
        </w:tabs>
        <w:adjustRightInd w:val="0"/>
        <w:spacing w:line="360" w:lineRule="auto"/>
        <w:ind w:left="-275" w:leftChars="-131" w:right="-267" w:rightChars="-127" w:firstLine="640" w:firstLineChars="200"/>
        <w:rPr>
          <w:rFonts w:hint="eastAsia" w:ascii="仿宋" w:hAnsi="仿宋" w:eastAsia="仿宋_GB2312"/>
          <w:sz w:val="32"/>
          <w:szCs w:val="32"/>
        </w:rPr>
      </w:pPr>
      <w:r>
        <w:rPr>
          <w:rFonts w:hint="eastAsia" w:ascii="仿宋" w:hAnsi="仿宋" w:eastAsia="仿宋_GB2312"/>
          <w:sz w:val="32"/>
          <w:szCs w:val="32"/>
        </w:rPr>
        <w:t>投标人必须为所有被培训人员提供有关培训文字资料等相关用品，培训用教材应提供最新并与本项目设备相一致的，保证每个学员一整套。</w:t>
      </w:r>
    </w:p>
    <w:p w14:paraId="4ABB18DC">
      <w:pPr>
        <w:tabs>
          <w:tab w:val="left" w:pos="525"/>
        </w:tabs>
        <w:adjustRightInd w:val="0"/>
        <w:spacing w:line="360" w:lineRule="auto"/>
        <w:ind w:left="-275" w:leftChars="-131" w:right="-267" w:rightChars="-127" w:firstLine="640" w:firstLineChars="200"/>
        <w:rPr>
          <w:rFonts w:hint="eastAsia" w:ascii="仿宋" w:hAnsi="仿宋" w:eastAsia="仿宋_GB2312"/>
          <w:sz w:val="32"/>
          <w:szCs w:val="32"/>
        </w:rPr>
      </w:pPr>
      <w:r>
        <w:rPr>
          <w:rFonts w:hint="eastAsia" w:ascii="仿宋" w:hAnsi="仿宋" w:eastAsia="仿宋_GB2312"/>
          <w:sz w:val="32"/>
          <w:szCs w:val="32"/>
        </w:rPr>
        <w:t>培训计划应包括以下内容：设备的工作原理和技术性能；设备安装、测试；设备操作与维护。</w:t>
      </w:r>
    </w:p>
    <w:p w14:paraId="06B59F1F">
      <w:pPr>
        <w:tabs>
          <w:tab w:val="left" w:pos="525"/>
        </w:tabs>
        <w:adjustRightInd w:val="0"/>
        <w:spacing w:line="360" w:lineRule="auto"/>
        <w:ind w:left="-275" w:leftChars="-131" w:right="-267" w:rightChars="-127" w:firstLine="640" w:firstLineChars="200"/>
        <w:rPr>
          <w:rFonts w:hint="eastAsia" w:ascii="仿宋" w:hAnsi="仿宋" w:eastAsia="仿宋_GB2312"/>
          <w:sz w:val="32"/>
          <w:szCs w:val="32"/>
        </w:rPr>
      </w:pPr>
      <w:r>
        <w:rPr>
          <w:rFonts w:hint="eastAsia" w:ascii="仿宋" w:hAnsi="仿宋" w:eastAsia="仿宋_GB2312"/>
          <w:sz w:val="32"/>
          <w:szCs w:val="32"/>
        </w:rPr>
        <w:t>培训效果：要求通过培训，青海广播电视台相关技术人员应熟悉系统，了解操作运行中的常见安全风险，掌握与之对应的安全策略、解决方案。</w:t>
      </w:r>
    </w:p>
    <w:p w14:paraId="00A60AA8">
      <w:pPr>
        <w:tabs>
          <w:tab w:val="left" w:pos="525"/>
        </w:tabs>
        <w:adjustRightInd w:val="0"/>
        <w:spacing w:line="360" w:lineRule="auto"/>
        <w:ind w:left="-275" w:leftChars="-131" w:right="-267" w:rightChars="-127" w:firstLine="640" w:firstLineChars="200"/>
        <w:rPr>
          <w:rFonts w:hint="eastAsia" w:ascii="仿宋" w:hAnsi="仿宋" w:eastAsia="仿宋_GB2312"/>
          <w:sz w:val="32"/>
          <w:szCs w:val="32"/>
        </w:rPr>
      </w:pPr>
      <w:r>
        <w:rPr>
          <w:rFonts w:hint="eastAsia" w:ascii="仿宋" w:hAnsi="仿宋" w:eastAsia="仿宋_GB2312"/>
          <w:sz w:val="32"/>
          <w:szCs w:val="32"/>
        </w:rPr>
        <w:t>培训人数、时间、地点和方式根据需要由双方协商确定。青海广播电视台为本项目在台内的培训无偿提供场所并组织相关人员接受培训。</w:t>
      </w:r>
    </w:p>
    <w:p w14:paraId="7CF390D1">
      <w:pPr>
        <w:tabs>
          <w:tab w:val="left" w:pos="525"/>
        </w:tabs>
        <w:adjustRightInd w:val="0"/>
        <w:spacing w:line="360" w:lineRule="auto"/>
        <w:ind w:left="-275" w:leftChars="-131" w:right="-267" w:rightChars="-127" w:firstLine="640" w:firstLineChars="200"/>
        <w:rPr>
          <w:rFonts w:ascii="Calibri" w:hAnsi="Calibri"/>
        </w:rPr>
      </w:pPr>
      <w:r>
        <w:rPr>
          <w:rFonts w:hint="eastAsia" w:ascii="仿宋" w:hAnsi="仿宋" w:eastAsia="仿宋_GB2312"/>
          <w:sz w:val="32"/>
          <w:szCs w:val="32"/>
        </w:rPr>
        <w:t>投标人应将所有培训费用（含培训教材费）及各项支出列清，所有的费用已包含在投标总价中。投标人在投标时递交的培训课程和培训教员的安排必须得到招标人确认，如果招标人不满意，必须在不增加费用的前提下无条件的进行调整和更换，直至招标人满意为止。</w:t>
      </w:r>
      <w:bookmarkStart w:id="229" w:name="_Toc160186125"/>
      <w:bookmarkStart w:id="230" w:name="_Toc193083552"/>
      <w:bookmarkStart w:id="231" w:name="_Toc160359580"/>
      <w:bookmarkStart w:id="232" w:name="_Toc200960078"/>
      <w:bookmarkStart w:id="233" w:name="_Toc192478091"/>
      <w:bookmarkStart w:id="234" w:name="_Toc192990013"/>
      <w:bookmarkStart w:id="235" w:name="_Toc192944675"/>
      <w:bookmarkStart w:id="236" w:name="_Toc192992689"/>
      <w:bookmarkStart w:id="237" w:name="_Toc192991258"/>
      <w:bookmarkStart w:id="238" w:name="_Toc192643572"/>
      <w:r>
        <w:rPr>
          <w:rFonts w:ascii="Calibri" w:hAnsi="Calibri"/>
        </w:rPr>
        <w:t xml:space="preserve"> </w:t>
      </w:r>
      <w:bookmarkEnd w:id="229"/>
      <w:bookmarkEnd w:id="230"/>
      <w:bookmarkEnd w:id="231"/>
      <w:bookmarkEnd w:id="232"/>
      <w:bookmarkEnd w:id="233"/>
      <w:bookmarkEnd w:id="234"/>
      <w:bookmarkEnd w:id="235"/>
      <w:bookmarkEnd w:id="236"/>
      <w:bookmarkEnd w:id="237"/>
      <w:bookmarkEnd w:id="238"/>
    </w:p>
    <w:p w14:paraId="65F19C60">
      <w:pPr>
        <w:pStyle w:val="16"/>
        <w:spacing w:line="480" w:lineRule="exact"/>
        <w:ind w:firstLine="640" w:firstLineChars="200"/>
        <w:rPr>
          <w:rFonts w:hint="default" w:ascii="仿宋" w:hAnsi="仿宋" w:eastAsia="仿宋" w:cs="仿宋"/>
          <w:b/>
          <w:bCs/>
          <w:color w:val="000000"/>
          <w:kern w:val="0"/>
          <w:sz w:val="28"/>
          <w:szCs w:val="28"/>
          <w:highlight w:val="none"/>
        </w:rPr>
      </w:pPr>
      <w:r>
        <w:rPr>
          <w:rFonts w:hint="eastAsia" w:ascii="黑体" w:hAnsi="黑体" w:eastAsia="黑体"/>
          <w:sz w:val="32"/>
          <w:szCs w:val="32"/>
          <w:lang w:val="en-US" w:eastAsia="zh-CN"/>
        </w:rPr>
        <w:t>六</w:t>
      </w:r>
      <w:r>
        <w:rPr>
          <w:rFonts w:hint="eastAsia" w:ascii="黑体" w:hAnsi="黑体" w:eastAsia="黑体"/>
          <w:sz w:val="32"/>
          <w:szCs w:val="32"/>
        </w:rPr>
        <w:t>、</w:t>
      </w:r>
      <w:r>
        <w:rPr>
          <w:rFonts w:hint="default" w:ascii="黑体" w:hAnsi="黑体" w:eastAsia="黑体" w:cs="Times New Roman"/>
          <w:sz w:val="32"/>
          <w:szCs w:val="32"/>
          <w:lang w:val="en-US" w:eastAsia="zh-CN"/>
        </w:rPr>
        <w:t>服务期限及服务地点</w:t>
      </w:r>
    </w:p>
    <w:p w14:paraId="2CFAE1C7">
      <w:pPr>
        <w:pStyle w:val="16"/>
        <w:spacing w:line="480" w:lineRule="exact"/>
        <w:ind w:firstLine="640" w:firstLineChars="200"/>
        <w:rPr>
          <w:rFonts w:hint="default" w:ascii="仿宋" w:hAnsi="仿宋" w:eastAsia="仿宋_GB2312" w:cs="Times New Roman"/>
          <w:sz w:val="32"/>
          <w:szCs w:val="32"/>
          <w:lang w:val="en-US" w:eastAsia="zh-CN" w:bidi="ar-SA"/>
        </w:rPr>
      </w:pPr>
      <w:r>
        <w:rPr>
          <w:rFonts w:hint="eastAsia" w:ascii="仿宋" w:hAnsi="仿宋" w:eastAsia="仿宋_GB2312" w:cs="Times New Roman"/>
          <w:sz w:val="32"/>
          <w:szCs w:val="32"/>
          <w:lang w:val="en-US" w:eastAsia="zh-CN" w:bidi="ar-SA"/>
        </w:rPr>
        <w:t>1.</w:t>
      </w:r>
      <w:r>
        <w:rPr>
          <w:rFonts w:hint="default" w:ascii="仿宋" w:hAnsi="仿宋" w:eastAsia="仿宋_GB2312" w:cs="Times New Roman"/>
          <w:sz w:val="32"/>
          <w:szCs w:val="32"/>
          <w:lang w:val="en-US" w:eastAsia="zh-CN" w:bidi="ar-SA"/>
        </w:rPr>
        <w:t>服务期限：</w:t>
      </w:r>
      <w:r>
        <w:rPr>
          <w:rFonts w:hint="eastAsia" w:ascii="仿宋" w:hAnsi="仿宋" w:eastAsia="仿宋_GB2312" w:cs="Times New Roman"/>
          <w:color w:val="auto"/>
          <w:sz w:val="32"/>
          <w:szCs w:val="32"/>
          <w:lang w:val="en-US" w:eastAsia="zh-CN" w:bidi="ar-SA"/>
        </w:rPr>
        <w:t>30天</w:t>
      </w:r>
    </w:p>
    <w:p w14:paraId="417BE8BC">
      <w:pPr>
        <w:pStyle w:val="92"/>
        <w:numPr>
          <w:ilvl w:val="0"/>
          <w:numId w:val="0"/>
        </w:numPr>
        <w:spacing w:line="576" w:lineRule="exact"/>
        <w:ind w:firstLine="640" w:firstLineChars="200"/>
        <w:rPr>
          <w:rFonts w:hint="default" w:ascii="仿宋" w:hAnsi="仿宋" w:eastAsia="仿宋_GB2312" w:cs="Times New Roman"/>
          <w:sz w:val="32"/>
          <w:szCs w:val="32"/>
          <w:lang w:val="en-US" w:eastAsia="zh-CN" w:bidi="ar-SA"/>
        </w:rPr>
      </w:pPr>
      <w:r>
        <w:rPr>
          <w:rFonts w:hint="eastAsia" w:ascii="仿宋" w:hAnsi="仿宋" w:eastAsia="仿宋_GB2312" w:cs="Times New Roman"/>
          <w:sz w:val="32"/>
          <w:szCs w:val="32"/>
          <w:lang w:val="en-US" w:eastAsia="zh-CN" w:bidi="ar-SA"/>
        </w:rPr>
        <w:t>2.</w:t>
      </w:r>
      <w:r>
        <w:rPr>
          <w:rFonts w:hint="default" w:ascii="仿宋" w:hAnsi="仿宋" w:eastAsia="仿宋_GB2312" w:cs="Times New Roman"/>
          <w:sz w:val="32"/>
          <w:szCs w:val="32"/>
          <w:lang w:val="en-US" w:eastAsia="zh-CN" w:bidi="ar-SA"/>
        </w:rPr>
        <w:t>服务地点：采购人指定地点</w:t>
      </w:r>
    </w:p>
    <w:p w14:paraId="6274399F">
      <w:pPr>
        <w:tabs>
          <w:tab w:val="left" w:pos="525"/>
        </w:tabs>
        <w:adjustRightInd w:val="0"/>
        <w:spacing w:line="360" w:lineRule="auto"/>
        <w:ind w:left="-275" w:leftChars="-131" w:right="-267" w:rightChars="-127" w:firstLine="420" w:firstLineChars="200"/>
        <w:rPr>
          <w:rFonts w:ascii="Calibri" w:hAnsi="Calibri"/>
        </w:rPr>
      </w:pPr>
    </w:p>
    <w:p w14:paraId="5972A340">
      <w:pPr>
        <w:rPr>
          <w:rFonts w:ascii="楷体" w:hAnsi="楷体" w:eastAsia="楷体" w:cs="楷体"/>
          <w:bCs/>
          <w:sz w:val="32"/>
          <w:szCs w:val="32"/>
        </w:rPr>
      </w:pPr>
    </w:p>
    <w:p w14:paraId="414ACC8B">
      <w:pPr>
        <w:rPr>
          <w:rFonts w:ascii="楷体" w:hAnsi="楷体" w:eastAsia="楷体" w:cs="楷体"/>
          <w:bCs/>
          <w:sz w:val="32"/>
          <w:szCs w:val="32"/>
        </w:rPr>
      </w:pPr>
    </w:p>
    <w:p w14:paraId="553C29D3">
      <w:pPr>
        <w:widowControl/>
        <w:jc w:val="left"/>
        <w:rPr>
          <w:rFonts w:hint="eastAsia" w:ascii="楷体" w:hAnsi="楷体" w:eastAsia="楷体" w:cs="楷体"/>
          <w:bCs/>
          <w:sz w:val="32"/>
          <w:szCs w:val="32"/>
        </w:rPr>
      </w:pPr>
      <w:r>
        <w:rPr>
          <w:rFonts w:hint="eastAsia" w:ascii="楷体" w:hAnsi="楷体" w:eastAsia="楷体" w:cs="楷体"/>
          <w:bCs/>
          <w:sz w:val="32"/>
          <w:szCs w:val="32"/>
        </w:rPr>
        <w:br w:type="page"/>
      </w:r>
    </w:p>
    <w:p w14:paraId="4DB63CB9">
      <w:pPr>
        <w:rPr>
          <w:rFonts w:hint="eastAsia" w:ascii="楷体" w:hAnsi="楷体" w:eastAsia="楷体" w:cs="楷体"/>
          <w:bCs/>
          <w:sz w:val="32"/>
          <w:szCs w:val="32"/>
        </w:rPr>
      </w:pPr>
      <w:r>
        <w:rPr>
          <w:rFonts w:hint="eastAsia" w:ascii="楷体" w:hAnsi="楷体" w:eastAsia="楷体" w:cs="楷体"/>
          <w:bCs/>
          <w:sz w:val="32"/>
          <w:szCs w:val="32"/>
        </w:rPr>
        <w:t>附页：</w:t>
      </w:r>
    </w:p>
    <w:tbl>
      <w:tblPr>
        <w:tblStyle w:val="31"/>
        <w:tblpPr w:leftFromText="180" w:rightFromText="180" w:vertAnchor="text" w:tblpX="10215" w:tblpY="1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tblGrid>
      <w:tr w14:paraId="5324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515" w:type="dxa"/>
          </w:tcPr>
          <w:p w14:paraId="63446D5B">
            <w:pPr>
              <w:rPr>
                <w:rFonts w:hint="eastAsia" w:ascii="仿宋" w:hAnsi="仿宋" w:eastAsia="仿宋_GB2312" w:cs="宋体"/>
                <w:bCs/>
                <w:sz w:val="32"/>
                <w:szCs w:val="32"/>
              </w:rPr>
            </w:pPr>
          </w:p>
        </w:tc>
      </w:tr>
    </w:tbl>
    <w:p w14:paraId="2D2C0A6A">
      <w:pPr>
        <w:ind w:firstLine="2891" w:firstLineChars="900"/>
        <w:rPr>
          <w:rFonts w:hint="eastAsia" w:ascii="仿宋" w:hAnsi="仿宋" w:eastAsia="仿宋_GB2312" w:cs="宋体"/>
          <w:b/>
          <w:sz w:val="32"/>
          <w:szCs w:val="32"/>
        </w:rPr>
      </w:pPr>
      <w:r>
        <w:rPr>
          <w:rFonts w:hint="eastAsia" w:ascii="仿宋" w:hAnsi="仿宋" w:eastAsia="仿宋_GB2312" w:cs="宋体"/>
          <w:b/>
          <w:sz w:val="32"/>
          <w:szCs w:val="32"/>
        </w:rPr>
        <w:t>项目实现功能清单</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278"/>
        <w:gridCol w:w="4521"/>
        <w:gridCol w:w="2088"/>
      </w:tblGrid>
      <w:tr w14:paraId="0A92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96" w:type="dxa"/>
            <w:shd w:val="clear" w:color="000000" w:fill="FFFFFF"/>
            <w:vAlign w:val="center"/>
          </w:tcPr>
          <w:p w14:paraId="0D984D91">
            <w:pPr>
              <w:ind w:left="0" w:leftChars="0" w:firstLine="0" w:firstLineChars="0"/>
              <w:jc w:val="both"/>
              <w:rPr>
                <w:rFonts w:hint="eastAsia" w:ascii="仿宋" w:hAnsi="仿宋" w:eastAsia="仿宋" w:cs="仿宋"/>
                <w:b/>
                <w:sz w:val="24"/>
                <w:szCs w:val="24"/>
              </w:rPr>
            </w:pPr>
            <w:bookmarkStart w:id="239" w:name="_GoBack"/>
            <w:bookmarkEnd w:id="239"/>
            <w:r>
              <w:rPr>
                <w:rFonts w:hint="eastAsia" w:ascii="仿宋" w:hAnsi="仿宋" w:eastAsia="仿宋" w:cs="仿宋"/>
                <w:b/>
                <w:bCs/>
                <w:sz w:val="24"/>
                <w:szCs w:val="24"/>
              </w:rPr>
              <w:t>编号</w:t>
            </w:r>
          </w:p>
        </w:tc>
        <w:tc>
          <w:tcPr>
            <w:tcW w:w="1278" w:type="dxa"/>
            <w:shd w:val="clear" w:color="000000" w:fill="FFFFFF"/>
            <w:vAlign w:val="center"/>
          </w:tcPr>
          <w:p w14:paraId="26E46AFA">
            <w:pPr>
              <w:jc w:val="center"/>
              <w:rPr>
                <w:rFonts w:hint="eastAsia" w:ascii="仿宋" w:hAnsi="仿宋" w:eastAsia="仿宋" w:cs="仿宋"/>
                <w:b/>
                <w:sz w:val="24"/>
                <w:szCs w:val="24"/>
              </w:rPr>
            </w:pPr>
            <w:r>
              <w:rPr>
                <w:rFonts w:hint="eastAsia" w:ascii="仿宋" w:hAnsi="仿宋" w:eastAsia="仿宋" w:cs="仿宋"/>
                <w:b/>
                <w:bCs/>
                <w:sz w:val="24"/>
                <w:szCs w:val="24"/>
              </w:rPr>
              <w:t>名称</w:t>
            </w:r>
          </w:p>
        </w:tc>
        <w:tc>
          <w:tcPr>
            <w:tcW w:w="4521" w:type="dxa"/>
            <w:shd w:val="clear" w:color="000000" w:fill="FFFFFF"/>
            <w:vAlign w:val="center"/>
          </w:tcPr>
          <w:p w14:paraId="23E8AE3F">
            <w:pPr>
              <w:jc w:val="center"/>
              <w:rPr>
                <w:rFonts w:hint="eastAsia" w:ascii="仿宋" w:hAnsi="仿宋" w:eastAsia="仿宋" w:cs="仿宋"/>
                <w:b/>
                <w:sz w:val="24"/>
                <w:szCs w:val="24"/>
              </w:rPr>
            </w:pPr>
            <w:r>
              <w:rPr>
                <w:rFonts w:hint="eastAsia" w:ascii="仿宋" w:hAnsi="仿宋" w:eastAsia="仿宋" w:cs="仿宋"/>
                <w:b/>
                <w:bCs/>
                <w:sz w:val="24"/>
                <w:szCs w:val="24"/>
              </w:rPr>
              <w:t>需实现功能指标参数</w:t>
            </w:r>
          </w:p>
        </w:tc>
        <w:tc>
          <w:tcPr>
            <w:tcW w:w="2088" w:type="dxa"/>
            <w:shd w:val="clear" w:color="000000" w:fill="FFFFFF"/>
            <w:vAlign w:val="center"/>
          </w:tcPr>
          <w:p w14:paraId="30716DEC">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备注</w:t>
            </w:r>
          </w:p>
        </w:tc>
      </w:tr>
      <w:tr w14:paraId="6D79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restart"/>
            <w:vAlign w:val="center"/>
          </w:tcPr>
          <w:p w14:paraId="0AC953A5">
            <w:pPr>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1278" w:type="dxa"/>
            <w:vMerge w:val="restart"/>
            <w:vAlign w:val="center"/>
          </w:tcPr>
          <w:p w14:paraId="689A96F6">
            <w:pPr>
              <w:ind w:left="0" w:leftChars="0" w:firstLine="0" w:firstLineChars="0"/>
              <w:jc w:val="both"/>
              <w:rPr>
                <w:rFonts w:hint="eastAsia" w:ascii="仿宋" w:hAnsi="仿宋" w:eastAsia="仿宋" w:cs="仿宋"/>
                <w:bCs/>
                <w:sz w:val="24"/>
                <w:szCs w:val="24"/>
              </w:rPr>
            </w:pPr>
            <w:r>
              <w:rPr>
                <w:rFonts w:hint="eastAsia" w:ascii="仿宋" w:hAnsi="仿宋" w:eastAsia="仿宋" w:cs="仿宋"/>
                <w:bCs/>
                <w:sz w:val="24"/>
                <w:szCs w:val="24"/>
              </w:rPr>
              <w:t>总控调度及控制系统建设集成服务</w:t>
            </w:r>
          </w:p>
        </w:tc>
        <w:tc>
          <w:tcPr>
            <w:tcW w:w="4521" w:type="dxa"/>
            <w:vAlign w:val="center"/>
          </w:tcPr>
          <w:p w14:paraId="07868D80">
            <w:pPr>
              <w:pStyle w:val="52"/>
              <w:numPr>
                <w:ilvl w:val="0"/>
                <w:numId w:val="7"/>
              </w:numPr>
              <w:ind w:firstLineChars="0"/>
              <w:jc w:val="left"/>
              <w:rPr>
                <w:rFonts w:hint="eastAsia" w:ascii="仿宋" w:hAnsi="仿宋" w:eastAsia="仿宋" w:cs="仿宋"/>
                <w:bCs/>
                <w:sz w:val="24"/>
                <w:szCs w:val="24"/>
              </w:rPr>
            </w:pPr>
            <w:r>
              <w:rPr>
                <w:rFonts w:hint="eastAsia" w:ascii="仿宋" w:hAnsi="仿宋" w:eastAsia="仿宋" w:cs="仿宋"/>
                <w:bCs/>
                <w:sz w:val="24"/>
                <w:szCs w:val="24"/>
              </w:rPr>
              <w:t>IP控制系统</w:t>
            </w:r>
          </w:p>
          <w:p w14:paraId="084894C1">
            <w:pPr>
              <w:ind w:firstLine="480" w:firstLineChars="200"/>
              <w:rPr>
                <w:rFonts w:hint="eastAsia" w:ascii="仿宋" w:hAnsi="仿宋" w:eastAsia="仿宋" w:cs="仿宋"/>
                <w:bCs/>
                <w:sz w:val="24"/>
                <w:szCs w:val="24"/>
              </w:rPr>
            </w:pPr>
            <w:r>
              <w:rPr>
                <w:rFonts w:hint="eastAsia" w:ascii="仿宋" w:hAnsi="仿宋" w:eastAsia="仿宋" w:cs="仿宋"/>
                <w:bCs/>
                <w:sz w:val="24"/>
                <w:szCs w:val="24"/>
                <w:lang w:val="en-US" w:eastAsia="zh-CN"/>
              </w:rPr>
              <w:t>实现</w:t>
            </w:r>
            <w:r>
              <w:rPr>
                <w:rFonts w:hint="eastAsia" w:ascii="仿宋" w:hAnsi="仿宋" w:eastAsia="仿宋" w:cs="仿宋"/>
                <w:bCs/>
                <w:sz w:val="24"/>
                <w:szCs w:val="24"/>
              </w:rPr>
              <w:t>IP信号调度功能。对信号流进行智能化调度管理，全流程可视化</w:t>
            </w:r>
            <w:r>
              <w:rPr>
                <w:rFonts w:hint="eastAsia" w:ascii="仿宋" w:hAnsi="仿宋" w:eastAsia="仿宋" w:cs="仿宋"/>
                <w:bCs/>
                <w:sz w:val="24"/>
                <w:szCs w:val="24"/>
                <w:lang w:eastAsia="zh-CN"/>
              </w:rPr>
              <w:t>、</w:t>
            </w:r>
            <w:r>
              <w:rPr>
                <w:rFonts w:hint="eastAsia" w:ascii="仿宋" w:hAnsi="仿宋" w:eastAsia="仿宋" w:cs="仿宋"/>
                <w:bCs/>
                <w:sz w:val="24"/>
                <w:szCs w:val="24"/>
              </w:rPr>
              <w:t>图形化操作。</w:t>
            </w:r>
          </w:p>
          <w:p w14:paraId="0D9E5A26">
            <w:pPr>
              <w:pStyle w:val="52"/>
              <w:jc w:val="left"/>
              <w:rPr>
                <w:rFonts w:hint="eastAsia" w:ascii="仿宋" w:hAnsi="仿宋" w:eastAsia="仿宋" w:cs="仿宋"/>
                <w:bCs/>
                <w:sz w:val="24"/>
                <w:szCs w:val="24"/>
              </w:rPr>
            </w:pPr>
            <w:r>
              <w:rPr>
                <w:rFonts w:hint="eastAsia" w:ascii="仿宋" w:hAnsi="仿宋" w:eastAsia="仿宋" w:cs="仿宋"/>
                <w:bCs/>
                <w:sz w:val="24"/>
                <w:szCs w:val="24"/>
              </w:rPr>
              <w:t>完善现有正在建设的系统，最终符合项目需求，完成系统设备的调试安装工作。</w:t>
            </w:r>
          </w:p>
        </w:tc>
        <w:tc>
          <w:tcPr>
            <w:tcW w:w="2088" w:type="dxa"/>
            <w:vMerge w:val="restart"/>
            <w:vAlign w:val="center"/>
          </w:tcPr>
          <w:p w14:paraId="0EF5242C">
            <w:pPr>
              <w:ind w:left="0" w:leftChars="0" w:firstLine="0" w:firstLineChars="0"/>
              <w:jc w:val="left"/>
              <w:rPr>
                <w:rFonts w:hint="eastAsia" w:ascii="仿宋" w:hAnsi="仿宋" w:eastAsia="仿宋" w:cs="仿宋"/>
                <w:bCs/>
                <w:sz w:val="24"/>
                <w:szCs w:val="24"/>
              </w:rPr>
            </w:pPr>
          </w:p>
        </w:tc>
      </w:tr>
      <w:tr w14:paraId="18AB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shd w:val="clear" w:color="000000" w:fill="FFFFFF"/>
            <w:vAlign w:val="center"/>
          </w:tcPr>
          <w:p w14:paraId="647B2199">
            <w:pPr>
              <w:jc w:val="center"/>
              <w:rPr>
                <w:rFonts w:hint="eastAsia" w:ascii="仿宋" w:hAnsi="仿宋" w:eastAsia="仿宋" w:cs="仿宋"/>
                <w:bCs/>
                <w:sz w:val="24"/>
                <w:szCs w:val="24"/>
              </w:rPr>
            </w:pPr>
          </w:p>
        </w:tc>
        <w:tc>
          <w:tcPr>
            <w:tcW w:w="1278" w:type="dxa"/>
            <w:vMerge w:val="continue"/>
            <w:shd w:val="clear" w:color="000000" w:fill="FFFFFF"/>
            <w:vAlign w:val="center"/>
          </w:tcPr>
          <w:p w14:paraId="62C4D2F5">
            <w:pPr>
              <w:ind w:firstLine="480" w:firstLineChars="200"/>
              <w:rPr>
                <w:rFonts w:hint="eastAsia" w:ascii="仿宋" w:hAnsi="仿宋" w:eastAsia="仿宋" w:cs="仿宋"/>
                <w:bCs/>
                <w:sz w:val="24"/>
                <w:szCs w:val="24"/>
              </w:rPr>
            </w:pPr>
          </w:p>
        </w:tc>
        <w:tc>
          <w:tcPr>
            <w:tcW w:w="4521" w:type="dxa"/>
            <w:shd w:val="clear" w:color="000000" w:fill="FFFFFF"/>
            <w:vAlign w:val="center"/>
          </w:tcPr>
          <w:p w14:paraId="5DAD9763">
            <w:pPr>
              <w:pStyle w:val="52"/>
              <w:numPr>
                <w:ilvl w:val="0"/>
                <w:numId w:val="0"/>
              </w:numPr>
              <w:ind w:leftChars="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、基带矩阵系统</w:t>
            </w:r>
          </w:p>
          <w:p w14:paraId="2DFB9E3E">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现有高清矩阵调度系统采用的是可扩充至288×576的高清视频矩阵，系统建设将现有两套高清视频矩阵进行合并优化，并对矩阵控制系统、主备电源、交叉点板进行检测和维护。完成系统设备的调试安装工作。</w:t>
            </w:r>
          </w:p>
        </w:tc>
        <w:tc>
          <w:tcPr>
            <w:tcW w:w="2088" w:type="dxa"/>
            <w:vMerge w:val="continue"/>
            <w:vAlign w:val="center"/>
          </w:tcPr>
          <w:p w14:paraId="57635474">
            <w:pPr>
              <w:jc w:val="left"/>
              <w:rPr>
                <w:rFonts w:hint="eastAsia" w:ascii="仿宋" w:hAnsi="仿宋" w:eastAsia="仿宋" w:cs="仿宋"/>
                <w:bCs/>
                <w:sz w:val="24"/>
                <w:szCs w:val="24"/>
              </w:rPr>
            </w:pPr>
          </w:p>
        </w:tc>
      </w:tr>
      <w:tr w14:paraId="0122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996" w:type="dxa"/>
            <w:vMerge w:val="continue"/>
            <w:shd w:val="clear" w:color="000000" w:fill="FFFFFF"/>
            <w:vAlign w:val="center"/>
          </w:tcPr>
          <w:p w14:paraId="66DA2E72">
            <w:pPr>
              <w:jc w:val="center"/>
              <w:rPr>
                <w:rFonts w:hint="eastAsia" w:ascii="仿宋" w:hAnsi="仿宋" w:eastAsia="仿宋" w:cs="仿宋"/>
                <w:bCs/>
                <w:sz w:val="24"/>
                <w:szCs w:val="24"/>
              </w:rPr>
            </w:pPr>
          </w:p>
        </w:tc>
        <w:tc>
          <w:tcPr>
            <w:tcW w:w="1278" w:type="dxa"/>
            <w:vMerge w:val="continue"/>
            <w:shd w:val="clear" w:color="000000" w:fill="FFFFFF"/>
            <w:vAlign w:val="center"/>
          </w:tcPr>
          <w:p w14:paraId="5B34AB19">
            <w:pPr>
              <w:jc w:val="center"/>
              <w:rPr>
                <w:rFonts w:hint="eastAsia" w:ascii="仿宋" w:hAnsi="仿宋" w:eastAsia="仿宋" w:cs="仿宋"/>
                <w:bCs/>
                <w:sz w:val="24"/>
                <w:szCs w:val="24"/>
              </w:rPr>
            </w:pPr>
          </w:p>
        </w:tc>
        <w:tc>
          <w:tcPr>
            <w:tcW w:w="4521" w:type="dxa"/>
            <w:shd w:val="clear" w:color="000000" w:fill="FFFFFF"/>
            <w:vAlign w:val="center"/>
          </w:tcPr>
          <w:p w14:paraId="16B167BF">
            <w:pPr>
              <w:pStyle w:val="52"/>
              <w:numPr>
                <w:ilvl w:val="0"/>
                <w:numId w:val="8"/>
              </w:numPr>
              <w:ind w:firstLineChars="0"/>
              <w:jc w:val="left"/>
              <w:rPr>
                <w:rFonts w:hint="eastAsia" w:ascii="仿宋" w:hAnsi="仿宋" w:eastAsia="仿宋" w:cs="仿宋"/>
                <w:bCs/>
                <w:sz w:val="24"/>
                <w:szCs w:val="24"/>
              </w:rPr>
            </w:pPr>
            <w:r>
              <w:rPr>
                <w:rFonts w:hint="eastAsia" w:ascii="仿宋" w:hAnsi="仿宋" w:eastAsia="仿宋" w:cs="仿宋"/>
                <w:bCs/>
                <w:sz w:val="24"/>
                <w:szCs w:val="24"/>
              </w:rPr>
              <w:t>总控周边系统</w:t>
            </w:r>
          </w:p>
          <w:p w14:paraId="76C7528F">
            <w:pPr>
              <w:jc w:val="left"/>
              <w:rPr>
                <w:rFonts w:hint="eastAsia" w:ascii="仿宋" w:hAnsi="仿宋" w:eastAsia="仿宋" w:cs="仿宋"/>
                <w:bCs/>
                <w:sz w:val="24"/>
                <w:szCs w:val="24"/>
              </w:rPr>
            </w:pPr>
            <w:r>
              <w:rPr>
                <w:rFonts w:hint="eastAsia" w:ascii="仿宋" w:hAnsi="仿宋" w:eastAsia="仿宋" w:cs="仿宋"/>
                <w:bCs/>
                <w:sz w:val="24"/>
                <w:szCs w:val="24"/>
              </w:rPr>
              <w:t>对视音频信号进行分配、延时、高标清交叉变换、IP/SDI格式转换等处理，从而达到电视节目播出的需要。完成系统设备的调试安装工作。</w:t>
            </w:r>
          </w:p>
        </w:tc>
        <w:tc>
          <w:tcPr>
            <w:tcW w:w="2088" w:type="dxa"/>
            <w:vMerge w:val="continue"/>
            <w:vAlign w:val="center"/>
          </w:tcPr>
          <w:p w14:paraId="7A1E8D61">
            <w:pPr>
              <w:jc w:val="left"/>
              <w:rPr>
                <w:rFonts w:hint="eastAsia" w:ascii="仿宋" w:hAnsi="仿宋" w:eastAsia="仿宋" w:cs="仿宋"/>
                <w:b/>
                <w:sz w:val="24"/>
                <w:szCs w:val="24"/>
              </w:rPr>
            </w:pPr>
          </w:p>
        </w:tc>
      </w:tr>
      <w:tr w14:paraId="7695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shd w:val="clear" w:color="000000" w:fill="FFFFFF"/>
            <w:vAlign w:val="center"/>
          </w:tcPr>
          <w:p w14:paraId="2A6DFEB3">
            <w:pPr>
              <w:rPr>
                <w:rFonts w:hint="eastAsia" w:ascii="仿宋" w:hAnsi="仿宋" w:eastAsia="仿宋" w:cs="仿宋"/>
                <w:bCs/>
                <w:sz w:val="24"/>
                <w:szCs w:val="24"/>
              </w:rPr>
            </w:pPr>
          </w:p>
        </w:tc>
        <w:tc>
          <w:tcPr>
            <w:tcW w:w="1278" w:type="dxa"/>
            <w:vMerge w:val="continue"/>
            <w:shd w:val="clear" w:color="000000" w:fill="FFFFFF"/>
            <w:vAlign w:val="center"/>
          </w:tcPr>
          <w:p w14:paraId="58D0D0A0">
            <w:pPr>
              <w:jc w:val="center"/>
              <w:rPr>
                <w:rFonts w:hint="eastAsia" w:ascii="仿宋" w:hAnsi="仿宋" w:eastAsia="仿宋" w:cs="仿宋"/>
                <w:bCs/>
                <w:sz w:val="24"/>
                <w:szCs w:val="24"/>
              </w:rPr>
            </w:pPr>
          </w:p>
        </w:tc>
        <w:tc>
          <w:tcPr>
            <w:tcW w:w="4521" w:type="dxa"/>
            <w:shd w:val="clear" w:color="000000" w:fill="FFFFFF"/>
            <w:vAlign w:val="center"/>
          </w:tcPr>
          <w:p w14:paraId="68E70E69">
            <w:pPr>
              <w:jc w:val="left"/>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、同步系统</w:t>
            </w:r>
          </w:p>
          <w:p w14:paraId="08F8B14C">
            <w:pPr>
              <w:jc w:val="left"/>
              <w:rPr>
                <w:rFonts w:hint="eastAsia" w:ascii="仿宋" w:hAnsi="仿宋" w:eastAsia="仿宋" w:cs="仿宋"/>
                <w:bCs/>
                <w:sz w:val="24"/>
                <w:szCs w:val="24"/>
              </w:rPr>
            </w:pPr>
            <w:r>
              <w:rPr>
                <w:rFonts w:hint="eastAsia" w:ascii="仿宋" w:hAnsi="仿宋" w:eastAsia="仿宋" w:cs="仿宋"/>
                <w:bCs/>
                <w:sz w:val="24"/>
                <w:szCs w:val="24"/>
              </w:rPr>
              <w:t>完善现有正在建设的同步系统，为整个播出系统提供不间断的基带基准信号、IP基准信号和基带测试信号。完成系统设备的调试安装工作。</w:t>
            </w:r>
          </w:p>
        </w:tc>
        <w:tc>
          <w:tcPr>
            <w:tcW w:w="2088" w:type="dxa"/>
            <w:vMerge w:val="continue"/>
            <w:vAlign w:val="center"/>
          </w:tcPr>
          <w:p w14:paraId="6BA6BC60">
            <w:pPr>
              <w:jc w:val="left"/>
              <w:rPr>
                <w:rFonts w:hint="eastAsia" w:ascii="仿宋" w:hAnsi="仿宋" w:eastAsia="仿宋" w:cs="仿宋"/>
                <w:b/>
                <w:sz w:val="24"/>
                <w:szCs w:val="24"/>
              </w:rPr>
            </w:pPr>
          </w:p>
        </w:tc>
      </w:tr>
      <w:tr w14:paraId="4385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restart"/>
            <w:vAlign w:val="center"/>
          </w:tcPr>
          <w:p w14:paraId="656BD390">
            <w:pPr>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1278" w:type="dxa"/>
            <w:vMerge w:val="restart"/>
            <w:vAlign w:val="center"/>
          </w:tcPr>
          <w:p w14:paraId="74A03A77">
            <w:pPr>
              <w:ind w:left="0" w:leftChars="0" w:firstLine="0" w:firstLineChars="0"/>
              <w:jc w:val="both"/>
              <w:rPr>
                <w:rFonts w:hint="eastAsia" w:ascii="仿宋" w:hAnsi="仿宋" w:eastAsia="仿宋" w:cs="仿宋"/>
                <w:bCs/>
                <w:sz w:val="24"/>
                <w:szCs w:val="24"/>
              </w:rPr>
            </w:pPr>
            <w:r>
              <w:rPr>
                <w:rFonts w:hint="eastAsia" w:ascii="仿宋" w:hAnsi="仿宋" w:eastAsia="仿宋" w:cs="仿宋"/>
                <w:bCs/>
                <w:sz w:val="24"/>
                <w:szCs w:val="24"/>
              </w:rPr>
              <w:t>卫星接收及传输系统建设集成服务</w:t>
            </w:r>
          </w:p>
        </w:tc>
        <w:tc>
          <w:tcPr>
            <w:tcW w:w="4521" w:type="dxa"/>
            <w:vAlign w:val="center"/>
          </w:tcPr>
          <w:p w14:paraId="1615307B">
            <w:pPr>
              <w:jc w:val="left"/>
              <w:rPr>
                <w:rFonts w:hint="eastAsia" w:ascii="仿宋" w:hAnsi="仿宋" w:eastAsia="仿宋" w:cs="仿宋"/>
                <w:bCs/>
                <w:sz w:val="24"/>
                <w:szCs w:val="24"/>
              </w:rPr>
            </w:pPr>
            <w:r>
              <w:rPr>
                <w:rFonts w:hint="eastAsia" w:ascii="仿宋" w:hAnsi="仿宋" w:eastAsia="仿宋" w:cs="仿宋"/>
                <w:bCs/>
                <w:sz w:val="24"/>
                <w:szCs w:val="24"/>
              </w:rPr>
              <w:t>1、卫星接收系统</w:t>
            </w:r>
          </w:p>
          <w:p w14:paraId="41EFD5E6">
            <w:pPr>
              <w:jc w:val="left"/>
              <w:rPr>
                <w:rFonts w:hint="eastAsia" w:ascii="仿宋" w:hAnsi="仿宋" w:eastAsia="仿宋" w:cs="仿宋"/>
                <w:bCs/>
                <w:sz w:val="24"/>
                <w:szCs w:val="24"/>
              </w:rPr>
            </w:pPr>
            <w:r>
              <w:rPr>
                <w:rFonts w:hint="eastAsia" w:ascii="仿宋" w:hAnsi="仿宋" w:eastAsia="仿宋" w:cs="仿宋"/>
                <w:bCs/>
                <w:sz w:val="24"/>
                <w:szCs w:val="24"/>
              </w:rPr>
              <w:t>完成各频率频道对高清CCTV1，高清CCTV13、青海卫视、安多卫视等卫星信号的接收需求。完成系统设备的调试安装工作，最终符合项目需求。</w:t>
            </w:r>
          </w:p>
        </w:tc>
        <w:tc>
          <w:tcPr>
            <w:tcW w:w="2088" w:type="dxa"/>
            <w:vMerge w:val="restart"/>
            <w:vAlign w:val="center"/>
          </w:tcPr>
          <w:p w14:paraId="28EDBD56">
            <w:pPr>
              <w:ind w:left="0" w:leftChars="0" w:firstLine="0" w:firstLineChars="0"/>
              <w:jc w:val="left"/>
              <w:rPr>
                <w:rFonts w:hint="eastAsia" w:ascii="仿宋" w:hAnsi="仿宋" w:eastAsia="仿宋" w:cs="仿宋"/>
                <w:bCs/>
                <w:sz w:val="24"/>
                <w:szCs w:val="24"/>
              </w:rPr>
            </w:pPr>
          </w:p>
        </w:tc>
      </w:tr>
      <w:tr w14:paraId="32CF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shd w:val="clear" w:color="000000" w:fill="FFFFFF"/>
            <w:vAlign w:val="center"/>
          </w:tcPr>
          <w:p w14:paraId="6BAD9336">
            <w:pPr>
              <w:jc w:val="center"/>
              <w:rPr>
                <w:rFonts w:hint="eastAsia" w:ascii="仿宋" w:hAnsi="仿宋" w:eastAsia="仿宋" w:cs="仿宋"/>
                <w:b/>
                <w:sz w:val="24"/>
                <w:szCs w:val="24"/>
              </w:rPr>
            </w:pPr>
          </w:p>
        </w:tc>
        <w:tc>
          <w:tcPr>
            <w:tcW w:w="1278" w:type="dxa"/>
            <w:vMerge w:val="continue"/>
            <w:shd w:val="clear" w:color="000000" w:fill="FFFFFF"/>
            <w:vAlign w:val="center"/>
          </w:tcPr>
          <w:p w14:paraId="7CF55D2C">
            <w:pPr>
              <w:jc w:val="center"/>
              <w:rPr>
                <w:rFonts w:hint="eastAsia" w:ascii="仿宋" w:hAnsi="仿宋" w:eastAsia="仿宋" w:cs="仿宋"/>
                <w:b/>
                <w:sz w:val="24"/>
                <w:szCs w:val="24"/>
              </w:rPr>
            </w:pPr>
          </w:p>
        </w:tc>
        <w:tc>
          <w:tcPr>
            <w:tcW w:w="4521" w:type="dxa"/>
            <w:shd w:val="clear" w:color="000000" w:fill="FFFFFF"/>
            <w:vAlign w:val="center"/>
          </w:tcPr>
          <w:p w14:paraId="515C0AE1">
            <w:pPr>
              <w:rPr>
                <w:rFonts w:hint="eastAsia" w:ascii="仿宋" w:hAnsi="仿宋" w:eastAsia="仿宋" w:cs="仿宋"/>
                <w:sz w:val="24"/>
                <w:szCs w:val="24"/>
              </w:rPr>
            </w:pPr>
            <w:r>
              <w:rPr>
                <w:rFonts w:hint="eastAsia" w:ascii="仿宋" w:hAnsi="仿宋" w:eastAsia="仿宋" w:cs="仿宋"/>
                <w:sz w:val="24"/>
                <w:szCs w:val="24"/>
              </w:rPr>
              <w:t>2、传输系统</w:t>
            </w:r>
          </w:p>
          <w:p w14:paraId="006A30AB">
            <w:pPr>
              <w:jc w:val="left"/>
              <w:rPr>
                <w:rFonts w:hint="eastAsia" w:ascii="仿宋" w:hAnsi="仿宋" w:eastAsia="仿宋" w:cs="仿宋"/>
                <w:b/>
                <w:sz w:val="24"/>
                <w:szCs w:val="24"/>
              </w:rPr>
            </w:pPr>
            <w:r>
              <w:rPr>
                <w:rFonts w:hint="eastAsia" w:ascii="仿宋" w:hAnsi="仿宋" w:eastAsia="仿宋" w:cs="仿宋"/>
                <w:sz w:val="24"/>
                <w:szCs w:val="24"/>
                <w:lang w:val="en-US" w:eastAsia="zh-CN"/>
              </w:rPr>
              <w:t>采用光传及编码设备</w:t>
            </w:r>
            <w:r>
              <w:rPr>
                <w:rFonts w:hint="eastAsia" w:ascii="仿宋" w:hAnsi="仿宋" w:eastAsia="仿宋" w:cs="仿宋"/>
                <w:sz w:val="24"/>
                <w:szCs w:val="24"/>
              </w:rPr>
              <w:t>实现</w:t>
            </w:r>
            <w:r>
              <w:rPr>
                <w:rFonts w:hint="eastAsia" w:ascii="仿宋" w:hAnsi="仿宋" w:eastAsia="仿宋" w:cs="仿宋"/>
                <w:sz w:val="24"/>
                <w:szCs w:val="24"/>
                <w:lang w:val="en-US" w:eastAsia="zh-CN"/>
              </w:rPr>
              <w:t>青海广播电视台广电中心各</w:t>
            </w:r>
            <w:r>
              <w:rPr>
                <w:rFonts w:hint="eastAsia" w:ascii="仿宋" w:hAnsi="仿宋" w:eastAsia="仿宋" w:cs="仿宋"/>
                <w:sz w:val="24"/>
                <w:szCs w:val="24"/>
              </w:rPr>
              <w:t>机房到</w:t>
            </w:r>
            <w:r>
              <w:rPr>
                <w:rFonts w:hint="eastAsia" w:ascii="仿宋" w:hAnsi="仿宋" w:eastAsia="仿宋" w:cs="仿宋"/>
                <w:sz w:val="24"/>
                <w:szCs w:val="24"/>
                <w:lang w:val="en-US" w:eastAsia="zh-CN"/>
              </w:rPr>
              <w:t>高清编播中心播总控</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上下游单位、各演播室</w:t>
            </w:r>
            <w:r>
              <w:rPr>
                <w:rFonts w:hint="eastAsia" w:ascii="仿宋" w:hAnsi="仿宋" w:eastAsia="仿宋" w:cs="仿宋"/>
                <w:sz w:val="24"/>
                <w:szCs w:val="24"/>
              </w:rPr>
              <w:t>之间信号的互传，完成台内光纤配套工程。满足外来信号传送到新大楼的播控中心的技术设备需求。本次</w:t>
            </w:r>
            <w:r>
              <w:rPr>
                <w:rFonts w:hint="eastAsia" w:ascii="仿宋" w:hAnsi="仿宋" w:eastAsia="仿宋" w:cs="仿宋"/>
                <w:sz w:val="24"/>
                <w:szCs w:val="24"/>
                <w:lang w:val="en-US" w:eastAsia="zh-CN"/>
              </w:rPr>
              <w:t>需</w:t>
            </w:r>
            <w:r>
              <w:rPr>
                <w:rFonts w:hint="eastAsia" w:ascii="仿宋" w:hAnsi="仿宋" w:eastAsia="仿宋" w:cs="仿宋"/>
                <w:sz w:val="24"/>
                <w:szCs w:val="24"/>
              </w:rPr>
              <w:t>服务补充、完善系统设备，完成系统设备的调试安装工作。</w:t>
            </w:r>
          </w:p>
        </w:tc>
        <w:tc>
          <w:tcPr>
            <w:tcW w:w="2088" w:type="dxa"/>
            <w:vMerge w:val="continue"/>
            <w:shd w:val="clear" w:color="000000" w:fill="FFFFFF"/>
            <w:vAlign w:val="center"/>
          </w:tcPr>
          <w:p w14:paraId="04D9CE64">
            <w:pPr>
              <w:jc w:val="left"/>
              <w:rPr>
                <w:rFonts w:hint="eastAsia" w:ascii="仿宋" w:hAnsi="仿宋" w:eastAsia="仿宋" w:cs="仿宋"/>
                <w:b/>
                <w:sz w:val="24"/>
                <w:szCs w:val="24"/>
              </w:rPr>
            </w:pPr>
          </w:p>
        </w:tc>
      </w:tr>
      <w:tr w14:paraId="3372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shd w:val="clear" w:color="000000" w:fill="FFFFFF"/>
            <w:vAlign w:val="center"/>
          </w:tcPr>
          <w:p w14:paraId="5DF9B0C1">
            <w:pPr>
              <w:jc w:val="center"/>
              <w:rPr>
                <w:rFonts w:hint="eastAsia" w:ascii="仿宋" w:hAnsi="仿宋" w:eastAsia="仿宋" w:cs="仿宋"/>
                <w:b/>
                <w:sz w:val="24"/>
                <w:szCs w:val="24"/>
              </w:rPr>
            </w:pPr>
          </w:p>
        </w:tc>
        <w:tc>
          <w:tcPr>
            <w:tcW w:w="1278" w:type="dxa"/>
            <w:vMerge w:val="continue"/>
            <w:shd w:val="clear" w:color="000000" w:fill="FFFFFF"/>
            <w:vAlign w:val="center"/>
          </w:tcPr>
          <w:p w14:paraId="4EFEC0EE">
            <w:pPr>
              <w:jc w:val="center"/>
              <w:rPr>
                <w:rFonts w:hint="eastAsia" w:ascii="仿宋" w:hAnsi="仿宋" w:eastAsia="仿宋" w:cs="仿宋"/>
                <w:b/>
                <w:sz w:val="24"/>
                <w:szCs w:val="24"/>
              </w:rPr>
            </w:pPr>
          </w:p>
        </w:tc>
        <w:tc>
          <w:tcPr>
            <w:tcW w:w="4521" w:type="dxa"/>
            <w:shd w:val="clear" w:color="000000" w:fill="FFFFFF"/>
            <w:vAlign w:val="center"/>
          </w:tcPr>
          <w:p w14:paraId="51867BCA">
            <w:pPr>
              <w:pStyle w:val="52"/>
              <w:numPr>
                <w:ilvl w:val="0"/>
                <w:numId w:val="9"/>
              </w:numPr>
              <w:ind w:firstLineChars="0"/>
              <w:jc w:val="left"/>
              <w:rPr>
                <w:rFonts w:hint="eastAsia" w:ascii="仿宋" w:hAnsi="仿宋" w:eastAsia="仿宋" w:cs="仿宋"/>
                <w:sz w:val="24"/>
                <w:szCs w:val="24"/>
              </w:rPr>
            </w:pPr>
            <w:r>
              <w:rPr>
                <w:rFonts w:hint="eastAsia" w:ascii="仿宋" w:hAnsi="仿宋" w:eastAsia="仿宋" w:cs="仿宋"/>
                <w:sz w:val="24"/>
                <w:szCs w:val="24"/>
              </w:rPr>
              <w:t>编码器系统</w:t>
            </w:r>
          </w:p>
          <w:p w14:paraId="1E3C4055">
            <w:pPr>
              <w:jc w:val="left"/>
              <w:rPr>
                <w:rFonts w:hint="eastAsia" w:ascii="仿宋" w:hAnsi="仿宋" w:eastAsia="仿宋" w:cs="仿宋"/>
                <w:b/>
                <w:sz w:val="24"/>
                <w:szCs w:val="24"/>
              </w:rPr>
            </w:pPr>
            <w:r>
              <w:rPr>
                <w:rFonts w:hint="eastAsia" w:ascii="仿宋" w:hAnsi="仿宋" w:eastAsia="仿宋" w:cs="仿宋"/>
                <w:sz w:val="24"/>
                <w:szCs w:val="24"/>
              </w:rPr>
              <w:t>本项目</w:t>
            </w:r>
            <w:r>
              <w:rPr>
                <w:rFonts w:hint="eastAsia" w:ascii="仿宋" w:hAnsi="仿宋" w:eastAsia="仿宋" w:cs="仿宋"/>
                <w:sz w:val="24"/>
                <w:szCs w:val="24"/>
                <w:lang w:val="en-US" w:eastAsia="zh-CN"/>
              </w:rPr>
              <w:t>采用</w:t>
            </w:r>
            <w:r>
              <w:rPr>
                <w:rFonts w:hint="eastAsia" w:ascii="仿宋" w:hAnsi="仿宋" w:eastAsia="仿宋" w:cs="仿宋"/>
                <w:sz w:val="24"/>
                <w:szCs w:val="24"/>
              </w:rPr>
              <w:t>微波、光缆等方式将台所属广播电视节目信号压缩编码复用后分别送到841台、省网络公司机房和沙河地球站，完成广播电视节目的传输任务。完成系统设备的调试安装工作。本次服务补充、完善系统设备，完成系统设备的调试安装工作。</w:t>
            </w:r>
          </w:p>
        </w:tc>
        <w:tc>
          <w:tcPr>
            <w:tcW w:w="2088" w:type="dxa"/>
            <w:vMerge w:val="continue"/>
            <w:shd w:val="clear" w:color="000000" w:fill="FFFFFF"/>
            <w:vAlign w:val="center"/>
          </w:tcPr>
          <w:p w14:paraId="087CB681">
            <w:pPr>
              <w:jc w:val="left"/>
              <w:rPr>
                <w:rFonts w:hint="eastAsia" w:ascii="仿宋" w:hAnsi="仿宋" w:eastAsia="仿宋" w:cs="仿宋"/>
                <w:b/>
                <w:sz w:val="24"/>
                <w:szCs w:val="24"/>
              </w:rPr>
            </w:pPr>
          </w:p>
        </w:tc>
      </w:tr>
      <w:tr w14:paraId="02F4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restart"/>
            <w:shd w:val="clear" w:color="000000" w:fill="FFFFFF"/>
            <w:vAlign w:val="center"/>
          </w:tcPr>
          <w:p w14:paraId="618D61FB">
            <w:pPr>
              <w:jc w:val="center"/>
              <w:rPr>
                <w:rFonts w:hint="eastAsia" w:ascii="仿宋" w:hAnsi="仿宋" w:eastAsia="仿宋" w:cs="仿宋"/>
                <w:sz w:val="24"/>
                <w:szCs w:val="24"/>
              </w:rPr>
            </w:pPr>
            <w:r>
              <w:rPr>
                <w:rFonts w:hint="eastAsia" w:ascii="仿宋" w:hAnsi="仿宋" w:eastAsia="仿宋" w:cs="仿宋"/>
                <w:sz w:val="24"/>
                <w:szCs w:val="24"/>
              </w:rPr>
              <w:t>3、</w:t>
            </w:r>
          </w:p>
        </w:tc>
        <w:tc>
          <w:tcPr>
            <w:tcW w:w="1278" w:type="dxa"/>
            <w:vMerge w:val="restart"/>
            <w:shd w:val="clear" w:color="000000" w:fill="FFFFFF"/>
            <w:vAlign w:val="center"/>
          </w:tcPr>
          <w:p w14:paraId="07F4D3DF">
            <w:pPr>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播出分控系统（共4个播出频道）建设集成服务</w:t>
            </w:r>
          </w:p>
        </w:tc>
        <w:tc>
          <w:tcPr>
            <w:tcW w:w="4521" w:type="dxa"/>
            <w:shd w:val="clear" w:color="000000" w:fill="FFFFFF"/>
            <w:vAlign w:val="center"/>
          </w:tcPr>
          <w:p w14:paraId="7F9A9CF2">
            <w:pPr>
              <w:jc w:val="left"/>
              <w:rPr>
                <w:rFonts w:hint="eastAsia" w:ascii="仿宋" w:hAnsi="仿宋" w:eastAsia="仿宋" w:cs="仿宋"/>
                <w:sz w:val="24"/>
                <w:szCs w:val="24"/>
              </w:rPr>
            </w:pPr>
            <w:r>
              <w:rPr>
                <w:rFonts w:hint="eastAsia" w:ascii="仿宋" w:hAnsi="仿宋" w:eastAsia="仿宋" w:cs="仿宋"/>
                <w:sz w:val="24"/>
                <w:szCs w:val="24"/>
              </w:rPr>
              <w:t>1、切换系统</w:t>
            </w:r>
          </w:p>
          <w:p w14:paraId="4D3C95E4">
            <w:pPr>
              <w:jc w:val="left"/>
              <w:rPr>
                <w:rFonts w:hint="eastAsia" w:ascii="仿宋" w:hAnsi="仿宋" w:eastAsia="仿宋" w:cs="仿宋"/>
                <w:sz w:val="24"/>
                <w:szCs w:val="24"/>
              </w:rPr>
            </w:pPr>
            <w:r>
              <w:rPr>
                <w:rFonts w:hint="eastAsia" w:ascii="仿宋" w:hAnsi="仿宋" w:eastAsia="仿宋" w:cs="仿宋"/>
                <w:sz w:val="24"/>
                <w:szCs w:val="24"/>
              </w:rPr>
              <w:t>播出频道为高标清同播通道，</w:t>
            </w:r>
            <w:r>
              <w:rPr>
                <w:rFonts w:hint="eastAsia" w:ascii="仿宋" w:hAnsi="仿宋" w:eastAsia="仿宋" w:cs="仿宋"/>
                <w:sz w:val="24"/>
                <w:szCs w:val="24"/>
                <w:lang w:val="en-US" w:eastAsia="zh-CN"/>
              </w:rPr>
              <w:t>需</w:t>
            </w:r>
            <w:r>
              <w:rPr>
                <w:rFonts w:hint="eastAsia" w:ascii="仿宋" w:hAnsi="仿宋" w:eastAsia="仿宋" w:cs="仿宋"/>
                <w:sz w:val="24"/>
                <w:szCs w:val="24"/>
              </w:rPr>
              <w:t>满足高清节目和标清节目的播出；系统通道架构主路采用切换台方式，备路采用切换器方式；切换台、矩阵对送入频道的信号按需要进行选择，并进行字幕和台标叠加后进行播出。本次服务补充、完善系统设备，完成系统设备的调试安装工作。</w:t>
            </w:r>
          </w:p>
        </w:tc>
        <w:tc>
          <w:tcPr>
            <w:tcW w:w="2088" w:type="dxa"/>
            <w:vMerge w:val="restart"/>
            <w:shd w:val="clear" w:color="000000" w:fill="FFFFFF"/>
            <w:vAlign w:val="center"/>
          </w:tcPr>
          <w:p w14:paraId="284F3D6C">
            <w:pPr>
              <w:ind w:left="0" w:leftChars="0" w:firstLine="0" w:firstLineChars="0"/>
              <w:jc w:val="left"/>
              <w:rPr>
                <w:rFonts w:hint="eastAsia" w:ascii="仿宋" w:hAnsi="仿宋" w:eastAsia="仿宋" w:cs="仿宋"/>
                <w:sz w:val="24"/>
                <w:szCs w:val="24"/>
              </w:rPr>
            </w:pPr>
          </w:p>
        </w:tc>
      </w:tr>
      <w:tr w14:paraId="6722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shd w:val="clear" w:color="000000" w:fill="FFFFFF"/>
            <w:vAlign w:val="center"/>
          </w:tcPr>
          <w:p w14:paraId="698E7E79">
            <w:pPr>
              <w:jc w:val="center"/>
              <w:rPr>
                <w:rFonts w:hint="eastAsia" w:ascii="仿宋" w:hAnsi="仿宋" w:eastAsia="仿宋" w:cs="仿宋"/>
                <w:b/>
                <w:sz w:val="24"/>
                <w:szCs w:val="24"/>
              </w:rPr>
            </w:pPr>
          </w:p>
        </w:tc>
        <w:tc>
          <w:tcPr>
            <w:tcW w:w="1278" w:type="dxa"/>
            <w:vMerge w:val="continue"/>
            <w:shd w:val="clear" w:color="000000" w:fill="FFFFFF"/>
            <w:vAlign w:val="center"/>
          </w:tcPr>
          <w:p w14:paraId="1A96E039">
            <w:pPr>
              <w:jc w:val="center"/>
              <w:rPr>
                <w:rFonts w:hint="eastAsia" w:ascii="仿宋" w:hAnsi="仿宋" w:eastAsia="仿宋" w:cs="仿宋"/>
                <w:b/>
                <w:sz w:val="24"/>
                <w:szCs w:val="24"/>
              </w:rPr>
            </w:pPr>
          </w:p>
        </w:tc>
        <w:tc>
          <w:tcPr>
            <w:tcW w:w="4521" w:type="dxa"/>
            <w:shd w:val="clear" w:color="000000" w:fill="FFFFFF"/>
            <w:vAlign w:val="center"/>
          </w:tcPr>
          <w:p w14:paraId="6A69B1A6">
            <w:pPr>
              <w:pStyle w:val="52"/>
              <w:numPr>
                <w:ilvl w:val="0"/>
                <w:numId w:val="7"/>
              </w:numPr>
              <w:ind w:firstLineChars="0"/>
              <w:jc w:val="left"/>
              <w:rPr>
                <w:rFonts w:hint="eastAsia" w:ascii="仿宋" w:hAnsi="仿宋" w:eastAsia="仿宋" w:cs="仿宋"/>
                <w:sz w:val="24"/>
                <w:szCs w:val="24"/>
              </w:rPr>
            </w:pPr>
            <w:r>
              <w:rPr>
                <w:rFonts w:hint="eastAsia" w:ascii="仿宋" w:hAnsi="仿宋" w:eastAsia="仿宋" w:cs="仿宋"/>
                <w:sz w:val="24"/>
                <w:szCs w:val="24"/>
              </w:rPr>
              <w:t>播控周边系统</w:t>
            </w:r>
          </w:p>
          <w:p w14:paraId="2924A348">
            <w:pPr>
              <w:jc w:val="left"/>
              <w:rPr>
                <w:rFonts w:hint="eastAsia" w:ascii="仿宋" w:hAnsi="仿宋" w:eastAsia="仿宋" w:cs="仿宋"/>
                <w:b/>
                <w:sz w:val="24"/>
                <w:szCs w:val="24"/>
              </w:rPr>
            </w:pPr>
            <w:r>
              <w:rPr>
                <w:rFonts w:hint="eastAsia" w:ascii="仿宋" w:hAnsi="仿宋" w:eastAsia="仿宋" w:cs="仿宋"/>
                <w:sz w:val="24"/>
                <w:szCs w:val="24"/>
              </w:rPr>
              <w:t>对视音频信号进行分配、转换等各种处理，从而达到电视节目播出的需要。完成系统设备的调试安装工作。</w:t>
            </w:r>
          </w:p>
        </w:tc>
        <w:tc>
          <w:tcPr>
            <w:tcW w:w="2088" w:type="dxa"/>
            <w:vMerge w:val="continue"/>
            <w:shd w:val="clear" w:color="000000" w:fill="FFFFFF"/>
            <w:vAlign w:val="center"/>
          </w:tcPr>
          <w:p w14:paraId="7D98B9F3">
            <w:pPr>
              <w:jc w:val="left"/>
              <w:rPr>
                <w:rFonts w:hint="eastAsia" w:ascii="仿宋" w:hAnsi="仿宋" w:eastAsia="仿宋" w:cs="仿宋"/>
                <w:b/>
                <w:sz w:val="24"/>
                <w:szCs w:val="24"/>
              </w:rPr>
            </w:pPr>
          </w:p>
        </w:tc>
      </w:tr>
      <w:tr w14:paraId="01E6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shd w:val="clear" w:color="000000" w:fill="FFFFFF"/>
            <w:vAlign w:val="center"/>
          </w:tcPr>
          <w:p w14:paraId="5E0221D0">
            <w:pPr>
              <w:jc w:val="center"/>
              <w:rPr>
                <w:rFonts w:hint="eastAsia" w:ascii="仿宋" w:hAnsi="仿宋" w:eastAsia="仿宋" w:cs="仿宋"/>
                <w:sz w:val="24"/>
                <w:szCs w:val="24"/>
              </w:rPr>
            </w:pPr>
          </w:p>
        </w:tc>
        <w:tc>
          <w:tcPr>
            <w:tcW w:w="1278" w:type="dxa"/>
            <w:vMerge w:val="continue"/>
            <w:shd w:val="clear" w:color="000000" w:fill="FFFFFF"/>
            <w:vAlign w:val="center"/>
          </w:tcPr>
          <w:p w14:paraId="12D81390">
            <w:pPr>
              <w:jc w:val="center"/>
              <w:rPr>
                <w:rFonts w:hint="eastAsia" w:ascii="仿宋" w:hAnsi="仿宋" w:eastAsia="仿宋" w:cs="仿宋"/>
                <w:sz w:val="24"/>
                <w:szCs w:val="24"/>
              </w:rPr>
            </w:pPr>
          </w:p>
        </w:tc>
        <w:tc>
          <w:tcPr>
            <w:tcW w:w="4521" w:type="dxa"/>
            <w:shd w:val="clear" w:color="000000" w:fill="FFFFFF"/>
            <w:vAlign w:val="center"/>
          </w:tcPr>
          <w:p w14:paraId="207D9A9E">
            <w:pPr>
              <w:pStyle w:val="52"/>
              <w:numPr>
                <w:ilvl w:val="0"/>
                <w:numId w:val="7"/>
              </w:numPr>
              <w:ind w:firstLineChars="0"/>
              <w:jc w:val="left"/>
              <w:rPr>
                <w:rFonts w:hint="eastAsia" w:ascii="仿宋" w:hAnsi="仿宋" w:eastAsia="仿宋" w:cs="仿宋"/>
                <w:sz w:val="24"/>
                <w:szCs w:val="24"/>
              </w:rPr>
            </w:pPr>
            <w:r>
              <w:rPr>
                <w:rFonts w:hint="eastAsia" w:ascii="仿宋" w:hAnsi="仿宋" w:eastAsia="仿宋" w:cs="仿宋"/>
                <w:sz w:val="24"/>
                <w:szCs w:val="24"/>
              </w:rPr>
              <w:t>字幕系统</w:t>
            </w:r>
          </w:p>
          <w:p w14:paraId="0E0A33B6">
            <w:pPr>
              <w:jc w:val="left"/>
              <w:rPr>
                <w:rFonts w:hint="eastAsia" w:ascii="仿宋" w:hAnsi="仿宋" w:eastAsia="仿宋" w:cs="仿宋"/>
                <w:sz w:val="24"/>
                <w:szCs w:val="24"/>
              </w:rPr>
            </w:pPr>
            <w:r>
              <w:rPr>
                <w:rFonts w:hint="eastAsia" w:ascii="仿宋" w:hAnsi="仿宋" w:eastAsia="仿宋" w:cs="仿宋"/>
                <w:sz w:val="24"/>
                <w:szCs w:val="24"/>
                <w:lang w:val="en-US" w:eastAsia="zh-CN"/>
              </w:rPr>
              <w:t>原项目</w:t>
            </w:r>
            <w:r>
              <w:rPr>
                <w:rFonts w:hint="eastAsia" w:ascii="仿宋" w:hAnsi="仿宋" w:eastAsia="仿宋" w:cs="仿宋"/>
                <w:sz w:val="24"/>
                <w:szCs w:val="24"/>
              </w:rPr>
              <w:t>配置了三维高清网络在线包装字幕机,可在播出线实时修改字幕位置、底版颜色、文字内容、大小和游动速度等。通过网络或者 RS422 接口实现节目单实时刷新。提供全天 24 小时播出，跨天播出节目单自动调单。</w:t>
            </w:r>
            <w:r>
              <w:rPr>
                <w:rFonts w:hint="eastAsia" w:ascii="仿宋" w:hAnsi="仿宋" w:eastAsia="仿宋" w:cs="仿宋"/>
                <w:bCs/>
                <w:sz w:val="24"/>
                <w:szCs w:val="24"/>
              </w:rPr>
              <w:t>本服务</w:t>
            </w:r>
            <w:r>
              <w:rPr>
                <w:rFonts w:hint="eastAsia" w:ascii="仿宋" w:hAnsi="仿宋" w:eastAsia="仿宋" w:cs="仿宋"/>
                <w:bCs/>
                <w:sz w:val="24"/>
                <w:szCs w:val="24"/>
                <w:lang w:val="en-US" w:eastAsia="zh-CN"/>
              </w:rPr>
              <w:t>需</w:t>
            </w:r>
            <w:r>
              <w:rPr>
                <w:rFonts w:hint="eastAsia" w:ascii="仿宋" w:hAnsi="仿宋" w:eastAsia="仿宋" w:cs="仿宋"/>
                <w:bCs/>
                <w:sz w:val="24"/>
                <w:szCs w:val="24"/>
              </w:rPr>
              <w:t>完善</w:t>
            </w:r>
            <w:r>
              <w:rPr>
                <w:rFonts w:hint="eastAsia" w:ascii="仿宋" w:hAnsi="仿宋" w:eastAsia="仿宋" w:cs="仿宋"/>
                <w:bCs/>
                <w:sz w:val="24"/>
                <w:szCs w:val="24"/>
                <w:lang w:val="en-US" w:eastAsia="zh-CN"/>
              </w:rPr>
              <w:t>利旧设备安装调试</w:t>
            </w:r>
            <w:r>
              <w:rPr>
                <w:rFonts w:hint="eastAsia" w:ascii="仿宋" w:hAnsi="仿宋" w:eastAsia="仿宋" w:cs="仿宋"/>
                <w:bCs/>
                <w:sz w:val="24"/>
                <w:szCs w:val="24"/>
              </w:rPr>
              <w:t>，</w:t>
            </w:r>
            <w:r>
              <w:rPr>
                <w:rFonts w:hint="eastAsia" w:ascii="仿宋" w:hAnsi="仿宋" w:eastAsia="仿宋" w:cs="仿宋"/>
                <w:bCs/>
                <w:sz w:val="24"/>
                <w:szCs w:val="24"/>
                <w:lang w:val="en-US" w:eastAsia="zh-CN"/>
              </w:rPr>
              <w:t>完成字幕系统整体建设。</w:t>
            </w:r>
            <w:r>
              <w:rPr>
                <w:rFonts w:hint="eastAsia" w:ascii="仿宋" w:hAnsi="仿宋" w:eastAsia="仿宋" w:cs="仿宋"/>
                <w:bCs/>
                <w:sz w:val="24"/>
                <w:szCs w:val="24"/>
              </w:rPr>
              <w:t>。</w:t>
            </w:r>
          </w:p>
        </w:tc>
        <w:tc>
          <w:tcPr>
            <w:tcW w:w="2088" w:type="dxa"/>
            <w:vMerge w:val="continue"/>
            <w:shd w:val="clear" w:color="000000" w:fill="FFFFFF"/>
            <w:vAlign w:val="center"/>
          </w:tcPr>
          <w:p w14:paraId="386E7E0C">
            <w:pPr>
              <w:jc w:val="left"/>
              <w:rPr>
                <w:rFonts w:hint="eastAsia" w:ascii="仿宋" w:hAnsi="仿宋" w:eastAsia="仿宋" w:cs="仿宋"/>
                <w:sz w:val="24"/>
                <w:szCs w:val="24"/>
              </w:rPr>
            </w:pPr>
          </w:p>
        </w:tc>
      </w:tr>
      <w:tr w14:paraId="07C3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shd w:val="clear" w:color="000000" w:fill="FFFFFF"/>
            <w:vAlign w:val="center"/>
          </w:tcPr>
          <w:p w14:paraId="65EBEF52">
            <w:pPr>
              <w:jc w:val="center"/>
              <w:rPr>
                <w:rFonts w:hint="eastAsia" w:ascii="仿宋" w:hAnsi="仿宋" w:eastAsia="仿宋" w:cs="仿宋"/>
                <w:sz w:val="24"/>
                <w:szCs w:val="24"/>
              </w:rPr>
            </w:pPr>
            <w:r>
              <w:rPr>
                <w:rFonts w:hint="eastAsia" w:ascii="仿宋" w:hAnsi="仿宋" w:eastAsia="仿宋" w:cs="仿宋"/>
                <w:sz w:val="24"/>
                <w:szCs w:val="24"/>
              </w:rPr>
              <w:t>4、</w:t>
            </w:r>
          </w:p>
        </w:tc>
        <w:tc>
          <w:tcPr>
            <w:tcW w:w="1278" w:type="dxa"/>
            <w:shd w:val="clear" w:color="000000" w:fill="FFFFFF"/>
            <w:vAlign w:val="center"/>
          </w:tcPr>
          <w:p w14:paraId="27491726">
            <w:pPr>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安播自监系统建设集成服务</w:t>
            </w:r>
          </w:p>
        </w:tc>
        <w:tc>
          <w:tcPr>
            <w:tcW w:w="4521" w:type="dxa"/>
            <w:shd w:val="clear" w:color="000000" w:fill="FFFFFF"/>
            <w:vAlign w:val="center"/>
          </w:tcPr>
          <w:p w14:paraId="26B192D5">
            <w:pPr>
              <w:jc w:val="left"/>
              <w:rPr>
                <w:rFonts w:hint="eastAsia" w:ascii="仿宋" w:hAnsi="仿宋" w:eastAsia="仿宋" w:cs="仿宋"/>
                <w:sz w:val="24"/>
                <w:szCs w:val="24"/>
              </w:rPr>
            </w:pPr>
            <w:r>
              <w:rPr>
                <w:rFonts w:hint="eastAsia" w:ascii="仿宋" w:hAnsi="仿宋" w:eastAsia="仿宋" w:cs="仿宋"/>
                <w:sz w:val="24"/>
                <w:szCs w:val="24"/>
                <w:lang w:val="en-US" w:eastAsia="zh-CN"/>
              </w:rPr>
              <w:t>实现</w:t>
            </w:r>
            <w:r>
              <w:rPr>
                <w:rFonts w:hint="eastAsia" w:ascii="仿宋" w:hAnsi="仿宋" w:eastAsia="仿宋" w:cs="仿宋"/>
                <w:sz w:val="24"/>
                <w:szCs w:val="24"/>
              </w:rPr>
              <w:t>节目异态报警</w:t>
            </w:r>
            <w:r>
              <w:rPr>
                <w:rFonts w:hint="eastAsia" w:ascii="仿宋" w:hAnsi="仿宋" w:eastAsia="仿宋" w:cs="仿宋"/>
                <w:sz w:val="24"/>
                <w:szCs w:val="24"/>
                <w:lang w:eastAsia="zh-CN"/>
              </w:rPr>
              <w:t>、</w:t>
            </w:r>
            <w:r>
              <w:rPr>
                <w:rFonts w:hint="eastAsia" w:ascii="仿宋" w:hAnsi="仿宋" w:eastAsia="仿宋" w:cs="仿宋"/>
                <w:sz w:val="24"/>
                <w:szCs w:val="24"/>
              </w:rPr>
              <w:t>准确捕捉播出传输节目马赛克、拉道、卡顿等劣化情况。</w:t>
            </w:r>
          </w:p>
          <w:p w14:paraId="6479FFB1">
            <w:pPr>
              <w:jc w:val="left"/>
              <w:rPr>
                <w:rFonts w:hint="eastAsia" w:ascii="仿宋" w:hAnsi="仿宋" w:eastAsia="仿宋" w:cs="仿宋"/>
                <w:sz w:val="24"/>
                <w:szCs w:val="24"/>
              </w:rPr>
            </w:pPr>
            <w:r>
              <w:rPr>
                <w:rFonts w:hint="eastAsia" w:ascii="仿宋" w:hAnsi="仿宋" w:eastAsia="仿宋" w:cs="仿宋"/>
                <w:sz w:val="24"/>
                <w:szCs w:val="24"/>
              </w:rPr>
              <w:t>快速定位节目异常，并进行智能应急提示或完成自动应急操作。提供大屏多画面节目监看与报警提示。</w:t>
            </w:r>
            <w:r>
              <w:rPr>
                <w:rFonts w:hint="eastAsia" w:ascii="仿宋" w:hAnsi="仿宋" w:eastAsia="仿宋" w:cs="仿宋"/>
                <w:sz w:val="24"/>
                <w:szCs w:val="24"/>
                <w:lang w:val="en-US" w:eastAsia="zh-CN"/>
              </w:rPr>
              <w:t>本服务需</w:t>
            </w:r>
            <w:r>
              <w:rPr>
                <w:rFonts w:hint="eastAsia" w:ascii="仿宋" w:hAnsi="仿宋" w:eastAsia="仿宋" w:cs="仿宋"/>
                <w:sz w:val="24"/>
                <w:szCs w:val="24"/>
              </w:rPr>
              <w:t>完成</w:t>
            </w:r>
            <w:r>
              <w:rPr>
                <w:rFonts w:hint="eastAsia" w:ascii="仿宋" w:hAnsi="仿宋" w:eastAsia="仿宋" w:cs="仿宋"/>
                <w:sz w:val="24"/>
                <w:szCs w:val="24"/>
                <w:lang w:val="en-US" w:eastAsia="zh-CN"/>
              </w:rPr>
              <w:t>上述</w:t>
            </w:r>
            <w:r>
              <w:rPr>
                <w:rFonts w:hint="eastAsia" w:ascii="仿宋" w:hAnsi="仿宋" w:eastAsia="仿宋" w:cs="仿宋"/>
                <w:sz w:val="24"/>
                <w:szCs w:val="24"/>
              </w:rPr>
              <w:t>系统设备的调试安装工作。</w:t>
            </w:r>
          </w:p>
        </w:tc>
        <w:tc>
          <w:tcPr>
            <w:tcW w:w="2088" w:type="dxa"/>
            <w:shd w:val="clear" w:color="000000" w:fill="FFFFFF"/>
            <w:vAlign w:val="center"/>
          </w:tcPr>
          <w:p w14:paraId="37530A69">
            <w:pPr>
              <w:ind w:left="0" w:leftChars="0" w:firstLine="0" w:firstLineChars="0"/>
              <w:jc w:val="left"/>
              <w:rPr>
                <w:rFonts w:hint="eastAsia" w:ascii="仿宋" w:hAnsi="仿宋" w:eastAsia="仿宋" w:cs="仿宋"/>
                <w:sz w:val="24"/>
                <w:szCs w:val="24"/>
              </w:rPr>
            </w:pPr>
          </w:p>
        </w:tc>
      </w:tr>
      <w:tr w14:paraId="31CC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restart"/>
            <w:shd w:val="clear" w:color="000000" w:fill="FFFFFF"/>
            <w:vAlign w:val="center"/>
          </w:tcPr>
          <w:p w14:paraId="0ACEF5E2">
            <w:pPr>
              <w:jc w:val="center"/>
              <w:rPr>
                <w:rFonts w:hint="eastAsia" w:ascii="仿宋" w:hAnsi="仿宋" w:eastAsia="仿宋" w:cs="仿宋"/>
                <w:sz w:val="24"/>
                <w:szCs w:val="24"/>
              </w:rPr>
            </w:pPr>
            <w:r>
              <w:rPr>
                <w:rFonts w:hint="eastAsia" w:ascii="仿宋" w:hAnsi="仿宋" w:eastAsia="仿宋" w:cs="仿宋"/>
                <w:sz w:val="24"/>
                <w:szCs w:val="24"/>
              </w:rPr>
              <w:t>5、</w:t>
            </w:r>
          </w:p>
        </w:tc>
        <w:tc>
          <w:tcPr>
            <w:tcW w:w="1278" w:type="dxa"/>
            <w:vMerge w:val="restart"/>
            <w:shd w:val="clear" w:color="000000" w:fill="FFFFFF"/>
            <w:vAlign w:val="center"/>
          </w:tcPr>
          <w:p w14:paraId="40BBA742">
            <w:pPr>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高清播出服务平台及控制系统建设集成服务</w:t>
            </w:r>
          </w:p>
        </w:tc>
        <w:tc>
          <w:tcPr>
            <w:tcW w:w="4521" w:type="dxa"/>
            <w:shd w:val="clear" w:color="000000" w:fill="FFFFFF"/>
            <w:vAlign w:val="center"/>
          </w:tcPr>
          <w:p w14:paraId="1C8731CA">
            <w:pPr>
              <w:jc w:val="left"/>
              <w:rPr>
                <w:rFonts w:hint="eastAsia" w:ascii="仿宋" w:hAnsi="仿宋" w:eastAsia="仿宋" w:cs="仿宋"/>
                <w:sz w:val="24"/>
                <w:szCs w:val="24"/>
              </w:rPr>
            </w:pPr>
            <w:r>
              <w:rPr>
                <w:rFonts w:hint="eastAsia" w:ascii="仿宋" w:hAnsi="仿宋" w:eastAsia="仿宋" w:cs="仿宋"/>
                <w:sz w:val="24"/>
                <w:szCs w:val="24"/>
              </w:rPr>
              <w:t>1、播出视频服务平台系统</w:t>
            </w:r>
          </w:p>
          <w:p w14:paraId="7A0C65BE">
            <w:pPr>
              <w:jc w:val="left"/>
              <w:rPr>
                <w:rFonts w:hint="eastAsia" w:ascii="仿宋" w:hAnsi="仿宋" w:eastAsia="仿宋" w:cs="仿宋"/>
                <w:sz w:val="24"/>
                <w:szCs w:val="24"/>
              </w:rPr>
            </w:pPr>
            <w:r>
              <w:rPr>
                <w:rFonts w:hint="eastAsia" w:ascii="仿宋" w:hAnsi="仿宋" w:eastAsia="仿宋" w:cs="仿宋"/>
                <w:sz w:val="24"/>
                <w:szCs w:val="24"/>
              </w:rPr>
              <w:t xml:space="preserve">本次系统设计配置了2台视频服务平台，每个服务平台配置4个通道，支持2个（编解码通道模式）通道和支持2个（解码通道模式）通道。视频服务平台使用非Windows操作系统； </w:t>
            </w:r>
          </w:p>
          <w:p w14:paraId="135B973E">
            <w:pPr>
              <w:jc w:val="left"/>
              <w:rPr>
                <w:rFonts w:hint="eastAsia" w:ascii="仿宋" w:hAnsi="仿宋" w:eastAsia="仿宋" w:cs="仿宋"/>
                <w:sz w:val="24"/>
                <w:szCs w:val="24"/>
              </w:rPr>
            </w:pPr>
            <w:r>
              <w:rPr>
                <w:rFonts w:hint="eastAsia" w:ascii="仿宋" w:hAnsi="仿宋" w:eastAsia="仿宋" w:cs="仿宋"/>
                <w:sz w:val="24"/>
                <w:szCs w:val="24"/>
                <w:lang w:val="en-US" w:eastAsia="zh-CN"/>
              </w:rPr>
              <w:t>本次服务需</w:t>
            </w:r>
            <w:r>
              <w:rPr>
                <w:rFonts w:hint="eastAsia" w:ascii="仿宋" w:hAnsi="仿宋" w:eastAsia="仿宋" w:cs="仿宋"/>
                <w:sz w:val="24"/>
                <w:szCs w:val="24"/>
              </w:rPr>
              <w:t>完成</w:t>
            </w:r>
            <w:r>
              <w:rPr>
                <w:rFonts w:hint="eastAsia" w:ascii="仿宋" w:hAnsi="仿宋" w:eastAsia="仿宋" w:cs="仿宋"/>
                <w:sz w:val="24"/>
                <w:szCs w:val="24"/>
                <w:lang w:val="en-US" w:eastAsia="zh-CN"/>
              </w:rPr>
              <w:t>上述</w:t>
            </w:r>
            <w:r>
              <w:rPr>
                <w:rFonts w:hint="eastAsia" w:ascii="仿宋" w:hAnsi="仿宋" w:eastAsia="仿宋" w:cs="仿宋"/>
                <w:sz w:val="24"/>
                <w:szCs w:val="24"/>
              </w:rPr>
              <w:t>系统设备的调试安装工作。</w:t>
            </w:r>
          </w:p>
        </w:tc>
        <w:tc>
          <w:tcPr>
            <w:tcW w:w="2088" w:type="dxa"/>
            <w:vMerge w:val="restart"/>
            <w:shd w:val="clear" w:color="000000" w:fill="FFFFFF"/>
            <w:vAlign w:val="center"/>
          </w:tcPr>
          <w:p w14:paraId="3BC5E417">
            <w:pPr>
              <w:ind w:left="0" w:leftChars="0" w:firstLine="0" w:firstLineChars="0"/>
              <w:jc w:val="left"/>
              <w:rPr>
                <w:rFonts w:hint="eastAsia" w:ascii="仿宋" w:hAnsi="仿宋" w:eastAsia="仿宋" w:cs="仿宋"/>
                <w:sz w:val="24"/>
                <w:szCs w:val="24"/>
              </w:rPr>
            </w:pPr>
          </w:p>
        </w:tc>
      </w:tr>
      <w:tr w14:paraId="636C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shd w:val="clear" w:color="000000" w:fill="FFFFFF"/>
            <w:vAlign w:val="center"/>
          </w:tcPr>
          <w:p w14:paraId="3437B2C4">
            <w:pPr>
              <w:jc w:val="center"/>
              <w:rPr>
                <w:rFonts w:hint="eastAsia" w:ascii="仿宋" w:hAnsi="仿宋" w:eastAsia="仿宋" w:cs="仿宋"/>
                <w:b/>
                <w:sz w:val="24"/>
                <w:szCs w:val="24"/>
              </w:rPr>
            </w:pPr>
          </w:p>
        </w:tc>
        <w:tc>
          <w:tcPr>
            <w:tcW w:w="1278" w:type="dxa"/>
            <w:vMerge w:val="continue"/>
            <w:shd w:val="clear" w:color="000000" w:fill="FFFFFF"/>
            <w:vAlign w:val="center"/>
          </w:tcPr>
          <w:p w14:paraId="57D1EB48">
            <w:pPr>
              <w:jc w:val="center"/>
              <w:rPr>
                <w:rFonts w:hint="eastAsia" w:ascii="仿宋" w:hAnsi="仿宋" w:eastAsia="仿宋" w:cs="仿宋"/>
                <w:b/>
                <w:sz w:val="24"/>
                <w:szCs w:val="24"/>
              </w:rPr>
            </w:pPr>
          </w:p>
        </w:tc>
        <w:tc>
          <w:tcPr>
            <w:tcW w:w="4521" w:type="dxa"/>
            <w:shd w:val="clear" w:color="000000" w:fill="FFFFFF"/>
            <w:vAlign w:val="center"/>
          </w:tcPr>
          <w:p w14:paraId="79531D1A">
            <w:pPr>
              <w:pStyle w:val="52"/>
              <w:numPr>
                <w:ilvl w:val="0"/>
                <w:numId w:val="0"/>
              </w:numPr>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通用服务平台</w:t>
            </w:r>
          </w:p>
          <w:p w14:paraId="0D04A245">
            <w:pPr>
              <w:jc w:val="left"/>
              <w:rPr>
                <w:rFonts w:hint="eastAsia" w:ascii="仿宋" w:hAnsi="仿宋" w:eastAsia="仿宋" w:cs="仿宋"/>
                <w:bCs/>
                <w:sz w:val="24"/>
                <w:szCs w:val="24"/>
              </w:rPr>
            </w:pPr>
            <w:r>
              <w:rPr>
                <w:rFonts w:hint="eastAsia" w:ascii="仿宋" w:hAnsi="仿宋" w:eastAsia="仿宋" w:cs="仿宋"/>
                <w:bCs/>
                <w:sz w:val="24"/>
                <w:szCs w:val="24"/>
              </w:rPr>
              <w:t>系统包括数据库服务器平台、迁移技审服务平台、编单管理平台。</w:t>
            </w:r>
            <w:r>
              <w:rPr>
                <w:rFonts w:hint="eastAsia" w:ascii="仿宋" w:hAnsi="仿宋" w:eastAsia="仿宋" w:cs="仿宋"/>
                <w:bCs/>
                <w:sz w:val="24"/>
                <w:szCs w:val="24"/>
                <w:lang w:val="en-US" w:eastAsia="zh-CN"/>
              </w:rPr>
              <w:t>本次服务需</w:t>
            </w:r>
            <w:r>
              <w:rPr>
                <w:rFonts w:hint="eastAsia" w:ascii="仿宋" w:hAnsi="仿宋" w:eastAsia="仿宋" w:cs="仿宋"/>
                <w:bCs/>
                <w:sz w:val="24"/>
                <w:szCs w:val="24"/>
              </w:rPr>
              <w:t>完成</w:t>
            </w:r>
            <w:r>
              <w:rPr>
                <w:rFonts w:hint="eastAsia" w:ascii="仿宋" w:hAnsi="仿宋" w:eastAsia="仿宋" w:cs="仿宋"/>
                <w:bCs/>
                <w:sz w:val="24"/>
                <w:szCs w:val="24"/>
                <w:lang w:val="en-US" w:eastAsia="zh-CN"/>
              </w:rPr>
              <w:t>上述</w:t>
            </w:r>
            <w:r>
              <w:rPr>
                <w:rFonts w:hint="eastAsia" w:ascii="仿宋" w:hAnsi="仿宋" w:eastAsia="仿宋" w:cs="仿宋"/>
                <w:bCs/>
                <w:sz w:val="24"/>
                <w:szCs w:val="24"/>
              </w:rPr>
              <w:t>系统的</w:t>
            </w:r>
            <w:r>
              <w:rPr>
                <w:rFonts w:hint="eastAsia" w:ascii="仿宋" w:hAnsi="仿宋" w:eastAsia="仿宋" w:cs="仿宋"/>
                <w:bCs/>
                <w:sz w:val="24"/>
                <w:szCs w:val="24"/>
                <w:lang w:val="en-US" w:eastAsia="zh-CN"/>
              </w:rPr>
              <w:t>安装调试等建设</w:t>
            </w:r>
            <w:r>
              <w:rPr>
                <w:rFonts w:hint="eastAsia" w:ascii="仿宋" w:hAnsi="仿宋" w:eastAsia="仿宋" w:cs="仿宋"/>
                <w:bCs/>
                <w:sz w:val="24"/>
                <w:szCs w:val="24"/>
              </w:rPr>
              <w:t>工作。</w:t>
            </w:r>
          </w:p>
        </w:tc>
        <w:tc>
          <w:tcPr>
            <w:tcW w:w="2088" w:type="dxa"/>
            <w:vMerge w:val="continue"/>
            <w:shd w:val="clear" w:color="000000" w:fill="FFFFFF"/>
            <w:vAlign w:val="center"/>
          </w:tcPr>
          <w:p w14:paraId="05D1F9E7">
            <w:pPr>
              <w:jc w:val="left"/>
              <w:rPr>
                <w:rFonts w:hint="eastAsia" w:ascii="仿宋" w:hAnsi="仿宋" w:eastAsia="仿宋" w:cs="仿宋"/>
                <w:b/>
                <w:sz w:val="24"/>
                <w:szCs w:val="24"/>
              </w:rPr>
            </w:pPr>
          </w:p>
        </w:tc>
      </w:tr>
      <w:tr w14:paraId="189F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Merge w:val="continue"/>
            <w:shd w:val="clear" w:color="000000" w:fill="FFFFFF"/>
            <w:vAlign w:val="center"/>
          </w:tcPr>
          <w:p w14:paraId="5C747FD9">
            <w:pPr>
              <w:jc w:val="center"/>
              <w:rPr>
                <w:rFonts w:hint="eastAsia" w:ascii="仿宋" w:hAnsi="仿宋" w:eastAsia="仿宋" w:cs="仿宋"/>
                <w:b/>
                <w:sz w:val="24"/>
                <w:szCs w:val="24"/>
              </w:rPr>
            </w:pPr>
          </w:p>
        </w:tc>
        <w:tc>
          <w:tcPr>
            <w:tcW w:w="1278" w:type="dxa"/>
            <w:vMerge w:val="continue"/>
            <w:shd w:val="clear" w:color="000000" w:fill="FFFFFF"/>
            <w:vAlign w:val="center"/>
          </w:tcPr>
          <w:p w14:paraId="7C59941A">
            <w:pPr>
              <w:jc w:val="center"/>
              <w:rPr>
                <w:rFonts w:hint="eastAsia" w:ascii="仿宋" w:hAnsi="仿宋" w:eastAsia="仿宋" w:cs="仿宋"/>
                <w:b/>
                <w:sz w:val="24"/>
                <w:szCs w:val="24"/>
              </w:rPr>
            </w:pPr>
          </w:p>
        </w:tc>
        <w:tc>
          <w:tcPr>
            <w:tcW w:w="4521" w:type="dxa"/>
            <w:shd w:val="clear" w:color="000000" w:fill="FFFFFF"/>
            <w:vAlign w:val="center"/>
          </w:tcPr>
          <w:p w14:paraId="355990C8">
            <w:pPr>
              <w:pStyle w:val="52"/>
              <w:numPr>
                <w:ilvl w:val="0"/>
                <w:numId w:val="0"/>
              </w:numPr>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播出工作站系统</w:t>
            </w:r>
          </w:p>
          <w:p w14:paraId="4D5435D7">
            <w:pPr>
              <w:jc w:val="left"/>
              <w:rPr>
                <w:rFonts w:hint="eastAsia" w:ascii="仿宋" w:hAnsi="仿宋" w:eastAsia="仿宋" w:cs="仿宋"/>
                <w:bCs/>
                <w:sz w:val="24"/>
                <w:szCs w:val="24"/>
              </w:rPr>
            </w:pPr>
            <w:r>
              <w:rPr>
                <w:rFonts w:hint="eastAsia" w:ascii="仿宋" w:hAnsi="仿宋" w:eastAsia="仿宋" w:cs="仿宋"/>
                <w:bCs/>
                <w:sz w:val="24"/>
                <w:szCs w:val="24"/>
              </w:rPr>
              <w:t>实现节目单编排、外部节目单导入、广告单合并、节目单逻辑校验，及节目单审核。节目单编辑软件，实现节目单编排、外部节目单导入、广告单合并、节目单逻辑校验及节目单审核。</w:t>
            </w:r>
            <w:r>
              <w:rPr>
                <w:rFonts w:hint="eastAsia" w:ascii="仿宋" w:hAnsi="仿宋" w:eastAsia="仿宋" w:cs="仿宋"/>
                <w:bCs/>
                <w:sz w:val="24"/>
                <w:szCs w:val="24"/>
                <w:lang w:val="en-US" w:eastAsia="zh-CN"/>
              </w:rPr>
              <w:t>本次服务需</w:t>
            </w:r>
            <w:r>
              <w:rPr>
                <w:rFonts w:hint="eastAsia" w:ascii="仿宋" w:hAnsi="仿宋" w:eastAsia="仿宋" w:cs="仿宋"/>
                <w:bCs/>
                <w:sz w:val="24"/>
                <w:szCs w:val="24"/>
              </w:rPr>
              <w:t>完成系统设备的调试安装工作。</w:t>
            </w:r>
          </w:p>
        </w:tc>
        <w:tc>
          <w:tcPr>
            <w:tcW w:w="2088" w:type="dxa"/>
            <w:vMerge w:val="continue"/>
            <w:shd w:val="clear" w:color="000000" w:fill="FFFFFF"/>
            <w:vAlign w:val="center"/>
          </w:tcPr>
          <w:p w14:paraId="32A254E5">
            <w:pPr>
              <w:jc w:val="left"/>
              <w:rPr>
                <w:rFonts w:hint="eastAsia" w:ascii="仿宋" w:hAnsi="仿宋" w:eastAsia="仿宋" w:cs="仿宋"/>
                <w:b/>
                <w:sz w:val="24"/>
                <w:szCs w:val="24"/>
              </w:rPr>
            </w:pPr>
          </w:p>
        </w:tc>
      </w:tr>
    </w:tbl>
    <w:p w14:paraId="3DE180A8">
      <w:pPr>
        <w:pStyle w:val="92"/>
        <w:numPr>
          <w:ilvl w:val="0"/>
          <w:numId w:val="0"/>
        </w:numPr>
        <w:spacing w:line="576" w:lineRule="exact"/>
        <w:ind w:firstLine="560" w:firstLineChars="200"/>
        <w:rPr>
          <w:rFonts w:hint="default" w:ascii="仿宋_GB2312" w:hAnsi="宋体" w:eastAsia="仿宋_GB2312" w:cs="Times New Roman"/>
          <w:color w:val="000000"/>
          <w:kern w:val="2"/>
          <w:sz w:val="28"/>
          <w:szCs w:val="28"/>
          <w:highlight w:val="none"/>
          <w:lang w:val="en-US" w:eastAsia="zh-CN" w:bidi="ar-SA"/>
        </w:rPr>
      </w:pPr>
    </w:p>
    <w:sectPr>
      <w:headerReference r:id="rId15" w:type="first"/>
      <w:footerReference r:id="rId18" w:type="first"/>
      <w:headerReference r:id="rId14" w:type="default"/>
      <w:footerReference r:id="rId16" w:type="default"/>
      <w:footerReference r:id="rId17" w:type="even"/>
      <w:pgSz w:w="11907" w:h="16840"/>
      <w:pgMar w:top="1701" w:right="1134" w:bottom="1701" w:left="1701" w:header="1134" w:footer="1134" w:gutter="0"/>
      <w:pgNumType w:fmt="numberInDash"/>
      <w:cols w:space="720" w:num="1"/>
      <w:titlePg/>
      <w:docGrid w:linePitch="319" w:charSpace="-6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720B877-A144-4641-8DE4-69330BA49A88}"/>
  </w:font>
  <w:font w:name="黑体">
    <w:panose1 w:val="02010609060101010101"/>
    <w:charset w:val="86"/>
    <w:family w:val="auto"/>
    <w:pitch w:val="default"/>
    <w:sig w:usb0="800002BF" w:usb1="38CF7CFA" w:usb2="00000016" w:usb3="00000000" w:csb0="00040001" w:csb1="00000000"/>
    <w:embedRegular r:id="rId2" w:fontKey="{8E488698-0CE0-4BB0-8829-EB20E7D8BFA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350D309C-E51A-4E91-8A78-E0AFF3900FBF}"/>
  </w:font>
  <w:font w:name="Cambria">
    <w:panose1 w:val="02040503050406030204"/>
    <w:charset w:val="00"/>
    <w:family w:val="roman"/>
    <w:pitch w:val="default"/>
    <w:sig w:usb0="E00002FF" w:usb1="400004FF"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embedRegular r:id="rId4" w:fontKey="{29DB5C1D-65F2-4375-A29C-79FD72A1E9F3}"/>
  </w:font>
  <w:font w:name="仿宋_GB2312">
    <w:altName w:val="仿宋"/>
    <w:panose1 w:val="02010609030101010101"/>
    <w:charset w:val="86"/>
    <w:family w:val="auto"/>
    <w:pitch w:val="default"/>
    <w:sig w:usb0="00000000" w:usb1="00000000" w:usb2="00000000" w:usb3="00000000" w:csb0="00040000" w:csb1="00000000"/>
    <w:embedRegular r:id="rId5" w:fontKey="{6E814F61-16F2-44E5-B5AA-253014E2B5C8}"/>
  </w:font>
  <w:font w:name="仿宋">
    <w:panose1 w:val="02010609060101010101"/>
    <w:charset w:val="86"/>
    <w:family w:val="modern"/>
    <w:pitch w:val="default"/>
    <w:sig w:usb0="800002BF" w:usb1="38CF7CFA" w:usb2="00000016" w:usb3="00000000" w:csb0="00040001" w:csb1="00000000"/>
    <w:embedRegular r:id="rId6" w:fontKey="{43C4E912-BF8E-410E-A585-AF1F28C5CABC}"/>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2FF" w:usb1="420024FF" w:usb2="00000000" w:usb3="00000000" w:csb0="2000019F" w:csb1="00000000"/>
  </w:font>
  <w:font w:name="方正公文仿宋">
    <w:altName w:val="仿宋"/>
    <w:panose1 w:val="02000500000000000000"/>
    <w:charset w:val="86"/>
    <w:family w:val="auto"/>
    <w:pitch w:val="default"/>
    <w:sig w:usb0="00000000" w:usb1="00000000"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7" w:fontKey="{49467AA7-B7EA-44D5-AD8A-9CBE3B8F7D2A}"/>
  </w:font>
  <w:font w:name="楷体">
    <w:panose1 w:val="02010609060101010101"/>
    <w:charset w:val="86"/>
    <w:family w:val="modern"/>
    <w:pitch w:val="default"/>
    <w:sig w:usb0="800002BF" w:usb1="38CF7CFA" w:usb2="00000016" w:usb3="00000000" w:csb0="00040001" w:csb1="00000000"/>
    <w:embedRegular r:id="rId8" w:fontKey="{D191EE71-D598-473D-9298-46055E52B9E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9315D">
    <w:pPr>
      <w:pStyle w:val="19"/>
      <w:ind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DC442">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CDC442">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8149">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C332E">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A266B">
    <w:pPr>
      <w:pStyle w:val="19"/>
      <w:ind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AEA81">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6AEA81">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93CB4">
    <w:pPr>
      <w:pStyle w:val="19"/>
      <w:tabs>
        <w:tab w:val="left" w:pos="5233"/>
        <w:tab w:val="clear" w:pos="4153"/>
      </w:tabs>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D2311">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CD2311">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92E7">
    <w:pPr>
      <w:pStyle w:val="19"/>
      <w:ind w:firstLine="0" w:firstLineChars="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99E72">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B99E72">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DE0DB">
    <w:pPr>
      <w:pStyle w:val="1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C2EE4">
                          <w:pPr>
                            <w:pStyle w:val="1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CBC2EE4">
                    <w:pPr>
                      <w:pStyle w:val="1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1FB4E">
    <w:pPr>
      <w:pStyle w:val="19"/>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839CB">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B839CB">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CBECD">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8A7AB">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A1554">
    <w:pPr>
      <w:pBdr>
        <w:bottom w:val="none" w:color="auto" w:sz="0" w:space="0"/>
      </w:pBdr>
      <w:ind w:left="0" w:leftChars="0" w:firstLine="0" w:firstLineChars="0"/>
      <w:rPr>
        <w:kern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0F98F">
    <w:pPr>
      <w:ind w:firstLine="0" w:firstLineChars="0"/>
      <w:rPr>
        <w:kern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10F1E">
    <w:pPr>
      <w:ind w:left="420"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7087E">
    <w:pPr>
      <w:ind w:left="42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6C1DC"/>
    <w:multiLevelType w:val="singleLevel"/>
    <w:tmpl w:val="AF56C1DC"/>
    <w:lvl w:ilvl="0" w:tentative="0">
      <w:start w:val="1"/>
      <w:numFmt w:val="chineseCounting"/>
      <w:suff w:val="nothing"/>
      <w:lvlText w:val="%1、"/>
      <w:lvlJc w:val="left"/>
      <w:rPr>
        <w:rFonts w:hint="eastAsia"/>
      </w:rPr>
    </w:lvl>
  </w:abstractNum>
  <w:abstractNum w:abstractNumId="1">
    <w:nsid w:val="EC856ED4"/>
    <w:multiLevelType w:val="singleLevel"/>
    <w:tmpl w:val="EC856ED4"/>
    <w:lvl w:ilvl="0" w:tentative="0">
      <w:start w:val="12"/>
      <w:numFmt w:val="chineseCounting"/>
      <w:suff w:val="nothing"/>
      <w:lvlText w:val="%1、"/>
      <w:lvlJc w:val="left"/>
      <w:rPr>
        <w:rFonts w:hint="eastAsia"/>
      </w:rPr>
    </w:lvl>
  </w:abstractNum>
  <w:abstractNum w:abstractNumId="2">
    <w:nsid w:val="128F385D"/>
    <w:multiLevelType w:val="multilevel"/>
    <w:tmpl w:val="128F385D"/>
    <w:lvl w:ilvl="0" w:tentative="0">
      <w:start w:val="1"/>
      <w:numFmt w:val="decimal"/>
      <w:lvlText w:val="%1、"/>
      <w:lvlJc w:val="left"/>
      <w:pPr>
        <w:ind w:left="360" w:hanging="36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46C5CA9"/>
    <w:multiLevelType w:val="multilevel"/>
    <w:tmpl w:val="346C5CA9"/>
    <w:lvl w:ilvl="0" w:tentative="0">
      <w:start w:val="1"/>
      <w:numFmt w:val="bullet"/>
      <w:pStyle w:val="64"/>
      <w:lvlText w:val="-"/>
      <w:lvlJc w:val="left"/>
      <w:pPr>
        <w:tabs>
          <w:tab w:val="left" w:pos="840"/>
        </w:tabs>
        <w:ind w:left="840" w:hanging="420"/>
      </w:pPr>
      <w:rPr>
        <w:rFonts w:hint="eastAsia" w:ascii="宋体" w:hAnsi="Wingdings"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376F54CF"/>
    <w:multiLevelType w:val="multilevel"/>
    <w:tmpl w:val="376F54CF"/>
    <w:lvl w:ilvl="0" w:tentative="0">
      <w:start w:val="1"/>
      <w:numFmt w:val="decimal"/>
      <w:pStyle w:val="6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70358E"/>
    <w:multiLevelType w:val="multilevel"/>
    <w:tmpl w:val="5A70358E"/>
    <w:lvl w:ilvl="0" w:tentative="0">
      <w:start w:val="3"/>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6A700C17"/>
    <w:multiLevelType w:val="multilevel"/>
    <w:tmpl w:val="6A700C17"/>
    <w:lvl w:ilvl="0" w:tentative="0">
      <w:start w:val="1"/>
      <w:numFmt w:val="decimal"/>
      <w:pStyle w:val="65"/>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A7196BF"/>
    <w:multiLevelType w:val="singleLevel"/>
    <w:tmpl w:val="6A7196BF"/>
    <w:lvl w:ilvl="0" w:tentative="0">
      <w:start w:val="1"/>
      <w:numFmt w:val="decimal"/>
      <w:suff w:val="space"/>
      <w:lvlText w:val="%1."/>
      <w:lvlJc w:val="left"/>
    </w:lvl>
  </w:abstractNum>
  <w:abstractNum w:abstractNumId="8">
    <w:nsid w:val="79C841CC"/>
    <w:multiLevelType w:val="multilevel"/>
    <w:tmpl w:val="79C841CC"/>
    <w:lvl w:ilvl="0" w:tentative="0">
      <w:start w:val="3"/>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6"/>
  </w:num>
  <w:num w:numId="3">
    <w:abstractNumId w:val="4"/>
  </w:num>
  <w:num w:numId="4">
    <w:abstractNumId w:val="1"/>
  </w:num>
  <w:num w:numId="5">
    <w:abstractNumId w:val="7"/>
  </w:num>
  <w:num w:numId="6">
    <w:abstractNumId w:val="0"/>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NGFkNWI0NjU5ZTRmODRiNzg3ODVlNDNhOTVmM2YifQ=="/>
  </w:docVars>
  <w:rsids>
    <w:rsidRoot w:val="00672A50"/>
    <w:rsid w:val="00002F1A"/>
    <w:rsid w:val="000035E1"/>
    <w:rsid w:val="00004907"/>
    <w:rsid w:val="00005A09"/>
    <w:rsid w:val="000102EE"/>
    <w:rsid w:val="0001174F"/>
    <w:rsid w:val="00011D64"/>
    <w:rsid w:val="00011DFD"/>
    <w:rsid w:val="000121FE"/>
    <w:rsid w:val="00012F7E"/>
    <w:rsid w:val="00017883"/>
    <w:rsid w:val="00017B9F"/>
    <w:rsid w:val="00021ACF"/>
    <w:rsid w:val="00022A81"/>
    <w:rsid w:val="0002382B"/>
    <w:rsid w:val="000261B2"/>
    <w:rsid w:val="0002724C"/>
    <w:rsid w:val="00037F05"/>
    <w:rsid w:val="0004173A"/>
    <w:rsid w:val="00042D55"/>
    <w:rsid w:val="00043C12"/>
    <w:rsid w:val="00047901"/>
    <w:rsid w:val="00047B4F"/>
    <w:rsid w:val="00054274"/>
    <w:rsid w:val="0005646E"/>
    <w:rsid w:val="0005760C"/>
    <w:rsid w:val="000603C3"/>
    <w:rsid w:val="000635AD"/>
    <w:rsid w:val="000641CF"/>
    <w:rsid w:val="000661B0"/>
    <w:rsid w:val="00067987"/>
    <w:rsid w:val="0007216A"/>
    <w:rsid w:val="00074F0C"/>
    <w:rsid w:val="00075090"/>
    <w:rsid w:val="000757CF"/>
    <w:rsid w:val="0007659D"/>
    <w:rsid w:val="00077691"/>
    <w:rsid w:val="000778BF"/>
    <w:rsid w:val="00082824"/>
    <w:rsid w:val="0009262A"/>
    <w:rsid w:val="00093197"/>
    <w:rsid w:val="00093587"/>
    <w:rsid w:val="000936DD"/>
    <w:rsid w:val="00097B20"/>
    <w:rsid w:val="000A230F"/>
    <w:rsid w:val="000A3CDA"/>
    <w:rsid w:val="000A5154"/>
    <w:rsid w:val="000A6F1B"/>
    <w:rsid w:val="000B1133"/>
    <w:rsid w:val="000B2855"/>
    <w:rsid w:val="000B3F35"/>
    <w:rsid w:val="000B5EC0"/>
    <w:rsid w:val="000B60F7"/>
    <w:rsid w:val="000B628B"/>
    <w:rsid w:val="000C02C8"/>
    <w:rsid w:val="000C1DE3"/>
    <w:rsid w:val="000C3519"/>
    <w:rsid w:val="000C3D0D"/>
    <w:rsid w:val="000C4ACE"/>
    <w:rsid w:val="000C5B98"/>
    <w:rsid w:val="000C7724"/>
    <w:rsid w:val="000D583A"/>
    <w:rsid w:val="000D7DB1"/>
    <w:rsid w:val="000E0C04"/>
    <w:rsid w:val="000E3B3F"/>
    <w:rsid w:val="000E52CB"/>
    <w:rsid w:val="000E52D5"/>
    <w:rsid w:val="000E6E99"/>
    <w:rsid w:val="000E7ECC"/>
    <w:rsid w:val="000F1B3A"/>
    <w:rsid w:val="000F31B1"/>
    <w:rsid w:val="000F330D"/>
    <w:rsid w:val="000F7FDA"/>
    <w:rsid w:val="00100070"/>
    <w:rsid w:val="00104EE6"/>
    <w:rsid w:val="0011117C"/>
    <w:rsid w:val="001118B1"/>
    <w:rsid w:val="00111F90"/>
    <w:rsid w:val="00114D61"/>
    <w:rsid w:val="00115C57"/>
    <w:rsid w:val="001207D0"/>
    <w:rsid w:val="001216FF"/>
    <w:rsid w:val="00124EAC"/>
    <w:rsid w:val="00126B77"/>
    <w:rsid w:val="0012756C"/>
    <w:rsid w:val="001309BB"/>
    <w:rsid w:val="00140B86"/>
    <w:rsid w:val="00142AEA"/>
    <w:rsid w:val="00144128"/>
    <w:rsid w:val="00146331"/>
    <w:rsid w:val="00146A52"/>
    <w:rsid w:val="0014750B"/>
    <w:rsid w:val="00151501"/>
    <w:rsid w:val="00151A3D"/>
    <w:rsid w:val="00152B0E"/>
    <w:rsid w:val="00155539"/>
    <w:rsid w:val="001579FE"/>
    <w:rsid w:val="00157B5D"/>
    <w:rsid w:val="0016032C"/>
    <w:rsid w:val="001624F8"/>
    <w:rsid w:val="00162E90"/>
    <w:rsid w:val="0016759F"/>
    <w:rsid w:val="00167DBD"/>
    <w:rsid w:val="00170A0F"/>
    <w:rsid w:val="00172D2A"/>
    <w:rsid w:val="00173EAA"/>
    <w:rsid w:val="00174DD4"/>
    <w:rsid w:val="001750AA"/>
    <w:rsid w:val="00176BD9"/>
    <w:rsid w:val="001802DC"/>
    <w:rsid w:val="0018117C"/>
    <w:rsid w:val="00182468"/>
    <w:rsid w:val="0018489B"/>
    <w:rsid w:val="001868D1"/>
    <w:rsid w:val="00187297"/>
    <w:rsid w:val="00190C2F"/>
    <w:rsid w:val="00194CBC"/>
    <w:rsid w:val="00197B24"/>
    <w:rsid w:val="001A0C5B"/>
    <w:rsid w:val="001A325E"/>
    <w:rsid w:val="001A4A9D"/>
    <w:rsid w:val="001A6140"/>
    <w:rsid w:val="001A63F1"/>
    <w:rsid w:val="001A6819"/>
    <w:rsid w:val="001B178C"/>
    <w:rsid w:val="001B197E"/>
    <w:rsid w:val="001B2131"/>
    <w:rsid w:val="001B295A"/>
    <w:rsid w:val="001B3647"/>
    <w:rsid w:val="001B6DA9"/>
    <w:rsid w:val="001B7A15"/>
    <w:rsid w:val="001B7A84"/>
    <w:rsid w:val="001C1679"/>
    <w:rsid w:val="001C315E"/>
    <w:rsid w:val="001C5F3E"/>
    <w:rsid w:val="001C7719"/>
    <w:rsid w:val="001D12FB"/>
    <w:rsid w:val="001D2FA4"/>
    <w:rsid w:val="001D367D"/>
    <w:rsid w:val="001D3C77"/>
    <w:rsid w:val="001D431F"/>
    <w:rsid w:val="001D4DD7"/>
    <w:rsid w:val="001D5416"/>
    <w:rsid w:val="001D5789"/>
    <w:rsid w:val="001D59D3"/>
    <w:rsid w:val="001D5B78"/>
    <w:rsid w:val="001D75C0"/>
    <w:rsid w:val="001E2414"/>
    <w:rsid w:val="001E26D6"/>
    <w:rsid w:val="001E3EE8"/>
    <w:rsid w:val="001E45D8"/>
    <w:rsid w:val="001E5E52"/>
    <w:rsid w:val="001E701D"/>
    <w:rsid w:val="001E77B1"/>
    <w:rsid w:val="001F128E"/>
    <w:rsid w:val="001F1999"/>
    <w:rsid w:val="001F20E1"/>
    <w:rsid w:val="001F35B7"/>
    <w:rsid w:val="001F5988"/>
    <w:rsid w:val="002031F5"/>
    <w:rsid w:val="00203736"/>
    <w:rsid w:val="00204409"/>
    <w:rsid w:val="00206919"/>
    <w:rsid w:val="002121E7"/>
    <w:rsid w:val="0021221B"/>
    <w:rsid w:val="00212833"/>
    <w:rsid w:val="00217BC8"/>
    <w:rsid w:val="00222B1E"/>
    <w:rsid w:val="00223C54"/>
    <w:rsid w:val="00224129"/>
    <w:rsid w:val="00225DA4"/>
    <w:rsid w:val="00226D27"/>
    <w:rsid w:val="002301D8"/>
    <w:rsid w:val="00233336"/>
    <w:rsid w:val="00234FDB"/>
    <w:rsid w:val="002372E4"/>
    <w:rsid w:val="002412EF"/>
    <w:rsid w:val="00241DA5"/>
    <w:rsid w:val="00243C8B"/>
    <w:rsid w:val="00244CC1"/>
    <w:rsid w:val="00246649"/>
    <w:rsid w:val="00246C14"/>
    <w:rsid w:val="00250979"/>
    <w:rsid w:val="00251655"/>
    <w:rsid w:val="002516C1"/>
    <w:rsid w:val="002516F6"/>
    <w:rsid w:val="00252120"/>
    <w:rsid w:val="00254C10"/>
    <w:rsid w:val="0025799E"/>
    <w:rsid w:val="00257BA1"/>
    <w:rsid w:val="002638B1"/>
    <w:rsid w:val="00263F61"/>
    <w:rsid w:val="00263F6D"/>
    <w:rsid w:val="002701FF"/>
    <w:rsid w:val="00271430"/>
    <w:rsid w:val="00272CCC"/>
    <w:rsid w:val="00274AA4"/>
    <w:rsid w:val="00283835"/>
    <w:rsid w:val="002838BE"/>
    <w:rsid w:val="00284CB8"/>
    <w:rsid w:val="002852C8"/>
    <w:rsid w:val="00285775"/>
    <w:rsid w:val="00286337"/>
    <w:rsid w:val="00286E3C"/>
    <w:rsid w:val="0029127E"/>
    <w:rsid w:val="00292582"/>
    <w:rsid w:val="00294C4C"/>
    <w:rsid w:val="00294DD9"/>
    <w:rsid w:val="002959FB"/>
    <w:rsid w:val="00297039"/>
    <w:rsid w:val="002975DF"/>
    <w:rsid w:val="002A0BF9"/>
    <w:rsid w:val="002A2E07"/>
    <w:rsid w:val="002A3EE1"/>
    <w:rsid w:val="002A5D79"/>
    <w:rsid w:val="002A7290"/>
    <w:rsid w:val="002B1678"/>
    <w:rsid w:val="002B1CDC"/>
    <w:rsid w:val="002B5B30"/>
    <w:rsid w:val="002B6403"/>
    <w:rsid w:val="002B7CE3"/>
    <w:rsid w:val="002C1C26"/>
    <w:rsid w:val="002C2BC7"/>
    <w:rsid w:val="002C2E51"/>
    <w:rsid w:val="002C32C1"/>
    <w:rsid w:val="002C488B"/>
    <w:rsid w:val="002D1FFD"/>
    <w:rsid w:val="002D2594"/>
    <w:rsid w:val="002D391D"/>
    <w:rsid w:val="002D59E6"/>
    <w:rsid w:val="002D5A3E"/>
    <w:rsid w:val="002D6F66"/>
    <w:rsid w:val="002D6FBC"/>
    <w:rsid w:val="002D7206"/>
    <w:rsid w:val="002E30CC"/>
    <w:rsid w:val="002E49FD"/>
    <w:rsid w:val="002E7FB5"/>
    <w:rsid w:val="002F0835"/>
    <w:rsid w:val="002F0BCC"/>
    <w:rsid w:val="002F27D2"/>
    <w:rsid w:val="002F27FE"/>
    <w:rsid w:val="002F4BAB"/>
    <w:rsid w:val="002F5858"/>
    <w:rsid w:val="00300021"/>
    <w:rsid w:val="00302E49"/>
    <w:rsid w:val="00303EDD"/>
    <w:rsid w:val="003042E9"/>
    <w:rsid w:val="003044C1"/>
    <w:rsid w:val="0030694A"/>
    <w:rsid w:val="0031153A"/>
    <w:rsid w:val="00311FDE"/>
    <w:rsid w:val="003121D8"/>
    <w:rsid w:val="00315AE9"/>
    <w:rsid w:val="00315E1E"/>
    <w:rsid w:val="00320392"/>
    <w:rsid w:val="00320399"/>
    <w:rsid w:val="00321B2A"/>
    <w:rsid w:val="003235CF"/>
    <w:rsid w:val="003237C9"/>
    <w:rsid w:val="00325896"/>
    <w:rsid w:val="00325DE7"/>
    <w:rsid w:val="003272FF"/>
    <w:rsid w:val="00327F43"/>
    <w:rsid w:val="003301C9"/>
    <w:rsid w:val="00334152"/>
    <w:rsid w:val="00334EA6"/>
    <w:rsid w:val="003351E5"/>
    <w:rsid w:val="003374D4"/>
    <w:rsid w:val="00337779"/>
    <w:rsid w:val="00341339"/>
    <w:rsid w:val="003455FC"/>
    <w:rsid w:val="003471AD"/>
    <w:rsid w:val="003502A1"/>
    <w:rsid w:val="003553A6"/>
    <w:rsid w:val="0035703B"/>
    <w:rsid w:val="00361895"/>
    <w:rsid w:val="003621A2"/>
    <w:rsid w:val="00363EFB"/>
    <w:rsid w:val="00367376"/>
    <w:rsid w:val="0036772D"/>
    <w:rsid w:val="0037172C"/>
    <w:rsid w:val="00371752"/>
    <w:rsid w:val="00371E8A"/>
    <w:rsid w:val="0037314D"/>
    <w:rsid w:val="00373813"/>
    <w:rsid w:val="0037492F"/>
    <w:rsid w:val="00375038"/>
    <w:rsid w:val="0037756F"/>
    <w:rsid w:val="00377B65"/>
    <w:rsid w:val="00382F44"/>
    <w:rsid w:val="00387556"/>
    <w:rsid w:val="003913B9"/>
    <w:rsid w:val="00391A3D"/>
    <w:rsid w:val="00397683"/>
    <w:rsid w:val="003A2077"/>
    <w:rsid w:val="003A2891"/>
    <w:rsid w:val="003A5901"/>
    <w:rsid w:val="003A6020"/>
    <w:rsid w:val="003B07E9"/>
    <w:rsid w:val="003B1119"/>
    <w:rsid w:val="003B3C58"/>
    <w:rsid w:val="003B539D"/>
    <w:rsid w:val="003B5DEC"/>
    <w:rsid w:val="003B6A4B"/>
    <w:rsid w:val="003C0C68"/>
    <w:rsid w:val="003C4E99"/>
    <w:rsid w:val="003C541A"/>
    <w:rsid w:val="003C5CD8"/>
    <w:rsid w:val="003C751E"/>
    <w:rsid w:val="003D4443"/>
    <w:rsid w:val="003E09BB"/>
    <w:rsid w:val="003E11A3"/>
    <w:rsid w:val="003E1918"/>
    <w:rsid w:val="003E23C8"/>
    <w:rsid w:val="003E2EB9"/>
    <w:rsid w:val="003E3341"/>
    <w:rsid w:val="003E514B"/>
    <w:rsid w:val="003E6612"/>
    <w:rsid w:val="003E718A"/>
    <w:rsid w:val="003F0E1B"/>
    <w:rsid w:val="003F10D5"/>
    <w:rsid w:val="003F2C17"/>
    <w:rsid w:val="003F79A2"/>
    <w:rsid w:val="0040114B"/>
    <w:rsid w:val="00401C92"/>
    <w:rsid w:val="00404ADA"/>
    <w:rsid w:val="00405BD1"/>
    <w:rsid w:val="00405D39"/>
    <w:rsid w:val="00407AAA"/>
    <w:rsid w:val="004116C0"/>
    <w:rsid w:val="00412CF5"/>
    <w:rsid w:val="0041470E"/>
    <w:rsid w:val="0041500A"/>
    <w:rsid w:val="00415EA0"/>
    <w:rsid w:val="00416FD8"/>
    <w:rsid w:val="00424B9E"/>
    <w:rsid w:val="00425B37"/>
    <w:rsid w:val="004318B6"/>
    <w:rsid w:val="00431DB7"/>
    <w:rsid w:val="00432231"/>
    <w:rsid w:val="004341ED"/>
    <w:rsid w:val="004344E5"/>
    <w:rsid w:val="00434BC1"/>
    <w:rsid w:val="00436B66"/>
    <w:rsid w:val="00436B9C"/>
    <w:rsid w:val="00443C11"/>
    <w:rsid w:val="004451D5"/>
    <w:rsid w:val="00445AF5"/>
    <w:rsid w:val="00445FD3"/>
    <w:rsid w:val="00450EAD"/>
    <w:rsid w:val="004525B3"/>
    <w:rsid w:val="0045344A"/>
    <w:rsid w:val="00456B76"/>
    <w:rsid w:val="00457835"/>
    <w:rsid w:val="00460B04"/>
    <w:rsid w:val="00460F12"/>
    <w:rsid w:val="004614FF"/>
    <w:rsid w:val="0047063E"/>
    <w:rsid w:val="00470FA1"/>
    <w:rsid w:val="0047463D"/>
    <w:rsid w:val="00477675"/>
    <w:rsid w:val="00481050"/>
    <w:rsid w:val="00481CDD"/>
    <w:rsid w:val="004828EC"/>
    <w:rsid w:val="00484537"/>
    <w:rsid w:val="004851AF"/>
    <w:rsid w:val="00485884"/>
    <w:rsid w:val="0048736E"/>
    <w:rsid w:val="00491969"/>
    <w:rsid w:val="00491E27"/>
    <w:rsid w:val="0049234C"/>
    <w:rsid w:val="0049283D"/>
    <w:rsid w:val="0049289E"/>
    <w:rsid w:val="00493E1C"/>
    <w:rsid w:val="00494F02"/>
    <w:rsid w:val="00497F76"/>
    <w:rsid w:val="004A0681"/>
    <w:rsid w:val="004A1AA2"/>
    <w:rsid w:val="004A2129"/>
    <w:rsid w:val="004A3345"/>
    <w:rsid w:val="004A601B"/>
    <w:rsid w:val="004B004B"/>
    <w:rsid w:val="004B0243"/>
    <w:rsid w:val="004B05DE"/>
    <w:rsid w:val="004B3580"/>
    <w:rsid w:val="004B5231"/>
    <w:rsid w:val="004B5F1B"/>
    <w:rsid w:val="004B6EED"/>
    <w:rsid w:val="004B709A"/>
    <w:rsid w:val="004B76F2"/>
    <w:rsid w:val="004C00A1"/>
    <w:rsid w:val="004C049D"/>
    <w:rsid w:val="004C08E2"/>
    <w:rsid w:val="004C1824"/>
    <w:rsid w:val="004C2B3C"/>
    <w:rsid w:val="004C54BD"/>
    <w:rsid w:val="004D11EE"/>
    <w:rsid w:val="004D2BE1"/>
    <w:rsid w:val="004D35D7"/>
    <w:rsid w:val="004D3BEC"/>
    <w:rsid w:val="004D7B88"/>
    <w:rsid w:val="004E155B"/>
    <w:rsid w:val="004E3511"/>
    <w:rsid w:val="004E5FC6"/>
    <w:rsid w:val="004E77BC"/>
    <w:rsid w:val="004F11BB"/>
    <w:rsid w:val="004F1636"/>
    <w:rsid w:val="004F1A87"/>
    <w:rsid w:val="004F1FD2"/>
    <w:rsid w:val="004F2059"/>
    <w:rsid w:val="004F49A8"/>
    <w:rsid w:val="004F5E95"/>
    <w:rsid w:val="005007FD"/>
    <w:rsid w:val="00500EEF"/>
    <w:rsid w:val="00502451"/>
    <w:rsid w:val="005031E8"/>
    <w:rsid w:val="005103B6"/>
    <w:rsid w:val="0051073F"/>
    <w:rsid w:val="005116ED"/>
    <w:rsid w:val="00512D34"/>
    <w:rsid w:val="005143BA"/>
    <w:rsid w:val="00514622"/>
    <w:rsid w:val="0051533E"/>
    <w:rsid w:val="00516FED"/>
    <w:rsid w:val="00520D15"/>
    <w:rsid w:val="005269AF"/>
    <w:rsid w:val="00527507"/>
    <w:rsid w:val="00527763"/>
    <w:rsid w:val="0053061C"/>
    <w:rsid w:val="00531C54"/>
    <w:rsid w:val="005328FB"/>
    <w:rsid w:val="00532E80"/>
    <w:rsid w:val="005348ED"/>
    <w:rsid w:val="00536997"/>
    <w:rsid w:val="00540150"/>
    <w:rsid w:val="00540A35"/>
    <w:rsid w:val="00541B87"/>
    <w:rsid w:val="00542BE7"/>
    <w:rsid w:val="005440D4"/>
    <w:rsid w:val="00550223"/>
    <w:rsid w:val="00550A6E"/>
    <w:rsid w:val="005566ED"/>
    <w:rsid w:val="005578EB"/>
    <w:rsid w:val="005607F3"/>
    <w:rsid w:val="00561A6E"/>
    <w:rsid w:val="005624B5"/>
    <w:rsid w:val="00562690"/>
    <w:rsid w:val="005626D3"/>
    <w:rsid w:val="0056539A"/>
    <w:rsid w:val="005660FE"/>
    <w:rsid w:val="0056714B"/>
    <w:rsid w:val="005700C3"/>
    <w:rsid w:val="00570297"/>
    <w:rsid w:val="00570F5B"/>
    <w:rsid w:val="005715A5"/>
    <w:rsid w:val="00572EAF"/>
    <w:rsid w:val="00573204"/>
    <w:rsid w:val="0057337A"/>
    <w:rsid w:val="00573ED0"/>
    <w:rsid w:val="00575F11"/>
    <w:rsid w:val="00575F42"/>
    <w:rsid w:val="0058299B"/>
    <w:rsid w:val="00583674"/>
    <w:rsid w:val="0058368E"/>
    <w:rsid w:val="00583CA6"/>
    <w:rsid w:val="005841C5"/>
    <w:rsid w:val="005845E0"/>
    <w:rsid w:val="00590AF7"/>
    <w:rsid w:val="00591F68"/>
    <w:rsid w:val="00592A0A"/>
    <w:rsid w:val="00594C6B"/>
    <w:rsid w:val="00595DBE"/>
    <w:rsid w:val="005969A1"/>
    <w:rsid w:val="005A207A"/>
    <w:rsid w:val="005A408E"/>
    <w:rsid w:val="005A41C6"/>
    <w:rsid w:val="005A4AE8"/>
    <w:rsid w:val="005A695D"/>
    <w:rsid w:val="005A7733"/>
    <w:rsid w:val="005B17D2"/>
    <w:rsid w:val="005B5F06"/>
    <w:rsid w:val="005B6766"/>
    <w:rsid w:val="005C04A1"/>
    <w:rsid w:val="005C2201"/>
    <w:rsid w:val="005C23EC"/>
    <w:rsid w:val="005C3026"/>
    <w:rsid w:val="005C49AE"/>
    <w:rsid w:val="005C4A26"/>
    <w:rsid w:val="005C4D7C"/>
    <w:rsid w:val="005C50DF"/>
    <w:rsid w:val="005D15ED"/>
    <w:rsid w:val="005D3093"/>
    <w:rsid w:val="005D5411"/>
    <w:rsid w:val="005D5FB8"/>
    <w:rsid w:val="005D6973"/>
    <w:rsid w:val="005D6AD9"/>
    <w:rsid w:val="005D6B24"/>
    <w:rsid w:val="005E6542"/>
    <w:rsid w:val="005E6B8C"/>
    <w:rsid w:val="005E7CAA"/>
    <w:rsid w:val="005F290C"/>
    <w:rsid w:val="005F57D0"/>
    <w:rsid w:val="005F73CA"/>
    <w:rsid w:val="005F7D1A"/>
    <w:rsid w:val="00602618"/>
    <w:rsid w:val="00602BA6"/>
    <w:rsid w:val="006035A0"/>
    <w:rsid w:val="00604544"/>
    <w:rsid w:val="006046F5"/>
    <w:rsid w:val="00606C5F"/>
    <w:rsid w:val="006076EC"/>
    <w:rsid w:val="006109FC"/>
    <w:rsid w:val="00610B35"/>
    <w:rsid w:val="0061323D"/>
    <w:rsid w:val="0061624D"/>
    <w:rsid w:val="00617025"/>
    <w:rsid w:val="00617510"/>
    <w:rsid w:val="00617F8B"/>
    <w:rsid w:val="00620D49"/>
    <w:rsid w:val="0062142C"/>
    <w:rsid w:val="00621D31"/>
    <w:rsid w:val="006240D7"/>
    <w:rsid w:val="0062568C"/>
    <w:rsid w:val="006273E5"/>
    <w:rsid w:val="0063019A"/>
    <w:rsid w:val="00631957"/>
    <w:rsid w:val="00631E38"/>
    <w:rsid w:val="00633401"/>
    <w:rsid w:val="00633A57"/>
    <w:rsid w:val="006367E7"/>
    <w:rsid w:val="006371B4"/>
    <w:rsid w:val="00642549"/>
    <w:rsid w:val="00642BF1"/>
    <w:rsid w:val="00642DC1"/>
    <w:rsid w:val="006435B7"/>
    <w:rsid w:val="006436CC"/>
    <w:rsid w:val="00643E53"/>
    <w:rsid w:val="0064554E"/>
    <w:rsid w:val="006468F9"/>
    <w:rsid w:val="00653229"/>
    <w:rsid w:val="00653354"/>
    <w:rsid w:val="00653369"/>
    <w:rsid w:val="006538E4"/>
    <w:rsid w:val="006539F5"/>
    <w:rsid w:val="0065554F"/>
    <w:rsid w:val="006578E2"/>
    <w:rsid w:val="0066159F"/>
    <w:rsid w:val="00662B0B"/>
    <w:rsid w:val="0066333D"/>
    <w:rsid w:val="00663C30"/>
    <w:rsid w:val="0066438C"/>
    <w:rsid w:val="00665BF4"/>
    <w:rsid w:val="0066633C"/>
    <w:rsid w:val="006679EF"/>
    <w:rsid w:val="006708BE"/>
    <w:rsid w:val="00672A50"/>
    <w:rsid w:val="00673026"/>
    <w:rsid w:val="006737DE"/>
    <w:rsid w:val="00673A01"/>
    <w:rsid w:val="006768D9"/>
    <w:rsid w:val="00677E57"/>
    <w:rsid w:val="006820C1"/>
    <w:rsid w:val="00682B09"/>
    <w:rsid w:val="006872E9"/>
    <w:rsid w:val="006921C5"/>
    <w:rsid w:val="00693FFB"/>
    <w:rsid w:val="006941B6"/>
    <w:rsid w:val="00694A85"/>
    <w:rsid w:val="00696719"/>
    <w:rsid w:val="00696978"/>
    <w:rsid w:val="006973F5"/>
    <w:rsid w:val="00697C8C"/>
    <w:rsid w:val="006A2F56"/>
    <w:rsid w:val="006A57E1"/>
    <w:rsid w:val="006A6ECD"/>
    <w:rsid w:val="006B0526"/>
    <w:rsid w:val="006B1560"/>
    <w:rsid w:val="006B1E25"/>
    <w:rsid w:val="006B2EE9"/>
    <w:rsid w:val="006B3454"/>
    <w:rsid w:val="006B46BE"/>
    <w:rsid w:val="006B4727"/>
    <w:rsid w:val="006B492A"/>
    <w:rsid w:val="006B5E9F"/>
    <w:rsid w:val="006B6DAF"/>
    <w:rsid w:val="006B71DA"/>
    <w:rsid w:val="006B7C41"/>
    <w:rsid w:val="006C1C39"/>
    <w:rsid w:val="006C212C"/>
    <w:rsid w:val="006C385B"/>
    <w:rsid w:val="006C40E7"/>
    <w:rsid w:val="006C4E4B"/>
    <w:rsid w:val="006C52CB"/>
    <w:rsid w:val="006C5BB6"/>
    <w:rsid w:val="006D0761"/>
    <w:rsid w:val="006D1774"/>
    <w:rsid w:val="006D17F4"/>
    <w:rsid w:val="006D1CE5"/>
    <w:rsid w:val="006D289C"/>
    <w:rsid w:val="006D2E8C"/>
    <w:rsid w:val="006E14A2"/>
    <w:rsid w:val="006E7310"/>
    <w:rsid w:val="006F0B07"/>
    <w:rsid w:val="006F0CA3"/>
    <w:rsid w:val="006F20FB"/>
    <w:rsid w:val="006F4D9C"/>
    <w:rsid w:val="006F5B5B"/>
    <w:rsid w:val="007010CD"/>
    <w:rsid w:val="007012ED"/>
    <w:rsid w:val="00701390"/>
    <w:rsid w:val="00702A95"/>
    <w:rsid w:val="00704B00"/>
    <w:rsid w:val="00706C5F"/>
    <w:rsid w:val="00715546"/>
    <w:rsid w:val="00715A54"/>
    <w:rsid w:val="00717DAC"/>
    <w:rsid w:val="007234FA"/>
    <w:rsid w:val="00723A42"/>
    <w:rsid w:val="00725378"/>
    <w:rsid w:val="0072679F"/>
    <w:rsid w:val="0072700A"/>
    <w:rsid w:val="00731299"/>
    <w:rsid w:val="00731E8A"/>
    <w:rsid w:val="007325F2"/>
    <w:rsid w:val="00732F4B"/>
    <w:rsid w:val="00732F9F"/>
    <w:rsid w:val="00733024"/>
    <w:rsid w:val="00733C2A"/>
    <w:rsid w:val="00734753"/>
    <w:rsid w:val="00734E43"/>
    <w:rsid w:val="00735946"/>
    <w:rsid w:val="00736F37"/>
    <w:rsid w:val="00737030"/>
    <w:rsid w:val="007400A3"/>
    <w:rsid w:val="00742335"/>
    <w:rsid w:val="0075012A"/>
    <w:rsid w:val="007513F9"/>
    <w:rsid w:val="00754466"/>
    <w:rsid w:val="007552F8"/>
    <w:rsid w:val="00756A95"/>
    <w:rsid w:val="007608DB"/>
    <w:rsid w:val="00760B5D"/>
    <w:rsid w:val="00761621"/>
    <w:rsid w:val="00762B57"/>
    <w:rsid w:val="00766A43"/>
    <w:rsid w:val="00767676"/>
    <w:rsid w:val="00767CF6"/>
    <w:rsid w:val="00772EE6"/>
    <w:rsid w:val="0077580C"/>
    <w:rsid w:val="007840AD"/>
    <w:rsid w:val="00784DA9"/>
    <w:rsid w:val="0078544C"/>
    <w:rsid w:val="0078545F"/>
    <w:rsid w:val="0078601B"/>
    <w:rsid w:val="00786BB4"/>
    <w:rsid w:val="00786C26"/>
    <w:rsid w:val="007912DD"/>
    <w:rsid w:val="00791F81"/>
    <w:rsid w:val="00792CA0"/>
    <w:rsid w:val="00793796"/>
    <w:rsid w:val="00794B02"/>
    <w:rsid w:val="0079500E"/>
    <w:rsid w:val="0079504C"/>
    <w:rsid w:val="0079515A"/>
    <w:rsid w:val="00795AA6"/>
    <w:rsid w:val="007A1E51"/>
    <w:rsid w:val="007A4173"/>
    <w:rsid w:val="007A530F"/>
    <w:rsid w:val="007A71EC"/>
    <w:rsid w:val="007A7CB9"/>
    <w:rsid w:val="007B00FF"/>
    <w:rsid w:val="007B1B67"/>
    <w:rsid w:val="007B342B"/>
    <w:rsid w:val="007B3989"/>
    <w:rsid w:val="007B5ED2"/>
    <w:rsid w:val="007B69C2"/>
    <w:rsid w:val="007B7351"/>
    <w:rsid w:val="007C2A27"/>
    <w:rsid w:val="007C597A"/>
    <w:rsid w:val="007C619B"/>
    <w:rsid w:val="007D0FEB"/>
    <w:rsid w:val="007D1AF8"/>
    <w:rsid w:val="007D2738"/>
    <w:rsid w:val="007D43C9"/>
    <w:rsid w:val="007D45DF"/>
    <w:rsid w:val="007D6203"/>
    <w:rsid w:val="007D69AF"/>
    <w:rsid w:val="007E0B45"/>
    <w:rsid w:val="007E0FA8"/>
    <w:rsid w:val="007E1890"/>
    <w:rsid w:val="007E5DEE"/>
    <w:rsid w:val="007E6014"/>
    <w:rsid w:val="007E608D"/>
    <w:rsid w:val="007E672D"/>
    <w:rsid w:val="007F07A2"/>
    <w:rsid w:val="00800AD9"/>
    <w:rsid w:val="0080369A"/>
    <w:rsid w:val="00805BB8"/>
    <w:rsid w:val="008065F4"/>
    <w:rsid w:val="00806CB0"/>
    <w:rsid w:val="0080798D"/>
    <w:rsid w:val="0081460D"/>
    <w:rsid w:val="00814A1E"/>
    <w:rsid w:val="00814F44"/>
    <w:rsid w:val="0081686C"/>
    <w:rsid w:val="00817295"/>
    <w:rsid w:val="008207D1"/>
    <w:rsid w:val="00821DDE"/>
    <w:rsid w:val="0082512F"/>
    <w:rsid w:val="00831386"/>
    <w:rsid w:val="008313F1"/>
    <w:rsid w:val="00831DF3"/>
    <w:rsid w:val="00833C9B"/>
    <w:rsid w:val="0083500C"/>
    <w:rsid w:val="00835624"/>
    <w:rsid w:val="00835F5B"/>
    <w:rsid w:val="008406C4"/>
    <w:rsid w:val="00842C3F"/>
    <w:rsid w:val="00842DBB"/>
    <w:rsid w:val="00845F4C"/>
    <w:rsid w:val="008463C0"/>
    <w:rsid w:val="008471B7"/>
    <w:rsid w:val="00847390"/>
    <w:rsid w:val="00851F3B"/>
    <w:rsid w:val="0085282B"/>
    <w:rsid w:val="00852C61"/>
    <w:rsid w:val="00854142"/>
    <w:rsid w:val="00855ACB"/>
    <w:rsid w:val="00857F8C"/>
    <w:rsid w:val="00861EAF"/>
    <w:rsid w:val="00862FA8"/>
    <w:rsid w:val="0086724D"/>
    <w:rsid w:val="00870140"/>
    <w:rsid w:val="0087240E"/>
    <w:rsid w:val="0087309A"/>
    <w:rsid w:val="00873666"/>
    <w:rsid w:val="008739D1"/>
    <w:rsid w:val="00874409"/>
    <w:rsid w:val="00877407"/>
    <w:rsid w:val="0088041B"/>
    <w:rsid w:val="00880FDE"/>
    <w:rsid w:val="00882033"/>
    <w:rsid w:val="0088365A"/>
    <w:rsid w:val="0088563E"/>
    <w:rsid w:val="00885EDA"/>
    <w:rsid w:val="00890EBD"/>
    <w:rsid w:val="00891261"/>
    <w:rsid w:val="0089135A"/>
    <w:rsid w:val="0089254E"/>
    <w:rsid w:val="00892BB3"/>
    <w:rsid w:val="00894407"/>
    <w:rsid w:val="00895A64"/>
    <w:rsid w:val="00896AF1"/>
    <w:rsid w:val="00897E1E"/>
    <w:rsid w:val="008A13E1"/>
    <w:rsid w:val="008A1475"/>
    <w:rsid w:val="008A1683"/>
    <w:rsid w:val="008A3488"/>
    <w:rsid w:val="008A5885"/>
    <w:rsid w:val="008A7B34"/>
    <w:rsid w:val="008B2265"/>
    <w:rsid w:val="008B3168"/>
    <w:rsid w:val="008B41A6"/>
    <w:rsid w:val="008B4B51"/>
    <w:rsid w:val="008C1066"/>
    <w:rsid w:val="008D1D99"/>
    <w:rsid w:val="008D5791"/>
    <w:rsid w:val="008E010F"/>
    <w:rsid w:val="008E0BF1"/>
    <w:rsid w:val="008E3E66"/>
    <w:rsid w:val="008E422D"/>
    <w:rsid w:val="008E447E"/>
    <w:rsid w:val="008E50CB"/>
    <w:rsid w:val="008E7FBD"/>
    <w:rsid w:val="008F02BB"/>
    <w:rsid w:val="008F343D"/>
    <w:rsid w:val="00901F35"/>
    <w:rsid w:val="00904363"/>
    <w:rsid w:val="00910576"/>
    <w:rsid w:val="009119BA"/>
    <w:rsid w:val="0091427C"/>
    <w:rsid w:val="00915804"/>
    <w:rsid w:val="0091713A"/>
    <w:rsid w:val="0092043C"/>
    <w:rsid w:val="00921D61"/>
    <w:rsid w:val="009222C2"/>
    <w:rsid w:val="009237FF"/>
    <w:rsid w:val="00925C66"/>
    <w:rsid w:val="0092659B"/>
    <w:rsid w:val="009272BE"/>
    <w:rsid w:val="0093435E"/>
    <w:rsid w:val="009350ED"/>
    <w:rsid w:val="00935D6F"/>
    <w:rsid w:val="00935FE2"/>
    <w:rsid w:val="009418F9"/>
    <w:rsid w:val="00942183"/>
    <w:rsid w:val="00943826"/>
    <w:rsid w:val="00946A68"/>
    <w:rsid w:val="00946CFE"/>
    <w:rsid w:val="00950D5E"/>
    <w:rsid w:val="00950D70"/>
    <w:rsid w:val="009563F5"/>
    <w:rsid w:val="00957359"/>
    <w:rsid w:val="0096081A"/>
    <w:rsid w:val="00967CD7"/>
    <w:rsid w:val="009718C1"/>
    <w:rsid w:val="0097315A"/>
    <w:rsid w:val="00975630"/>
    <w:rsid w:val="0097692B"/>
    <w:rsid w:val="00980E5E"/>
    <w:rsid w:val="00983EEC"/>
    <w:rsid w:val="0098419F"/>
    <w:rsid w:val="0098445A"/>
    <w:rsid w:val="00985D4D"/>
    <w:rsid w:val="009925C7"/>
    <w:rsid w:val="00993217"/>
    <w:rsid w:val="009937FB"/>
    <w:rsid w:val="00993A6B"/>
    <w:rsid w:val="009947C1"/>
    <w:rsid w:val="00995A4E"/>
    <w:rsid w:val="00995D44"/>
    <w:rsid w:val="009962C9"/>
    <w:rsid w:val="009965A2"/>
    <w:rsid w:val="009A239E"/>
    <w:rsid w:val="009A35CA"/>
    <w:rsid w:val="009A4C6D"/>
    <w:rsid w:val="009B3160"/>
    <w:rsid w:val="009B4755"/>
    <w:rsid w:val="009B58B5"/>
    <w:rsid w:val="009B5B90"/>
    <w:rsid w:val="009B67D1"/>
    <w:rsid w:val="009B70F2"/>
    <w:rsid w:val="009C0DAB"/>
    <w:rsid w:val="009C137E"/>
    <w:rsid w:val="009C3FD8"/>
    <w:rsid w:val="009C601B"/>
    <w:rsid w:val="009C62A5"/>
    <w:rsid w:val="009C7703"/>
    <w:rsid w:val="009D15B5"/>
    <w:rsid w:val="009D29C8"/>
    <w:rsid w:val="009D54EB"/>
    <w:rsid w:val="009D68F0"/>
    <w:rsid w:val="009D6D54"/>
    <w:rsid w:val="009D6F0E"/>
    <w:rsid w:val="009D6F62"/>
    <w:rsid w:val="009E037F"/>
    <w:rsid w:val="009E1901"/>
    <w:rsid w:val="009E361C"/>
    <w:rsid w:val="009E586E"/>
    <w:rsid w:val="009E6B81"/>
    <w:rsid w:val="009E7041"/>
    <w:rsid w:val="009E71A6"/>
    <w:rsid w:val="009F2554"/>
    <w:rsid w:val="009F461E"/>
    <w:rsid w:val="009F6A23"/>
    <w:rsid w:val="009F6CE6"/>
    <w:rsid w:val="009F6E89"/>
    <w:rsid w:val="00A001E3"/>
    <w:rsid w:val="00A00A9F"/>
    <w:rsid w:val="00A0608C"/>
    <w:rsid w:val="00A068F0"/>
    <w:rsid w:val="00A06C8A"/>
    <w:rsid w:val="00A121A1"/>
    <w:rsid w:val="00A131AA"/>
    <w:rsid w:val="00A1473F"/>
    <w:rsid w:val="00A14911"/>
    <w:rsid w:val="00A1774B"/>
    <w:rsid w:val="00A17E15"/>
    <w:rsid w:val="00A236B3"/>
    <w:rsid w:val="00A2488E"/>
    <w:rsid w:val="00A26983"/>
    <w:rsid w:val="00A3393B"/>
    <w:rsid w:val="00A353DB"/>
    <w:rsid w:val="00A35D34"/>
    <w:rsid w:val="00A37ED7"/>
    <w:rsid w:val="00A40D8E"/>
    <w:rsid w:val="00A43163"/>
    <w:rsid w:val="00A43CB7"/>
    <w:rsid w:val="00A43E55"/>
    <w:rsid w:val="00A44714"/>
    <w:rsid w:val="00A4477B"/>
    <w:rsid w:val="00A44B67"/>
    <w:rsid w:val="00A45200"/>
    <w:rsid w:val="00A45F40"/>
    <w:rsid w:val="00A467D9"/>
    <w:rsid w:val="00A469F7"/>
    <w:rsid w:val="00A47DFC"/>
    <w:rsid w:val="00A50CC5"/>
    <w:rsid w:val="00A51C7E"/>
    <w:rsid w:val="00A521E3"/>
    <w:rsid w:val="00A5608D"/>
    <w:rsid w:val="00A61AE5"/>
    <w:rsid w:val="00A62B78"/>
    <w:rsid w:val="00A6368D"/>
    <w:rsid w:val="00A65D8C"/>
    <w:rsid w:val="00A65FFD"/>
    <w:rsid w:val="00A70515"/>
    <w:rsid w:val="00A713C8"/>
    <w:rsid w:val="00A72512"/>
    <w:rsid w:val="00A74549"/>
    <w:rsid w:val="00A758DC"/>
    <w:rsid w:val="00A8074D"/>
    <w:rsid w:val="00A83D58"/>
    <w:rsid w:val="00A83DDE"/>
    <w:rsid w:val="00A83F8E"/>
    <w:rsid w:val="00A864A9"/>
    <w:rsid w:val="00A877B8"/>
    <w:rsid w:val="00A900A3"/>
    <w:rsid w:val="00A919FA"/>
    <w:rsid w:val="00A93483"/>
    <w:rsid w:val="00A95612"/>
    <w:rsid w:val="00AA2FAF"/>
    <w:rsid w:val="00AA60BB"/>
    <w:rsid w:val="00AB38CB"/>
    <w:rsid w:val="00AB5942"/>
    <w:rsid w:val="00AB61B4"/>
    <w:rsid w:val="00AB61C8"/>
    <w:rsid w:val="00AB69C1"/>
    <w:rsid w:val="00AC3A5D"/>
    <w:rsid w:val="00AC519D"/>
    <w:rsid w:val="00AC5444"/>
    <w:rsid w:val="00AC5703"/>
    <w:rsid w:val="00AC5EDA"/>
    <w:rsid w:val="00AD1353"/>
    <w:rsid w:val="00AD3E20"/>
    <w:rsid w:val="00AD4683"/>
    <w:rsid w:val="00AD558A"/>
    <w:rsid w:val="00AE350E"/>
    <w:rsid w:val="00AE6EBF"/>
    <w:rsid w:val="00AE7E26"/>
    <w:rsid w:val="00AF04D5"/>
    <w:rsid w:val="00AF05FC"/>
    <w:rsid w:val="00AF4DE9"/>
    <w:rsid w:val="00B07A0F"/>
    <w:rsid w:val="00B10DFA"/>
    <w:rsid w:val="00B145A2"/>
    <w:rsid w:val="00B16199"/>
    <w:rsid w:val="00B22024"/>
    <w:rsid w:val="00B228F0"/>
    <w:rsid w:val="00B236EC"/>
    <w:rsid w:val="00B2396B"/>
    <w:rsid w:val="00B26B68"/>
    <w:rsid w:val="00B26E81"/>
    <w:rsid w:val="00B2734C"/>
    <w:rsid w:val="00B27BA7"/>
    <w:rsid w:val="00B27C49"/>
    <w:rsid w:val="00B30039"/>
    <w:rsid w:val="00B3045E"/>
    <w:rsid w:val="00B317BF"/>
    <w:rsid w:val="00B320F2"/>
    <w:rsid w:val="00B321F1"/>
    <w:rsid w:val="00B33661"/>
    <w:rsid w:val="00B406F6"/>
    <w:rsid w:val="00B40AB6"/>
    <w:rsid w:val="00B4479F"/>
    <w:rsid w:val="00B44901"/>
    <w:rsid w:val="00B452E8"/>
    <w:rsid w:val="00B46FA4"/>
    <w:rsid w:val="00B479F2"/>
    <w:rsid w:val="00B504A9"/>
    <w:rsid w:val="00B51B4A"/>
    <w:rsid w:val="00B526EB"/>
    <w:rsid w:val="00B52E06"/>
    <w:rsid w:val="00B559DB"/>
    <w:rsid w:val="00B5636B"/>
    <w:rsid w:val="00B577F9"/>
    <w:rsid w:val="00B600C9"/>
    <w:rsid w:val="00B63375"/>
    <w:rsid w:val="00B6353B"/>
    <w:rsid w:val="00B63BCF"/>
    <w:rsid w:val="00B64401"/>
    <w:rsid w:val="00B65FD1"/>
    <w:rsid w:val="00B664B1"/>
    <w:rsid w:val="00B66FC6"/>
    <w:rsid w:val="00B672D0"/>
    <w:rsid w:val="00B67538"/>
    <w:rsid w:val="00B7171A"/>
    <w:rsid w:val="00B732B9"/>
    <w:rsid w:val="00B74601"/>
    <w:rsid w:val="00B75579"/>
    <w:rsid w:val="00B76E7C"/>
    <w:rsid w:val="00B80030"/>
    <w:rsid w:val="00B823BB"/>
    <w:rsid w:val="00B84CEE"/>
    <w:rsid w:val="00B8621E"/>
    <w:rsid w:val="00B86897"/>
    <w:rsid w:val="00B90475"/>
    <w:rsid w:val="00B91DA0"/>
    <w:rsid w:val="00B92993"/>
    <w:rsid w:val="00B947C9"/>
    <w:rsid w:val="00B95523"/>
    <w:rsid w:val="00B966F7"/>
    <w:rsid w:val="00B96A5A"/>
    <w:rsid w:val="00BA2959"/>
    <w:rsid w:val="00BA737E"/>
    <w:rsid w:val="00BB20C9"/>
    <w:rsid w:val="00BB2F2E"/>
    <w:rsid w:val="00BB3510"/>
    <w:rsid w:val="00BB5274"/>
    <w:rsid w:val="00BB641A"/>
    <w:rsid w:val="00BB7AD2"/>
    <w:rsid w:val="00BC01A4"/>
    <w:rsid w:val="00BC0559"/>
    <w:rsid w:val="00BC26A3"/>
    <w:rsid w:val="00BC5CB7"/>
    <w:rsid w:val="00BC7746"/>
    <w:rsid w:val="00BD063E"/>
    <w:rsid w:val="00BD0AA4"/>
    <w:rsid w:val="00BD18E6"/>
    <w:rsid w:val="00BD2067"/>
    <w:rsid w:val="00BD26C7"/>
    <w:rsid w:val="00BD3C19"/>
    <w:rsid w:val="00BE0AF9"/>
    <w:rsid w:val="00BE0D08"/>
    <w:rsid w:val="00BE0E0C"/>
    <w:rsid w:val="00BE1F47"/>
    <w:rsid w:val="00BE3F52"/>
    <w:rsid w:val="00BE73E4"/>
    <w:rsid w:val="00BF1D9A"/>
    <w:rsid w:val="00BF23CD"/>
    <w:rsid w:val="00BF3307"/>
    <w:rsid w:val="00BF487B"/>
    <w:rsid w:val="00BF67CD"/>
    <w:rsid w:val="00C01EC0"/>
    <w:rsid w:val="00C04F16"/>
    <w:rsid w:val="00C067E6"/>
    <w:rsid w:val="00C07914"/>
    <w:rsid w:val="00C108CE"/>
    <w:rsid w:val="00C15BD3"/>
    <w:rsid w:val="00C2159C"/>
    <w:rsid w:val="00C21AAD"/>
    <w:rsid w:val="00C22524"/>
    <w:rsid w:val="00C23508"/>
    <w:rsid w:val="00C23B86"/>
    <w:rsid w:val="00C24CAA"/>
    <w:rsid w:val="00C30284"/>
    <w:rsid w:val="00C32BB6"/>
    <w:rsid w:val="00C3330B"/>
    <w:rsid w:val="00C35621"/>
    <w:rsid w:val="00C4175E"/>
    <w:rsid w:val="00C41F02"/>
    <w:rsid w:val="00C42A25"/>
    <w:rsid w:val="00C42E65"/>
    <w:rsid w:val="00C43463"/>
    <w:rsid w:val="00C43503"/>
    <w:rsid w:val="00C45BAA"/>
    <w:rsid w:val="00C474F9"/>
    <w:rsid w:val="00C514B0"/>
    <w:rsid w:val="00C52C1C"/>
    <w:rsid w:val="00C54362"/>
    <w:rsid w:val="00C60BB1"/>
    <w:rsid w:val="00C61A8A"/>
    <w:rsid w:val="00C62476"/>
    <w:rsid w:val="00C62582"/>
    <w:rsid w:val="00C66E9D"/>
    <w:rsid w:val="00C674EF"/>
    <w:rsid w:val="00C67DEE"/>
    <w:rsid w:val="00C70B8B"/>
    <w:rsid w:val="00C71D98"/>
    <w:rsid w:val="00C73078"/>
    <w:rsid w:val="00C730B7"/>
    <w:rsid w:val="00C73FE0"/>
    <w:rsid w:val="00C73FF2"/>
    <w:rsid w:val="00C75435"/>
    <w:rsid w:val="00C765DB"/>
    <w:rsid w:val="00C774FC"/>
    <w:rsid w:val="00C805E9"/>
    <w:rsid w:val="00C81DCD"/>
    <w:rsid w:val="00C82280"/>
    <w:rsid w:val="00C8276B"/>
    <w:rsid w:val="00C90CAE"/>
    <w:rsid w:val="00C92776"/>
    <w:rsid w:val="00C978E9"/>
    <w:rsid w:val="00CA254A"/>
    <w:rsid w:val="00CA279E"/>
    <w:rsid w:val="00CA2FC3"/>
    <w:rsid w:val="00CA5B4E"/>
    <w:rsid w:val="00CA5F73"/>
    <w:rsid w:val="00CA62FE"/>
    <w:rsid w:val="00CA6AA0"/>
    <w:rsid w:val="00CA6D10"/>
    <w:rsid w:val="00CB11D8"/>
    <w:rsid w:val="00CB365D"/>
    <w:rsid w:val="00CB5DD6"/>
    <w:rsid w:val="00CC3346"/>
    <w:rsid w:val="00CC41F7"/>
    <w:rsid w:val="00CC79DE"/>
    <w:rsid w:val="00CD09D3"/>
    <w:rsid w:val="00CD23E4"/>
    <w:rsid w:val="00CD4C2E"/>
    <w:rsid w:val="00CD4EF3"/>
    <w:rsid w:val="00CD5159"/>
    <w:rsid w:val="00CD5ECE"/>
    <w:rsid w:val="00CD63CF"/>
    <w:rsid w:val="00CD697B"/>
    <w:rsid w:val="00CD72FC"/>
    <w:rsid w:val="00CE0362"/>
    <w:rsid w:val="00CE217A"/>
    <w:rsid w:val="00CE7583"/>
    <w:rsid w:val="00CF0377"/>
    <w:rsid w:val="00CF1E70"/>
    <w:rsid w:val="00CF23DC"/>
    <w:rsid w:val="00CF2C12"/>
    <w:rsid w:val="00CF4808"/>
    <w:rsid w:val="00CF614C"/>
    <w:rsid w:val="00CF62F8"/>
    <w:rsid w:val="00CF6EF4"/>
    <w:rsid w:val="00CF7BB4"/>
    <w:rsid w:val="00D030F1"/>
    <w:rsid w:val="00D03D0C"/>
    <w:rsid w:val="00D041AE"/>
    <w:rsid w:val="00D056B6"/>
    <w:rsid w:val="00D10460"/>
    <w:rsid w:val="00D15908"/>
    <w:rsid w:val="00D20F7D"/>
    <w:rsid w:val="00D21741"/>
    <w:rsid w:val="00D21C02"/>
    <w:rsid w:val="00D21F06"/>
    <w:rsid w:val="00D23E59"/>
    <w:rsid w:val="00D2544E"/>
    <w:rsid w:val="00D25670"/>
    <w:rsid w:val="00D25C83"/>
    <w:rsid w:val="00D26EC3"/>
    <w:rsid w:val="00D27CC1"/>
    <w:rsid w:val="00D31F4C"/>
    <w:rsid w:val="00D320DA"/>
    <w:rsid w:val="00D334D6"/>
    <w:rsid w:val="00D34D78"/>
    <w:rsid w:val="00D35A3C"/>
    <w:rsid w:val="00D40E90"/>
    <w:rsid w:val="00D413CF"/>
    <w:rsid w:val="00D42032"/>
    <w:rsid w:val="00D455C0"/>
    <w:rsid w:val="00D46A4D"/>
    <w:rsid w:val="00D47C4B"/>
    <w:rsid w:val="00D50A5F"/>
    <w:rsid w:val="00D51C5C"/>
    <w:rsid w:val="00D5405F"/>
    <w:rsid w:val="00D5562C"/>
    <w:rsid w:val="00D55AA5"/>
    <w:rsid w:val="00D61A0E"/>
    <w:rsid w:val="00D62459"/>
    <w:rsid w:val="00D62783"/>
    <w:rsid w:val="00D63498"/>
    <w:rsid w:val="00D647C2"/>
    <w:rsid w:val="00D65A6E"/>
    <w:rsid w:val="00D65D09"/>
    <w:rsid w:val="00D67EEA"/>
    <w:rsid w:val="00D70505"/>
    <w:rsid w:val="00D71479"/>
    <w:rsid w:val="00D71596"/>
    <w:rsid w:val="00D72300"/>
    <w:rsid w:val="00D726A8"/>
    <w:rsid w:val="00D744F7"/>
    <w:rsid w:val="00D74EAD"/>
    <w:rsid w:val="00D80A8D"/>
    <w:rsid w:val="00D816D2"/>
    <w:rsid w:val="00D834F2"/>
    <w:rsid w:val="00D84BE9"/>
    <w:rsid w:val="00D86984"/>
    <w:rsid w:val="00D90A2D"/>
    <w:rsid w:val="00D91CE0"/>
    <w:rsid w:val="00D91E5E"/>
    <w:rsid w:val="00D93956"/>
    <w:rsid w:val="00D93B1E"/>
    <w:rsid w:val="00D96821"/>
    <w:rsid w:val="00D977DD"/>
    <w:rsid w:val="00DA10EB"/>
    <w:rsid w:val="00DA30F0"/>
    <w:rsid w:val="00DB03AA"/>
    <w:rsid w:val="00DB0FD2"/>
    <w:rsid w:val="00DB1108"/>
    <w:rsid w:val="00DB54AD"/>
    <w:rsid w:val="00DB5E69"/>
    <w:rsid w:val="00DC0CB5"/>
    <w:rsid w:val="00DC10AE"/>
    <w:rsid w:val="00DC1C0D"/>
    <w:rsid w:val="00DC2139"/>
    <w:rsid w:val="00DC2E66"/>
    <w:rsid w:val="00DC4A37"/>
    <w:rsid w:val="00DC4A6F"/>
    <w:rsid w:val="00DC5C33"/>
    <w:rsid w:val="00DC7D80"/>
    <w:rsid w:val="00DC7F8F"/>
    <w:rsid w:val="00DC7FAA"/>
    <w:rsid w:val="00DD0BBA"/>
    <w:rsid w:val="00DD182D"/>
    <w:rsid w:val="00DD22FE"/>
    <w:rsid w:val="00DD309F"/>
    <w:rsid w:val="00DD3539"/>
    <w:rsid w:val="00DD6B86"/>
    <w:rsid w:val="00DE03AE"/>
    <w:rsid w:val="00DE179A"/>
    <w:rsid w:val="00DE2503"/>
    <w:rsid w:val="00DE60EB"/>
    <w:rsid w:val="00DF0943"/>
    <w:rsid w:val="00DF1751"/>
    <w:rsid w:val="00DF250E"/>
    <w:rsid w:val="00DF2EC4"/>
    <w:rsid w:val="00DF30AC"/>
    <w:rsid w:val="00DF4429"/>
    <w:rsid w:val="00DF45DD"/>
    <w:rsid w:val="00DF4BED"/>
    <w:rsid w:val="00DF5132"/>
    <w:rsid w:val="00DF6964"/>
    <w:rsid w:val="00DF7201"/>
    <w:rsid w:val="00DF79D2"/>
    <w:rsid w:val="00E00F7B"/>
    <w:rsid w:val="00E02A4D"/>
    <w:rsid w:val="00E02F01"/>
    <w:rsid w:val="00E053D3"/>
    <w:rsid w:val="00E06AC1"/>
    <w:rsid w:val="00E06AC7"/>
    <w:rsid w:val="00E11158"/>
    <w:rsid w:val="00E11577"/>
    <w:rsid w:val="00E14955"/>
    <w:rsid w:val="00E1770D"/>
    <w:rsid w:val="00E20E43"/>
    <w:rsid w:val="00E234CE"/>
    <w:rsid w:val="00E25404"/>
    <w:rsid w:val="00E271F0"/>
    <w:rsid w:val="00E27C70"/>
    <w:rsid w:val="00E30EA8"/>
    <w:rsid w:val="00E32AFF"/>
    <w:rsid w:val="00E340D5"/>
    <w:rsid w:val="00E365CF"/>
    <w:rsid w:val="00E37393"/>
    <w:rsid w:val="00E4262E"/>
    <w:rsid w:val="00E447BA"/>
    <w:rsid w:val="00E4492E"/>
    <w:rsid w:val="00E44962"/>
    <w:rsid w:val="00E47220"/>
    <w:rsid w:val="00E47B79"/>
    <w:rsid w:val="00E51111"/>
    <w:rsid w:val="00E56D64"/>
    <w:rsid w:val="00E62385"/>
    <w:rsid w:val="00E65118"/>
    <w:rsid w:val="00E715E6"/>
    <w:rsid w:val="00E71610"/>
    <w:rsid w:val="00E7267E"/>
    <w:rsid w:val="00E72E66"/>
    <w:rsid w:val="00E740E6"/>
    <w:rsid w:val="00E759CC"/>
    <w:rsid w:val="00E75B3F"/>
    <w:rsid w:val="00E7748D"/>
    <w:rsid w:val="00E84B33"/>
    <w:rsid w:val="00E851E1"/>
    <w:rsid w:val="00E859FE"/>
    <w:rsid w:val="00E87A12"/>
    <w:rsid w:val="00E87A2C"/>
    <w:rsid w:val="00E87D02"/>
    <w:rsid w:val="00E93538"/>
    <w:rsid w:val="00E93A7C"/>
    <w:rsid w:val="00E94175"/>
    <w:rsid w:val="00E94B9C"/>
    <w:rsid w:val="00E9515C"/>
    <w:rsid w:val="00EA1AC8"/>
    <w:rsid w:val="00EA1F6E"/>
    <w:rsid w:val="00EA32D5"/>
    <w:rsid w:val="00EA4802"/>
    <w:rsid w:val="00EB2137"/>
    <w:rsid w:val="00EB2D65"/>
    <w:rsid w:val="00EB2F7D"/>
    <w:rsid w:val="00EC0AD6"/>
    <w:rsid w:val="00ED0D64"/>
    <w:rsid w:val="00ED207A"/>
    <w:rsid w:val="00ED229B"/>
    <w:rsid w:val="00ED376E"/>
    <w:rsid w:val="00ED51A1"/>
    <w:rsid w:val="00ED6711"/>
    <w:rsid w:val="00ED75BB"/>
    <w:rsid w:val="00EE0126"/>
    <w:rsid w:val="00EE09BC"/>
    <w:rsid w:val="00EE19E5"/>
    <w:rsid w:val="00EE217C"/>
    <w:rsid w:val="00EE28CF"/>
    <w:rsid w:val="00EE564C"/>
    <w:rsid w:val="00EE7E1A"/>
    <w:rsid w:val="00EF0E77"/>
    <w:rsid w:val="00EF5696"/>
    <w:rsid w:val="00EF7473"/>
    <w:rsid w:val="00EF74BC"/>
    <w:rsid w:val="00F00532"/>
    <w:rsid w:val="00F04339"/>
    <w:rsid w:val="00F06406"/>
    <w:rsid w:val="00F1207F"/>
    <w:rsid w:val="00F143AB"/>
    <w:rsid w:val="00F16911"/>
    <w:rsid w:val="00F173EE"/>
    <w:rsid w:val="00F205F0"/>
    <w:rsid w:val="00F20641"/>
    <w:rsid w:val="00F23C4E"/>
    <w:rsid w:val="00F2411D"/>
    <w:rsid w:val="00F24BD1"/>
    <w:rsid w:val="00F25C3E"/>
    <w:rsid w:val="00F316D3"/>
    <w:rsid w:val="00F34212"/>
    <w:rsid w:val="00F37E2A"/>
    <w:rsid w:val="00F41B53"/>
    <w:rsid w:val="00F41F8F"/>
    <w:rsid w:val="00F440CC"/>
    <w:rsid w:val="00F445FF"/>
    <w:rsid w:val="00F450AA"/>
    <w:rsid w:val="00F469F0"/>
    <w:rsid w:val="00F511B2"/>
    <w:rsid w:val="00F54B4C"/>
    <w:rsid w:val="00F56444"/>
    <w:rsid w:val="00F56BD7"/>
    <w:rsid w:val="00F56D09"/>
    <w:rsid w:val="00F62990"/>
    <w:rsid w:val="00F641BD"/>
    <w:rsid w:val="00F648AD"/>
    <w:rsid w:val="00F65624"/>
    <w:rsid w:val="00F665FA"/>
    <w:rsid w:val="00F675E5"/>
    <w:rsid w:val="00F70254"/>
    <w:rsid w:val="00F7170E"/>
    <w:rsid w:val="00F71CD7"/>
    <w:rsid w:val="00F73DC6"/>
    <w:rsid w:val="00F77B7B"/>
    <w:rsid w:val="00F84E32"/>
    <w:rsid w:val="00F85065"/>
    <w:rsid w:val="00F86C11"/>
    <w:rsid w:val="00F876B6"/>
    <w:rsid w:val="00F87FC0"/>
    <w:rsid w:val="00F91420"/>
    <w:rsid w:val="00F9203A"/>
    <w:rsid w:val="00F93877"/>
    <w:rsid w:val="00F9499D"/>
    <w:rsid w:val="00F94D91"/>
    <w:rsid w:val="00F95771"/>
    <w:rsid w:val="00F95D20"/>
    <w:rsid w:val="00FA06DA"/>
    <w:rsid w:val="00FA1439"/>
    <w:rsid w:val="00FA14D0"/>
    <w:rsid w:val="00FA14ED"/>
    <w:rsid w:val="00FA2B39"/>
    <w:rsid w:val="00FA3AEF"/>
    <w:rsid w:val="00FA3B5D"/>
    <w:rsid w:val="00FA7E51"/>
    <w:rsid w:val="00FA7EC9"/>
    <w:rsid w:val="00FB0392"/>
    <w:rsid w:val="00FB5828"/>
    <w:rsid w:val="00FB675B"/>
    <w:rsid w:val="00FB7124"/>
    <w:rsid w:val="00FB74CE"/>
    <w:rsid w:val="00FC0EF0"/>
    <w:rsid w:val="00FC13E0"/>
    <w:rsid w:val="00FC14C3"/>
    <w:rsid w:val="00FC334F"/>
    <w:rsid w:val="00FC454B"/>
    <w:rsid w:val="00FC4A3B"/>
    <w:rsid w:val="00FC53ED"/>
    <w:rsid w:val="00FC5604"/>
    <w:rsid w:val="00FC65EF"/>
    <w:rsid w:val="00FC7F75"/>
    <w:rsid w:val="00FD006A"/>
    <w:rsid w:val="00FD05E7"/>
    <w:rsid w:val="00FD1F32"/>
    <w:rsid w:val="00FD3CC4"/>
    <w:rsid w:val="00FD5A1A"/>
    <w:rsid w:val="00FD6DEF"/>
    <w:rsid w:val="00FD7F58"/>
    <w:rsid w:val="00FE011D"/>
    <w:rsid w:val="00FE078E"/>
    <w:rsid w:val="00FE26DC"/>
    <w:rsid w:val="00FE2F48"/>
    <w:rsid w:val="00FE3CC9"/>
    <w:rsid w:val="00FE4F95"/>
    <w:rsid w:val="00FE63AB"/>
    <w:rsid w:val="00FE69CE"/>
    <w:rsid w:val="00FE6D9D"/>
    <w:rsid w:val="00FE79EA"/>
    <w:rsid w:val="00FF085C"/>
    <w:rsid w:val="00FF0FE1"/>
    <w:rsid w:val="00FF1544"/>
    <w:rsid w:val="00FF6038"/>
    <w:rsid w:val="01017684"/>
    <w:rsid w:val="0114450C"/>
    <w:rsid w:val="014F4893"/>
    <w:rsid w:val="015849B1"/>
    <w:rsid w:val="01695955"/>
    <w:rsid w:val="0173772A"/>
    <w:rsid w:val="01853587"/>
    <w:rsid w:val="021C0820"/>
    <w:rsid w:val="02210F18"/>
    <w:rsid w:val="028C2596"/>
    <w:rsid w:val="02903A1C"/>
    <w:rsid w:val="02BF15A4"/>
    <w:rsid w:val="03042D81"/>
    <w:rsid w:val="033810E3"/>
    <w:rsid w:val="033A4890"/>
    <w:rsid w:val="033D7970"/>
    <w:rsid w:val="03824AAC"/>
    <w:rsid w:val="03994F68"/>
    <w:rsid w:val="03A744A6"/>
    <w:rsid w:val="03E272F9"/>
    <w:rsid w:val="03F275AA"/>
    <w:rsid w:val="0405748B"/>
    <w:rsid w:val="04334EC6"/>
    <w:rsid w:val="044212C4"/>
    <w:rsid w:val="04820D65"/>
    <w:rsid w:val="04884FBA"/>
    <w:rsid w:val="04B96508"/>
    <w:rsid w:val="04D255BF"/>
    <w:rsid w:val="053B3E59"/>
    <w:rsid w:val="05A50F26"/>
    <w:rsid w:val="05A52CD4"/>
    <w:rsid w:val="05DA168C"/>
    <w:rsid w:val="05FD5352"/>
    <w:rsid w:val="061C2853"/>
    <w:rsid w:val="068400A0"/>
    <w:rsid w:val="06911B22"/>
    <w:rsid w:val="06976AC0"/>
    <w:rsid w:val="06A8675B"/>
    <w:rsid w:val="06C35150"/>
    <w:rsid w:val="06E252B0"/>
    <w:rsid w:val="06FD3566"/>
    <w:rsid w:val="07181283"/>
    <w:rsid w:val="071A149F"/>
    <w:rsid w:val="084A5614"/>
    <w:rsid w:val="085976C0"/>
    <w:rsid w:val="0870581B"/>
    <w:rsid w:val="08940DDD"/>
    <w:rsid w:val="08966833"/>
    <w:rsid w:val="08D4742C"/>
    <w:rsid w:val="093323A4"/>
    <w:rsid w:val="093F51ED"/>
    <w:rsid w:val="09434B8D"/>
    <w:rsid w:val="0952174C"/>
    <w:rsid w:val="0955056D"/>
    <w:rsid w:val="095C2C07"/>
    <w:rsid w:val="09776797"/>
    <w:rsid w:val="0A066478"/>
    <w:rsid w:val="0AA87907"/>
    <w:rsid w:val="0AAB2028"/>
    <w:rsid w:val="0AE0030A"/>
    <w:rsid w:val="0AF31321"/>
    <w:rsid w:val="0B9B717C"/>
    <w:rsid w:val="0BAE6145"/>
    <w:rsid w:val="0C0F3773"/>
    <w:rsid w:val="0C690E7C"/>
    <w:rsid w:val="0E060087"/>
    <w:rsid w:val="0E06277D"/>
    <w:rsid w:val="0E460DCC"/>
    <w:rsid w:val="0E5C6B39"/>
    <w:rsid w:val="0E63622C"/>
    <w:rsid w:val="0E800D96"/>
    <w:rsid w:val="0E8F45DB"/>
    <w:rsid w:val="0ED83C8A"/>
    <w:rsid w:val="0F0772F5"/>
    <w:rsid w:val="0F2E3930"/>
    <w:rsid w:val="0F8648F6"/>
    <w:rsid w:val="0FEA6001"/>
    <w:rsid w:val="113D7485"/>
    <w:rsid w:val="127F76B4"/>
    <w:rsid w:val="129E11D6"/>
    <w:rsid w:val="131A4E0E"/>
    <w:rsid w:val="13453400"/>
    <w:rsid w:val="14231A32"/>
    <w:rsid w:val="142856BB"/>
    <w:rsid w:val="14BB166B"/>
    <w:rsid w:val="14D1728C"/>
    <w:rsid w:val="150C1E61"/>
    <w:rsid w:val="150E0E8B"/>
    <w:rsid w:val="1564388D"/>
    <w:rsid w:val="157524F2"/>
    <w:rsid w:val="15D61A45"/>
    <w:rsid w:val="160E0421"/>
    <w:rsid w:val="162E2871"/>
    <w:rsid w:val="16322361"/>
    <w:rsid w:val="16DF1402"/>
    <w:rsid w:val="16E43508"/>
    <w:rsid w:val="17171557"/>
    <w:rsid w:val="174D7A37"/>
    <w:rsid w:val="17D450D9"/>
    <w:rsid w:val="180521E5"/>
    <w:rsid w:val="1816702E"/>
    <w:rsid w:val="185B2A72"/>
    <w:rsid w:val="18707171"/>
    <w:rsid w:val="19234ACD"/>
    <w:rsid w:val="19374274"/>
    <w:rsid w:val="1955488D"/>
    <w:rsid w:val="199926F8"/>
    <w:rsid w:val="1A330ADB"/>
    <w:rsid w:val="1A8B7A86"/>
    <w:rsid w:val="1AC6751C"/>
    <w:rsid w:val="1ADB6F4F"/>
    <w:rsid w:val="1B266EE3"/>
    <w:rsid w:val="1B3500B6"/>
    <w:rsid w:val="1B3C77DE"/>
    <w:rsid w:val="1B4A1EFB"/>
    <w:rsid w:val="1B9730BC"/>
    <w:rsid w:val="1BD679FF"/>
    <w:rsid w:val="1C095F13"/>
    <w:rsid w:val="1C3F7586"/>
    <w:rsid w:val="1C6F7740"/>
    <w:rsid w:val="1C716A19"/>
    <w:rsid w:val="1CA27B15"/>
    <w:rsid w:val="1CB33AD0"/>
    <w:rsid w:val="1CEE68B6"/>
    <w:rsid w:val="1CEF7B21"/>
    <w:rsid w:val="1CF35191"/>
    <w:rsid w:val="1D1F5661"/>
    <w:rsid w:val="1D4D38AE"/>
    <w:rsid w:val="1DA358F3"/>
    <w:rsid w:val="1DAF24EA"/>
    <w:rsid w:val="1DD957B9"/>
    <w:rsid w:val="1E1772A3"/>
    <w:rsid w:val="1E2C3B3A"/>
    <w:rsid w:val="1E470974"/>
    <w:rsid w:val="1E5D655D"/>
    <w:rsid w:val="1E6123EE"/>
    <w:rsid w:val="1E87008D"/>
    <w:rsid w:val="1EC7563C"/>
    <w:rsid w:val="1F5A3EF2"/>
    <w:rsid w:val="1F604673"/>
    <w:rsid w:val="1FA96D62"/>
    <w:rsid w:val="1FC733C1"/>
    <w:rsid w:val="1FF561AE"/>
    <w:rsid w:val="2011123A"/>
    <w:rsid w:val="2017057F"/>
    <w:rsid w:val="209E5A35"/>
    <w:rsid w:val="210B5C89"/>
    <w:rsid w:val="21154D5A"/>
    <w:rsid w:val="214178C3"/>
    <w:rsid w:val="2149055F"/>
    <w:rsid w:val="219C7412"/>
    <w:rsid w:val="21FC1A76"/>
    <w:rsid w:val="222F7CE7"/>
    <w:rsid w:val="2309444A"/>
    <w:rsid w:val="231828DF"/>
    <w:rsid w:val="234940DF"/>
    <w:rsid w:val="23C30A9D"/>
    <w:rsid w:val="23D96809"/>
    <w:rsid w:val="23E5533D"/>
    <w:rsid w:val="240D1D18"/>
    <w:rsid w:val="240E4508"/>
    <w:rsid w:val="24770721"/>
    <w:rsid w:val="24AE34FB"/>
    <w:rsid w:val="24AE3FBF"/>
    <w:rsid w:val="24CD1023"/>
    <w:rsid w:val="250255F5"/>
    <w:rsid w:val="25313901"/>
    <w:rsid w:val="256E175B"/>
    <w:rsid w:val="25A246E2"/>
    <w:rsid w:val="25D7514D"/>
    <w:rsid w:val="26482E43"/>
    <w:rsid w:val="2655093B"/>
    <w:rsid w:val="2729506C"/>
    <w:rsid w:val="27D03AD7"/>
    <w:rsid w:val="281C19D8"/>
    <w:rsid w:val="28664046"/>
    <w:rsid w:val="28940C5A"/>
    <w:rsid w:val="290B259E"/>
    <w:rsid w:val="293E0BC6"/>
    <w:rsid w:val="296F1095"/>
    <w:rsid w:val="29B844D4"/>
    <w:rsid w:val="29D93AFF"/>
    <w:rsid w:val="2A111E36"/>
    <w:rsid w:val="2A7F3C67"/>
    <w:rsid w:val="2B5B5560"/>
    <w:rsid w:val="2B623946"/>
    <w:rsid w:val="2B8C4425"/>
    <w:rsid w:val="2B964750"/>
    <w:rsid w:val="2BBE1B4A"/>
    <w:rsid w:val="2BD06E06"/>
    <w:rsid w:val="2BDC123F"/>
    <w:rsid w:val="2C2F36D8"/>
    <w:rsid w:val="2C3D33B6"/>
    <w:rsid w:val="2C894389"/>
    <w:rsid w:val="2C9F3729"/>
    <w:rsid w:val="2D2A28ED"/>
    <w:rsid w:val="2D3B4414"/>
    <w:rsid w:val="2D5E1836"/>
    <w:rsid w:val="2D990AC0"/>
    <w:rsid w:val="2DB1041F"/>
    <w:rsid w:val="2DE64485"/>
    <w:rsid w:val="2E0979F4"/>
    <w:rsid w:val="2E1819E5"/>
    <w:rsid w:val="2E382087"/>
    <w:rsid w:val="2E9677A7"/>
    <w:rsid w:val="2ECB51EC"/>
    <w:rsid w:val="2F204E5A"/>
    <w:rsid w:val="2F397E65"/>
    <w:rsid w:val="2F4D40E8"/>
    <w:rsid w:val="2F920605"/>
    <w:rsid w:val="2FFC3F17"/>
    <w:rsid w:val="300524A4"/>
    <w:rsid w:val="30134B5A"/>
    <w:rsid w:val="30660077"/>
    <w:rsid w:val="306A1607"/>
    <w:rsid w:val="306D1854"/>
    <w:rsid w:val="30AB2D5F"/>
    <w:rsid w:val="30B248D5"/>
    <w:rsid w:val="30BD6874"/>
    <w:rsid w:val="30EB36C2"/>
    <w:rsid w:val="311346E6"/>
    <w:rsid w:val="314D464D"/>
    <w:rsid w:val="31AA1AD7"/>
    <w:rsid w:val="31C851B2"/>
    <w:rsid w:val="31E83DC4"/>
    <w:rsid w:val="322E7A29"/>
    <w:rsid w:val="323B46C5"/>
    <w:rsid w:val="325B0F32"/>
    <w:rsid w:val="32747406"/>
    <w:rsid w:val="329830F5"/>
    <w:rsid w:val="3327131B"/>
    <w:rsid w:val="332E5807"/>
    <w:rsid w:val="33830F21"/>
    <w:rsid w:val="33987C7D"/>
    <w:rsid w:val="33A63631"/>
    <w:rsid w:val="33C35A9E"/>
    <w:rsid w:val="33EB474E"/>
    <w:rsid w:val="34117BA8"/>
    <w:rsid w:val="341E3ACD"/>
    <w:rsid w:val="34533777"/>
    <w:rsid w:val="34CD58B5"/>
    <w:rsid w:val="34F1658B"/>
    <w:rsid w:val="35131158"/>
    <w:rsid w:val="35393541"/>
    <w:rsid w:val="355852AA"/>
    <w:rsid w:val="3583179D"/>
    <w:rsid w:val="3611084B"/>
    <w:rsid w:val="361C45DE"/>
    <w:rsid w:val="369D6F2B"/>
    <w:rsid w:val="36B6623F"/>
    <w:rsid w:val="36C95F72"/>
    <w:rsid w:val="36F01751"/>
    <w:rsid w:val="36FD3E6E"/>
    <w:rsid w:val="371025B6"/>
    <w:rsid w:val="377F0D27"/>
    <w:rsid w:val="379F4F25"/>
    <w:rsid w:val="38166DB6"/>
    <w:rsid w:val="381C711B"/>
    <w:rsid w:val="386A108F"/>
    <w:rsid w:val="39393236"/>
    <w:rsid w:val="393E51C3"/>
    <w:rsid w:val="39650C5F"/>
    <w:rsid w:val="39697053"/>
    <w:rsid w:val="39B52034"/>
    <w:rsid w:val="39C80763"/>
    <w:rsid w:val="3A5570AA"/>
    <w:rsid w:val="3A6D1A2D"/>
    <w:rsid w:val="3AA20FB4"/>
    <w:rsid w:val="3AA9374B"/>
    <w:rsid w:val="3AB64A60"/>
    <w:rsid w:val="3AE35129"/>
    <w:rsid w:val="3AF16A2A"/>
    <w:rsid w:val="3B1479D8"/>
    <w:rsid w:val="3B440DDD"/>
    <w:rsid w:val="3BA44649"/>
    <w:rsid w:val="3BAA7AEE"/>
    <w:rsid w:val="3BBB7E54"/>
    <w:rsid w:val="3BCE3093"/>
    <w:rsid w:val="3BD73A21"/>
    <w:rsid w:val="3C210A06"/>
    <w:rsid w:val="3C412894"/>
    <w:rsid w:val="3C7B64EF"/>
    <w:rsid w:val="3C8F5568"/>
    <w:rsid w:val="3CB72626"/>
    <w:rsid w:val="3D2B0596"/>
    <w:rsid w:val="3D767C1F"/>
    <w:rsid w:val="3DBF74FF"/>
    <w:rsid w:val="3DCE0312"/>
    <w:rsid w:val="3E120864"/>
    <w:rsid w:val="3E171CB9"/>
    <w:rsid w:val="3E5067BD"/>
    <w:rsid w:val="3EA84BD9"/>
    <w:rsid w:val="3ED71ED8"/>
    <w:rsid w:val="3EE5713F"/>
    <w:rsid w:val="3F6B7C22"/>
    <w:rsid w:val="3FD97795"/>
    <w:rsid w:val="40044E52"/>
    <w:rsid w:val="40A00826"/>
    <w:rsid w:val="40AB66E9"/>
    <w:rsid w:val="417370C7"/>
    <w:rsid w:val="41A612CC"/>
    <w:rsid w:val="41F469F9"/>
    <w:rsid w:val="421A58D4"/>
    <w:rsid w:val="4274539F"/>
    <w:rsid w:val="42760056"/>
    <w:rsid w:val="432B3AB7"/>
    <w:rsid w:val="43504366"/>
    <w:rsid w:val="437766EF"/>
    <w:rsid w:val="43D353AE"/>
    <w:rsid w:val="440770D5"/>
    <w:rsid w:val="44C036BD"/>
    <w:rsid w:val="44F00B6E"/>
    <w:rsid w:val="4545710C"/>
    <w:rsid w:val="45521829"/>
    <w:rsid w:val="456911CB"/>
    <w:rsid w:val="45863281"/>
    <w:rsid w:val="459C0CF6"/>
    <w:rsid w:val="45A7327A"/>
    <w:rsid w:val="45C73015"/>
    <w:rsid w:val="45D401C5"/>
    <w:rsid w:val="460A046D"/>
    <w:rsid w:val="4613720A"/>
    <w:rsid w:val="46DB1F94"/>
    <w:rsid w:val="470438CA"/>
    <w:rsid w:val="47875C24"/>
    <w:rsid w:val="478F1DE0"/>
    <w:rsid w:val="47E14AAA"/>
    <w:rsid w:val="48025D37"/>
    <w:rsid w:val="484C7220"/>
    <w:rsid w:val="48904B42"/>
    <w:rsid w:val="48B15B40"/>
    <w:rsid w:val="491F5EC6"/>
    <w:rsid w:val="492C586E"/>
    <w:rsid w:val="49660E48"/>
    <w:rsid w:val="4A5D3633"/>
    <w:rsid w:val="4A5E47CC"/>
    <w:rsid w:val="4A7603CA"/>
    <w:rsid w:val="4A7B35D0"/>
    <w:rsid w:val="4AA57EC6"/>
    <w:rsid w:val="4AB17E1E"/>
    <w:rsid w:val="4AC31541"/>
    <w:rsid w:val="4AF56EDE"/>
    <w:rsid w:val="4B1D64BD"/>
    <w:rsid w:val="4BAA0769"/>
    <w:rsid w:val="4BBF6ABB"/>
    <w:rsid w:val="4BD9235C"/>
    <w:rsid w:val="4BDA411C"/>
    <w:rsid w:val="4C4A325A"/>
    <w:rsid w:val="4C9E5354"/>
    <w:rsid w:val="4E271D91"/>
    <w:rsid w:val="4E3F7C2B"/>
    <w:rsid w:val="4EDC402B"/>
    <w:rsid w:val="4FCE41A2"/>
    <w:rsid w:val="5055439C"/>
    <w:rsid w:val="506C6C88"/>
    <w:rsid w:val="507E369A"/>
    <w:rsid w:val="5080549C"/>
    <w:rsid w:val="508C0465"/>
    <w:rsid w:val="50920CC7"/>
    <w:rsid w:val="50A162C7"/>
    <w:rsid w:val="50F10148"/>
    <w:rsid w:val="510F3CA4"/>
    <w:rsid w:val="51AC0513"/>
    <w:rsid w:val="51E325DC"/>
    <w:rsid w:val="52524E90"/>
    <w:rsid w:val="526A27BD"/>
    <w:rsid w:val="52B72CCB"/>
    <w:rsid w:val="53060BFE"/>
    <w:rsid w:val="53BF0089"/>
    <w:rsid w:val="53E61ABA"/>
    <w:rsid w:val="53F41D95"/>
    <w:rsid w:val="541C54DC"/>
    <w:rsid w:val="541F4B43"/>
    <w:rsid w:val="543F0179"/>
    <w:rsid w:val="54D23DEC"/>
    <w:rsid w:val="54D914AF"/>
    <w:rsid w:val="55546EF7"/>
    <w:rsid w:val="55590ADA"/>
    <w:rsid w:val="55657ABC"/>
    <w:rsid w:val="5599292D"/>
    <w:rsid w:val="55C04CC2"/>
    <w:rsid w:val="566B1297"/>
    <w:rsid w:val="56710118"/>
    <w:rsid w:val="570D5A2C"/>
    <w:rsid w:val="5717642E"/>
    <w:rsid w:val="572177D4"/>
    <w:rsid w:val="572F68B1"/>
    <w:rsid w:val="57A04676"/>
    <w:rsid w:val="57F562BB"/>
    <w:rsid w:val="5825145A"/>
    <w:rsid w:val="587A7E63"/>
    <w:rsid w:val="5886034C"/>
    <w:rsid w:val="588F2DB1"/>
    <w:rsid w:val="58B14F25"/>
    <w:rsid w:val="58BC2F4E"/>
    <w:rsid w:val="590E60B9"/>
    <w:rsid w:val="593516B6"/>
    <w:rsid w:val="595B7B41"/>
    <w:rsid w:val="597D5C58"/>
    <w:rsid w:val="5A403E5D"/>
    <w:rsid w:val="5A6A41F3"/>
    <w:rsid w:val="5A853B90"/>
    <w:rsid w:val="5AA11C28"/>
    <w:rsid w:val="5AAD7FEA"/>
    <w:rsid w:val="5AC91420"/>
    <w:rsid w:val="5AE45E07"/>
    <w:rsid w:val="5B4C4194"/>
    <w:rsid w:val="5B537F23"/>
    <w:rsid w:val="5BF22FC6"/>
    <w:rsid w:val="5C1D0557"/>
    <w:rsid w:val="5C276957"/>
    <w:rsid w:val="5C5C7C4F"/>
    <w:rsid w:val="5CCB2115"/>
    <w:rsid w:val="5CD821BC"/>
    <w:rsid w:val="5CDE7FAB"/>
    <w:rsid w:val="5D1428AE"/>
    <w:rsid w:val="5D163B46"/>
    <w:rsid w:val="5D891708"/>
    <w:rsid w:val="5ED35136"/>
    <w:rsid w:val="5EE237C6"/>
    <w:rsid w:val="5EF66CF3"/>
    <w:rsid w:val="5EFB5A8F"/>
    <w:rsid w:val="5EFC2EBB"/>
    <w:rsid w:val="5F29755C"/>
    <w:rsid w:val="5F5521EA"/>
    <w:rsid w:val="5F677827"/>
    <w:rsid w:val="5FD2383A"/>
    <w:rsid w:val="60C07383"/>
    <w:rsid w:val="60C968D7"/>
    <w:rsid w:val="60D61108"/>
    <w:rsid w:val="60D96503"/>
    <w:rsid w:val="60F67494"/>
    <w:rsid w:val="61333E65"/>
    <w:rsid w:val="616E432C"/>
    <w:rsid w:val="61E82EA1"/>
    <w:rsid w:val="62141EE8"/>
    <w:rsid w:val="622C5484"/>
    <w:rsid w:val="62542B7F"/>
    <w:rsid w:val="63260883"/>
    <w:rsid w:val="63830F7E"/>
    <w:rsid w:val="63860BC4"/>
    <w:rsid w:val="64354398"/>
    <w:rsid w:val="64410F8F"/>
    <w:rsid w:val="646E37AF"/>
    <w:rsid w:val="650139D3"/>
    <w:rsid w:val="65566374"/>
    <w:rsid w:val="655921CF"/>
    <w:rsid w:val="65637075"/>
    <w:rsid w:val="664C2BC5"/>
    <w:rsid w:val="66700F18"/>
    <w:rsid w:val="66C71D2E"/>
    <w:rsid w:val="66E02FC1"/>
    <w:rsid w:val="670446F3"/>
    <w:rsid w:val="672C0094"/>
    <w:rsid w:val="67367AC0"/>
    <w:rsid w:val="6775749F"/>
    <w:rsid w:val="68C53F3C"/>
    <w:rsid w:val="69A321B1"/>
    <w:rsid w:val="6A235566"/>
    <w:rsid w:val="6A5B3FB1"/>
    <w:rsid w:val="6A6D6639"/>
    <w:rsid w:val="6A777CA7"/>
    <w:rsid w:val="6B3E6875"/>
    <w:rsid w:val="6B746F82"/>
    <w:rsid w:val="6BFF2345"/>
    <w:rsid w:val="6C6A4473"/>
    <w:rsid w:val="6C7D68DC"/>
    <w:rsid w:val="6CE8644B"/>
    <w:rsid w:val="6D4B665C"/>
    <w:rsid w:val="6D6C0E2A"/>
    <w:rsid w:val="6D7E7D79"/>
    <w:rsid w:val="6E217E67"/>
    <w:rsid w:val="6E2D223D"/>
    <w:rsid w:val="6EBE3907"/>
    <w:rsid w:val="6EC16F54"/>
    <w:rsid w:val="6ED66254"/>
    <w:rsid w:val="6EF2247C"/>
    <w:rsid w:val="6EF530A1"/>
    <w:rsid w:val="6EF72976"/>
    <w:rsid w:val="6F4739C7"/>
    <w:rsid w:val="6FE74DB6"/>
    <w:rsid w:val="70074E3A"/>
    <w:rsid w:val="703B4AE4"/>
    <w:rsid w:val="70433998"/>
    <w:rsid w:val="70A15BC9"/>
    <w:rsid w:val="70B247BD"/>
    <w:rsid w:val="70F76C5D"/>
    <w:rsid w:val="721B5710"/>
    <w:rsid w:val="72457E9C"/>
    <w:rsid w:val="726309A3"/>
    <w:rsid w:val="72B13295"/>
    <w:rsid w:val="7348383F"/>
    <w:rsid w:val="737129CF"/>
    <w:rsid w:val="73A44EA0"/>
    <w:rsid w:val="742449DB"/>
    <w:rsid w:val="743F15CF"/>
    <w:rsid w:val="74533486"/>
    <w:rsid w:val="745F5DD5"/>
    <w:rsid w:val="746E36DA"/>
    <w:rsid w:val="748E0BF5"/>
    <w:rsid w:val="74C279B8"/>
    <w:rsid w:val="74C8164B"/>
    <w:rsid w:val="74D963BA"/>
    <w:rsid w:val="74E515EB"/>
    <w:rsid w:val="750E1045"/>
    <w:rsid w:val="75386134"/>
    <w:rsid w:val="75D47694"/>
    <w:rsid w:val="765B7C8E"/>
    <w:rsid w:val="76950F22"/>
    <w:rsid w:val="76C27D0D"/>
    <w:rsid w:val="76D637B8"/>
    <w:rsid w:val="770C5AAB"/>
    <w:rsid w:val="77113731"/>
    <w:rsid w:val="77821B45"/>
    <w:rsid w:val="7783749C"/>
    <w:rsid w:val="78047EB1"/>
    <w:rsid w:val="782A07A0"/>
    <w:rsid w:val="788B412F"/>
    <w:rsid w:val="791365FE"/>
    <w:rsid w:val="792324CC"/>
    <w:rsid w:val="792425B9"/>
    <w:rsid w:val="7931326A"/>
    <w:rsid w:val="79461ACA"/>
    <w:rsid w:val="798C617F"/>
    <w:rsid w:val="79FC38DC"/>
    <w:rsid w:val="7A020420"/>
    <w:rsid w:val="7A097A01"/>
    <w:rsid w:val="7A210956"/>
    <w:rsid w:val="7A6A4943"/>
    <w:rsid w:val="7B340AAD"/>
    <w:rsid w:val="7B3F73E2"/>
    <w:rsid w:val="7B904A31"/>
    <w:rsid w:val="7BA9149B"/>
    <w:rsid w:val="7C8A3487"/>
    <w:rsid w:val="7D053104"/>
    <w:rsid w:val="7D250DA9"/>
    <w:rsid w:val="7DC1208B"/>
    <w:rsid w:val="7DD31A53"/>
    <w:rsid w:val="7DDE1694"/>
    <w:rsid w:val="7DF13376"/>
    <w:rsid w:val="7DF628AA"/>
    <w:rsid w:val="7E084708"/>
    <w:rsid w:val="7E17087A"/>
    <w:rsid w:val="7EA84D58"/>
    <w:rsid w:val="7EEF3669"/>
    <w:rsid w:val="7F0569E9"/>
    <w:rsid w:val="7F140E91"/>
    <w:rsid w:val="7F264D99"/>
    <w:rsid w:val="7FBD3842"/>
    <w:rsid w:val="7FCA1102"/>
    <w:rsid w:val="7FF24B09"/>
    <w:rsid w:val="FFFF69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Calibri" w:hAnsi="Calibri" w:eastAsia="宋体" w:cs="Times New Roman"/>
      <w:sz w:val="21"/>
      <w:szCs w:val="22"/>
      <w:lang w:val="en-US" w:eastAsia="zh-CN" w:bidi="ar-SA"/>
    </w:rPr>
  </w:style>
  <w:style w:type="paragraph" w:styleId="2">
    <w:name w:val="heading 1"/>
    <w:basedOn w:val="1"/>
    <w:next w:val="1"/>
    <w:link w:val="41"/>
    <w:qFormat/>
    <w:uiPriority w:val="0"/>
    <w:pPr>
      <w:keepNext/>
      <w:keepLines/>
      <w:spacing w:before="340" w:after="330" w:line="578" w:lineRule="auto"/>
      <w:ind w:firstLine="0" w:firstLineChars="0"/>
      <w:outlineLvl w:val="0"/>
    </w:pPr>
    <w:rPr>
      <w:rFonts w:ascii="Times New Roman" w:hAnsi="Times New Roman"/>
      <w:b/>
      <w:bCs/>
      <w:kern w:val="44"/>
      <w:sz w:val="30"/>
      <w:szCs w:val="44"/>
    </w:rPr>
  </w:style>
  <w:style w:type="paragraph" w:styleId="3">
    <w:name w:val="heading 2"/>
    <w:basedOn w:val="1"/>
    <w:next w:val="1"/>
    <w:link w:val="59"/>
    <w:qFormat/>
    <w:uiPriority w:val="0"/>
    <w:pPr>
      <w:keepNext/>
      <w:keepLines/>
      <w:spacing w:before="260" w:after="260" w:line="416" w:lineRule="auto"/>
      <w:ind w:firstLine="0" w:firstLineChars="0"/>
      <w:outlineLvl w:val="1"/>
    </w:pPr>
    <w:rPr>
      <w:rFonts w:ascii="Cambria" w:hAnsi="Cambria"/>
      <w:b/>
      <w:bCs/>
      <w:kern w:val="2"/>
      <w:sz w:val="32"/>
      <w:szCs w:val="32"/>
    </w:rPr>
  </w:style>
  <w:style w:type="paragraph" w:styleId="4">
    <w:name w:val="heading 3"/>
    <w:basedOn w:val="1"/>
    <w:next w:val="1"/>
    <w:link w:val="73"/>
    <w:qFormat/>
    <w:uiPriority w:val="0"/>
    <w:pPr>
      <w:keepNext/>
      <w:keepLines/>
      <w:spacing w:before="260" w:after="260" w:line="416" w:lineRule="auto"/>
      <w:ind w:firstLine="0" w:firstLineChars="0"/>
      <w:outlineLvl w:val="2"/>
    </w:pPr>
    <w:rPr>
      <w:rFonts w:ascii="Times New Roman" w:hAnsi="Times New Roman"/>
      <w:b/>
      <w:bCs/>
      <w:kern w:val="2"/>
      <w:sz w:val="32"/>
      <w:szCs w:val="32"/>
    </w:rPr>
  </w:style>
  <w:style w:type="paragraph" w:styleId="5">
    <w:name w:val="heading 4"/>
    <w:basedOn w:val="1"/>
    <w:next w:val="1"/>
    <w:link w:val="76"/>
    <w:semiHidden/>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77"/>
    <w:semiHidden/>
    <w:unhideWhenUsed/>
    <w:qFormat/>
    <w:uiPriority w:val="0"/>
    <w:pPr>
      <w:keepNext/>
      <w:keepLines/>
      <w:spacing w:before="280" w:after="290" w:line="376" w:lineRule="atLeast"/>
      <w:outlineLvl w:val="4"/>
    </w:pPr>
    <w:rPr>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toc 2"/>
    <w:basedOn w:val="1"/>
    <w:next w:val="1"/>
    <w:qFormat/>
    <w:uiPriority w:val="0"/>
    <w:pPr>
      <w:tabs>
        <w:tab w:val="right" w:leader="dot" w:pos="8777"/>
      </w:tabs>
      <w:ind w:firstLine="566" w:firstLineChars="236"/>
      <w:jc w:val="left"/>
    </w:pPr>
    <w:rPr>
      <w:smallCaps/>
      <w:kern w:val="2"/>
      <w:sz w:val="20"/>
      <w:szCs w:val="20"/>
    </w:rPr>
  </w:style>
  <w:style w:type="paragraph" w:styleId="9">
    <w:name w:val="Document Map"/>
    <w:basedOn w:val="1"/>
    <w:unhideWhenUsed/>
    <w:qFormat/>
    <w:uiPriority w:val="99"/>
    <w:rPr>
      <w:rFonts w:ascii="Microsoft YaHei UI" w:hAnsi="Times New Roman" w:eastAsia="Microsoft YaHei UI"/>
      <w:sz w:val="18"/>
      <w:szCs w:val="18"/>
    </w:rPr>
  </w:style>
  <w:style w:type="paragraph" w:styleId="10">
    <w:name w:val="annotation text"/>
    <w:basedOn w:val="1"/>
    <w:link w:val="78"/>
    <w:qFormat/>
    <w:uiPriority w:val="0"/>
    <w:pPr>
      <w:jc w:val="left"/>
    </w:pPr>
  </w:style>
  <w:style w:type="paragraph" w:styleId="11">
    <w:name w:val="Body Text"/>
    <w:basedOn w:val="1"/>
    <w:next w:val="12"/>
    <w:qFormat/>
    <w:uiPriority w:val="0"/>
    <w:pPr>
      <w:spacing w:after="120" w:line="240" w:lineRule="auto"/>
      <w:ind w:firstLine="0" w:firstLineChars="0"/>
    </w:pPr>
    <w:rPr>
      <w:rFonts w:ascii="Times New Roman" w:hAnsi="Times New Roman"/>
      <w:kern w:val="2"/>
      <w:szCs w:val="24"/>
    </w:rPr>
  </w:style>
  <w:style w:type="paragraph" w:styleId="12">
    <w:name w:val="Body Text 2"/>
    <w:basedOn w:val="1"/>
    <w:qFormat/>
    <w:uiPriority w:val="0"/>
    <w:pPr>
      <w:spacing w:after="120" w:line="480" w:lineRule="auto"/>
    </w:pPr>
  </w:style>
  <w:style w:type="paragraph" w:styleId="13">
    <w:name w:val="Body Text Indent"/>
    <w:basedOn w:val="1"/>
    <w:next w:val="1"/>
    <w:qFormat/>
    <w:uiPriority w:val="0"/>
    <w:pPr>
      <w:spacing w:after="120"/>
      <w:ind w:left="420" w:leftChars="200"/>
    </w:pPr>
  </w:style>
  <w:style w:type="paragraph" w:styleId="14">
    <w:name w:val="Block Text"/>
    <w:basedOn w:val="1"/>
    <w:qFormat/>
    <w:uiPriority w:val="0"/>
    <w:pPr>
      <w:tabs>
        <w:tab w:val="left" w:pos="1440"/>
      </w:tabs>
      <w:spacing w:after="100"/>
      <w:ind w:left="3600" w:right="-288" w:hanging="2880"/>
    </w:pPr>
    <w:rPr>
      <w:snapToGrid w:val="0"/>
      <w:sz w:val="22"/>
      <w:szCs w:val="20"/>
      <w:lang w:eastAsia="en-US"/>
    </w:rPr>
  </w:style>
  <w:style w:type="paragraph" w:styleId="15">
    <w:name w:val="toc 3"/>
    <w:basedOn w:val="1"/>
    <w:next w:val="1"/>
    <w:qFormat/>
    <w:uiPriority w:val="0"/>
    <w:pPr>
      <w:tabs>
        <w:tab w:val="right" w:leader="dot" w:pos="8777"/>
      </w:tabs>
      <w:spacing w:line="480" w:lineRule="exact"/>
      <w:ind w:left="482" w:firstLine="103" w:firstLineChars="43"/>
      <w:jc w:val="left"/>
    </w:pPr>
    <w:rPr>
      <w:i/>
      <w:iCs/>
      <w:kern w:val="2"/>
      <w:sz w:val="20"/>
      <w:szCs w:val="20"/>
    </w:rPr>
  </w:style>
  <w:style w:type="paragraph" w:styleId="16">
    <w:name w:val="Plain Text"/>
    <w:basedOn w:val="1"/>
    <w:qFormat/>
    <w:uiPriority w:val="0"/>
    <w:rPr>
      <w:rFonts w:ascii="宋体" w:hAnsi="Courier New"/>
      <w:szCs w:val="20"/>
    </w:rPr>
  </w:style>
  <w:style w:type="paragraph" w:styleId="17">
    <w:name w:val="Date"/>
    <w:basedOn w:val="1"/>
    <w:next w:val="1"/>
    <w:qFormat/>
    <w:uiPriority w:val="0"/>
    <w:pPr>
      <w:spacing w:line="240" w:lineRule="auto"/>
      <w:ind w:left="100" w:leftChars="2500" w:firstLine="0" w:firstLineChars="0"/>
    </w:pPr>
    <w:rPr>
      <w:rFonts w:ascii="Times New Roman" w:hAnsi="Times New Roman"/>
      <w:kern w:val="2"/>
      <w:szCs w:val="24"/>
    </w:rPr>
  </w:style>
  <w:style w:type="paragraph" w:styleId="18">
    <w:name w:val="Balloon Text"/>
    <w:basedOn w:val="1"/>
    <w:link w:val="51"/>
    <w:semiHidden/>
    <w:qFormat/>
    <w:uiPriority w:val="0"/>
    <w:pPr>
      <w:spacing w:line="240" w:lineRule="auto"/>
    </w:pPr>
    <w:rPr>
      <w:sz w:val="18"/>
      <w:szCs w:val="18"/>
    </w:rPr>
  </w:style>
  <w:style w:type="paragraph" w:styleId="19">
    <w:name w:val="footer"/>
    <w:basedOn w:val="1"/>
    <w:next w:val="1"/>
    <w:link w:val="53"/>
    <w:qFormat/>
    <w:uiPriority w:val="99"/>
    <w:pPr>
      <w:tabs>
        <w:tab w:val="center" w:pos="4153"/>
        <w:tab w:val="right" w:pos="8306"/>
      </w:tabs>
      <w:snapToGrid w:val="0"/>
      <w:jc w:val="left"/>
    </w:pPr>
    <w:rPr>
      <w:sz w:val="18"/>
      <w:szCs w:val="20"/>
    </w:rPr>
  </w:style>
  <w:style w:type="paragraph" w:styleId="20">
    <w:name w:val="header"/>
    <w:link w:val="55"/>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lang w:val="en-US" w:eastAsia="zh-CN" w:bidi="ar-SA"/>
    </w:rPr>
  </w:style>
  <w:style w:type="paragraph" w:styleId="21">
    <w:name w:val="toc 1"/>
    <w:basedOn w:val="1"/>
    <w:next w:val="1"/>
    <w:qFormat/>
    <w:uiPriority w:val="39"/>
    <w:pPr>
      <w:spacing w:before="120" w:after="120"/>
      <w:jc w:val="left"/>
    </w:pPr>
    <w:rPr>
      <w:b/>
      <w:bCs/>
      <w:caps/>
      <w:sz w:val="20"/>
      <w:szCs w:val="20"/>
    </w:rPr>
  </w:style>
  <w:style w:type="paragraph" w:styleId="22">
    <w:name w:val="Subtitle"/>
    <w:basedOn w:val="1"/>
    <w:next w:val="1"/>
    <w:link w:val="57"/>
    <w:qFormat/>
    <w:uiPriority w:val="0"/>
    <w:pPr>
      <w:spacing w:before="240" w:after="60" w:line="312" w:lineRule="auto"/>
      <w:ind w:firstLine="0" w:firstLineChars="0"/>
      <w:jc w:val="center"/>
      <w:outlineLvl w:val="1"/>
    </w:pPr>
    <w:rPr>
      <w:rFonts w:ascii="Cambria" w:hAnsi="Cambria"/>
      <w:b/>
      <w:bCs/>
      <w:kern w:val="28"/>
      <w:sz w:val="32"/>
      <w:szCs w:val="32"/>
    </w:rPr>
  </w:style>
  <w:style w:type="paragraph" w:styleId="23">
    <w:name w:val="toc 6"/>
    <w:basedOn w:val="1"/>
    <w:next w:val="1"/>
    <w:unhideWhenUsed/>
    <w:qFormat/>
    <w:uiPriority w:val="39"/>
    <w:pPr>
      <w:ind w:left="2100" w:leftChars="1000"/>
    </w:pPr>
    <w:rPr>
      <w:rFonts w:ascii="Calibri" w:hAnsi="Calibri"/>
      <w:szCs w:val="22"/>
    </w:rPr>
  </w:style>
  <w:style w:type="paragraph" w:styleId="24">
    <w:name w:val="HTML Preformatted"/>
    <w:basedOn w:val="1"/>
    <w:link w:val="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2"/>
      <w:sz w:val="24"/>
      <w:szCs w:val="20"/>
    </w:rPr>
  </w:style>
  <w:style w:type="paragraph" w:styleId="25">
    <w:name w:val="Normal (Web)"/>
    <w:basedOn w:val="1"/>
    <w:unhideWhenUsed/>
    <w:qFormat/>
    <w:uiPriority w:val="99"/>
    <w:pPr>
      <w:spacing w:line="240" w:lineRule="auto"/>
      <w:ind w:firstLine="0" w:firstLineChars="0"/>
    </w:pPr>
    <w:rPr>
      <w:rFonts w:ascii="Times New Roman" w:hAnsi="Times New Roman"/>
      <w:kern w:val="2"/>
      <w:sz w:val="24"/>
      <w:szCs w:val="24"/>
    </w:rPr>
  </w:style>
  <w:style w:type="paragraph" w:styleId="26">
    <w:name w:val="Title"/>
    <w:basedOn w:val="1"/>
    <w:next w:val="1"/>
    <w:link w:val="58"/>
    <w:qFormat/>
    <w:uiPriority w:val="0"/>
    <w:pPr>
      <w:spacing w:before="240" w:after="60"/>
      <w:jc w:val="center"/>
      <w:outlineLvl w:val="0"/>
    </w:pPr>
    <w:rPr>
      <w:rFonts w:ascii="Cambria" w:hAnsi="Cambria"/>
      <w:b/>
      <w:bCs/>
      <w:sz w:val="36"/>
      <w:szCs w:val="32"/>
    </w:rPr>
  </w:style>
  <w:style w:type="paragraph" w:styleId="27">
    <w:name w:val="annotation subject"/>
    <w:basedOn w:val="10"/>
    <w:next w:val="10"/>
    <w:link w:val="79"/>
    <w:qFormat/>
    <w:uiPriority w:val="0"/>
    <w:rPr>
      <w:b/>
      <w:bCs/>
    </w:rPr>
  </w:style>
  <w:style w:type="paragraph" w:styleId="28">
    <w:name w:val="Body Text First Indent"/>
    <w:basedOn w:val="11"/>
    <w:next w:val="23"/>
    <w:qFormat/>
    <w:uiPriority w:val="0"/>
    <w:pPr>
      <w:tabs>
        <w:tab w:val="left" w:pos="360"/>
      </w:tabs>
      <w:ind w:firstLine="420" w:firstLineChars="100"/>
    </w:pPr>
  </w:style>
  <w:style w:type="paragraph" w:styleId="29">
    <w:name w:val="Body Text First Indent 2"/>
    <w:basedOn w:val="13"/>
    <w:qFormat/>
    <w:uiPriority w:val="0"/>
    <w:pPr>
      <w:widowControl/>
      <w:spacing w:line="276" w:lineRule="auto"/>
      <w:ind w:left="200" w:firstLine="420"/>
      <w:jc w:val="left"/>
    </w:pPr>
    <w:rPr>
      <w:rFonts w:ascii="Arial" w:hAnsi="Arial" w:eastAsia="仿宋_GB2312"/>
      <w:sz w:val="32"/>
    </w:rPr>
  </w:style>
  <w:style w:type="table" w:styleId="31">
    <w:name w:val="Table Grid"/>
    <w:basedOn w:val="3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page number"/>
    <w:basedOn w:val="32"/>
    <w:qFormat/>
    <w:uiPriority w:val="0"/>
  </w:style>
  <w:style w:type="character" w:styleId="35">
    <w:name w:val="FollowedHyperlink"/>
    <w:basedOn w:val="32"/>
    <w:qFormat/>
    <w:uiPriority w:val="0"/>
    <w:rPr>
      <w:color w:val="800080" w:themeColor="followedHyperlink"/>
      <w:u w:val="single"/>
      <w14:textFill>
        <w14:solidFill>
          <w14:schemeClr w14:val="folHlink"/>
        </w14:solidFill>
      </w14:textFill>
    </w:rPr>
  </w:style>
  <w:style w:type="character" w:styleId="36">
    <w:name w:val="Emphasis"/>
    <w:basedOn w:val="32"/>
    <w:qFormat/>
    <w:uiPriority w:val="20"/>
    <w:rPr>
      <w:i/>
      <w:iCs/>
    </w:rPr>
  </w:style>
  <w:style w:type="character" w:styleId="37">
    <w:name w:val="Hyperlink"/>
    <w:qFormat/>
    <w:uiPriority w:val="99"/>
    <w:rPr>
      <w:color w:val="000099"/>
      <w:u w:val="none"/>
    </w:rPr>
  </w:style>
  <w:style w:type="character" w:styleId="38">
    <w:name w:val="annotation reference"/>
    <w:basedOn w:val="32"/>
    <w:qFormat/>
    <w:uiPriority w:val="0"/>
    <w:rPr>
      <w:sz w:val="21"/>
      <w:szCs w:val="21"/>
    </w:rPr>
  </w:style>
  <w:style w:type="character" w:styleId="39">
    <w:name w:val="HTML Sample"/>
    <w:basedOn w:val="32"/>
    <w:qFormat/>
    <w:uiPriority w:val="0"/>
    <w:rPr>
      <w:rFonts w:ascii="Courier New" w:hAnsi="Courier New"/>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标题 1 Char"/>
    <w:link w:val="2"/>
    <w:qFormat/>
    <w:uiPriority w:val="0"/>
    <w:rPr>
      <w:rFonts w:eastAsia="宋体"/>
      <w:b/>
      <w:bCs/>
      <w:kern w:val="44"/>
      <w:sz w:val="30"/>
      <w:szCs w:val="44"/>
      <w:lang w:bidi="ar-SA"/>
    </w:rPr>
  </w:style>
  <w:style w:type="paragraph" w:customStyle="1" w:styleId="42">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4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4">
    <w:name w:val="一级条标题"/>
    <w:basedOn w:val="45"/>
    <w:next w:val="46"/>
    <w:qFormat/>
    <w:uiPriority w:val="0"/>
    <w:pPr>
      <w:spacing w:line="240" w:lineRule="auto"/>
      <w:ind w:left="420"/>
      <w:outlineLvl w:val="2"/>
    </w:pPr>
  </w:style>
  <w:style w:type="paragraph" w:customStyle="1" w:styleId="45">
    <w:name w:val="章标题"/>
    <w:next w:val="1"/>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4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7">
    <w:name w:val="正文文本 21"/>
    <w:next w:val="1"/>
    <w:qFormat/>
    <w:uiPriority w:val="0"/>
    <w:pPr>
      <w:widowControl w:val="0"/>
      <w:spacing w:after="120" w:line="480" w:lineRule="auto"/>
      <w:ind w:firstLine="420" w:firstLineChars="200"/>
      <w:jc w:val="both"/>
    </w:pPr>
    <w:rPr>
      <w:rFonts w:ascii="Calibri" w:hAnsi="Calibri" w:eastAsia="仿宋" w:cs="Times New Roman"/>
      <w:color w:val="000000"/>
      <w:kern w:val="2"/>
      <w:sz w:val="21"/>
      <w:szCs w:val="30"/>
      <w:lang w:val="en-US" w:eastAsia="zh-CN" w:bidi="ar-SA"/>
    </w:rPr>
  </w:style>
  <w:style w:type="paragraph" w:customStyle="1" w:styleId="48">
    <w:name w:val="标题 5（有编号）（绿盟科技）"/>
    <w:next w:val="49"/>
    <w:qFormat/>
    <w:uiPriority w:val="0"/>
    <w:pPr>
      <w:keepNext/>
      <w:keepLines/>
      <w:widowControl w:val="0"/>
      <w:spacing w:before="280" w:after="156" w:line="377" w:lineRule="auto"/>
      <w:outlineLvl w:val="4"/>
    </w:pPr>
    <w:rPr>
      <w:rFonts w:ascii="Arial" w:hAnsi="Arial" w:eastAsia="黑体" w:cs="Times New Roman"/>
      <w:b/>
      <w:sz w:val="24"/>
      <w:szCs w:val="28"/>
      <w:lang w:val="en-US" w:eastAsia="zh-CN" w:bidi="ar-SA"/>
    </w:rPr>
  </w:style>
  <w:style w:type="paragraph" w:customStyle="1" w:styleId="49">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50">
    <w:name w:val="Char Char Char Char Char Char Char Char Char Char Char Char Char Char"/>
    <w:basedOn w:val="1"/>
    <w:qFormat/>
    <w:uiPriority w:val="0"/>
    <w:pPr>
      <w:spacing w:line="240" w:lineRule="auto"/>
      <w:ind w:firstLine="0" w:firstLineChars="0"/>
    </w:pPr>
    <w:rPr>
      <w:rFonts w:ascii="Tahoma" w:hAnsi="Tahoma"/>
      <w:kern w:val="2"/>
      <w:sz w:val="24"/>
      <w:szCs w:val="20"/>
    </w:rPr>
  </w:style>
  <w:style w:type="character" w:customStyle="1" w:styleId="51">
    <w:name w:val="批注框文本 Char"/>
    <w:link w:val="18"/>
    <w:qFormat/>
    <w:locked/>
    <w:uiPriority w:val="0"/>
    <w:rPr>
      <w:rFonts w:ascii="Calibri" w:hAnsi="Calibri" w:eastAsia="宋体"/>
      <w:sz w:val="18"/>
      <w:szCs w:val="18"/>
      <w:lang w:val="en-US" w:eastAsia="zh-CN" w:bidi="ar-SA"/>
    </w:rPr>
  </w:style>
  <w:style w:type="paragraph" w:styleId="52">
    <w:name w:val="List Paragraph"/>
    <w:basedOn w:val="1"/>
    <w:qFormat/>
    <w:uiPriority w:val="34"/>
    <w:pPr>
      <w:spacing w:line="240" w:lineRule="auto"/>
      <w:ind w:firstLine="420"/>
    </w:pPr>
    <w:rPr>
      <w:kern w:val="2"/>
    </w:rPr>
  </w:style>
  <w:style w:type="character" w:customStyle="1" w:styleId="53">
    <w:name w:val="页脚 Char"/>
    <w:link w:val="19"/>
    <w:qFormat/>
    <w:uiPriority w:val="99"/>
    <w:rPr>
      <w:rFonts w:ascii="Calibri" w:hAnsi="Calibri" w:eastAsia="宋体"/>
      <w:sz w:val="18"/>
      <w:lang w:val="en-US" w:eastAsia="zh-CN" w:bidi="ar-SA"/>
    </w:rPr>
  </w:style>
  <w:style w:type="paragraph" w:customStyle="1" w:styleId="54">
    <w:name w:val="Char Char Char Char Char Char Char Char Char Char"/>
    <w:basedOn w:val="1"/>
    <w:qFormat/>
    <w:uiPriority w:val="0"/>
    <w:pPr>
      <w:spacing w:line="240" w:lineRule="auto"/>
      <w:ind w:firstLine="0" w:firstLineChars="0"/>
    </w:pPr>
    <w:rPr>
      <w:rFonts w:ascii="Times New Roman" w:hAnsi="Times New Roman"/>
      <w:kern w:val="2"/>
      <w:szCs w:val="24"/>
    </w:rPr>
  </w:style>
  <w:style w:type="character" w:customStyle="1" w:styleId="55">
    <w:name w:val="页眉 Char"/>
    <w:link w:val="20"/>
    <w:qFormat/>
    <w:uiPriority w:val="99"/>
    <w:rPr>
      <w:rFonts w:ascii="Calibri" w:hAnsi="Calibri"/>
      <w:sz w:val="18"/>
      <w:szCs w:val="18"/>
      <w:lang w:bidi="ar-SA"/>
    </w:rPr>
  </w:style>
  <w:style w:type="paragraph" w:customStyle="1" w:styleId="56">
    <w:name w:val="_Style 15"/>
    <w:basedOn w:val="1"/>
    <w:qFormat/>
    <w:uiPriority w:val="0"/>
    <w:pPr>
      <w:tabs>
        <w:tab w:val="left" w:pos="360"/>
      </w:tabs>
      <w:spacing w:line="240" w:lineRule="auto"/>
      <w:ind w:firstLine="0" w:firstLineChars="0"/>
    </w:pPr>
    <w:rPr>
      <w:rFonts w:ascii="Times New Roman" w:hAnsi="Times New Roman"/>
      <w:kern w:val="2"/>
      <w:sz w:val="24"/>
      <w:szCs w:val="24"/>
    </w:rPr>
  </w:style>
  <w:style w:type="character" w:customStyle="1" w:styleId="57">
    <w:name w:val="副标题 Char"/>
    <w:link w:val="22"/>
    <w:qFormat/>
    <w:uiPriority w:val="0"/>
    <w:rPr>
      <w:rFonts w:ascii="Cambria" w:hAnsi="Cambria" w:eastAsia="宋体"/>
      <w:b/>
      <w:bCs/>
      <w:kern w:val="28"/>
      <w:sz w:val="32"/>
      <w:szCs w:val="32"/>
      <w:lang w:bidi="ar-SA"/>
    </w:rPr>
  </w:style>
  <w:style w:type="character" w:customStyle="1" w:styleId="58">
    <w:name w:val="标题 Char"/>
    <w:link w:val="26"/>
    <w:qFormat/>
    <w:uiPriority w:val="0"/>
    <w:rPr>
      <w:rFonts w:ascii="Cambria" w:hAnsi="Cambria" w:eastAsia="宋体"/>
      <w:b/>
      <w:bCs/>
      <w:sz w:val="36"/>
      <w:szCs w:val="32"/>
      <w:lang w:val="en-US" w:eastAsia="zh-CN" w:bidi="ar-SA"/>
    </w:rPr>
  </w:style>
  <w:style w:type="character" w:customStyle="1" w:styleId="59">
    <w:name w:val="标题 2 Char"/>
    <w:link w:val="3"/>
    <w:semiHidden/>
    <w:qFormat/>
    <w:uiPriority w:val="0"/>
    <w:rPr>
      <w:rFonts w:ascii="Cambria" w:hAnsi="Cambria" w:eastAsia="宋体"/>
      <w:b/>
      <w:bCs/>
      <w:kern w:val="2"/>
      <w:sz w:val="32"/>
      <w:szCs w:val="32"/>
      <w:lang w:bidi="ar-SA"/>
    </w:rPr>
  </w:style>
  <w:style w:type="paragraph" w:customStyle="1" w:styleId="60">
    <w:name w:val="Char"/>
    <w:basedOn w:val="1"/>
    <w:qFormat/>
    <w:uiPriority w:val="0"/>
    <w:pPr>
      <w:spacing w:line="240" w:lineRule="auto"/>
      <w:ind w:firstLine="0" w:firstLineChars="0"/>
    </w:pPr>
    <w:rPr>
      <w:rFonts w:ascii="Tahoma" w:hAnsi="Tahoma"/>
      <w:kern w:val="2"/>
      <w:sz w:val="24"/>
      <w:szCs w:val="20"/>
    </w:rPr>
  </w:style>
  <w:style w:type="paragraph" w:customStyle="1" w:styleId="61">
    <w:name w:val="Char Char 字元 字元 字元 Char Char Char Char"/>
    <w:basedOn w:val="1"/>
    <w:qFormat/>
    <w:uiPriority w:val="0"/>
    <w:pPr>
      <w:adjustRightInd w:val="0"/>
      <w:spacing w:line="360" w:lineRule="auto"/>
      <w:ind w:firstLine="0" w:firstLineChars="0"/>
    </w:pPr>
    <w:rPr>
      <w:rFonts w:ascii="Times New Roman" w:hAnsi="Times New Roman"/>
      <w:kern w:val="2"/>
      <w:sz w:val="24"/>
      <w:szCs w:val="20"/>
    </w:rPr>
  </w:style>
  <w:style w:type="paragraph" w:customStyle="1" w:styleId="62">
    <w:name w:val="U_正文2"/>
    <w:basedOn w:val="1"/>
    <w:link w:val="63"/>
    <w:qFormat/>
    <w:uiPriority w:val="0"/>
    <w:pPr>
      <w:spacing w:beforeLines="10" w:afterLines="10" w:line="300" w:lineRule="auto"/>
      <w:ind w:firstLine="0" w:firstLineChars="0"/>
    </w:pPr>
    <w:rPr>
      <w:rFonts w:ascii="Times New Roman" w:hAnsi="Times New Roman"/>
      <w:kern w:val="2"/>
      <w:sz w:val="24"/>
      <w:szCs w:val="20"/>
    </w:rPr>
  </w:style>
  <w:style w:type="character" w:customStyle="1" w:styleId="63">
    <w:name w:val="U_正文2 Char"/>
    <w:link w:val="62"/>
    <w:qFormat/>
    <w:uiPriority w:val="0"/>
    <w:rPr>
      <w:rFonts w:eastAsia="宋体"/>
      <w:kern w:val="2"/>
      <w:sz w:val="24"/>
      <w:lang w:bidi="ar-SA"/>
    </w:rPr>
  </w:style>
  <w:style w:type="paragraph" w:customStyle="1" w:styleId="64">
    <w:name w:val="U_编号1"/>
    <w:basedOn w:val="1"/>
    <w:qFormat/>
    <w:uiPriority w:val="0"/>
    <w:pPr>
      <w:numPr>
        <w:ilvl w:val="0"/>
        <w:numId w:val="1"/>
      </w:numPr>
      <w:tabs>
        <w:tab w:val="left" w:pos="420"/>
        <w:tab w:val="clear" w:pos="840"/>
      </w:tabs>
      <w:spacing w:beforeLines="10" w:afterLines="10" w:line="300" w:lineRule="auto"/>
      <w:ind w:left="420" w:firstLine="0" w:firstLineChars="0"/>
    </w:pPr>
    <w:rPr>
      <w:rFonts w:ascii="Times New Roman" w:hAnsi="Times New Roman"/>
      <w:b/>
      <w:kern w:val="2"/>
      <w:sz w:val="24"/>
      <w:szCs w:val="20"/>
    </w:rPr>
  </w:style>
  <w:style w:type="paragraph" w:customStyle="1" w:styleId="65">
    <w:name w:val="U_编号2"/>
    <w:basedOn w:val="1"/>
    <w:qFormat/>
    <w:uiPriority w:val="0"/>
    <w:pPr>
      <w:numPr>
        <w:ilvl w:val="0"/>
        <w:numId w:val="2"/>
      </w:numPr>
      <w:spacing w:beforeLines="10" w:afterLines="10" w:line="300" w:lineRule="auto"/>
      <w:ind w:firstLine="0" w:firstLineChars="0"/>
    </w:pPr>
    <w:rPr>
      <w:rFonts w:ascii="Times New Roman" w:hAnsi="Times New Roman"/>
      <w:kern w:val="2"/>
      <w:sz w:val="24"/>
      <w:szCs w:val="20"/>
    </w:rPr>
  </w:style>
  <w:style w:type="paragraph" w:customStyle="1" w:styleId="66">
    <w:name w:val="G_Bullet3"/>
    <w:basedOn w:val="1"/>
    <w:qFormat/>
    <w:uiPriority w:val="0"/>
    <w:pPr>
      <w:numPr>
        <w:ilvl w:val="0"/>
        <w:numId w:val="3"/>
      </w:numPr>
      <w:tabs>
        <w:tab w:val="left" w:pos="1000"/>
      </w:tabs>
      <w:spacing w:line="240" w:lineRule="auto"/>
      <w:ind w:firstLine="0" w:firstLineChars="0"/>
    </w:pPr>
    <w:rPr>
      <w:rFonts w:ascii="Times New Roman" w:hAnsi="Times New Roman"/>
      <w:bCs/>
      <w:color w:val="000000"/>
      <w:kern w:val="2"/>
      <w:sz w:val="24"/>
      <w:szCs w:val="21"/>
    </w:rPr>
  </w:style>
  <w:style w:type="paragraph" w:customStyle="1" w:styleId="67">
    <w:name w:val="列出段落1"/>
    <w:basedOn w:val="1"/>
    <w:qFormat/>
    <w:uiPriority w:val="0"/>
    <w:pPr>
      <w:spacing w:line="240" w:lineRule="auto"/>
      <w:ind w:firstLine="420"/>
    </w:pPr>
    <w:rPr>
      <w:rFonts w:ascii="Times New Roman" w:hAnsi="Times New Roman"/>
      <w:kern w:val="2"/>
      <w:szCs w:val="24"/>
    </w:rPr>
  </w:style>
  <w:style w:type="paragraph" w:customStyle="1" w:styleId="68">
    <w:name w:val="Char Char Char Char Char Char Char Char Char Char Char Char Char Char1"/>
    <w:basedOn w:val="1"/>
    <w:qFormat/>
    <w:uiPriority w:val="0"/>
    <w:pPr>
      <w:spacing w:line="240" w:lineRule="auto"/>
      <w:ind w:firstLine="0" w:firstLineChars="0"/>
    </w:pPr>
    <w:rPr>
      <w:rFonts w:ascii="Tahoma" w:hAnsi="Tahoma"/>
      <w:kern w:val="2"/>
      <w:sz w:val="24"/>
      <w:szCs w:val="20"/>
    </w:rPr>
  </w:style>
  <w:style w:type="character" w:customStyle="1" w:styleId="69">
    <w:name w:val="HTML 预设格式 Char"/>
    <w:link w:val="24"/>
    <w:qFormat/>
    <w:uiPriority w:val="0"/>
    <w:rPr>
      <w:rFonts w:ascii="Arial" w:hAnsi="Arial"/>
      <w:kern w:val="2"/>
      <w:sz w:val="24"/>
    </w:rPr>
  </w:style>
  <w:style w:type="character" w:customStyle="1" w:styleId="70">
    <w:name w:val="HTML 预设格式 Char1"/>
    <w:qFormat/>
    <w:uiPriority w:val="0"/>
    <w:rPr>
      <w:rFonts w:ascii="Courier New" w:hAnsi="Courier New" w:cs="Courier New"/>
    </w:rPr>
  </w:style>
  <w:style w:type="paragraph" w:customStyle="1" w:styleId="71">
    <w:name w:val="JY的章标题"/>
    <w:basedOn w:val="1"/>
    <w:qFormat/>
    <w:uiPriority w:val="0"/>
    <w:pPr>
      <w:tabs>
        <w:tab w:val="left" w:pos="-105"/>
        <w:tab w:val="left" w:pos="120"/>
      </w:tabs>
      <w:spacing w:line="440" w:lineRule="exact"/>
      <w:ind w:left="864" w:right="-70" w:rightChars="-70" w:firstLine="0" w:firstLineChars="0"/>
      <w:outlineLvl w:val="2"/>
    </w:pPr>
    <w:rPr>
      <w:rFonts w:ascii="宋体" w:hAnsi="宋体"/>
      <w:kern w:val="2"/>
      <w:sz w:val="24"/>
      <w:szCs w:val="20"/>
    </w:rPr>
  </w:style>
  <w:style w:type="character" w:customStyle="1" w:styleId="72">
    <w:name w:val="标题 Char1"/>
    <w:qFormat/>
    <w:uiPriority w:val="0"/>
    <w:rPr>
      <w:rFonts w:ascii="Arial" w:hAnsi="Arial"/>
      <w:b/>
      <w:smallCaps/>
      <w:kern w:val="28"/>
      <w:sz w:val="36"/>
      <w:lang w:eastAsia="en-US"/>
    </w:rPr>
  </w:style>
  <w:style w:type="character" w:customStyle="1" w:styleId="73">
    <w:name w:val="标题 3 Char"/>
    <w:basedOn w:val="32"/>
    <w:link w:val="4"/>
    <w:qFormat/>
    <w:uiPriority w:val="0"/>
    <w:rPr>
      <w:b/>
      <w:bCs/>
      <w:kern w:val="2"/>
      <w:sz w:val="32"/>
      <w:szCs w:val="32"/>
    </w:rPr>
  </w:style>
  <w:style w:type="character" w:customStyle="1" w:styleId="74">
    <w:name w:val="Table caption|1_"/>
    <w:basedOn w:val="32"/>
    <w:link w:val="75"/>
    <w:qFormat/>
    <w:uiPriority w:val="0"/>
    <w:rPr>
      <w:rFonts w:ascii="宋体" w:hAnsi="宋体" w:cs="宋体"/>
      <w:lang w:val="zh-TW" w:eastAsia="zh-TW" w:bidi="zh-TW"/>
    </w:rPr>
  </w:style>
  <w:style w:type="paragraph" w:customStyle="1" w:styleId="75">
    <w:name w:val="Table caption|1"/>
    <w:basedOn w:val="1"/>
    <w:link w:val="74"/>
    <w:qFormat/>
    <w:uiPriority w:val="0"/>
    <w:pPr>
      <w:spacing w:line="360" w:lineRule="auto"/>
      <w:ind w:firstLine="0" w:firstLineChars="0"/>
      <w:jc w:val="left"/>
    </w:pPr>
    <w:rPr>
      <w:rFonts w:ascii="宋体" w:hAnsi="宋体" w:cs="宋体"/>
      <w:sz w:val="20"/>
      <w:szCs w:val="20"/>
      <w:lang w:val="zh-TW" w:eastAsia="zh-TW" w:bidi="zh-TW"/>
    </w:rPr>
  </w:style>
  <w:style w:type="character" w:customStyle="1" w:styleId="76">
    <w:name w:val="标题 4 Char"/>
    <w:basedOn w:val="32"/>
    <w:link w:val="5"/>
    <w:semiHidden/>
    <w:qFormat/>
    <w:uiPriority w:val="0"/>
    <w:rPr>
      <w:rFonts w:asciiTheme="majorHAnsi" w:hAnsiTheme="majorHAnsi" w:eastAsiaTheme="majorEastAsia" w:cstheme="majorBidi"/>
      <w:b/>
      <w:bCs/>
      <w:sz w:val="28"/>
      <w:szCs w:val="28"/>
    </w:rPr>
  </w:style>
  <w:style w:type="character" w:customStyle="1" w:styleId="77">
    <w:name w:val="标题 5 Char"/>
    <w:basedOn w:val="32"/>
    <w:link w:val="6"/>
    <w:semiHidden/>
    <w:qFormat/>
    <w:uiPriority w:val="0"/>
    <w:rPr>
      <w:rFonts w:ascii="Calibri" w:hAnsi="Calibri"/>
      <w:b/>
      <w:bCs/>
      <w:sz w:val="28"/>
      <w:szCs w:val="28"/>
    </w:rPr>
  </w:style>
  <w:style w:type="character" w:customStyle="1" w:styleId="78">
    <w:name w:val="批注文字 Char"/>
    <w:basedOn w:val="32"/>
    <w:link w:val="10"/>
    <w:qFormat/>
    <w:uiPriority w:val="0"/>
    <w:rPr>
      <w:rFonts w:ascii="Calibri" w:hAnsi="Calibri"/>
      <w:sz w:val="21"/>
      <w:szCs w:val="22"/>
    </w:rPr>
  </w:style>
  <w:style w:type="character" w:customStyle="1" w:styleId="79">
    <w:name w:val="批注主题 Char"/>
    <w:basedOn w:val="78"/>
    <w:link w:val="27"/>
    <w:qFormat/>
    <w:uiPriority w:val="0"/>
    <w:rPr>
      <w:rFonts w:ascii="Calibri" w:hAnsi="Calibri"/>
      <w:b/>
      <w:bCs/>
      <w:sz w:val="21"/>
      <w:szCs w:val="22"/>
    </w:rPr>
  </w:style>
  <w:style w:type="paragraph" w:customStyle="1" w:styleId="8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0_0"/>
    <w:qFormat/>
    <w:uiPriority w:val="0"/>
    <w:pPr>
      <w:widowControl w:val="0"/>
      <w:spacing w:line="360" w:lineRule="auto"/>
      <w:ind w:firstLine="200" w:firstLineChars="200"/>
      <w:jc w:val="both"/>
    </w:pPr>
    <w:rPr>
      <w:rFonts w:ascii="Cambria Math" w:hAnsi="Cambria Math" w:eastAsia="宋体" w:cs="Cambria Math"/>
      <w:kern w:val="2"/>
      <w:sz w:val="24"/>
      <w:szCs w:val="24"/>
      <w:lang w:val="en-US" w:eastAsia="zh-CN" w:bidi="ar-SA"/>
    </w:rPr>
  </w:style>
  <w:style w:type="paragraph" w:customStyle="1" w:styleId="82">
    <w:name w:val="Body Text First Indent 21"/>
    <w:basedOn w:val="83"/>
    <w:qFormat/>
    <w:uiPriority w:val="0"/>
    <w:pPr>
      <w:spacing w:line="240" w:lineRule="auto"/>
      <w:ind w:left="420" w:leftChars="200" w:firstLine="420"/>
    </w:pPr>
  </w:style>
  <w:style w:type="paragraph" w:customStyle="1" w:styleId="83">
    <w:name w:val="Body Text Indent1"/>
    <w:basedOn w:val="1"/>
    <w:qFormat/>
    <w:uiPriority w:val="0"/>
    <w:pPr>
      <w:ind w:firstLine="480"/>
    </w:pPr>
    <w:rPr>
      <w:rFonts w:ascii="宋体" w:hAnsi="宋体"/>
    </w:rPr>
  </w:style>
  <w:style w:type="paragraph" w:customStyle="1" w:styleId="84">
    <w:name w:val="Body text|1"/>
    <w:basedOn w:val="1"/>
    <w:qFormat/>
    <w:uiPriority w:val="0"/>
    <w:pPr>
      <w:spacing w:line="343" w:lineRule="auto"/>
    </w:pPr>
    <w:rPr>
      <w:rFonts w:ascii="宋体" w:hAnsi="宋体" w:cs="宋体"/>
      <w:sz w:val="22"/>
      <w:szCs w:val="22"/>
      <w:lang w:val="zh-TW" w:eastAsia="zh-TW" w:bidi="zh-TW"/>
    </w:rPr>
  </w:style>
  <w:style w:type="paragraph" w:customStyle="1" w:styleId="85">
    <w:name w:val="Body text|2"/>
    <w:basedOn w:val="1"/>
    <w:qFormat/>
    <w:uiPriority w:val="0"/>
    <w:pPr>
      <w:spacing w:after="1160"/>
    </w:pPr>
    <w:rPr>
      <w:rFonts w:ascii="宋体" w:hAnsi="宋体" w:cs="宋体"/>
      <w:sz w:val="17"/>
      <w:szCs w:val="17"/>
      <w:lang w:val="zh-TW" w:eastAsia="zh-TW" w:bidi="zh-TW"/>
    </w:rPr>
  </w:style>
  <w:style w:type="character" w:customStyle="1" w:styleId="86">
    <w:name w:val="15"/>
    <w:basedOn w:val="32"/>
    <w:qFormat/>
    <w:uiPriority w:val="0"/>
    <w:rPr>
      <w:rFonts w:hint="eastAsia" w:ascii="宋体" w:hAnsi="宋体" w:eastAsia="宋体"/>
      <w:b/>
      <w:color w:val="000000"/>
      <w:sz w:val="22"/>
      <w:szCs w:val="22"/>
    </w:rPr>
  </w:style>
  <w:style w:type="character" w:customStyle="1" w:styleId="87">
    <w:name w:val="font71"/>
    <w:basedOn w:val="32"/>
    <w:qFormat/>
    <w:uiPriority w:val="0"/>
    <w:rPr>
      <w:rFonts w:hint="default" w:ascii="方正公文仿宋" w:hAnsi="方正公文仿宋" w:eastAsia="方正公文仿宋" w:cs="方正公文仿宋"/>
      <w:color w:val="000000"/>
      <w:sz w:val="24"/>
      <w:szCs w:val="24"/>
      <w:u w:val="none"/>
    </w:rPr>
  </w:style>
  <w:style w:type="character" w:customStyle="1" w:styleId="88">
    <w:name w:val="font112"/>
    <w:basedOn w:val="32"/>
    <w:qFormat/>
    <w:uiPriority w:val="0"/>
    <w:rPr>
      <w:rFonts w:hint="default" w:ascii="方正公文仿宋" w:hAnsi="方正公文仿宋" w:eastAsia="方正公文仿宋" w:cs="方正公文仿宋"/>
      <w:color w:val="000000"/>
      <w:sz w:val="24"/>
      <w:szCs w:val="24"/>
      <w:u w:val="none"/>
      <w:vertAlign w:val="superscript"/>
    </w:rPr>
  </w:style>
  <w:style w:type="paragraph" w:customStyle="1" w:styleId="89">
    <w:name w:val="01正文"/>
    <w:basedOn w:val="1"/>
    <w:qFormat/>
    <w:uiPriority w:val="0"/>
    <w:rPr>
      <w:rFonts w:eastAsia="仿宋_GB2312" w:cs="Times New Roman"/>
      <w:sz w:val="28"/>
    </w:rPr>
  </w:style>
  <w:style w:type="paragraph" w:customStyle="1" w:styleId="90">
    <w:name w:val="Table Text"/>
    <w:basedOn w:val="1"/>
    <w:semiHidden/>
    <w:qFormat/>
    <w:uiPriority w:val="0"/>
    <w:rPr>
      <w:rFonts w:ascii="宋体" w:hAnsi="宋体" w:eastAsia="宋体" w:cs="宋体"/>
      <w:sz w:val="24"/>
      <w:szCs w:val="24"/>
    </w:rPr>
  </w:style>
  <w:style w:type="table" w:customStyle="1" w:styleId="91">
    <w:name w:val="Table Normal"/>
    <w:semiHidden/>
    <w:unhideWhenUsed/>
    <w:qFormat/>
    <w:uiPriority w:val="0"/>
    <w:tblPr>
      <w:tblCellMar>
        <w:top w:w="0" w:type="dxa"/>
        <w:left w:w="0" w:type="dxa"/>
        <w:bottom w:w="0" w:type="dxa"/>
        <w:right w:w="0" w:type="dxa"/>
      </w:tblCellMar>
    </w:tblPr>
  </w:style>
  <w:style w:type="paragraph" w:customStyle="1" w:styleId="92">
    <w:name w:val="正文-公1"/>
    <w:basedOn w:val="1"/>
    <w:qFormat/>
    <w:uiPriority w:val="0"/>
    <w:pPr>
      <w:ind w:firstLine="200" w:firstLineChars="200"/>
    </w:pPr>
    <w:rPr>
      <w:rFonts w:ascii="Calibri" w:hAnsi="Calibri" w:eastAsia="宋体" w:cs="Calibri"/>
      <w:color w:val="000000"/>
      <w:szCs w:val="21"/>
    </w:rPr>
  </w:style>
  <w:style w:type="character" w:customStyle="1" w:styleId="93">
    <w:name w:val="font51"/>
    <w:basedOn w:val="32"/>
    <w:qFormat/>
    <w:uiPriority w:val="0"/>
    <w:rPr>
      <w:rFonts w:hint="default" w:ascii="Calibri" w:hAnsi="Calibri" w:cs="Calibri"/>
      <w:color w:val="000000"/>
      <w:sz w:val="21"/>
      <w:szCs w:val="21"/>
      <w:u w:val="none"/>
    </w:rPr>
  </w:style>
  <w:style w:type="character" w:customStyle="1" w:styleId="94">
    <w:name w:val="font61"/>
    <w:basedOn w:val="32"/>
    <w:qFormat/>
    <w:uiPriority w:val="0"/>
    <w:rPr>
      <w:rFonts w:hint="eastAsia" w:ascii="宋体" w:hAnsi="宋体" w:eastAsia="宋体" w:cs="宋体"/>
      <w:color w:val="000000"/>
      <w:sz w:val="21"/>
      <w:szCs w:val="21"/>
      <w:u w:val="none"/>
    </w:rPr>
  </w:style>
  <w:style w:type="character" w:customStyle="1" w:styleId="95">
    <w:name w:val="font81"/>
    <w:basedOn w:val="32"/>
    <w:qFormat/>
    <w:uiPriority w:val="0"/>
    <w:rPr>
      <w:rFonts w:hint="eastAsia" w:ascii="宋体" w:hAnsi="宋体" w:eastAsia="宋体" w:cs="宋体"/>
      <w:color w:val="auto"/>
      <w:sz w:val="21"/>
      <w:szCs w:val="21"/>
      <w:u w:val="none"/>
    </w:rPr>
  </w:style>
  <w:style w:type="character" w:customStyle="1" w:styleId="96">
    <w:name w:val="font91"/>
    <w:basedOn w:val="32"/>
    <w:qFormat/>
    <w:uiPriority w:val="0"/>
    <w:rPr>
      <w:rFonts w:hint="default" w:ascii="Calibri" w:hAnsi="Calibri" w:cs="Calibri"/>
      <w:color w:val="auto"/>
      <w:sz w:val="21"/>
      <w:szCs w:val="21"/>
      <w:u w:val="none"/>
    </w:rPr>
  </w:style>
  <w:style w:type="paragraph" w:customStyle="1" w:styleId="97">
    <w:name w:val="表格文字"/>
    <w:basedOn w:val="1"/>
    <w:next w:val="11"/>
    <w:qFormat/>
    <w:uiPriority w:val="0"/>
    <w:pPr>
      <w:adjustRightInd w:val="0"/>
      <w:spacing w:line="420" w:lineRule="atLeast"/>
      <w:textAlignment w:val="baseline"/>
    </w:pPr>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82e98e74-d433-48c4-ab79-c05b53dc667f</errorID>
      <errorWord>第22条</errorWord>
      <group>L1_Knowledge</group>
      <groupName>知识性问题</groupName>
      <ability>L2_Knowledge</ability>
      <abilityName>其他知识</abilityName>
      <candidateList>
        <item>第二十二条</item>
      </candidateList>
      <explain/>
      <paraID>73F4C2B0</paraID>
      <start>18</start>
      <end>22</end>
      <status>unmodified</status>
      <modifiedWord/>
      <trackRevisions>false</trackRevisions>
    </reviewItem>
    <reviewItem>
      <errorID>f5b8da83-47ae-45f3-84b7-75f9b169b8bd</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73F4C2B0</paraID>
      <start>24</start>
      <end>33</end>
      <status>unmodified</status>
      <modifiedWord/>
      <trackRevisions>false</trackRevisions>
    </reviewItem>
    <reviewItem>
      <errorID>d3ff5cad-8079-4ac8-a1d5-b51e912183e3</errorID>
      <errorWord>第17条</errorWord>
      <group>L1_Knowledge</group>
      <groupName>知识性问题</groupName>
      <ability>L2_Knowledge</ability>
      <abilityName>其他知识</abilityName>
      <candidateList>
        <item>第十七条</item>
      </candidateList>
      <explain/>
      <paraID>73F4C2B0</paraID>
      <start>34</start>
      <end>38</end>
      <status>unmodified</status>
      <modifiedWord/>
      <trackRevisions>false</trackRevisions>
    </reviewItem>
    <reviewItem>
      <errorID>e8bc1354-668b-4ce2-ad2b-264bfded14ca</errorID>
      <errorWord>：/；</errorWord>
      <group>L1_Punc</group>
      <groupName>标点问题</groupName>
      <ability>L2_Punc</ability>
      <abilityName>标点符号检查</abilityName>
      <candidateList>
        <item>：</item>
      </candidateList>
      <explain/>
      <paraID> F585980</paraID>
      <start>18</start>
      <end>21</end>
      <status>unmodified</status>
      <modifiedWord/>
      <trackRevisions>false</trackRevisions>
    </reviewItem>
    <reviewItem>
      <errorID>d2a08569-4074-440f-94e2-fc8d55502288</errorID>
      <errorWord>：/；</errorWord>
      <group>L1_Punc</group>
      <groupName>标点问题</groupName>
      <ability>L2_Punc</ability>
      <abilityName>标点符号检查</abilityName>
      <candidateList>
        <item>：</item>
      </candidateList>
      <explain/>
      <paraID> 9F6E771</paraID>
      <start>12</start>
      <end>15</end>
      <status>unmodified</status>
      <modifiedWord/>
      <trackRevisions>false</trackRevisions>
    </reviewItem>
    <reviewItem>
      <errorID>295b9438-d1c4-4a74-b508-a3f19dacd924</errorID>
      <errorWord>：/。</errorWord>
      <group>L1_Punc</group>
      <groupName>标点问题</groupName>
      <ability>L2_Punc</ability>
      <abilityName>标点符号检查</abilityName>
      <candidateList>
        <item>：</item>
      </candidateList>
      <explain/>
      <paraID> 3658768</paraID>
      <start>6</start>
      <end>9</end>
      <status>unmodified</status>
      <modifiedWord/>
      <trackRevisions>false</trackRevisions>
    </reviewItem>
    <reviewItem>
      <errorID>da809565-93ca-4405-a406-c02959174497</errorID>
      <errorWord>上午00:00</errorWord>
      <group>L1_Knowledge</group>
      <groupName>知识性问题</groupName>
      <ability>L2_Time</ability>
      <abilityName>日期时间</abilityName>
      <candidateList/>
      <explain>时间与前缀不匹配，可能的时间前缀有“下午、晚上、凌晨、午夜”。</explain>
      <paraID>706935C8</paraID>
      <start>26</start>
      <end>33</end>
      <status>unmodified</status>
      <modifiedWord/>
      <trackRevisions>false</trackRevisions>
    </reviewItem>
    <reviewItem>
      <errorID>0c53c2d2-d410-4a1c-9e79-20cf10cf26a4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7FF4C880</paraID>
      <start>0</start>
      <end>2</end>
      <status>unmodified</status>
      <modifiedWord/>
      <trackRevisions>false</trackRevisions>
    </reviewItem>
    <reviewItem>
      <errorID>475751a3-93de-41ee-a6cd-623feb954a74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74FEA5F6</paraID>
      <start>0</start>
      <end>2</end>
      <status>unmodified</status>
      <modifiedWord/>
      <trackRevisions>false</trackRevisions>
    </reviewItem>
    <reviewItem>
      <errorID>5785a0c1-c128-4e3e-b17f-b5f9cc86bf9a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5D21BC9</paraID>
      <start>0</start>
      <end>2</end>
      <status>unmodified</status>
      <modifiedWord/>
      <trackRevisions>false</trackRevisions>
    </reviewItem>
    <reviewItem>
      <errorID>fe0e3e2d-ce04-40fb-a604-8ecdd9c546e2</errorID>
      <errorWord>:</errorWord>
      <group>L1_Format</group>
      <groupName>格式问题</groupName>
      <ability>L2_HalfPunc</ability>
      <abilityName>全半角检查</abilityName>
      <candidateList>
        <item>：</item>
      </candidateList>
      <explain>文本全半角错误。</explain>
      <paraID> 5D21BC9</paraID>
      <start>38</start>
      <end>39</end>
      <status>unmodified</status>
      <modifiedWord/>
      <trackRevisions>false</trackRevisions>
    </reviewItem>
    <reviewItem>
      <errorID>18a865dd-d87b-4f4a-a138-9cfe9f3d40e4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362C09DC</paraID>
      <start>0</start>
      <end>2</end>
      <status>unmodified</status>
      <modifiedWord/>
      <trackRevisions>false</trackRevisions>
    </reviewItem>
    <reviewItem>
      <errorID>a525d4df-402e-40c3-b005-e9dc3a0aac4a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1FC81209</paraID>
      <start>0</start>
      <end>2</end>
      <status>unmodified</status>
      <modifiedWord/>
      <trackRevisions>false</trackRevisions>
    </reviewItem>
    <reviewItem>
      <errorID>b7833bc7-7120-4114-8ffa-7ff5f46f3b99</errorID>
      <errorWord>第22条</errorWord>
      <group>L1_Knowledge</group>
      <groupName>知识性问题</groupName>
      <ability>L2_Knowledge</ability>
      <abilityName>其他知识</abilityName>
      <candidateList>
        <item>第二十二条</item>
      </candidateList>
      <explain/>
      <paraID>3758848E</paraID>
      <start>18</start>
      <end>22</end>
      <status>unmodified</status>
      <modifiedWord/>
      <trackRevisions>false</trackRevisions>
    </reviewItem>
    <reviewItem>
      <errorID>f3db5204-bd62-4421-b37f-60fd20a0f231</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3758848E</paraID>
      <start>24</start>
      <end>33</end>
      <status>unmodified</status>
      <modifiedWord/>
      <trackRevisions>false</trackRevisions>
    </reviewItem>
    <reviewItem>
      <errorID>d256382d-8f61-46bf-a659-03bd93fa2bf5</errorID>
      <errorWord>第17条</errorWord>
      <group>L1_Knowledge</group>
      <groupName>知识性问题</groupName>
      <ability>L2_Knowledge</ability>
      <abilityName>其他知识</abilityName>
      <candidateList>
        <item>第十七条</item>
      </candidateList>
      <explain/>
      <paraID>3758848E</paraID>
      <start>34</start>
      <end>38</end>
      <status>unmodified</status>
      <modifiedWord/>
      <trackRevisions>false</trackRevisions>
    </reviewItem>
    <reviewItem>
      <errorID>f1a48978-6993-415a-8ab9-14c8309b6f67</errorID>
      <errorWord>：/；</errorWord>
      <group>L1_Punc</group>
      <groupName>标点问题</groupName>
      <ability>L2_Punc</ability>
      <abilityName>标点符号检查</abilityName>
      <candidateList>
        <item>：</item>
      </candidateList>
      <explain/>
      <paraID>63FB5B05</paraID>
      <start>18</start>
      <end>21</end>
      <status>unmodified</status>
      <modifiedWord/>
      <trackRevisions>false</trackRevisions>
    </reviewItem>
    <reviewItem>
      <errorID>cde9fc98-7c5a-421f-b69f-3dbe319fc4dd</errorID>
      <errorWord>：/；</errorWord>
      <group>L1_Punc</group>
      <groupName>标点问题</groupName>
      <ability>L2_Punc</ability>
      <abilityName>标点符号检查</abilityName>
      <candidateList>
        <item>：</item>
      </candidateList>
      <explain/>
      <paraID>4FEAC255</paraID>
      <start>12</start>
      <end>15</end>
      <status>unmodified</status>
      <modifiedWord/>
      <trackRevisions>false</trackRevisions>
    </reviewItem>
    <reviewItem>
      <errorID>ab30f596-9253-41c5-82f1-98bbb7ac4b37</errorID>
      <errorWord>：/。</errorWord>
      <group>L1_Punc</group>
      <groupName>标点问题</groupName>
      <ability>L2_Punc</ability>
      <abilityName>标点符号检查</abilityName>
      <candidateList>
        <item>：</item>
      </candidateList>
      <explain/>
      <paraID>466C51F7</paraID>
      <start>6</start>
      <end>9</end>
      <status>unmodified</status>
      <modifiedWord/>
      <trackRevisions>false</trackRevisions>
    </reviewItem>
    <reviewItem>
      <errorID>95c47623-50be-4c7b-af80-94dcf0d006b5</errorID>
      <errorWord>签证</errorWord>
      <group>L1_Word</group>
      <groupName>字词问题</groupName>
      <ability>L2_Typo</ability>
      <abilityName>字词错误</abilityName>
      <candidateList>
        <item>签字</item>
      </candidateList>
      <explain/>
      <paraID>73BB3CDB</paraID>
      <start>14</start>
      <end>16</end>
      <status>unmodified</status>
      <modifiedWord/>
      <trackRevisions>false</trackRevisions>
    </reviewItem>
    <reviewItem>
      <errorID>b4ae7d68-b771-40a7-b1d8-e8532f8b4b90</errorID>
      <errorWord>：/</errorWord>
      <group>L1_Punc</group>
      <groupName>标点问题</groupName>
      <ability>L2_Punc</ability>
      <abilityName>标点符号检查</abilityName>
      <candidateList>
        <item>：</item>
      </candidateList>
      <explain/>
      <paraID>7D695E15</paraID>
      <start>7</start>
      <end>9</end>
      <status>unmodified</status>
      <modifiedWord/>
      <trackRevisions>false</trackRevisions>
    </reviewItem>
    <reviewItem>
      <errorID>c8469400-f162-4d5e-b88c-fa4202f71e50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7A4FDBC1</paraID>
      <start>0</start>
      <end>2</end>
      <status>unmodified</status>
      <modifiedWord/>
      <trackRevisions>false</trackRevisions>
    </reviewItem>
    <reviewItem>
      <errorID>b014bd15-3d30-4db2-b426-d1b3310cd008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74758437</paraID>
      <start>0</start>
      <end>2</end>
      <status>unmodified</status>
      <modifiedWord/>
      <trackRevisions>false</trackRevisions>
    </reviewItem>
    <reviewItem>
      <errorID>f85cff08-bf68-4c0f-b468-b75db39c4fc8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23CAF427</paraID>
      <start>0</start>
      <end>2</end>
      <status>unmodified</status>
      <modifiedWord/>
      <trackRevisions>false</trackRevisions>
    </reviewItem>
    <reviewItem>
      <errorID>8c455d18-f56f-482c-811f-0e38dd779f63</errorID>
      <errorWord>:</errorWord>
      <group>L1_Format</group>
      <groupName>格式问题</groupName>
      <ability>L2_HalfPunc</ability>
      <abilityName>全半角检查</abilityName>
      <candidateList>
        <item>：</item>
      </candidateList>
      <explain>文本全半角错误。</explain>
      <paraID>23CAF427</paraID>
      <start>38</start>
      <end>39</end>
      <status>unmodified</status>
      <modifiedWord/>
      <trackRevisions>false</trackRevisions>
    </reviewItem>
    <reviewItem>
      <errorID>f58b7e32-d80e-4856-b7cc-0958921666bd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34235905</paraID>
      <start>0</start>
      <end>2</end>
      <status>unmodified</status>
      <modifiedWord/>
      <trackRevisions>false</trackRevisions>
    </reviewItem>
    <reviewItem>
      <errorID>ca59d9bb-b3b5-4e75-8176-44d9a7277b5c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6A5DA1FB</paraID>
      <start>0</start>
      <end>2</end>
      <status>unmodified</status>
      <modifiedWord/>
      <trackRevisions>false</trackRevisions>
    </reviewItem>
    <reviewItem>
      <errorID>f8bf30a2-50c7-4c9b-a959-610f6d11fa28</errorID>
      <errorWord>提出质疑</errorWord>
      <group>L1_Grammar</group>
      <groupName>语法问题</groupName>
      <ability>L2_Grammar</ability>
      <abilityName>语法错误</abilityName>
      <candidateList>
        <item>质疑</item>
      </candidateList>
      <explain>〈动〉提出疑问：～问难。</explain>
      <paraID>44F79F68</paraID>
      <start>107</start>
      <end>111</end>
      <status>unmodified</status>
      <modifiedWord/>
      <trackRevisions>false</trackRevisions>
    </reviewItem>
    <reviewItem>
      <errorID>59078e1c-1a18-4bc0-952d-90477cdcf763</errorID>
      <errorWord>提出质疑</errorWord>
      <group>L1_Grammar</group>
      <groupName>语法问题</groupName>
      <ability>L2_Grammar</ability>
      <abilityName>语法错误</abilityName>
      <candidateList>
        <item>质疑</item>
      </candidateList>
      <explain>〈动〉提出疑问：～问难。</explain>
      <paraID>7B89A8D2</paraID>
      <start>30</start>
      <end>34</end>
      <status>unmodified</status>
      <modifiedWord/>
      <trackRevisions>false</trackRevisions>
    </reviewItem>
    <reviewItem>
      <errorID>5c5123e7-7562-41c9-80e3-b4f386b9055c</errorID>
      <errorWord>所必须的</errorWord>
      <group>L1_Word</group>
      <groupName>字词问题</groupName>
      <ability>L2_Typo</ability>
      <abilityName>字词错误</abilityName>
      <candidateList>
        <item>所必需的</item>
      </candidateList>
      <explain/>
      <paraID>4363895E</paraID>
      <start>10</start>
      <end>14</end>
      <status>unmodified</status>
      <modifiedWord/>
      <trackRevisions>false</trackRevisions>
    </reviewItem>
    <reviewItem>
      <errorID>80aa60c2-95c9-486a-a98a-b0292b5e3990</errorID>
      <errorWord>做出评价</errorWord>
      <group>L1_Word</group>
      <groupName>字词问题</groupName>
      <ability>L2_Typo</ability>
      <abilityName>字词错误</abilityName>
      <candidateList>
        <item>作出评价</item>
      </candidateList>
      <explain>存在发音相同字词的误用。</explain>
      <paraID>707013CB</paraID>
      <start>21</start>
      <end>25</end>
      <status>unmodified</status>
      <modifiedWord/>
      <trackRevisions>false</trackRevisions>
    </reviewItem>
    <reviewItem>
      <errorID>94dabee2-b92e-44bb-9ace-8eec1379bcf0</errorID>
      <errorWord>做出解释</errorWord>
      <group>L1_Word</group>
      <groupName>字词问题</groupName>
      <ability>L2_Typo</ability>
      <abilityName>字词错误</abilityName>
      <candidateList>
        <item>作出解释</item>
      </candidateList>
      <explain/>
      <paraID>1D430AE6</paraID>
      <start>17</start>
      <end>21</end>
      <status>unmodified</status>
      <modifiedWord/>
      <trackRevisions>false</trackRevisions>
    </reviewItem>
    <reviewItem>
      <errorID>90c28d76-aa45-4e5c-821d-be3156c854f2</errorID>
      <errorWord>-</errorWord>
      <group>L1_Format</group>
      <groupName>格式问题</groupName>
      <ability>L2_HalfPunc</ability>
      <abilityName>全半角检查</abilityName>
      <candidateList>
        <item>－</item>
      </candidateList>
      <explain>文本全半角错误。</explain>
      <paraID>2C8C2428</paraID>
      <start>13</start>
      <end>14</end>
      <status>unmodified</status>
      <modifiedWord/>
      <trackRevisions>false</trackRevisions>
    </reviewItem>
    <reviewItem>
      <errorID>257e1fb6-6a03-456f-bdf0-cc9a9ff63f8f</errorID>
      <errorWord>法律、法规</errorWord>
      <group>L1_Word</group>
      <groupName>字词问题</groupName>
      <ability>L2_Typo</ability>
      <abilityName>字词错误</abilityName>
      <candidateList>
        <item>法律法规</item>
      </candidateList>
      <explain/>
      <paraID> 6F1CFA2</paraID>
      <start>4</start>
      <end>9</end>
      <status>unmodified</status>
      <modifiedWord/>
      <trackRevisions>false</trackRevisions>
    </reviewItem>
    <reviewItem>
      <errorID>b774752a-5fbe-4873-89d6-21776b3a2dda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344A796C</paraID>
      <start>21</start>
      <end>24</end>
      <status>unmodified</status>
      <modifiedWord/>
      <trackRevisions>false</trackRevisions>
    </reviewItem>
    <reviewItem>
      <errorID>2f71d28f-282b-4e52-bae3-713ea7e70dd4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2C22A9CE</paraID>
      <start>0</start>
      <end>2</end>
      <status>unmodified</status>
      <modifiedWord/>
      <trackRevisions>false</trackRevisions>
    </reviewItem>
    <reviewItem>
      <errorID>e420b3a9-9ddb-47de-8f80-70ea7e78f502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212BFEB3</paraID>
      <start>0</start>
      <end>2</end>
      <status>unmodified</status>
      <modifiedWord/>
      <trackRevisions>false</trackRevisions>
    </reviewItem>
    <reviewItem>
      <errorID>1c42562d-5cf8-4a22-ad2b-b34b49a26a13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4CF3E196</paraID>
      <start>0</start>
      <end>2</end>
      <status>unmodified</status>
      <modifiedWord/>
      <trackRevisions>false</trackRevisions>
    </reviewItem>
    <reviewItem>
      <errorID>2f898f15-4bc1-4845-9ef6-2fb786172671</errorID>
      <errorWord>（</errorWord>
      <group>L1_Punc</group>
      <groupName>标点问题</groupName>
      <ability>L2_Punc</ability>
      <abilityName>标点符号检查</abilityName>
      <candidateList/>
      <explain>同一形式括号套用。</explain>
      <paraID>58B58DF6</paraID>
      <start>86</start>
      <end>87</end>
      <status>unmodified</status>
      <modifiedWord/>
      <trackRevisions>false</trackRevisions>
    </reviewItem>
    <reviewItem>
      <errorID>d69dccec-32ce-499c-a3bc-9a67856425a6</errorID>
      <errorWord>）</errorWord>
      <group>L1_Punc</group>
      <groupName>标点问题</groupName>
      <ability>L2_Punc</ability>
      <abilityName>标点符号检查</abilityName>
      <candidateList/>
      <explain>同一形式括号套用。</explain>
      <paraID>58B58DF6</paraID>
      <start>89</start>
      <end>90</end>
      <status>unmodified</status>
      <modifiedWord/>
      <trackRevisions>false</trackRevisions>
    </reviewItem>
    <reviewItem>
      <errorID>4b1a41a1-3e9c-4671-857d-a28b2a64c44a</errorID>
      <errorWord>提供的</errorWord>
      <group>L1_Word</group>
      <groupName>字词问题</groupName>
      <ability>L2_Typo</ability>
      <abilityName>字词错误</abilityName>
      <candidateList>
        <item>提供</item>
      </candidateList>
      <explain/>
      <paraID>176B7A08</paraID>
      <start>11</start>
      <end>14</end>
      <status>unmodified</status>
      <modifiedWord/>
      <trackRevisions>false</trackRevisions>
    </reviewItem>
    <reviewItem>
      <errorID>d16459e7-5526-4c6d-8c73-fa3ac9a3ce07</errorID>
      <errorWord>（</errorWord>
      <group>L1_Punc</group>
      <groupName>标点问题</groupName>
      <ability>L2_Punc</ability>
      <abilityName>标点符号检查</abilityName>
      <candidateList/>
      <explain>同一形式括号套用。</explain>
      <paraID>176B7A08</paraID>
      <start>158</start>
      <end>159</end>
      <status>unmodified</status>
      <modifiedWord/>
      <trackRevisions>false</trackRevisions>
    </reviewItem>
    <reviewItem>
      <errorID>e543e4ae-eecc-4df6-b640-6c64702ca15e</errorID>
      <errorWord>）</errorWord>
      <group>L1_Punc</group>
      <groupName>标点问题</groupName>
      <ability>L2_Punc</ability>
      <abilityName>标点符号检查</abilityName>
      <candidateList/>
      <explain>同一形式括号套用。</explain>
      <paraID>176B7A08</paraID>
      <start>161</start>
      <end>162</end>
      <status>unmodified</status>
      <modifiedWord/>
      <trackRevisions>false</trackRevisions>
    </reviewItem>
    <reviewItem>
      <errorID>fcee2f40-0e61-4657-a54e-c527593ca46e</errorID>
      <errorWord>保障保障</errorWord>
      <group>L1_Word</group>
      <groupName>字词问题</groupName>
      <ability>L2_Typo</ability>
      <abilityName>字词错误</abilityName>
      <candidateList>
        <item>保障</item>
      </candidateList>
      <explain/>
      <paraID> AAC4C11</paraID>
      <start>19</start>
      <end>23</end>
      <status>unmodified</status>
      <modifiedWord/>
      <trackRevisions>false</trackRevisions>
    </reviewItem>
    <reviewItem>
      <errorID>ad0a102e-f89f-4ed8-93b9-3ffef9b88463</errorID>
      <errorWord>（</errorWord>
      <group>L1_Punc</group>
      <groupName>标点问题</groupName>
      <ability>L2_Punc</ability>
      <abilityName>标点符号检查</abilityName>
      <candidateList/>
      <explain>同一形式括号套用。</explain>
      <paraID> AAC4C11</paraID>
      <start>206</start>
      <end>207</end>
      <status>unmodified</status>
      <modifiedWord/>
      <trackRevisions>false</trackRevisions>
    </reviewItem>
    <reviewItem>
      <errorID>fa1543d0-78a3-4c51-bc8c-26ca0bce9ab5</errorID>
      <errorWord>）</errorWord>
      <group>L1_Punc</group>
      <groupName>标点问题</groupName>
      <ability>L2_Punc</ability>
      <abilityName>标点符号检查</abilityName>
      <candidateList/>
      <explain>同一形式括号套用。</explain>
      <paraID> AAC4C11</paraID>
      <start>209</start>
      <end>210</end>
      <status>unmodified</status>
      <modifiedWord/>
      <trackRevisions>false</trackRevisions>
    </reviewItem>
    <reviewItem>
      <errorID>5c598911-3501-40e8-8f4b-305d5966d72a</errorID>
      <errorWord>（</errorWord>
      <group>L1_Punc</group>
      <groupName>标点问题</groupName>
      <ability>L2_Punc</ability>
      <abilityName>标点符号检查</abilityName>
      <candidateList/>
      <explain>同一形式括号套用。</explain>
      <paraID>71757BD5</paraID>
      <start>206</start>
      <end>207</end>
      <status>unmodified</status>
      <modifiedWord/>
      <trackRevisions>false</trackRevisions>
    </reviewItem>
    <reviewItem>
      <errorID>d9e6f71a-991c-4ba4-b45a-324dd8bca01e</errorID>
      <errorWord>）</errorWord>
      <group>L1_Punc</group>
      <groupName>标点问题</groupName>
      <ability>L2_Punc</ability>
      <abilityName>标点符号检查</abilityName>
      <candidateList/>
      <explain>同一形式括号套用。</explain>
      <paraID>71757BD5</paraID>
      <start>209</start>
      <end>210</end>
      <status>unmodified</status>
      <modifiedWord/>
      <trackRevisions>false</trackRevisions>
    </reviewItem>
    <reviewItem>
      <errorID>6a20eaa9-fd09-47e5-aa59-f3d31260fa84</errorID>
      <errorWord>（</errorWord>
      <group>L1_Punc</group>
      <groupName>标点问题</groupName>
      <ability>L2_Punc</ability>
      <abilityName>标点符号检查</abilityName>
      <candidateList/>
      <explain>同一形式括号套用。</explain>
      <paraID>14482C41</paraID>
      <start>179</start>
      <end>180</end>
      <status>unmodified</status>
      <modifiedWord/>
      <trackRevisions>false</trackRevisions>
    </reviewItem>
    <reviewItem>
      <errorID>3254229d-87fb-46c0-80d8-262611be55c4</errorID>
      <errorWord>）</errorWord>
      <group>L1_Punc</group>
      <groupName>标点问题</groupName>
      <ability>L2_Punc</ability>
      <abilityName>标点符号检查</abilityName>
      <candidateList/>
      <explain>同一形式括号套用。</explain>
      <paraID>14482C41</paraID>
      <start>182</start>
      <end>183</end>
      <status>unmodified</status>
      <modifiedWord/>
      <trackRevisions>false</trackRevisions>
    </reviewItem>
    <reviewItem>
      <errorID>a81ba973-7571-4971-b30b-c226d850a13f</errorID>
      <errorWord>[2015]299号</errorWord>
      <group>L1_Knowledge</group>
      <groupName>知识性问题</groupName>
      <ability>L2_Knowledge</ability>
      <abilityName>其他知识</abilityName>
      <candidateList>
        <item>〔2015〕299号</item>
      </candidateList>
      <explain>发文字号格式错误。</explain>
      <paraID>73267E95</paraID>
      <start>34</start>
      <end>44</end>
      <status>unmodified</status>
      <modifiedWord/>
      <trackRevisions>false</trackRevisions>
    </reviewItem>
    <reviewItem>
      <errorID>eccdcddf-40a4-4a7d-a166-2a5bfd8bd8d5</errorID>
      <errorWord>价格法</errorWord>
      <group>L1_Knowledge</group>
      <groupName>知识性问题</groupName>
      <ability>L2_Knowledge</ability>
      <abilityName>其他知识</abilityName>
      <candidateList>
        <item>中华人民共和国价格法</item>
      </candidateList>
      <explain>当前法律法规名称使用简称，请注意是否应当使用全称。</explain>
      <paraID>73267E95</paraID>
      <start>62</start>
      <end>65</end>
      <status>unmodified</status>
      <modifiedWord/>
      <trackRevisions>false</trackRevisions>
    </reviewItem>
    <reviewItem>
      <errorID>db4e41ec-3610-408f-9207-a689947e9037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73267E95</paraID>
      <start>65</start>
      <end>68</end>
      <status>unmodified</status>
      <modifiedWord/>
      <trackRevisions>false</trackRevisions>
    </reviewItem>
    <reviewItem>
      <errorID>6494f297-6a9c-41c1-8968-77d530be51d4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37AE69C6</paraID>
      <start>22</start>
      <end>25</end>
      <status>unmodified</status>
      <modifiedWord/>
      <trackRevisions>false</trackRevisions>
    </reviewItem>
    <reviewItem>
      <errorID>7d989e80-8743-41c7-a7ff-ec59ff395b6f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37AE69C6</paraID>
      <start>41</start>
      <end>44</end>
      <status>unmodified</status>
      <modifiedWord/>
      <trackRevisions>false</trackRevisions>
    </reviewItem>
    <reviewItem>
      <errorID>4310ce19-c2b1-4703-ae43-8b1681cf4499</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37AE69C6</paraID>
      <start>44</start>
      <end>47</end>
      <status>unmodified</status>
      <modifiedWord/>
      <trackRevisions>false</trackRevisions>
    </reviewItem>
    <reviewItem>
      <errorID>05b5ce68-34f4-4eeb-82f5-9704b8245816</errorID>
      <errorWord>:</errorWord>
      <group>L1_Format</group>
      <groupName>格式问题</groupName>
      <ability>L2_HalfPunc</ability>
      <abilityName>全半角检查</abilityName>
      <candidateList>
        <item>：</item>
      </candidateList>
      <explain>文本全半角错误。</explain>
      <paraID>7CEABAAC</paraID>
      <start>56</start>
      <end>57</end>
      <status>unmodified</status>
      <modifiedWord/>
      <trackRevisions>false</trackRevisions>
    </reviewItem>
    <reviewItem>
      <errorID>301d9bab-537d-422b-9fc1-3c66eb78be4e</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4056DFF2</paraID>
      <start>99</start>
      <end>106</end>
      <status>unmodified</status>
      <modifiedWord/>
      <trackRevisions>false</trackRevisions>
    </reviewItem>
    <reviewItem>
      <errorID>fcfc2552-6d4c-4a44-b4bf-6e5ed1abcde2</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308E7A3B</paraID>
      <start>115</start>
      <end>120</end>
      <status>unmodified</status>
      <modifiedWord/>
      <trackRevisions>false</trackRevisions>
    </reviewItem>
    <reviewItem>
      <errorID>b397643c-f9a9-4d71-a9dc-54d43fb7dfe2</errorID>
      <errorWord>(</errorWord>
      <group>L1_Format</group>
      <groupName>格式问题</groupName>
      <ability>L2_HalfPunc</ability>
      <abilityName>全半角检查</abilityName>
      <candidateList>
        <item>（</item>
      </candidateList>
      <explain>文本全半角错误。</explain>
      <paraID>5B516057</paraID>
      <start>50</start>
      <end>51</end>
      <status>unmodified</status>
      <modifiedWord/>
      <trackRevisions>false</trackRevisions>
    </reviewItem>
    <reviewItem>
      <errorID>1461a050-0fe6-4280-aa9d-b6474177b70a</errorID>
      <errorWord>)</errorWord>
      <group>L1_Format</group>
      <groupName>格式问题</groupName>
      <ability>L2_HalfPunc</ability>
      <abilityName>全半角检查</abilityName>
      <candidateList>
        <item>）</item>
      </candidateList>
      <explain>文本全半角错误。</explain>
      <paraID>5B516057</paraID>
      <start>53</start>
      <end>54</end>
      <status>unmodified</status>
      <modifiedWord/>
      <trackRevisions>false</trackRevisions>
    </reviewItem>
    <reviewItem>
      <errorID>7a2604d2-af6b-423f-829d-8014793a4719</errorID>
      <errorWord>法律、法规</errorWord>
      <group>L1_Word</group>
      <groupName>字词问题</groupName>
      <ability>L2_Typo</ability>
      <abilityName>字词错误</abilityName>
      <candidateList>
        <item>法律法规</item>
      </candidateList>
      <explain/>
      <paraID>54B8DC8F</paraID>
      <start>4</start>
      <end>9</end>
      <status>unmodified</status>
      <modifiedWord/>
      <trackRevisions>false</trackRevisions>
    </reviewItem>
    <reviewItem>
      <errorID>e0004e6e-cd5d-4ac6-b7e5-1bcd521d857c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10F84E1D</paraID>
      <start>34</start>
      <end>37</end>
      <status>unmodified</status>
      <modifiedWord/>
      <trackRevisions>false</trackRevisions>
    </reviewItem>
    <reviewItem>
      <errorID>88bd0036-c4d4-4098-9976-5e41382c44c5</errorID>
      <errorWord>所必须的</errorWord>
      <group>L1_Word</group>
      <groupName>字词问题</groupName>
      <ability>L2_Typo</ability>
      <abilityName>字词错误</abilityName>
      <candidateList>
        <item>所必需的</item>
      </candidateList>
      <explain/>
      <paraID>453AB762</paraID>
      <start>10</start>
      <end>14</end>
      <status>unmodified</status>
      <modifiedWord/>
      <trackRevisions>false</trackRevisions>
    </reviewItem>
    <reviewItem>
      <errorID>6cc2daac-4620-4e8a-a99f-0a3387091d96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3CA57499</paraID>
      <start>0</start>
      <end>2</end>
      <status>unmodified</status>
      <modifiedWord/>
      <trackRevisions>false</trackRevisions>
    </reviewItem>
    <reviewItem>
      <errorID>a963d5da-24d9-4491-b159-29dbec4677d7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3E0F4BC9</paraID>
      <start>0</start>
      <end>2</end>
      <status>unmodified</status>
      <modifiedWord/>
      <trackRevisions>false</trackRevisions>
    </reviewItem>
    <reviewItem>
      <errorID>0a9ffa85-39a0-4db9-84e2-a42f07e3347b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1EDF39BC</paraID>
      <start>0</start>
      <end>2</end>
      <status>unmodified</status>
      <modifiedWord/>
      <trackRevisions>false</trackRevisions>
    </reviewItem>
    <reviewItem>
      <errorID>e321f1b6-7344-4d85-89a4-894a0948a00b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2C0AC9EE</paraID>
      <start>0</start>
      <end>2</end>
      <status>unmodified</status>
      <modifiedWord/>
      <trackRevisions>false</trackRevisions>
    </reviewItem>
    <reviewItem>
      <errorID>4f2d11fd-1ae3-431a-8f85-ee4752a2d646</errorID>
      <errorWord>,</errorWord>
      <group>L1_Format</group>
      <groupName>格式问题</groupName>
      <ability>L2_HalfPunc</ability>
      <abilityName>全半角检查</abilityName>
      <candidateList>
        <item>，</item>
      </candidateList>
      <explain>文本全半角错误。</explain>
      <paraID> FE951F5</paraID>
      <start>73</start>
      <end>74</end>
      <status>unmodified</status>
      <modifiedWord/>
      <trackRevisions>false</trackRevisions>
    </reviewItem>
    <reviewItem>
      <errorID>a2ca302d-69b8-4aee-8266-993159fa9a03</errorID>
      <errorWord>：。</errorWord>
      <group>L1_Punc</group>
      <groupName>标点问题</groupName>
      <ability>L2_Punc</ability>
      <abilityName>标点符号检查</abilityName>
      <candidateList>
        <item>：</item>
      </candidateList>
      <explain/>
      <paraID> B55DA4A</paraID>
      <start>19</start>
      <end>21</end>
      <status>unmodified</status>
      <modifiedWord/>
      <trackRevisions>false</trackRevisions>
    </reviewItem>
    <reviewItem>
      <errorID>72d5c97f-b144-42a6-b770-eebbc85d71d7</errorID>
      <errorWord>位</errorWord>
      <group>L1_Word</group>
      <groupName>字词问题</groupName>
      <ability>L2_Typo</ability>
      <abilityName>字词错误</abilityName>
      <candidateList>
        <item>位公</item>
      </candidateList>
      <explain/>
      <paraID>788F1420</paraID>
      <start>39</start>
      <end>40</end>
      <status>unmodified</status>
      <modifiedWord/>
      <trackRevisions>false</trackRevisions>
    </reviewItem>
    <reviewItem>
      <errorID>09332ced-2d52-4771-95d3-68cc5a61f972</errorID>
      <errorWord>(</errorWord>
      <group>L1_Format</group>
      <groupName>格式问题</groupName>
      <ability>L2_HalfPunc</ability>
      <abilityName>全半角检查</abilityName>
      <candidateList>
        <item>（</item>
      </candidateList>
      <explain>文本全半角错误。</explain>
      <paraID>6CC2F167</paraID>
      <start>18</start>
      <end>19</end>
      <status>unmodified</status>
      <modifiedWord/>
      <trackRevisions>false</trackRevisions>
    </reviewItem>
    <reviewItem>
      <errorID>7a6e6696-4d6d-4da8-b2a2-fee247f2863a</errorID>
      <errorWord>)</errorWord>
      <group>L1_Format</group>
      <groupName>格式问题</groupName>
      <ability>L2_HalfPunc</ability>
      <abilityName>全半角检查</abilityName>
      <candidateList>
        <item>）</item>
      </candidateList>
      <explain>文本全半角错误。</explain>
      <paraID>6CC2F167</paraID>
      <start>26</start>
      <end>27</end>
      <status>unmodified</status>
      <modifiedWord/>
      <trackRevisions>false</trackRevisions>
    </reviewItem>
    <reviewItem>
      <errorID>82cb6cad-a41d-4fba-8052-eafc881b4b21</errorID>
      <errorWord>在此作</errorWord>
      <group>L1_Word</group>
      <groupName>字词问题</groupName>
      <ability>L2_Alias</ability>
      <abilityName>也作/曾用词</abilityName>
      <candidateList>
        <item>在此做</item>
      </candidateList>
      <explain>词汇[在此作]为不规范表述或旧称，其规范书面表述为[在此做]。</explain>
      <paraID>6CC2F167</paraID>
      <start>99</start>
      <end>102</end>
      <status>unmodified</status>
      <modifiedWord/>
      <trackRevisions>false</trackRevisions>
    </reviewItem>
    <reviewItem>
      <errorID>79ac3470-ecce-41d8-83d4-4bf2599706f0</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5A42DC67</paraID>
      <start>31</start>
      <end>33</end>
      <status>unmodified</status>
      <modifiedWord/>
      <trackRevisions>false</trackRevisions>
    </reviewItem>
    <reviewItem>
      <errorID>3596b785-e2cd-48ac-a656-829bd4240505</errorID>
      <errorWord>法律、法规</errorWord>
      <group>L1_Word</group>
      <groupName>字词问题</groupName>
      <ability>L2_Typo</ability>
      <abilityName>字词错误</abilityName>
      <candidateList>
        <item>法律法规</item>
      </candidateList>
      <explain/>
      <paraID>7B9B5479</paraID>
      <start>8</start>
      <end>13</end>
      <status>unmodified</status>
      <modifiedWord/>
      <trackRevisions>false</trackRevisions>
    </reviewItem>
    <reviewItem>
      <errorID>47138e99-cb92-4850-83e9-e9482620124d</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13F213A6</paraID>
      <start>41</start>
      <end>50</end>
      <status>unmodified</status>
      <modifiedWord/>
      <trackRevisions>false</trackRevisions>
    </reviewItem>
    <reviewItem>
      <errorID>ee3f856b-0633-46f5-a926-c5456ae07986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1C100C20</paraID>
      <start>0</start>
      <end>2</end>
      <status>unmodified</status>
      <modifiedWord/>
      <trackRevisions>false</trackRevisions>
    </reviewItem>
    <reviewItem>
      <errorID>f5c53412-bad8-4039-8c0d-0728198a4ae4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F38B19D</paraID>
      <start>0</start>
      <end>2</end>
      <status>unmodified</status>
      <modifiedWord/>
      <trackRevisions>false</trackRevisions>
    </reviewItem>
    <reviewItem>
      <errorID>e57255ef-5fba-4441-a04d-424e5aa84a5a</errorID>
      <errorWord>所必须的</errorWord>
      <group>L1_Word</group>
      <groupName>字词问题</groupName>
      <ability>L2_Typo</ability>
      <abilityName>字词错误</abilityName>
      <candidateList>
        <item>所必需的</item>
      </candidateList>
      <explain/>
      <paraID>5F9C2082</paraID>
      <start>12</start>
      <end>16</end>
      <status>unmodified</status>
      <modifiedWord/>
      <trackRevisions>false</trackRevisions>
    </reviewItem>
    <reviewItem>
      <errorID>fdebb2d4-36a7-4426-9f87-a9c760169162</errorID>
      <errorWord>所必须的</errorWord>
      <group>L1_Word</group>
      <groupName>字词问题</groupName>
      <ability>L2_Typo</ability>
      <abilityName>字词错误</abilityName>
      <candidateList>
        <item>所必需的</item>
      </candidateList>
      <explain/>
      <paraID>18956DCD</paraID>
      <start>6</start>
      <end>10</end>
      <status>unmodified</status>
      <modifiedWord/>
      <trackRevisions>false</trackRevisions>
    </reviewItem>
    <reviewItem>
      <errorID>c4b399c1-a94a-478e-a023-d1c2c8a5292a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71CF4E3F</paraID>
      <start>0</start>
      <end>2</end>
      <status>unmodified</status>
      <modifiedWord/>
      <trackRevisions>false</trackRevisions>
    </reviewItem>
    <reviewItem>
      <errorID>84d24bc6-511a-47dd-bb09-1d011ad69dad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3E40FC6E</paraID>
      <start>0</start>
      <end>2</end>
      <status>unmodified</status>
      <modifiedWord/>
      <trackRevisions>false</trackRevisions>
    </reviewItem>
    <reviewItem>
      <errorID>a1c36b2a-eced-4830-887e-746e5108e73c</errorID>
      <errorWord>(</errorWord>
      <group>L1_Format</group>
      <groupName>格式问题</groupName>
      <ability>L2_HalfPunc</ability>
      <abilityName>全半角检查</abilityName>
      <candidateList>
        <item>（</item>
      </candidateList>
      <explain>文本全半角错误。</explain>
      <paraID>113F5722</paraID>
      <start>0</start>
      <end>1</end>
      <status>unmodified</status>
      <modifiedWord/>
      <trackRevisions>false</trackRevisions>
    </reviewItem>
    <reviewItem>
      <errorID>392f0069-f90b-44b6-a6d2-7ed9cff687a0</errorID>
      <errorWord>)</errorWord>
      <group>L1_Format</group>
      <groupName>格式问题</groupName>
      <ability>L2_HalfPunc</ability>
      <abilityName>全半角检查</abilityName>
      <candidateList>
        <item>）</item>
      </candidateList>
      <explain>文本全半角错误。</explain>
      <paraID>113F5722</paraID>
      <start>13</start>
      <end>14</end>
      <status>unmodified</status>
      <modifiedWord/>
      <trackRevisions>false</trackRevisions>
    </reviewItem>
    <reviewItem>
      <errorID>4e0fca21-7960-4550-ac79-47a556d601c2</errorID>
      <errorWord>【2020】46号</errorWord>
      <group>L1_Knowledge</group>
      <groupName>知识性问题</groupName>
      <ability>L2_Knowledge</ability>
      <abilityName>其他知识</abilityName>
      <candidateList>
        <item>〔2020〕46号</item>
      </candidateList>
      <explain>发文字号格式错误。</explain>
      <paraID>12948280</paraID>
      <start>36</start>
      <end>45</end>
      <status>unmodified</status>
      <modifiedWord/>
      <trackRevisions>false</trackRevisions>
    </reviewItem>
    <reviewItem>
      <errorID>1b9c1d91-a555-4b7b-a61c-62870831741a</errorID>
      <errorWord>(</errorWord>
      <group>L1_Format</group>
      <groupName>格式问题</groupName>
      <ability>L2_HalfPunc</ability>
      <abilityName>全半角检查</abilityName>
      <candidateList>
        <item>（</item>
      </candidateList>
      <explain>文本全半角错误。</explain>
      <paraID>136253AF</paraID>
      <start>0</start>
      <end>1</end>
      <status>unmodified</status>
      <modifiedWord/>
      <trackRevisions>false</trackRevisions>
    </reviewItem>
    <reviewItem>
      <errorID>b787059a-7149-4694-91f2-f2cdac5123a3</errorID>
      <errorWord>)</errorWord>
      <group>L1_Format</group>
      <groupName>格式问题</groupName>
      <ability>L2_HalfPunc</ability>
      <abilityName>全半角检查</abilityName>
      <candidateList>
        <item>）</item>
      </candidateList>
      <explain>文本全半角错误。</explain>
      <paraID>136253AF</paraID>
      <start>17</start>
      <end>18</end>
      <status>unmodified</status>
      <modifiedWord/>
      <trackRevisions>false</trackRevisions>
    </reviewItem>
    <reviewItem>
      <errorID>552a200b-53b1-45da-88c2-bb0808bcd29c</errorID>
      <errorWord>(</errorWord>
      <group>L1_Format</group>
      <groupName>格式问题</groupName>
      <ability>L2_HalfPunc</ability>
      <abilityName>全半角检查</abilityName>
      <candidateList>
        <item>（</item>
      </candidateList>
      <explain>文本全半角错误。</explain>
      <paraID>67CF7B65</paraID>
      <start>0</start>
      <end>1</end>
      <status>unmodified</status>
      <modifiedWord/>
      <trackRevisions>false</trackRevisions>
    </reviewItem>
    <reviewItem>
      <errorID>cf83ccfd-672e-49f2-902d-7e98cfcaf3b4</errorID>
      <errorWord>)</errorWord>
      <group>L1_Format</group>
      <groupName>格式问题</groupName>
      <ability>L2_HalfPunc</ability>
      <abilityName>全半角检查</abilityName>
      <candidateList>
        <item>）</item>
      </candidateList>
      <explain>文本全半角错误。</explain>
      <paraID>67CF7B65</paraID>
      <start>13</start>
      <end>14</end>
      <status>unmodified</status>
      <modifiedWord/>
      <trackRevisions>false</trackRevisions>
    </reviewItem>
    <reviewItem>
      <errorID>3f725345-4bb1-4383-87a1-107c85bfefeb</errorID>
      <errorWord>(</errorWord>
      <group>L1_Format</group>
      <groupName>格式问题</groupName>
      <ability>L2_HalfPunc</ability>
      <abilityName>全半角检查</abilityName>
      <candidateList>
        <item>（</item>
      </candidateList>
      <explain>文本全半角错误。</explain>
      <paraID>4CD8F057</paraID>
      <start>34</start>
      <end>35</end>
      <status>unmodified</status>
      <modifiedWord/>
      <trackRevisions>false</trackRevisions>
    </reviewItem>
    <reviewItem>
      <errorID>d5719127-baa2-45e3-a60b-357024ea8b27</errorID>
      <errorWord>)</errorWord>
      <group>L1_Format</group>
      <groupName>格式问题</groupName>
      <ability>L2_HalfPunc</ability>
      <abilityName>全半角检查</abilityName>
      <candidateList>
        <item>）</item>
      </candidateList>
      <explain>文本全半角错误。</explain>
      <paraID>4CD8F057</paraID>
      <start>46</start>
      <end>47</end>
      <status>unmodified</status>
      <modifiedWord/>
      <trackRevisions>false</trackRevisions>
    </reviewItem>
    <reviewItem>
      <errorID>d651088e-1b78-406a-9d40-32220a97e540</errorID>
      <errorWord>:</errorWord>
      <group>L1_Format</group>
      <groupName>格式问题</groupName>
      <ability>L2_HalfPunc</ability>
      <abilityName>全半角检查</abilityName>
      <candidateList>
        <item>：</item>
      </candidateList>
      <explain>文本全半角错误。</explain>
      <paraID>36B1133B</paraID>
      <start>6</start>
      <end>7</end>
      <status>unmodified</status>
      <modifiedWord/>
      <trackRevisions>false</trackRevisions>
    </reviewItem>
    <reviewItem>
      <errorID>7dd0ed71-be36-4fd1-9046-be1841ea23f5</errorID>
      <errorWord>:</errorWord>
      <group>L1_Format</group>
      <groupName>格式问题</groupName>
      <ability>L2_HalfPunc</ability>
      <abilityName>全半角检查</abilityName>
      <candidateList>
        <item>：</item>
      </candidateList>
      <explain>文本全半角错误。</explain>
      <paraID>1A90190B</paraID>
      <start>6</start>
      <end>7</end>
      <status>unmodified</status>
      <modifiedWord/>
      <trackRevisions>false</trackRevisions>
    </reviewItem>
    <reviewItem>
      <errorID>4f486303-0445-4eb3-bdf5-61e29623b257</errorID>
      <errorWord>.在</errorWord>
      <group>L1_Word</group>
      <groupName>字词问题</groupName>
      <ability>L2_Typo</ability>
      <abilityName>字词错误</abilityName>
      <candidateList>
        <item>.</item>
      </candidateList>
      <explain/>
      <paraID>5933688E</paraID>
      <start>1</start>
      <end>3</end>
      <status>unmodified</status>
      <modifiedWord/>
      <trackRevisions>false</trackRevisions>
    </reviewItem>
    <reviewItem>
      <errorID>3f642639-ddcd-4fd2-a5c9-51b1e2d0726a</errorID>
      <errorWord>互联网侧</errorWord>
      <group>L1_Word</group>
      <groupName>字词问题</groupName>
      <ability>L2_Typo</ability>
      <abilityName>字词错误</abilityName>
      <candidateList>
        <item>互联网</item>
      </candidateList>
      <explain>〈名〉指由若干计算机网络相互连接而成的网络。</explain>
      <paraID>271733EC</paraID>
      <start>67</start>
      <end>71</end>
      <status>unmodified</status>
      <modifiedWord/>
      <trackRevisions>false</trackRevisions>
    </reviewItem>
    <reviewItem>
      <errorID>666dba49-42d5-4dbf-95f4-ba0f66e1d070</errorID>
      <errorWord>，所</errorWord>
      <group>L1_Word</group>
      <groupName>字词问题</groupName>
      <ability>L2_Typo</ability>
      <abilityName>字词错误</abilityName>
      <candidateList>
        <item>，</item>
      </candidateList>
      <explain/>
      <paraID>271733EC</paraID>
      <start>88</start>
      <end>90</end>
      <status>unmodified</status>
      <modifiedWord/>
      <trackRevisions>false</trackRevisions>
    </reviewItem>
    <reviewItem>
      <errorID>718ab349-6614-40c2-9ff4-aba42938af9c</errorID>
      <errorWord>(</errorWord>
      <group>L1_Format</group>
      <groupName>格式问题</groupName>
      <ability>L2_HalfPunc</ability>
      <abilityName>全半角检查</abilityName>
      <candidateList>
        <item>（</item>
      </candidateList>
      <explain>文本全半角错误。</explain>
      <paraID>  5B8F65</paraID>
      <start>30</start>
      <end>31</end>
      <status>unmodified</status>
      <modifiedWord/>
      <trackRevisions>false</trackRevisions>
    </reviewItem>
    <reviewItem>
      <errorID>5b578c45-30d5-4f6e-aa34-960a0543bafe</errorID>
      <errorWord>)</errorWord>
      <group>L1_Format</group>
      <groupName>格式问题</groupName>
      <ability>L2_HalfPunc</ability>
      <abilityName>全半角检查</abilityName>
      <candidateList>
        <item>）</item>
      </candidateList>
      <explain>文本全半角错误。</explain>
      <paraID>  5B8F65</paraID>
      <start>56</start>
      <end>57</end>
      <status>unmodified</status>
      <modifiedWord/>
      <trackRevisions>false</trackRevisions>
    </reviewItem>
    <reviewItem>
      <errorID>a3f79819-87eb-4819-ad93-5e36aaa5bdb8</errorID>
      <errorWord>(</errorWord>
      <group>L1_Format</group>
      <groupName>格式问题</groupName>
      <ability>L2_HalfPunc</ability>
      <abilityName>全半角检查</abilityName>
      <candidateList>
        <item>（</item>
      </candidateList>
      <explain>文本全半角错误。</explain>
      <paraID>68070897</paraID>
      <start>30</start>
      <end>31</end>
      <status>unmodified</status>
      <modifiedWord/>
      <trackRevisions>false</trackRevisions>
    </reviewItem>
    <reviewItem>
      <errorID>96552b55-7274-4138-97f4-2fd032026e6d</errorID>
      <errorWord>)</errorWord>
      <group>L1_Format</group>
      <groupName>格式问题</groupName>
      <ability>L2_HalfPunc</ability>
      <abilityName>全半角检查</abilityName>
      <candidateList>
        <item>）</item>
      </candidateList>
      <explain>文本全半角错误。</explain>
      <paraID>68070897</paraID>
      <start>56</start>
      <end>57</end>
      <status>unmodified</status>
      <modifiedWord/>
      <trackRevisions>false</trackRevisions>
    </reviewItem>
    <reviewItem>
      <errorID>d8e37425-4191-4048-ba41-65979f80d784</errorID>
      <errorWord>(</errorWord>
      <group>L1_Format</group>
      <groupName>格式问题</groupName>
      <ability>L2_HalfPunc</ability>
      <abilityName>全半角检查</abilityName>
      <candidateList>
        <item>（</item>
      </candidateList>
      <explain>文本全半角错误。</explain>
      <paraID>4144E3DA</paraID>
      <start>36</start>
      <end>37</end>
      <status>unmodified</status>
      <modifiedWord/>
      <trackRevisions>false</trackRevisions>
    </reviewItem>
    <reviewItem>
      <errorID>33de8a38-1db9-46b6-94ae-a8c801f439ce</errorID>
      <errorWord>)</errorWord>
      <group>L1_Format</group>
      <groupName>格式问题</groupName>
      <ability>L2_HalfPunc</ability>
      <abilityName>全半角检查</abilityName>
      <candidateList>
        <item>）</item>
      </candidateList>
      <explain>文本全半角错误。</explain>
      <paraID>4144E3DA</paraID>
      <start>62</start>
      <end>63</end>
      <status>unmodified</status>
      <modifiedWord/>
      <trackRevisions>false</trackRevisions>
    </reviewItem>
    <reviewItem>
      <errorID>c02d4f37-dfb7-4f91-9b45-a406adc34509</errorID>
      <errorWord>,</errorWord>
      <group>L1_Format</group>
      <groupName>格式问题</groupName>
      <ability>L2_HalfPunc</ability>
      <abilityName>全半角检查</abilityName>
      <candidateList>
        <item>，</item>
      </candidateList>
      <explain>文本全半角错误。</explain>
      <paraID>35D5AB4B</paraID>
      <start>61</start>
      <end>62</end>
      <status>unmodified</status>
      <modifiedWord/>
      <trackRevisions>false</trackRevisions>
    </reviewItem>
    <reviewItem>
      <errorID>cd18c247-80d3-4e2b-b9ae-225a79afc12f</errorID>
      <errorWord>{</errorWord>
      <group>L1_Punc</group>
      <groupName>标点问题</groupName>
      <ability>L2_Punc</ability>
      <abilityName>标点符号检查</abilityName>
      <candidateList>
        <item>〔</item>
      </candidateList>
      <explain/>
      <paraID>2E8189A4</paraID>
      <start>45</start>
      <end>46</end>
      <status>unmodified</status>
      <modifiedWord/>
      <trackRevisions>false</trackRevisions>
    </reviewItem>
    <reviewItem>
      <errorID>cd01d865-ee4d-48ef-b726-ff633e8d3e52</errorID>
      <errorWord>}</errorWord>
      <group>L1_Punc</group>
      <groupName>标点问题</groupName>
      <ability>L2_Punc</ability>
      <abilityName>标点符号检查</abilityName>
      <candidateList>
        <item>〕</item>
      </candidateList>
      <explain/>
      <paraID>2E8189A4</paraID>
      <start>50</start>
      <end>51</end>
      <status>unmodified</status>
      <modifiedWord/>
      <trackRevisions>false</trackRevisions>
    </reviewItem>
    <reviewItem>
      <errorID>3cd9bb79-bc9f-42a0-b987-762f75ce22fa</errorID>
      <errorWord>因</errorWord>
      <group>L1_Word</group>
      <groupName>字词问题</groupName>
      <ability>L2_Typo</ability>
      <abilityName>字词错误</abilityName>
      <candidateList>
        <item>应</item>
      </candidateList>
      <explain>存在发音相近字词的误用。</explain>
      <paraID>5EEE0AF9</paraID>
      <start>45</start>
      <end>46</end>
      <status>unmodified</status>
      <modifiedWord/>
      <trackRevisions>false</trackRevisions>
    </reviewItem>
    <reviewItem>
      <errorID>b5f63efd-c96d-43de-89d8-26cfe0b96077</errorID>
      <errorWord>如若</errorWord>
      <group>L1_Word</group>
      <groupName>字词问题</groupName>
      <ability>L2_Typo</ability>
      <abilityName>字词错误</abilityName>
      <candidateList>
        <item>若</item>
      </candidateList>
      <explain/>
      <paraID>5EEE0AF9</paraID>
      <start>83</start>
      <end>85</end>
      <status>unmodified</status>
      <modifiedWord/>
      <trackRevisions>false</trackRevisions>
    </reviewItem>
    <reviewItem>
      <errorID>496ffeaf-814f-46fd-8a82-ce6949e7efbc</errorID>
      <errorWord>服务供应商因</errorWord>
      <group>L1_Word</group>
      <groupName>字词问题</groupName>
      <ability>L2_Typo</ability>
      <abilityName>字词错误</abilityName>
      <candidateList>
        <item>服务供应商</item>
      </candidateList>
      <explain/>
      <paraID> DD1FC8E</paraID>
      <start>2</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4d4580-7622-4878-85fc-733c78df5b6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70</Pages>
  <Words>5397</Words>
  <Characters>5955</Characters>
  <Lines>35</Lines>
  <Paragraphs>42</Paragraphs>
  <TotalTime>86</TotalTime>
  <ScaleCrop>false</ScaleCrop>
  <LinksUpToDate>false</LinksUpToDate>
  <CharactersWithSpaces>6056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2023-10-11T09:59:00Z</dcterms:created>
  <dc:creator>Administrator</dc:creator>
  <cp:lastModifiedBy>HS</cp:lastModifiedBy>
  <cp:lastPrinted>2026-05-18T02:10:00Z</cp:lastPrinted>
  <dcterms:modified xsi:type="dcterms:W3CDTF">2026-05-18T06:59:26Z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E8733DB45CB14894BE2A6DC25BAA0671_13</vt:lpwstr>
  </property>
  <property fmtid="{D5CDD505-2E9C-101B-9397-08002B2CF9AE}" pid="4" name="KSOTemplateDocerSaveRecord">
    <vt:lpwstr>eyJoZGlkIjoiMzljMzYyNzRmMGEwZjI3ZTIwNjM1YmY4YTBlYTA2NDUiLCJ1c2VySWQiOiIxMDAzNTAyOTQwIn0=</vt:lpwstr>
  </property>
</Properties>
</file>