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ascii="宋体"/>
          <w:b/>
          <w:bCs/>
          <w:color w:val="000000" w:themeColor="text1"/>
          <w:sz w:val="64"/>
          <w14:textFill>
            <w14:solidFill>
              <w14:schemeClr w14:val="tx1"/>
            </w14:solidFill>
          </w14:textFill>
        </w:rPr>
      </w:pPr>
      <w:r>
        <w:rPr>
          <w:rFonts w:ascii="宋体"/>
          <w:b/>
          <w:bCs/>
          <w:color w:val="000000" w:themeColor="text1"/>
          <w:sz w:val="64"/>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矩形 4" descr="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alt="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style="position:absolute;left:0pt;margin-left:-10pt;margin-top:10pt;height:5pt;width:5pt;visibility:hidden;z-index:2516592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MqBXg/VAAAACQEAAA8AAAAAAAAAAQAgAAAAIgAAAGRycy9kb3ducmV2LnhtbFBLAQIUABQA&#10;AAAIAIdO4kBu+V8LEQUAAOAHAAAOAAAAAAAAAAEAIAAAACQBAABkcnMvZTJvRG9jLnhtbFBLBQYA&#10;AAAABgAGAFkBAACnCAAAAAA=&#10;">
                <v:fill on="t" focussize="0,0"/>
                <v:stroke color="#000000" joinstyle="miter"/>
                <v:imagedata o:title=""/>
                <o:lock v:ext="edit" aspectratio="f"/>
                <v:textbox>
                  <w:txbxContent>
                    <w:p/>
                  </w:txbxContent>
                </v:textbox>
              </v:rect>
            </w:pict>
          </mc:Fallback>
        </mc:AlternateContent>
      </w:r>
    </w:p>
    <w:p>
      <w:pPr>
        <w:pStyle w:val="13"/>
        <w:jc w:val="center"/>
        <w:rPr>
          <w:rFonts w:hint="eastAsia" w:ascii="黑体" w:eastAsia="黑体"/>
          <w:b/>
          <w:bCs/>
          <w:color w:val="auto"/>
          <w:sz w:val="84"/>
          <w:szCs w:val="84"/>
          <w:highlight w:val="none"/>
          <w:lang w:val="en-US" w:eastAsia="zh-CN"/>
        </w:rPr>
      </w:pPr>
      <w:r>
        <w:rPr>
          <w:rFonts w:hint="eastAsia" w:ascii="黑体" w:hAnsi="宋体" w:eastAsia="黑体" w:cs="宋体"/>
          <w:b/>
          <w:bCs/>
          <w:color w:val="auto"/>
          <w:sz w:val="72"/>
          <w:szCs w:val="72"/>
          <w:highlight w:val="none"/>
          <w:lang w:val="en-US" w:eastAsia="zh-CN"/>
        </w:rPr>
        <w:t>陇川县政府采购</w:t>
      </w:r>
    </w:p>
    <w:p>
      <w:pPr>
        <w:pStyle w:val="13"/>
        <w:jc w:val="center"/>
        <w:rPr>
          <w:rFonts w:hint="eastAsia" w:ascii="黑体" w:hAnsi="黑体" w:eastAsia="黑体" w:cs="黑体"/>
          <w:b/>
          <w:bCs w:val="0"/>
          <w:color w:val="auto"/>
          <w:highlight w:val="none"/>
        </w:rPr>
      </w:pPr>
      <w:r>
        <w:rPr>
          <w:rFonts w:hint="eastAsia" w:ascii="黑体" w:eastAsia="黑体"/>
          <w:b/>
          <w:bCs/>
          <w:color w:val="auto"/>
          <w:sz w:val="72"/>
          <w:szCs w:val="72"/>
          <w:highlight w:val="none"/>
        </w:rPr>
        <w:t>招 标 文 件</w:t>
      </w:r>
    </w:p>
    <w:p>
      <w:pPr>
        <w:jc w:val="both"/>
        <w:rPr>
          <w:rFonts w:hint="eastAsia" w:ascii="黑体" w:hAnsi="黑体" w:eastAsia="黑体" w:cs="黑体"/>
          <w:b/>
          <w:bCs w:val="0"/>
          <w:color w:val="auto"/>
          <w:sz w:val="36"/>
          <w:szCs w:val="36"/>
          <w:highlight w:val="none"/>
          <w:lang w:val="en-US" w:eastAsia="zh-CN"/>
        </w:rPr>
      </w:pPr>
    </w:p>
    <w:p>
      <w:pPr>
        <w:ind w:left="2209" w:hanging="1807" w:hangingChars="500"/>
        <w:jc w:val="both"/>
        <w:rPr>
          <w:rFonts w:hint="eastAsia" w:ascii="黑体" w:hAnsi="黑体" w:eastAsia="黑体" w:cs="黑体"/>
          <w:b/>
          <w:bCs w:val="0"/>
          <w:color w:val="auto"/>
          <w:sz w:val="36"/>
          <w:szCs w:val="36"/>
          <w:highlight w:val="none"/>
          <w:u w:val="single"/>
          <w:lang w:val="en-US" w:eastAsia="zh-CN"/>
        </w:rPr>
      </w:pPr>
      <w:r>
        <w:rPr>
          <w:rFonts w:hint="eastAsia" w:ascii="黑体" w:hAnsi="黑体" w:eastAsia="黑体" w:cs="黑体"/>
          <w:b/>
          <w:bCs w:val="0"/>
          <w:color w:val="auto"/>
          <w:sz w:val="36"/>
          <w:szCs w:val="36"/>
          <w:highlight w:val="none"/>
          <w:lang w:val="en-US" w:eastAsia="zh-CN"/>
        </w:rPr>
        <w:t>项目名称：</w:t>
      </w:r>
      <w:bookmarkStart w:id="0" w:name="OLE_LINK4"/>
      <w:r>
        <w:rPr>
          <w:rFonts w:hint="eastAsia" w:ascii="黑体" w:hAnsi="黑体" w:eastAsia="黑体" w:cs="黑体"/>
          <w:b/>
          <w:bCs w:val="0"/>
          <w:color w:val="auto"/>
          <w:sz w:val="36"/>
          <w:szCs w:val="36"/>
          <w:highlight w:val="none"/>
          <w:u w:val="single"/>
          <w:lang w:val="en-US" w:eastAsia="zh-CN"/>
        </w:rPr>
        <w:t>陇川县2026年义务教育薄弱环节改善与能力提升项目（学生床）</w:t>
      </w:r>
    </w:p>
    <w:bookmarkEnd w:id="0"/>
    <w:p>
      <w:pPr>
        <w:jc w:val="both"/>
        <w:rPr>
          <w:rFonts w:hint="eastAsia" w:ascii="黑体" w:hAnsi="黑体" w:eastAsia="黑体" w:cs="黑体"/>
          <w:b/>
          <w:bCs w:val="0"/>
          <w:color w:val="auto"/>
          <w:sz w:val="36"/>
          <w:szCs w:val="36"/>
          <w:highlight w:val="none"/>
          <w:lang w:val="en-US" w:eastAsia="zh-CN"/>
        </w:rPr>
      </w:pPr>
    </w:p>
    <w:p>
      <w:pPr>
        <w:jc w:val="both"/>
        <w:rPr>
          <w:rFonts w:hint="eastAsia" w:ascii="微软雅黑" w:hAnsi="微软雅黑" w:eastAsia="微软雅黑" w:cs="微软雅黑"/>
          <w:i w:val="0"/>
          <w:iCs w:val="0"/>
          <w:caps w:val="0"/>
          <w:color w:val="auto"/>
          <w:spacing w:val="0"/>
          <w:sz w:val="36"/>
          <w:szCs w:val="36"/>
          <w:u w:val="single"/>
          <w:shd w:val="clear" w:fill="FFFFFF"/>
          <w:lang w:val="en-US" w:eastAsia="zh-CN"/>
        </w:rPr>
      </w:pPr>
      <w:r>
        <w:rPr>
          <w:rFonts w:hint="eastAsia" w:ascii="黑体" w:hAnsi="黑体" w:eastAsia="黑体" w:cs="黑体"/>
          <w:b/>
          <w:bCs w:val="0"/>
          <w:color w:val="auto"/>
          <w:sz w:val="36"/>
          <w:szCs w:val="36"/>
          <w:highlight w:val="none"/>
          <w:lang w:val="en-US" w:eastAsia="zh-CN"/>
        </w:rPr>
        <w:t>项目编号：DHZC2026-G1-00291-LCXZ-0012</w:t>
      </w:r>
    </w:p>
    <w:p>
      <w:pPr>
        <w:pStyle w:val="6"/>
        <w:numPr>
          <w:ilvl w:val="3"/>
          <w:numId w:val="0"/>
        </w:numPr>
        <w:rPr>
          <w:rFonts w:hint="eastAsia"/>
          <w:color w:val="auto"/>
          <w:highlight w:val="none"/>
          <w:lang w:val="en-US" w:eastAsia="zh-CN"/>
        </w:rPr>
      </w:pPr>
    </w:p>
    <w:p>
      <w:pPr>
        <w:jc w:val="both"/>
        <w:rPr>
          <w:rFonts w:hint="default" w:ascii="黑体" w:hAnsi="黑体" w:eastAsia="黑体" w:cs="黑体"/>
          <w:b/>
          <w:bCs w:val="0"/>
          <w:color w:val="auto"/>
          <w:sz w:val="36"/>
          <w:szCs w:val="36"/>
          <w:highlight w:val="none"/>
          <w:lang w:val="en-US" w:eastAsia="zh-CN"/>
        </w:rPr>
      </w:pPr>
      <w:r>
        <w:rPr>
          <w:rFonts w:hint="eastAsia" w:ascii="黑体" w:hAnsi="黑体" w:eastAsia="黑体" w:cs="黑体"/>
          <w:b/>
          <w:bCs w:val="0"/>
          <w:color w:val="auto"/>
          <w:sz w:val="36"/>
          <w:szCs w:val="36"/>
          <w:highlight w:val="none"/>
          <w:lang w:val="en-US" w:eastAsia="zh-CN"/>
        </w:rPr>
        <w:t>采购人：</w:t>
      </w:r>
      <w:r>
        <w:rPr>
          <w:rFonts w:hint="eastAsia" w:ascii="黑体" w:hAnsi="黑体" w:eastAsia="黑体" w:cs="黑体"/>
          <w:b/>
          <w:bCs w:val="0"/>
          <w:color w:val="auto"/>
          <w:sz w:val="36"/>
          <w:szCs w:val="36"/>
          <w:highlight w:val="none"/>
          <w:u w:val="single"/>
          <w:lang w:val="en-US" w:eastAsia="zh-CN"/>
        </w:rPr>
        <w:t>陇川县教育体育局</w:t>
      </w:r>
    </w:p>
    <w:p>
      <w:pPr>
        <w:pStyle w:val="13"/>
        <w:rPr>
          <w:rFonts w:hint="eastAsia" w:ascii="黑体" w:hAnsi="黑体" w:eastAsia="黑体" w:cs="黑体"/>
          <w:b/>
          <w:bCs w:val="0"/>
          <w:color w:val="auto"/>
          <w:sz w:val="36"/>
          <w:szCs w:val="36"/>
          <w:highlight w:val="none"/>
        </w:rPr>
      </w:pPr>
    </w:p>
    <w:p>
      <w:pPr>
        <w:pStyle w:val="13"/>
        <w:rPr>
          <w:rFonts w:hint="eastAsia" w:ascii="黑体" w:hAnsi="黑体" w:eastAsia="黑体" w:cs="黑体"/>
          <w:b/>
          <w:bCs w:val="0"/>
          <w:color w:val="auto"/>
          <w:sz w:val="36"/>
          <w:szCs w:val="36"/>
          <w:highlight w:val="none"/>
        </w:rPr>
      </w:pPr>
    </w:p>
    <w:p>
      <w:pPr>
        <w:jc w:val="both"/>
        <w:rPr>
          <w:rFonts w:hint="eastAsia" w:ascii="黑体" w:hAnsi="黑体" w:eastAsia="黑体" w:cs="黑体"/>
          <w:b/>
          <w:bCs w:val="0"/>
          <w:color w:val="auto"/>
          <w:sz w:val="36"/>
          <w:szCs w:val="36"/>
          <w:highlight w:val="none"/>
          <w:u w:val="none"/>
          <w:lang w:val="en-US" w:eastAsia="zh-CN"/>
        </w:rPr>
      </w:pPr>
      <w:r>
        <w:rPr>
          <w:rFonts w:hint="eastAsia" w:ascii="黑体" w:hAnsi="黑体" w:eastAsia="黑体" w:cs="黑体"/>
          <w:b/>
          <w:bCs w:val="0"/>
          <w:color w:val="auto"/>
          <w:sz w:val="36"/>
          <w:szCs w:val="36"/>
          <w:highlight w:val="none"/>
          <w:lang w:val="en-US" w:eastAsia="zh-CN"/>
        </w:rPr>
        <w:t>集中采购代理</w:t>
      </w:r>
      <w:r>
        <w:rPr>
          <w:rFonts w:hint="eastAsia" w:ascii="黑体" w:hAnsi="黑体" w:eastAsia="黑体" w:cs="黑体"/>
          <w:b/>
          <w:bCs w:val="0"/>
          <w:color w:val="auto"/>
          <w:sz w:val="36"/>
          <w:szCs w:val="36"/>
          <w:highlight w:val="none"/>
        </w:rPr>
        <w:t>机构：</w:t>
      </w:r>
      <w:r>
        <w:rPr>
          <w:rFonts w:hint="eastAsia" w:ascii="黑体" w:hAnsi="黑体" w:eastAsia="黑体" w:cs="黑体"/>
          <w:b/>
          <w:bCs w:val="0"/>
          <w:color w:val="auto"/>
          <w:sz w:val="36"/>
          <w:szCs w:val="36"/>
          <w:highlight w:val="none"/>
          <w:u w:val="single"/>
          <w:lang w:val="en-US" w:eastAsia="zh-CN"/>
        </w:rPr>
        <w:t>陇川县政府采购和出让中心</w:t>
      </w:r>
    </w:p>
    <w:p>
      <w:pPr>
        <w:jc w:val="both"/>
        <w:rPr>
          <w:rFonts w:hint="eastAsia" w:ascii="黑体" w:hAnsi="黑体" w:eastAsia="黑体" w:cs="黑体"/>
          <w:b/>
          <w:bCs w:val="0"/>
          <w:color w:val="auto"/>
          <w:sz w:val="36"/>
          <w:szCs w:val="36"/>
          <w:highlight w:val="none"/>
          <w:u w:val="none"/>
          <w:lang w:val="en-US" w:eastAsia="zh-CN"/>
        </w:rPr>
      </w:pPr>
    </w:p>
    <w:p>
      <w:pPr>
        <w:jc w:val="both"/>
        <w:rPr>
          <w:rFonts w:hint="default" w:eastAsia="黑体"/>
          <w:b/>
          <w:bCs w:val="0"/>
          <w:color w:val="auto"/>
          <w:sz w:val="36"/>
          <w:szCs w:val="36"/>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304" w:right="1247" w:bottom="1304" w:left="1247" w:header="1077" w:footer="992" w:gutter="0"/>
          <w:pgBorders>
            <w:top w:val="none" w:sz="0" w:space="0"/>
            <w:left w:val="none" w:sz="0" w:space="0"/>
            <w:bottom w:val="none" w:sz="0" w:space="0"/>
            <w:right w:val="none" w:sz="0" w:space="0"/>
          </w:pgBorders>
          <w:pgNumType w:fmt="numberInDash" w:start="0"/>
          <w:cols w:space="708" w:num="1"/>
          <w:rtlGutter w:val="0"/>
          <w:docGrid w:linePitch="312" w:charSpace="0"/>
        </w:sectPr>
      </w:pPr>
      <w:r>
        <w:rPr>
          <w:rFonts w:hint="eastAsia" w:ascii="黑体" w:hAnsi="黑体" w:eastAsia="黑体" w:cs="黑体"/>
          <w:b/>
          <w:bCs w:val="0"/>
          <w:color w:val="auto"/>
          <w:sz w:val="36"/>
          <w:szCs w:val="36"/>
          <w:highlight w:val="none"/>
          <w:u w:val="none"/>
          <w:lang w:val="en-US" w:eastAsia="zh-CN"/>
        </w:rPr>
        <w:t>时间：</w:t>
      </w:r>
      <w:r>
        <w:rPr>
          <w:rFonts w:hint="eastAsia" w:ascii="黑体" w:hAnsi="黑体" w:eastAsia="黑体" w:cs="黑体"/>
          <w:b/>
          <w:bCs w:val="0"/>
          <w:color w:val="auto"/>
          <w:sz w:val="36"/>
          <w:szCs w:val="36"/>
          <w:highlight w:val="none"/>
          <w:u w:val="single"/>
        </w:rPr>
        <w:t>20</w:t>
      </w:r>
      <w:r>
        <w:rPr>
          <w:rFonts w:hint="eastAsia" w:ascii="黑体" w:hAnsi="黑体" w:eastAsia="黑体" w:cs="黑体"/>
          <w:b/>
          <w:bCs w:val="0"/>
          <w:color w:val="auto"/>
          <w:sz w:val="36"/>
          <w:szCs w:val="36"/>
          <w:highlight w:val="none"/>
          <w:u w:val="single"/>
          <w:lang w:val="en-US" w:eastAsia="zh-CN"/>
        </w:rPr>
        <w:t>26</w:t>
      </w:r>
      <w:r>
        <w:rPr>
          <w:rFonts w:hint="eastAsia" w:ascii="黑体" w:hAnsi="黑体" w:eastAsia="黑体" w:cs="黑体"/>
          <w:b/>
          <w:bCs w:val="0"/>
          <w:color w:val="auto"/>
          <w:sz w:val="36"/>
          <w:szCs w:val="36"/>
          <w:highlight w:val="none"/>
        </w:rPr>
        <w:t>年</w:t>
      </w:r>
      <w:r>
        <w:rPr>
          <w:rFonts w:hint="eastAsia" w:ascii="黑体" w:hAnsi="黑体" w:eastAsia="黑体" w:cs="黑体"/>
          <w:b/>
          <w:bCs w:val="0"/>
          <w:color w:val="auto"/>
          <w:sz w:val="36"/>
          <w:szCs w:val="36"/>
          <w:highlight w:val="none"/>
          <w:u w:val="single"/>
          <w:lang w:val="en-US" w:eastAsia="zh-CN"/>
        </w:rPr>
        <w:t>4</w:t>
      </w:r>
      <w:r>
        <w:rPr>
          <w:rFonts w:hint="eastAsia" w:ascii="黑体" w:hAnsi="黑体" w:eastAsia="黑体" w:cs="黑体"/>
          <w:b/>
          <w:bCs w:val="0"/>
          <w:color w:val="auto"/>
          <w:sz w:val="36"/>
          <w:szCs w:val="36"/>
          <w:highlight w:val="none"/>
        </w:rPr>
        <w:t>月</w:t>
      </w:r>
      <w:r>
        <w:rPr>
          <w:rFonts w:hint="eastAsia" w:ascii="黑体" w:hAnsi="黑体" w:eastAsia="黑体" w:cs="黑体"/>
          <w:b/>
          <w:bCs w:val="0"/>
          <w:color w:val="auto"/>
          <w:sz w:val="36"/>
          <w:szCs w:val="36"/>
          <w:highlight w:val="none"/>
          <w:u w:val="single"/>
          <w:lang w:val="en-US" w:eastAsia="zh-CN"/>
        </w:rPr>
        <w:t>28</w:t>
      </w:r>
      <w:r>
        <w:rPr>
          <w:rFonts w:hint="eastAsia" w:ascii="黑体" w:hAnsi="黑体" w:eastAsia="黑体" w:cs="黑体"/>
          <w:b/>
          <w:bCs w:val="0"/>
          <w:color w:val="auto"/>
          <w:sz w:val="36"/>
          <w:szCs w:val="36"/>
          <w:highlight w:val="none"/>
          <w:lang w:val="en-US" w:eastAsia="zh-CN"/>
        </w:rPr>
        <w:t xml:space="preserve">日  </w:t>
      </w:r>
    </w:p>
    <w:p>
      <w:pPr>
        <w:pStyle w:val="13"/>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目  录</w:t>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\z \t "标题 2,2,标题 3,3" </w:instrText>
      </w:r>
      <w:r>
        <w:rPr>
          <w:color w:val="000000" w:themeColor="text1"/>
          <w14:textFill>
            <w14:solidFill>
              <w14:schemeClr w14:val="tx1"/>
            </w14:solidFill>
          </w14:textFill>
        </w:rPr>
        <w:fldChar w:fldCharType="separate"/>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_Toc22301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 xml:space="preserve">第一章  </w:t>
      </w:r>
      <w:r>
        <w:rPr>
          <w:rFonts w:hint="eastAsia" w:ascii="宋体" w:hAnsi="宋体" w:cs="宋体"/>
          <w:bCs w:val="0"/>
          <w:caps w:val="0"/>
          <w:color w:val="auto"/>
          <w:kern w:val="0"/>
          <w:sz w:val="24"/>
          <w:szCs w:val="24"/>
          <w:lang w:val="en-US" w:eastAsia="zh-CN" w:bidi="ar"/>
        </w:rPr>
        <w:t>招标公告</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_Toc22301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_Toc28061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一、项目基本情况</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_Toc28061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二、申请人的资格要求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_Toc32745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三、获取招标文件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_Toc32745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_Toc20479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四、电子投标文件提交截止时间</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_Toc20479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_Toc20799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五、样品要求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_Toc20799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_Toc7594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六、公告期限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_Toc7594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_Toc6614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七、其他补充事宜</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_Toc6614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_Toc19260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八、凡对本次采购提出询问，请按以下方式联系</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_Toc19260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_Toc9917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第二章  投标人须知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_Toc9917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_Toc24785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投标人须知前附表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_Toc24785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一、总  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_Toc4761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项目概况</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_Toc4761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_Toc12674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资金来源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_Toc12674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_Toc6948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招标范围及交货期</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_Toc6948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_Toc791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 合格的投标人</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_Toc791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_Toc13542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 质疑</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_Toc13542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_Toc6643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7. 投诉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_Toc6643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_Toc5388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二、招标文件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_Toc5388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_Toc6131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8. 招标文件构成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_Toc6131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_Toc6621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9. 招标文件的澄清</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_Toc6621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_Toc32430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 招标文件的修改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_Toc32430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_Toc12603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三、投标文件的编制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_Toc12603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_Toc21638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11. 投标文件编写注意事项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_Toc21638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_Toc24571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 投标的语言及计量单位</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_Toc24571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_Toc11023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 投标文件构成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_Toc11023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_Toc22827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 投标文件的格式要求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_Toc22827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_Toc22972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 投标报价</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_Toc22972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_Toc19598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 投标货币</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_Toc19598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_Toc5881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 投标有效期</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_Toc5881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_Toc3527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 投标文件的签署要求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_Toc3527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_Toc11036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 投标保证金：无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_Toc11036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_Toc526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四、投标文件的提交</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_Toc526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20. 投标文件的密封、标记与提交</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_Toc28776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五、开标与评标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_Toc28776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_Toc25585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21. 开标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_Toc25585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_Toc28848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22.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_Toc28848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_Toc19152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23. 评标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_Toc19152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_Toc22530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24. 评标过程的保密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_Toc22530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_Toc18343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25. 投标人存在下列情况之一的，投标无效：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_Toc18343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_Toc13625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26. 有下列情形之一的，视为投标人串通投标，其投标无效：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_Toc13625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_Toc28788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27. 在招标采购中，出现下列情形之一的，应予废标：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_Toc28788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_Toc18080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六、中标结果</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_Toc18080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_Toc12663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28. 中标人的确定</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_Toc12663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_Toc23056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29. 中标通知书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_Toc23056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_Toc20820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 签订合同</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_Toc20820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_Toc21261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31. 履约保证金</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_Toc21261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_Toc10055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七、其他事项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_Toc10055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_Toc11928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 采购代理服务费：无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_Toc11928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_Toc7197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33. 解释权</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_Toc7197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_Toc23252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34. 需要补充的其他内容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_Toc23252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_Toc5067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第三章  合同书样式及主要条款</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_Toc5067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_Toc10428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合同条款前附表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_Toc10428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_Toc3287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云南省省级政府集中采购（货物类）合同书（格式）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_Toc3287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_Toc4203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第四章  投标文件格式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_Toc4203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_Toc27633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一、资格响应文件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_Toc27633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格式1：营业执照（扫描件加盖鲜章）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_Toc23915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格式2：投标人缴纳税收证明材料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_Toc23915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_Toc14764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格式3：投标人缴纳社保证明材料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_Toc14764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_Toc17276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格式4：投标人提供近期的财务状况报告</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_Toc17276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_Toc6023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格式5：书面声明</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_Toc6023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_Toc8035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格式6：本项目所要求的资格、资质证书（扫描件加盖鲜章）（如果有）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_Toc8035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_Toc12932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二、商务报价响应文件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_Toc12932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_Toc5358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格式7：投标函</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_Toc5358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_Toc1657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格式8：商务条款偏离表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_Toc1657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_Toc25330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格式9：技术规格偏离表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_Toc25330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_Toc16556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格式10：法定代表人资格证明书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_Toc16556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_Toc23175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格式11：法定代表人授权委托书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_Toc23175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格式12： 质量保证和售后服务承诺书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_Toc16164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格式13：构成投标文件的其它资料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_Toc16164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_Toc1885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格式14： </w:t>
      </w:r>
      <w:r>
        <w:rPr>
          <w:rFonts w:hint="eastAsia" w:ascii="宋体" w:hAnsi="宋体" w:eastAsia="宋体" w:cs="宋体"/>
          <w:bCs w:val="0"/>
          <w:caps w:val="0"/>
          <w:color w:val="auto"/>
          <w:kern w:val="0"/>
          <w:sz w:val="24"/>
          <w:szCs w:val="24"/>
          <w:lang w:val="en-US" w:eastAsia="zh-CN" w:bidi="ar"/>
        </w:rPr>
        <w:t>开标一览表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_Toc8392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格式15： </w:t>
      </w:r>
      <w:r>
        <w:rPr>
          <w:rFonts w:hint="eastAsia" w:ascii="宋体" w:hAnsi="宋体" w:eastAsia="宋体" w:cs="宋体"/>
          <w:bCs w:val="0"/>
          <w:caps w:val="0"/>
          <w:color w:val="auto"/>
          <w:kern w:val="0"/>
          <w:sz w:val="24"/>
          <w:szCs w:val="24"/>
          <w:lang w:val="en-US" w:eastAsia="zh-CN" w:bidi="ar"/>
        </w:rPr>
        <w:t>分项报价表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_Toc8392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_Toc4022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三、技术响应文件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_Toc4022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_Toc7436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格式16： </w:t>
      </w:r>
      <w:r>
        <w:rPr>
          <w:rFonts w:hint="eastAsia" w:ascii="宋体" w:hAnsi="宋体" w:eastAsia="宋体" w:cs="宋体"/>
          <w:bCs w:val="0"/>
          <w:caps w:val="0"/>
          <w:color w:val="auto"/>
          <w:kern w:val="0"/>
          <w:sz w:val="24"/>
          <w:szCs w:val="24"/>
          <w:lang w:val="en-US" w:eastAsia="zh-CN" w:bidi="ar"/>
        </w:rPr>
        <w:t>评分对应表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_Toc7436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_Toc915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格式17： </w:t>
      </w:r>
      <w:r>
        <w:rPr>
          <w:rFonts w:hint="eastAsia" w:ascii="宋体" w:hAnsi="宋体" w:eastAsia="宋体" w:cs="宋体"/>
          <w:bCs w:val="0"/>
          <w:caps w:val="0"/>
          <w:color w:val="auto"/>
          <w:kern w:val="0"/>
          <w:sz w:val="24"/>
          <w:szCs w:val="24"/>
          <w:lang w:val="en-US" w:eastAsia="zh-CN" w:bidi="ar"/>
        </w:rPr>
        <w:t>货物技术参数响应</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_Toc915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_Toc3478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格式18： </w:t>
      </w:r>
      <w:r>
        <w:rPr>
          <w:rFonts w:hint="eastAsia" w:ascii="宋体" w:hAnsi="宋体" w:eastAsia="宋体" w:cs="宋体"/>
          <w:bCs w:val="0"/>
          <w:caps w:val="0"/>
          <w:color w:val="auto"/>
          <w:kern w:val="0"/>
          <w:sz w:val="24"/>
          <w:szCs w:val="24"/>
          <w:lang w:val="en-US" w:eastAsia="zh-CN" w:bidi="ar"/>
        </w:rPr>
        <w:t>实施方案及进度安排</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_Toc3478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_Toc15161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格式19： </w:t>
      </w:r>
      <w:r>
        <w:rPr>
          <w:rFonts w:hint="eastAsia" w:ascii="宋体" w:hAnsi="宋体" w:eastAsia="宋体" w:cs="宋体"/>
          <w:bCs w:val="0"/>
          <w:caps w:val="0"/>
          <w:color w:val="auto"/>
          <w:kern w:val="0"/>
          <w:sz w:val="24"/>
          <w:szCs w:val="24"/>
          <w:lang w:val="en-US" w:eastAsia="zh-CN" w:bidi="ar"/>
        </w:rPr>
        <w:t>质量、生产能力</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_Toc15161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格式20： </w:t>
      </w:r>
      <w:r>
        <w:rPr>
          <w:rFonts w:hint="eastAsia" w:ascii="宋体" w:hAnsi="宋体" w:eastAsia="宋体" w:cs="宋体"/>
          <w:bCs w:val="0"/>
          <w:caps w:val="0"/>
          <w:color w:val="auto"/>
          <w:kern w:val="0"/>
          <w:sz w:val="24"/>
          <w:szCs w:val="24"/>
          <w:lang w:val="en-US" w:eastAsia="zh-CN" w:bidi="ar"/>
        </w:rPr>
        <w:t>综合实力</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_Toc26285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格式21： </w:t>
      </w:r>
      <w:r>
        <w:rPr>
          <w:rFonts w:hint="eastAsia" w:ascii="宋体" w:hAnsi="宋体" w:eastAsia="宋体" w:cs="宋体"/>
          <w:bCs w:val="0"/>
          <w:caps w:val="0"/>
          <w:color w:val="auto"/>
          <w:kern w:val="0"/>
          <w:sz w:val="24"/>
          <w:szCs w:val="24"/>
          <w:lang w:val="en-US" w:eastAsia="zh-CN" w:bidi="ar"/>
        </w:rPr>
        <w:t>售后服务方案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_Toc26285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_Toc21989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格式22： </w:t>
      </w:r>
      <w:r>
        <w:rPr>
          <w:rFonts w:hint="eastAsia" w:ascii="宋体" w:hAnsi="宋体" w:eastAsia="宋体" w:cs="宋体"/>
          <w:bCs w:val="0"/>
          <w:caps w:val="0"/>
          <w:color w:val="auto"/>
          <w:kern w:val="0"/>
          <w:sz w:val="24"/>
          <w:szCs w:val="24"/>
          <w:lang w:val="en-US" w:eastAsia="zh-CN" w:bidi="ar"/>
        </w:rPr>
        <w:t>其他（如有）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_Toc21989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_Toc6067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第五章  货物需求一览表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_Toc6067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_Toc11669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五、需求及参数表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_Toc11669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_Toc31996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第六章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_Toc31996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_Toc13012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资格审查前附表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_Toc13012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_Toc24471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_Toc24471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_Toc32537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资格审查标准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_Toc32537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_Toc15652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资格审查程序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_Toc15652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_Toc17282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第七章  评标办法（综合评分法）</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_Toc17282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_Toc27734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评标办法前附表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_Toc27734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评标方法：</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_Toc26309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评审标准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_Toc26309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_Toc16675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评标程序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_Toc16675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3"/>
        </w:tabs>
        <w:snapToGrid w:val="0"/>
        <w:spacing w:line="300" w:lineRule="exact"/>
        <w:ind w:left="0" w:leftChars="0"/>
        <w:rPr>
          <w:color w:val="000000" w:themeColor="text1"/>
          <w14:textFill>
            <w14:solidFill>
              <w14:schemeClr w14:val="tx1"/>
            </w14:solidFill>
          </w14:textFill>
        </w:rPr>
        <w:sectPr>
          <w:headerReference r:id="rId11" w:type="default"/>
          <w:footerReference r:id="rId12" w:type="default"/>
          <w:pgSz w:w="11906" w:h="16838"/>
          <w:pgMar w:top="1418" w:right="1134" w:bottom="1134" w:left="1418" w:header="779" w:footer="720" w:gutter="0"/>
          <w:pgNumType w:start="1"/>
          <w:cols w:space="720" w:num="1"/>
          <w:docGrid w:type="linesAndChars" w:linePitch="331" w:charSpace="0"/>
        </w:sectPr>
      </w:pPr>
      <w:r>
        <w:rPr>
          <w:color w:val="000000" w:themeColor="text1"/>
          <w14:textFill>
            <w14:solidFill>
              <w14:schemeClr w14:val="tx1"/>
            </w14:solidFill>
          </w14:textFill>
        </w:rPr>
        <w:fldChar w:fldCharType="end"/>
      </w:r>
    </w:p>
    <w:p>
      <w:pPr>
        <w:pStyle w:val="3"/>
        <w:numPr>
          <w:ilvl w:val="0"/>
          <w:numId w:val="0"/>
        </w:numPr>
        <w:spacing w:before="0" w:after="100"/>
        <w:jc w:val="center"/>
        <w:rPr>
          <w:rFonts w:hint="default" w:ascii="黑体" w:eastAsia="黑体"/>
          <w:color w:val="000000" w:themeColor="text1"/>
          <w:sz w:val="32"/>
          <w:szCs w:val="32"/>
          <w:lang w:val="en-US" w:eastAsia="zh-CN"/>
          <w14:textFill>
            <w14:solidFill>
              <w14:schemeClr w14:val="tx1"/>
            </w14:solidFill>
          </w14:textFill>
        </w:rPr>
      </w:pPr>
      <w:bookmarkStart w:id="1" w:name="_Toc22301"/>
      <w:bookmarkStart w:id="2" w:name="_Toc30634"/>
      <w:bookmarkStart w:id="3" w:name="_Toc14211"/>
      <w:bookmarkStart w:id="4" w:name="_Toc8858"/>
      <w:r>
        <w:rPr>
          <w:rFonts w:hint="eastAsia" w:ascii="黑体"/>
          <w:color w:val="000000" w:themeColor="text1"/>
          <w:sz w:val="32"/>
          <w:szCs w:val="32"/>
          <w14:textFill>
            <w14:solidFill>
              <w14:schemeClr w14:val="tx1"/>
            </w14:solidFill>
          </w14:textFill>
        </w:rPr>
        <w:t xml:space="preserve">第一章  </w:t>
      </w:r>
      <w:bookmarkEnd w:id="1"/>
      <w:bookmarkEnd w:id="2"/>
      <w:bookmarkEnd w:id="3"/>
      <w:bookmarkEnd w:id="4"/>
      <w:r>
        <w:rPr>
          <w:rFonts w:hint="eastAsia" w:ascii="黑体"/>
          <w:color w:val="000000" w:themeColor="text1"/>
          <w:sz w:val="32"/>
          <w:szCs w:val="32"/>
          <w:lang w:val="en-US" w:eastAsia="zh-CN"/>
          <w14:textFill>
            <w14:solidFill>
              <w14:schemeClr w14:val="tx1"/>
            </w14:solidFill>
          </w14:textFill>
        </w:rPr>
        <w:t>招标公告</w:t>
      </w:r>
    </w:p>
    <w:p>
      <w:pPr>
        <w:pBdr>
          <w:top w:val="single" w:color="auto" w:sz="4" w:space="1"/>
          <w:left w:val="single" w:color="auto" w:sz="4" w:space="4"/>
          <w:bottom w:val="single" w:color="auto" w:sz="4" w:space="1"/>
          <w:right w:val="single" w:color="auto" w:sz="4" w:space="4"/>
        </w:pBdr>
        <w:spacing w:after="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after="100"/>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陇川县2026年义务教育薄弱环节改善与能力提升项目（学生床）的潜在</w:t>
      </w:r>
      <w:r>
        <w:rPr>
          <w:rFonts w:hint="eastAsia" w:ascii="宋体" w:hAnsi="宋体"/>
          <w:color w:val="000000" w:themeColor="text1"/>
          <w:sz w:val="24"/>
          <w:szCs w:val="24"/>
          <w14:textFill>
            <w14:solidFill>
              <w14:schemeClr w14:val="tx1"/>
            </w14:solidFill>
          </w14:textFill>
        </w:rPr>
        <w:t>投标人应在“政采云”平台（http：//www.zcygov.cn）获取招标文件，并于</w:t>
      </w:r>
      <w:r>
        <w:rPr>
          <w:rFonts w:hint="eastAsia"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lang w:val="en-US" w:eastAsia="zh-CN"/>
          <w14:textFill>
            <w14:solidFill>
              <w14:schemeClr w14:val="tx1"/>
            </w14:solidFill>
          </w14:textFill>
        </w:rPr>
        <w:t>6</w:t>
      </w:r>
      <w:r>
        <w:rPr>
          <w:rFonts w:hint="eastAsia" w:ascii="宋体" w:hAnsi="宋体"/>
          <w:color w:val="000000" w:themeColor="text1"/>
          <w:sz w:val="24"/>
          <w:szCs w:val="24"/>
          <w:u w:val="single"/>
          <w14:textFill>
            <w14:solidFill>
              <w14:schemeClr w14:val="tx1"/>
            </w14:solidFill>
          </w14:textFill>
        </w:rPr>
        <w:t>年</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21</w:t>
      </w:r>
      <w:r>
        <w:rPr>
          <w:rFonts w:hint="eastAsia" w:ascii="宋体" w:hAnsi="宋体"/>
          <w:color w:val="000000" w:themeColor="text1"/>
          <w:sz w:val="24"/>
          <w:szCs w:val="24"/>
          <w:u w:val="single"/>
          <w14:textFill>
            <w14:solidFill>
              <w14:schemeClr w14:val="tx1"/>
            </w14:solidFill>
          </w14:textFill>
        </w:rPr>
        <w:t>日09时00分</w:t>
      </w:r>
      <w:r>
        <w:rPr>
          <w:rFonts w:hint="eastAsia" w:ascii="宋体" w:hAnsi="宋体"/>
          <w:color w:val="000000" w:themeColor="text1"/>
          <w:sz w:val="24"/>
          <w:szCs w:val="24"/>
          <w14:textFill>
            <w14:solidFill>
              <w14:schemeClr w14:val="tx1"/>
            </w14:solidFill>
          </w14:textFill>
        </w:rPr>
        <w:t>（北京时间）前提交投标文件。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5" w:name="_Toc28359012"/>
      <w:bookmarkStart w:id="6" w:name="_Toc28061"/>
      <w:bookmarkStart w:id="7" w:name="_Toc26308"/>
      <w:bookmarkStart w:id="8" w:name="_Toc43368449"/>
      <w:bookmarkStart w:id="9" w:name="_Toc29529"/>
      <w:bookmarkStart w:id="10" w:name="_Toc35393629"/>
      <w:bookmarkStart w:id="11" w:name="_Toc15289"/>
      <w:bookmarkStart w:id="12" w:name="_Toc18317"/>
      <w:bookmarkStart w:id="13" w:name="_Toc24817"/>
      <w:bookmarkStart w:id="14" w:name="_Toc35393798"/>
      <w:bookmarkStart w:id="15" w:name="_Toc28359089"/>
      <w:r>
        <w:rPr>
          <w:rFonts w:hint="eastAsia" w:ascii="宋体" w:hAnsi="宋体" w:eastAsia="宋体" w:cs="宋体"/>
          <w:color w:val="auto"/>
          <w:kern w:val="0"/>
          <w:sz w:val="24"/>
          <w:szCs w:val="24"/>
          <w:lang w:val="en-US" w:eastAsia="zh-CN" w:bidi="ar"/>
        </w:rPr>
        <w:t>一、项目基本情况</w:t>
      </w:r>
      <w:bookmarkEnd w:id="5"/>
      <w:bookmarkEnd w:id="6"/>
      <w:bookmarkEnd w:id="7"/>
      <w:bookmarkEnd w:id="8"/>
      <w:bookmarkEnd w:id="9"/>
      <w:bookmarkEnd w:id="10"/>
      <w:bookmarkEnd w:id="11"/>
      <w:bookmarkEnd w:id="12"/>
      <w:bookmarkEnd w:id="13"/>
      <w:bookmarkEnd w:id="14"/>
      <w:bookmarkEnd w:id="15"/>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项目</w:t>
      </w:r>
      <w:r>
        <w:rPr>
          <w:rFonts w:hint="eastAsia" w:ascii="宋体" w:hAnsi="宋体" w:eastAsia="宋体" w:cs="宋体"/>
          <w:color w:val="auto"/>
          <w:kern w:val="0"/>
          <w:sz w:val="24"/>
          <w:szCs w:val="24"/>
          <w:lang w:val="en-US" w:eastAsia="zh-CN" w:bidi="ar"/>
        </w:rPr>
        <w:t>编号：DHZC2026-G1-00291-LCXZ-0012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2.项目名称：陇川县2026年义务教育薄弱环节改善与能力提升项目（学生床）</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4.预算金额：127万元；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5.最高限价：127万元；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6.采购需求：本项目不分包，</w:t>
      </w:r>
      <w:r>
        <w:rPr>
          <w:rFonts w:hint="eastAsia" w:ascii="宋体" w:hAnsi="宋体" w:cs="宋体"/>
          <w:color w:val="auto"/>
          <w:kern w:val="0"/>
          <w:sz w:val="24"/>
          <w:szCs w:val="24"/>
          <w:lang w:val="en-US" w:eastAsia="zh-CN" w:bidi="ar"/>
        </w:rPr>
        <w:t>采购1批学生用床</w:t>
      </w:r>
      <w:r>
        <w:rPr>
          <w:rFonts w:hint="eastAsia" w:ascii="宋体" w:hAnsi="宋体" w:eastAsia="宋体" w:cs="宋体"/>
          <w:color w:val="auto"/>
          <w:kern w:val="0"/>
          <w:sz w:val="24"/>
          <w:szCs w:val="24"/>
          <w:lang w:val="en-US" w:eastAsia="zh-CN" w:bidi="ar"/>
        </w:rPr>
        <w:t>，具体货物及要求详见第五章“货物需求一览表”。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7.合同履行期限：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7.1交货期：</w:t>
      </w:r>
      <w:bookmarkStart w:id="16" w:name="OLE_LINK7"/>
      <w:r>
        <w:rPr>
          <w:rFonts w:hint="eastAsia" w:ascii="宋体" w:hAnsi="宋体" w:eastAsia="宋体" w:cs="宋体"/>
          <w:color w:val="auto"/>
          <w:kern w:val="0"/>
          <w:sz w:val="24"/>
          <w:szCs w:val="24"/>
          <w:lang w:val="en-US" w:eastAsia="zh-CN" w:bidi="ar"/>
        </w:rPr>
        <w:t>60日历天（合同签订之日起60日历天内，完成设备配送、安装、调试并正常投入使用)。</w:t>
      </w:r>
      <w:bookmarkEnd w:id="16"/>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7.2交货地点：采购人制定地点。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8.本项目不接受联合体。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17" w:name="_Toc35393630"/>
      <w:bookmarkStart w:id="18" w:name="_Toc18276"/>
      <w:bookmarkStart w:id="19" w:name="_Toc31142"/>
      <w:bookmarkStart w:id="20" w:name="_Toc24592"/>
      <w:bookmarkStart w:id="21" w:name="_Toc24484"/>
      <w:bookmarkStart w:id="22" w:name="_Toc35393799"/>
      <w:bookmarkStart w:id="23" w:name="_Toc28359013"/>
      <w:bookmarkStart w:id="24" w:name="_Toc13637"/>
      <w:bookmarkStart w:id="25" w:name="_Toc43368450"/>
      <w:bookmarkStart w:id="26" w:name="_Toc22273"/>
      <w:bookmarkStart w:id="27" w:name="_Toc28359090"/>
      <w:r>
        <w:rPr>
          <w:rFonts w:hint="eastAsia" w:ascii="宋体" w:hAnsi="宋体" w:eastAsia="宋体" w:cs="宋体"/>
          <w:color w:val="auto"/>
          <w:kern w:val="0"/>
          <w:sz w:val="24"/>
          <w:szCs w:val="24"/>
          <w:lang w:val="en-US" w:eastAsia="zh-CN" w:bidi="ar"/>
        </w:rPr>
        <w:t>二、申请人的资格要求</w:t>
      </w:r>
      <w:bookmarkEnd w:id="17"/>
      <w:bookmarkEnd w:id="18"/>
      <w:bookmarkEnd w:id="19"/>
      <w:bookmarkEnd w:id="20"/>
      <w:bookmarkEnd w:id="21"/>
      <w:bookmarkEnd w:id="22"/>
      <w:bookmarkEnd w:id="23"/>
      <w:bookmarkEnd w:id="24"/>
      <w:bookmarkEnd w:id="25"/>
      <w:bookmarkEnd w:id="26"/>
      <w:bookmarkEnd w:id="27"/>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1.满足《中华人民共和国政府采购法》第二十二条规定的条件，并提供资格证明文件，详见“投标人须知前附表”。</w:t>
      </w:r>
    </w:p>
    <w:p>
      <w:pPr>
        <w:spacing w:line="480" w:lineRule="exact"/>
        <w:ind w:firstLine="480" w:firstLineChars="200"/>
        <w:rPr>
          <w:rFonts w:hint="eastAsia" w:ascii="宋体" w:hAnsi="宋体" w:eastAsia="宋体" w:cs="宋体"/>
          <w:color w:val="auto"/>
          <w:kern w:val="0"/>
          <w:sz w:val="24"/>
          <w:szCs w:val="24"/>
          <w:lang w:val="en-US" w:eastAsia="zh-CN" w:bidi="ar"/>
        </w:rPr>
      </w:pPr>
      <w:bookmarkStart w:id="28" w:name="_Toc28359014"/>
      <w:bookmarkStart w:id="29" w:name="_Toc28359091"/>
      <w:r>
        <w:rPr>
          <w:rFonts w:hint="eastAsia" w:ascii="宋体" w:hAnsi="宋体" w:eastAsia="宋体" w:cs="宋体"/>
          <w:color w:val="auto"/>
          <w:kern w:val="0"/>
          <w:sz w:val="24"/>
          <w:szCs w:val="24"/>
          <w:lang w:val="en-US" w:eastAsia="zh-CN" w:bidi="ar"/>
        </w:rPr>
        <w:t>2.落实政府采购政策需满足的资格要求：</w:t>
      </w:r>
      <w:r>
        <w:rPr>
          <w:rFonts w:hint="eastAsia" w:ascii="宋体" w:hAnsi="宋体" w:eastAsia="宋体" w:cs="宋体"/>
          <w:color w:val="auto"/>
          <w:kern w:val="0"/>
          <w:sz w:val="24"/>
          <w:szCs w:val="24"/>
          <w:highlight w:val="none"/>
          <w:lang w:val="en-US" w:eastAsia="zh-CN" w:bidi="ar"/>
        </w:rPr>
        <w:t>本项目执行政府采购促进中小企业发展、支持监狱企业、残疾人福利性单位优惠等政府采购政策，小微企业价格扣除优惠比例：10%、大中企业与小微企业组成联合体评审优惠比例：4%、大中企业向小微企业合同分包评审优惠比例：4%。</w:t>
      </w:r>
      <w:bookmarkStart w:id="384" w:name="_GoBack"/>
      <w:bookmarkEnd w:id="384"/>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3.本项目的特定条件：无。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参加投标的投标人在投标文件提交截止时间前未被列入“失信被执行人”、“重大税收违法案件当事人名单”、“政府采购严重违法失信名单”，采购人或采购代理机构将通过“信用中国”网站(www.creditchina.gov.cn)、“中国政府采购网”网站（www.ccgp.gov.cn）查询投标人信用记录。</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5.为本项目提供整体设计、规范编制或者项目管理、监理、检测等服务的投标人：无。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6.单位负责人为同一人或者存在直接控股、管理关系的不同投标人，不得参加同一合同项下的政府采购活动。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30" w:name="_Toc32470"/>
      <w:bookmarkStart w:id="31" w:name="_Toc32745"/>
      <w:bookmarkStart w:id="32" w:name="_Toc17483"/>
      <w:bookmarkStart w:id="33" w:name="_Toc19602"/>
      <w:bookmarkStart w:id="34" w:name="_Toc11440"/>
      <w:bookmarkStart w:id="35" w:name="_Toc35393631"/>
      <w:bookmarkStart w:id="36" w:name="_Toc35393800"/>
      <w:bookmarkStart w:id="37" w:name="_Toc13258"/>
      <w:bookmarkStart w:id="38" w:name="_Toc43368451"/>
      <w:r>
        <w:rPr>
          <w:rFonts w:hint="eastAsia" w:ascii="宋体" w:hAnsi="宋体" w:eastAsia="宋体" w:cs="宋体"/>
          <w:color w:val="auto"/>
          <w:kern w:val="0"/>
          <w:sz w:val="24"/>
          <w:szCs w:val="24"/>
          <w:lang w:val="en-US" w:eastAsia="zh-CN" w:bidi="ar"/>
        </w:rPr>
        <w:t>三、获取招标文件</w:t>
      </w:r>
      <w:bookmarkEnd w:id="28"/>
      <w:bookmarkEnd w:id="29"/>
      <w:bookmarkEnd w:id="30"/>
      <w:bookmarkEnd w:id="31"/>
      <w:bookmarkEnd w:id="32"/>
      <w:bookmarkEnd w:id="33"/>
      <w:bookmarkEnd w:id="34"/>
      <w:bookmarkEnd w:id="35"/>
      <w:bookmarkEnd w:id="36"/>
      <w:bookmarkEnd w:id="37"/>
      <w:bookmarkEnd w:id="38"/>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39" w:name="_Toc5539"/>
      <w:bookmarkStart w:id="40" w:name="_Toc5950"/>
      <w:bookmarkStart w:id="41" w:name="_Toc28731"/>
      <w:r>
        <w:rPr>
          <w:rFonts w:hint="eastAsia" w:ascii="宋体" w:hAnsi="宋体" w:eastAsia="宋体" w:cs="宋体"/>
          <w:color w:val="auto"/>
          <w:kern w:val="0"/>
          <w:sz w:val="24"/>
          <w:szCs w:val="24"/>
          <w:lang w:val="en-US" w:eastAsia="zh-CN" w:bidi="ar"/>
        </w:rPr>
        <w:t>1.时间：</w:t>
      </w:r>
      <w:r>
        <w:rPr>
          <w:rFonts w:hint="eastAsia"/>
          <w:color w:val="auto"/>
          <w:sz w:val="24"/>
          <w:lang w:bidi="ar"/>
        </w:rPr>
        <w:t>自招标</w:t>
      </w:r>
      <w:r>
        <w:rPr>
          <w:color w:val="auto"/>
          <w:sz w:val="24"/>
          <w:lang w:bidi="ar"/>
        </w:rPr>
        <w:t>公告发布之日起至</w:t>
      </w:r>
      <w:r>
        <w:rPr>
          <w:rFonts w:hint="eastAsia"/>
          <w:color w:val="auto"/>
          <w:sz w:val="24"/>
          <w:u w:val="single"/>
        </w:rPr>
        <w:t>202</w:t>
      </w:r>
      <w:r>
        <w:rPr>
          <w:rFonts w:hint="eastAsia"/>
          <w:color w:val="auto"/>
          <w:sz w:val="24"/>
          <w:u w:val="single"/>
          <w:lang w:val="en-US" w:eastAsia="zh-CN"/>
        </w:rPr>
        <w:t>6</w:t>
      </w:r>
      <w:r>
        <w:rPr>
          <w:rFonts w:hint="eastAsia"/>
          <w:color w:val="auto"/>
          <w:sz w:val="24"/>
          <w:u w:val="single"/>
        </w:rPr>
        <w:t>年</w:t>
      </w:r>
      <w:r>
        <w:rPr>
          <w:rFonts w:hint="eastAsia"/>
          <w:color w:val="auto"/>
          <w:sz w:val="24"/>
          <w:u w:val="single"/>
          <w:lang w:val="en-US" w:eastAsia="zh-CN"/>
        </w:rPr>
        <w:t>5</w:t>
      </w:r>
      <w:r>
        <w:rPr>
          <w:rFonts w:hint="eastAsia"/>
          <w:color w:val="auto"/>
          <w:sz w:val="24"/>
          <w:u w:val="single"/>
        </w:rPr>
        <w:t>月</w:t>
      </w:r>
      <w:r>
        <w:rPr>
          <w:rFonts w:hint="eastAsia"/>
          <w:color w:val="auto"/>
          <w:sz w:val="24"/>
          <w:u w:val="single"/>
          <w:lang w:val="en-US" w:eastAsia="zh-CN"/>
        </w:rPr>
        <w:t>11</w:t>
      </w:r>
      <w:r>
        <w:rPr>
          <w:rFonts w:hint="eastAsia"/>
          <w:color w:val="auto"/>
          <w:sz w:val="24"/>
          <w:u w:val="single"/>
        </w:rPr>
        <w:t xml:space="preserve">日 </w:t>
      </w:r>
      <w:r>
        <w:rPr>
          <w:rFonts w:hint="eastAsia"/>
          <w:color w:val="auto"/>
          <w:sz w:val="24"/>
          <w:u w:val="single"/>
          <w:lang w:val="en-US" w:eastAsia="zh-CN"/>
        </w:rPr>
        <w:t>23:59</w:t>
      </w:r>
      <w:r>
        <w:rPr>
          <w:rFonts w:hint="eastAsia"/>
          <w:color w:val="auto"/>
          <w:sz w:val="24"/>
        </w:rPr>
        <w:t>（</w:t>
      </w:r>
      <w:r>
        <w:rPr>
          <w:rFonts w:hint="eastAsia" w:cs="宋体"/>
          <w:bCs/>
          <w:color w:val="auto"/>
          <w:sz w:val="24"/>
          <w:lang w:bidi="ar"/>
        </w:rPr>
        <w:t>北京时间）</w:t>
      </w:r>
      <w:r>
        <w:rPr>
          <w:color w:val="auto"/>
          <w:sz w:val="24"/>
          <w:lang w:bidi="ar"/>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2.地点：政采云平台（https://www.zcygov.cn/）线上获取。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方式：1.凡有意参加投标者，须在政采云平台办理数字证书（CA），CA申领链接：https://middle.zcygov.cn/ca/apply/list?_app_=zcy.sys，并在政采云绑定数字证书（CA）后在网上获取采购文件及其它采购资料，数字证书（CA）详见其办理流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4.★未按上述要求获取采购文件的投标人不得参与本项目。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5.售价：免费。</w:t>
      </w:r>
      <w:bookmarkStart w:id="42" w:name="_Toc35393801"/>
      <w:bookmarkStart w:id="43" w:name="_Toc28359092"/>
      <w:bookmarkStart w:id="44" w:name="_Toc35393632"/>
      <w:bookmarkStart w:id="45" w:name="_Toc28359015"/>
      <w:bookmarkStart w:id="46" w:name="_Toc43368452"/>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47" w:name="_Toc20479"/>
      <w:bookmarkStart w:id="48" w:name="_Toc16076"/>
      <w:r>
        <w:rPr>
          <w:rFonts w:hint="eastAsia" w:ascii="宋体" w:hAnsi="宋体" w:eastAsia="宋体" w:cs="宋体"/>
          <w:color w:val="auto"/>
          <w:kern w:val="0"/>
          <w:sz w:val="24"/>
          <w:szCs w:val="24"/>
          <w:lang w:val="en-US" w:eastAsia="zh-CN" w:bidi="ar"/>
        </w:rPr>
        <w:t>四、</w:t>
      </w:r>
      <w:bookmarkEnd w:id="42"/>
      <w:bookmarkEnd w:id="43"/>
      <w:bookmarkEnd w:id="44"/>
      <w:bookmarkEnd w:id="45"/>
      <w:bookmarkEnd w:id="46"/>
      <w:r>
        <w:rPr>
          <w:rFonts w:hint="eastAsia" w:ascii="宋体" w:hAnsi="宋体" w:eastAsia="宋体" w:cs="宋体"/>
          <w:color w:val="auto"/>
          <w:kern w:val="0"/>
          <w:sz w:val="24"/>
          <w:szCs w:val="24"/>
          <w:lang w:val="en-US" w:eastAsia="zh-CN" w:bidi="ar"/>
        </w:rPr>
        <w:t>电子投标文件提交截止时间</w:t>
      </w:r>
      <w:bookmarkEnd w:id="47"/>
      <w:bookmarkEnd w:id="48"/>
    </w:p>
    <w:p>
      <w:pPr>
        <w:spacing w:line="360" w:lineRule="auto"/>
        <w:ind w:firstLine="480" w:firstLineChars="200"/>
        <w:rPr>
          <w:bCs/>
          <w:color w:val="auto"/>
          <w:sz w:val="24"/>
          <w:u w:val="single"/>
        </w:rPr>
      </w:pPr>
      <w:bookmarkStart w:id="49" w:name="_Toc2153"/>
      <w:bookmarkStart w:id="50" w:name="_Toc43368455"/>
      <w:bookmarkStart w:id="51" w:name="_Toc35393804"/>
      <w:bookmarkStart w:id="52" w:name="_Toc35393635"/>
      <w:r>
        <w:rPr>
          <w:rFonts w:hint="eastAsia" w:ascii="宋体" w:hAnsi="宋体" w:eastAsia="宋体" w:cs="宋体"/>
          <w:color w:val="auto"/>
          <w:kern w:val="0"/>
          <w:sz w:val="24"/>
          <w:szCs w:val="24"/>
          <w:lang w:val="en-US" w:eastAsia="zh-CN" w:bidi="ar"/>
        </w:rPr>
        <w:t>1.提交电子响应文件截止时间：</w:t>
      </w:r>
      <w:r>
        <w:rPr>
          <w:rFonts w:hint="eastAsia" w:ascii="宋体" w:hAnsi="宋体" w:cs="宋体"/>
          <w:bCs/>
          <w:color w:val="auto"/>
          <w:sz w:val="24"/>
        </w:rPr>
        <w:t>投标截止时间、开标时间：</w:t>
      </w:r>
      <w:r>
        <w:rPr>
          <w:rFonts w:hint="eastAsia"/>
          <w:color w:val="auto"/>
          <w:sz w:val="24"/>
          <w:u w:val="single"/>
        </w:rPr>
        <w:t>202</w:t>
      </w:r>
      <w:r>
        <w:rPr>
          <w:rFonts w:hint="eastAsia"/>
          <w:color w:val="auto"/>
          <w:sz w:val="24"/>
          <w:u w:val="single"/>
          <w:lang w:val="en-US" w:eastAsia="zh-CN"/>
        </w:rPr>
        <w:t>6</w:t>
      </w:r>
      <w:r>
        <w:rPr>
          <w:rFonts w:hint="eastAsia"/>
          <w:color w:val="auto"/>
          <w:sz w:val="24"/>
          <w:u w:val="single"/>
        </w:rPr>
        <w:t>年</w:t>
      </w:r>
      <w:r>
        <w:rPr>
          <w:rFonts w:hint="eastAsia"/>
          <w:color w:val="auto"/>
          <w:sz w:val="24"/>
          <w:u w:val="single"/>
          <w:lang w:val="en-US" w:eastAsia="zh-CN"/>
        </w:rPr>
        <w:t>5</w:t>
      </w:r>
      <w:r>
        <w:rPr>
          <w:rFonts w:hint="eastAsia"/>
          <w:color w:val="auto"/>
          <w:sz w:val="24"/>
          <w:u w:val="single"/>
        </w:rPr>
        <w:t>月</w:t>
      </w:r>
      <w:r>
        <w:rPr>
          <w:rFonts w:hint="eastAsia"/>
          <w:color w:val="auto"/>
          <w:sz w:val="24"/>
          <w:u w:val="single"/>
          <w:lang w:val="en-US" w:eastAsia="zh-CN"/>
        </w:rPr>
        <w:t>21</w:t>
      </w:r>
      <w:r>
        <w:rPr>
          <w:rFonts w:hint="eastAsia"/>
          <w:color w:val="auto"/>
          <w:sz w:val="24"/>
          <w:u w:val="single"/>
        </w:rPr>
        <w:t>日</w:t>
      </w:r>
      <w:r>
        <w:rPr>
          <w:rFonts w:hint="eastAsia"/>
          <w:color w:val="auto"/>
          <w:sz w:val="24"/>
          <w:u w:val="single"/>
          <w:lang w:val="en-US" w:eastAsia="zh-CN"/>
        </w:rPr>
        <w:t>09</w:t>
      </w:r>
      <w:r>
        <w:rPr>
          <w:rFonts w:hint="eastAsia"/>
          <w:color w:val="auto"/>
          <w:sz w:val="24"/>
          <w:u w:val="single"/>
        </w:rPr>
        <w:t>：00</w:t>
      </w:r>
      <w:r>
        <w:rPr>
          <w:rFonts w:hint="eastAsia"/>
          <w:color w:val="auto"/>
          <w:sz w:val="24"/>
        </w:rPr>
        <w:t>（</w:t>
      </w:r>
      <w:r>
        <w:rPr>
          <w:rFonts w:hint="eastAsia" w:cs="宋体"/>
          <w:bCs/>
          <w:color w:val="auto"/>
          <w:sz w:val="24"/>
          <w:lang w:bidi="ar"/>
        </w:rPr>
        <w:t>北京时间）</w:t>
      </w:r>
      <w:r>
        <w:rPr>
          <w:rFonts w:hint="eastAsia" w:cs="宋体"/>
          <w:iCs/>
          <w:color w:val="auto"/>
          <w:sz w:val="24"/>
          <w:lang w:bidi="ar"/>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（2）未进行网上注册并办理数字证书（CA 认证）的供应商将无法参与本项目政府采购活动，潜在供应商应要尽早完成电子交易平台上的 CA 数字证书办理，并在首次响应文件提交截止时间前提交响应文件。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（3）为确保网上操作合法、有效和安全，请供应商确保在电子响应过程中能够对相关数据电文进行加密和使用电子签章，妥善保管 CA 数字证书并使用有效的 CA 数字证书参与整个采购活动。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53" w:name="_Toc11275"/>
      <w:bookmarkStart w:id="54" w:name="_Toc7594"/>
      <w:r>
        <w:rPr>
          <w:rFonts w:hint="eastAsia" w:ascii="宋体" w:hAnsi="宋体" w:cs="宋体"/>
          <w:color w:val="auto"/>
          <w:kern w:val="0"/>
          <w:sz w:val="24"/>
          <w:szCs w:val="24"/>
          <w:lang w:val="en-US" w:eastAsia="zh-CN" w:bidi="ar"/>
        </w:rPr>
        <w:t>五</w:t>
      </w:r>
      <w:r>
        <w:rPr>
          <w:rFonts w:hint="eastAsia" w:ascii="宋体" w:hAnsi="宋体" w:eastAsia="宋体" w:cs="宋体"/>
          <w:color w:val="auto"/>
          <w:kern w:val="0"/>
          <w:sz w:val="24"/>
          <w:szCs w:val="24"/>
          <w:lang w:val="en-US" w:eastAsia="zh-CN" w:bidi="ar"/>
        </w:rPr>
        <w:t>、</w:t>
      </w:r>
      <w:bookmarkStart w:id="55" w:name="_Toc35393803"/>
      <w:bookmarkStart w:id="56" w:name="_Toc35393634"/>
      <w:bookmarkStart w:id="57" w:name="_Toc43368454"/>
      <w:bookmarkStart w:id="58" w:name="_Toc28359017"/>
      <w:bookmarkStart w:id="59" w:name="_Toc28359094"/>
      <w:r>
        <w:rPr>
          <w:rFonts w:hint="eastAsia" w:ascii="宋体" w:hAnsi="宋体" w:eastAsia="宋体" w:cs="宋体"/>
          <w:color w:val="auto"/>
          <w:kern w:val="0"/>
          <w:sz w:val="24"/>
          <w:szCs w:val="24"/>
          <w:lang w:val="en-US" w:eastAsia="zh-CN" w:bidi="ar"/>
        </w:rPr>
        <w:t>公告期限</w:t>
      </w:r>
      <w:bookmarkEnd w:id="49"/>
      <w:bookmarkEnd w:id="53"/>
      <w:bookmarkEnd w:id="54"/>
      <w:bookmarkEnd w:id="55"/>
      <w:bookmarkEnd w:id="56"/>
      <w:bookmarkEnd w:id="57"/>
      <w:bookmarkEnd w:id="58"/>
      <w:bookmarkEnd w:id="59"/>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60" w:name="_Toc17836"/>
      <w:bookmarkStart w:id="61" w:name="_Toc6614"/>
      <w:r>
        <w:rPr>
          <w:rFonts w:hint="eastAsia" w:ascii="宋体" w:hAnsi="宋体" w:cs="宋体"/>
          <w:color w:val="auto"/>
          <w:kern w:val="0"/>
          <w:sz w:val="24"/>
          <w:szCs w:val="24"/>
          <w:lang w:val="en-US" w:eastAsia="zh-CN" w:bidi="ar"/>
        </w:rPr>
        <w:t>六</w:t>
      </w:r>
      <w:r>
        <w:rPr>
          <w:rFonts w:hint="eastAsia" w:ascii="宋体" w:hAnsi="宋体" w:eastAsia="宋体" w:cs="宋体"/>
          <w:color w:val="auto"/>
          <w:kern w:val="0"/>
          <w:sz w:val="24"/>
          <w:szCs w:val="24"/>
          <w:lang w:val="en-US" w:eastAsia="zh-CN" w:bidi="ar"/>
        </w:rPr>
        <w:t>、其他补充事宜</w:t>
      </w:r>
      <w:bookmarkEnd w:id="50"/>
      <w:bookmarkEnd w:id="51"/>
      <w:bookmarkEnd w:id="52"/>
      <w:bookmarkEnd w:id="60"/>
      <w:bookmarkEnd w:id="61"/>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62" w:name="_Toc35393805"/>
      <w:bookmarkStart w:id="63" w:name="_Toc35393636"/>
      <w:bookmarkStart w:id="64" w:name="_Toc28359018"/>
      <w:bookmarkStart w:id="65" w:name="_Toc43368456"/>
      <w:bookmarkStart w:id="66" w:name="_Toc28359095"/>
      <w:r>
        <w:rPr>
          <w:rFonts w:hint="eastAsia" w:ascii="宋体" w:hAnsi="宋体" w:eastAsia="宋体" w:cs="宋体"/>
          <w:color w:val="auto"/>
          <w:kern w:val="0"/>
          <w:sz w:val="24"/>
          <w:szCs w:val="24"/>
          <w:lang w:val="en-US" w:eastAsia="zh-CN" w:bidi="ar"/>
        </w:rPr>
        <w:t>1.采购信息发布媒体：采购信息、中标公告均在云南省政府采购网（www.yngp.com）发布。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本项目采用全流程电子化采购方式，请投标人认真学习云南省省级政府采购电子交易平台发布的相关操作手册（投标人可在交易平台下载相关手册），办理CA数字证书、进行云南省省级政府采购电子交易平台注册绑定，并认真核实CA数字证书确认是否符合本项目电子化采购流程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CA数字证书服务热线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汇信CA：0571-88350735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云南CA:4006727666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云南壹证通：4000040628</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福建CA：0591-87760022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2.1 办理 CA 数字证书：投标人登录云南省省级政府采购电子交易平台查阅操作指南—入驻与配置—CA管理。使用操作指南，按照程序要求办理。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2.2 注册：投标人登录云南省省级政府采购电子交易平台操作指南—入驻与配置—云南省供应商注册入驻与配置。注册入库操作流程指引进行自助注册绑定。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 驱动、客户端下载：投标人登录云南省省级政府采购电子交易平台—我的工作台-CA管理—给当前账号绑定CA—选择对应CA—下载驱动—客户端&amp;驱动下载。下载相关驱动及客户端。相关驱动及客户端网址（https://customer.zcygov.cn/CA-driver-download?utm=web-ca-front.3ddc8fbb.0.0.6389de80d15111ee8160d911f316cf0d）</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2.4 获取电子招标文件：投标人使用账号密码或CA数字证书登录相关驱动及客户端获取电子招标文件。投标人如计划参与多个采购包的投标，在获取采购文件详情页面，在意向标段（包）栏目依次选择对应采购包，提交申请即可。未在规定期限内按上述操作获取文件的采购包，投标人无法提交相应包的电子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2.5 编制电子投标文件：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2.6 提交电子投标文件：投标人应于投标截止时间前在政府采购电子交易平台提交电子投标文件，上传电子投标文件过程中请保持与互联网的连接畅通。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2.7 电子开标：投标人在开标地点使用账号密码或 CA 数字证书登录云南省省级政府采购电子交易平台进行电子开标，投标人需按规定时间（30分钟内）对加密的投标文件进行解密，否则后果自负。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67" w:name="_Toc19260"/>
      <w:bookmarkStart w:id="68" w:name="_Toc28319"/>
      <w:r>
        <w:rPr>
          <w:rFonts w:hint="eastAsia" w:ascii="宋体" w:hAnsi="宋体" w:cs="宋体"/>
          <w:color w:val="auto"/>
          <w:kern w:val="0"/>
          <w:sz w:val="24"/>
          <w:szCs w:val="24"/>
          <w:lang w:val="en-US" w:eastAsia="zh-CN" w:bidi="ar"/>
        </w:rPr>
        <w:t>七</w:t>
      </w:r>
      <w:r>
        <w:rPr>
          <w:rFonts w:hint="eastAsia" w:ascii="宋体" w:hAnsi="宋体" w:eastAsia="宋体" w:cs="宋体"/>
          <w:color w:val="auto"/>
          <w:kern w:val="0"/>
          <w:sz w:val="24"/>
          <w:szCs w:val="24"/>
          <w:lang w:val="en-US" w:eastAsia="zh-CN" w:bidi="ar"/>
        </w:rPr>
        <w:t>、凡对本次采购提出询问，请按以下方式联系</w:t>
      </w:r>
      <w:bookmarkEnd w:id="62"/>
      <w:bookmarkEnd w:id="63"/>
      <w:bookmarkEnd w:id="64"/>
      <w:bookmarkEnd w:id="65"/>
      <w:bookmarkEnd w:id="66"/>
      <w:bookmarkEnd w:id="67"/>
      <w:bookmarkEnd w:id="68"/>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 称：陇川县教育体育局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统一社会信用代</w:t>
      </w:r>
      <w:r>
        <w:rPr>
          <w:rFonts w:hint="eastAsia" w:cs="宋体"/>
          <w:color w:val="auto"/>
          <w:kern w:val="0"/>
          <w:sz w:val="24"/>
          <w:szCs w:val="24"/>
          <w:shd w:val="clear" w:fill="FFFFFF"/>
          <w:lang w:val="en-US" w:eastAsia="zh-CN" w:bidi="ar"/>
        </w:rPr>
        <w:t>码：</w:t>
      </w:r>
      <w:r>
        <w:rPr>
          <w:rFonts w:hint="eastAsia" w:ascii="宋体" w:hAnsi="宋体" w:eastAsia="宋体" w:cs="宋体"/>
          <w:color w:val="auto"/>
          <w:kern w:val="0"/>
          <w:sz w:val="24"/>
          <w:szCs w:val="24"/>
          <w:lang w:val="en-US" w:eastAsia="zh-CN" w:bidi="ar"/>
        </w:rPr>
        <w:t>11533124015270580X</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 址：云南省德宏州陇川县章凤镇卫国南路1号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联系方式：</w:t>
      </w:r>
      <w:bookmarkStart w:id="69" w:name="OLE_LINK3"/>
      <w:r>
        <w:rPr>
          <w:rFonts w:hint="eastAsia" w:ascii="宋体" w:hAnsi="宋体" w:eastAsia="宋体" w:cs="宋体"/>
          <w:color w:val="auto"/>
          <w:kern w:val="0"/>
          <w:sz w:val="24"/>
          <w:szCs w:val="24"/>
          <w:lang w:val="en-US" w:eastAsia="zh-CN" w:bidi="ar"/>
        </w:rPr>
        <w:t>0692-</w:t>
      </w:r>
      <w:r>
        <w:rPr>
          <w:rFonts w:hint="eastAsia" w:ascii="宋体" w:hAnsi="宋体" w:eastAsia="宋体" w:cs="宋体"/>
          <w:color w:val="auto"/>
          <w:sz w:val="24"/>
          <w:szCs w:val="24"/>
          <w:lang w:val="en-US" w:eastAsia="zh-CN"/>
        </w:rPr>
        <w:t xml:space="preserve">7178526  </w:t>
      </w:r>
      <w:bookmarkEnd w:id="69"/>
      <w:r>
        <w:rPr>
          <w:rFonts w:hint="eastAsia" w:ascii="宋体" w:hAnsi="宋体" w:eastAsia="宋体" w:cs="宋体"/>
          <w:color w:val="auto"/>
          <w:sz w:val="24"/>
          <w:szCs w:val="24"/>
          <w:lang w:val="en-US" w:eastAsia="zh-CN"/>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2.集中采购代理机构信息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 称：</w:t>
      </w:r>
      <w:r>
        <w:rPr>
          <w:rFonts w:hint="eastAsia" w:cs="宋体"/>
          <w:color w:val="auto"/>
          <w:kern w:val="0"/>
          <w:sz w:val="24"/>
          <w:szCs w:val="24"/>
          <w:lang w:val="en-US" w:eastAsia="zh-CN" w:bidi="ar"/>
        </w:rPr>
        <w:t>陇川县政府采购和出让中心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址：</w:t>
      </w:r>
      <w:r>
        <w:rPr>
          <w:rFonts w:hint="eastAsia" w:cs="宋体"/>
          <w:color w:val="auto"/>
          <w:kern w:val="0"/>
          <w:sz w:val="24"/>
          <w:szCs w:val="24"/>
          <w:lang w:val="en-US" w:eastAsia="zh-CN" w:bidi="ar"/>
        </w:rPr>
        <w:t>云南省德宏州陇川县章凤镇卫国南路26</w:t>
      </w:r>
      <w:r>
        <w:rPr>
          <w:rFonts w:hint="eastAsia" w:ascii="宋体" w:hAnsi="宋体" w:eastAsia="宋体" w:cs="宋体"/>
          <w:color w:val="auto"/>
          <w:kern w:val="0"/>
          <w:sz w:val="24"/>
          <w:szCs w:val="24"/>
          <w:lang w:val="en-US" w:eastAsia="zh-CN" w:bidi="ar"/>
        </w:rPr>
        <w:t>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cs="宋体"/>
          <w:color w:val="auto"/>
          <w:kern w:val="0"/>
          <w:sz w:val="24"/>
          <w:szCs w:val="24"/>
          <w:lang w:val="en-US" w:eastAsia="zh-CN" w:bidi="ar"/>
        </w:rPr>
        <w:t>0692-7173320</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项目联系人：</w:t>
      </w:r>
      <w:r>
        <w:rPr>
          <w:rFonts w:hint="eastAsia" w:cs="宋体"/>
          <w:color w:val="auto"/>
          <w:kern w:val="0"/>
          <w:sz w:val="24"/>
          <w:szCs w:val="24"/>
          <w:lang w:val="en-US" w:eastAsia="zh-CN" w:bidi="ar"/>
        </w:rPr>
        <w:t>王老师</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话：</w:t>
      </w:r>
      <w:r>
        <w:rPr>
          <w:rFonts w:hint="eastAsia" w:cs="宋体"/>
          <w:color w:val="auto"/>
          <w:kern w:val="0"/>
          <w:sz w:val="24"/>
          <w:szCs w:val="24"/>
          <w:lang w:val="en-US" w:eastAsia="zh-CN" w:bidi="ar"/>
        </w:rPr>
        <w:t>18088213616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4.监督部门电话</w:t>
      </w:r>
      <w:bookmarkStart w:id="70" w:name="hmcheck_43e21a04f6c042639d1bff61b992cb12"/>
      <w:r>
        <w:rPr>
          <w:rFonts w:hint="eastAsia" w:ascii="宋体" w:hAnsi="宋体" w:eastAsia="宋体" w:cs="宋体"/>
          <w:color w:val="auto"/>
          <w:kern w:val="0"/>
          <w:sz w:val="24"/>
          <w:szCs w:val="24"/>
          <w:shd w:val="clear" w:fill="FFFFFF"/>
          <w:lang w:val="en-US" w:eastAsia="zh-CN" w:bidi="ar"/>
        </w:rPr>
        <w:t>:</w:t>
      </w:r>
      <w:bookmarkEnd w:id="70"/>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71" w:name="OLE_LINK10"/>
      <w:r>
        <w:rPr>
          <w:rFonts w:hint="eastAsia" w:ascii="宋体" w:hAnsi="宋体" w:eastAsia="宋体" w:cs="宋体"/>
          <w:color w:val="auto"/>
          <w:kern w:val="0"/>
          <w:sz w:val="24"/>
          <w:szCs w:val="24"/>
          <w:lang w:val="en-US" w:eastAsia="zh-CN" w:bidi="ar"/>
        </w:rPr>
        <w:t>行政监督部门及联系电话：陇川县财政局 0692-7172965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纪检监督联系电话：0692-12388</w:t>
      </w:r>
    </w:p>
    <w:bookmarkEnd w:id="71"/>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 4月</w:t>
      </w:r>
      <w:r>
        <w:rPr>
          <w:rFonts w:hint="eastAsia" w:ascii="宋体" w:hAnsi="宋体" w:cs="宋体"/>
          <w:color w:val="auto"/>
          <w:kern w:val="0"/>
          <w:sz w:val="24"/>
          <w:szCs w:val="24"/>
          <w:lang w:val="en-US" w:eastAsia="zh-CN" w:bidi="ar"/>
        </w:rPr>
        <w:t>29</w:t>
      </w:r>
      <w:r>
        <w:rPr>
          <w:rFonts w:hint="eastAsia" w:ascii="宋体" w:hAnsi="宋体" w:eastAsia="宋体" w:cs="宋体"/>
          <w:color w:val="auto"/>
          <w:kern w:val="0"/>
          <w:sz w:val="24"/>
          <w:szCs w:val="24"/>
          <w:lang w:val="en-US" w:eastAsia="zh-CN" w:bidi="ar"/>
        </w:rPr>
        <w:t>日</w:t>
      </w:r>
    </w:p>
    <w:p>
      <w:pPr>
        <w:widowControl/>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3"/>
        <w:numPr>
          <w:ilvl w:val="0"/>
          <w:numId w:val="0"/>
        </w:numPr>
        <w:spacing w:before="0"/>
        <w:jc w:val="center"/>
        <w:rPr>
          <w:rFonts w:ascii="黑体"/>
          <w:color w:val="000000" w:themeColor="text1"/>
          <w:sz w:val="32"/>
          <w:szCs w:val="32"/>
          <w14:textFill>
            <w14:solidFill>
              <w14:schemeClr w14:val="tx1"/>
            </w14:solidFill>
          </w14:textFill>
        </w:rPr>
      </w:pPr>
      <w:bookmarkStart w:id="72" w:name="_Toc9917"/>
      <w:r>
        <w:rPr>
          <w:rFonts w:hint="eastAsia" w:ascii="黑体"/>
          <w:color w:val="000000" w:themeColor="text1"/>
          <w:sz w:val="32"/>
          <w:szCs w:val="32"/>
          <w14:textFill>
            <w14:solidFill>
              <w14:schemeClr w14:val="tx1"/>
            </w14:solidFill>
          </w14:textFill>
        </w:rPr>
        <w:t>第二章  投标人须知</w:t>
      </w:r>
      <w:bookmarkEnd w:id="39"/>
      <w:bookmarkEnd w:id="40"/>
      <w:bookmarkEnd w:id="41"/>
      <w:bookmarkEnd w:id="72"/>
    </w:p>
    <w:p>
      <w:pPr>
        <w:pStyle w:val="4"/>
        <w:numPr>
          <w:ilvl w:val="0"/>
          <w:numId w:val="0"/>
        </w:numPr>
        <w:spacing w:before="0"/>
        <w:jc w:val="center"/>
        <w:rPr>
          <w:rFonts w:ascii="黑体"/>
          <w:color w:val="000000" w:themeColor="text1"/>
          <w:szCs w:val="28"/>
          <w14:textFill>
            <w14:solidFill>
              <w14:schemeClr w14:val="tx1"/>
            </w14:solidFill>
          </w14:textFill>
        </w:rPr>
      </w:pPr>
      <w:bookmarkStart w:id="73" w:name="_Toc12263"/>
      <w:bookmarkStart w:id="74" w:name="_Toc3516"/>
      <w:bookmarkStart w:id="75" w:name="_Toc17140"/>
      <w:bookmarkStart w:id="76" w:name="_Toc24785"/>
      <w:r>
        <w:rPr>
          <w:rFonts w:hint="eastAsia" w:ascii="黑体"/>
          <w:color w:val="000000" w:themeColor="text1"/>
          <w:szCs w:val="28"/>
          <w14:textFill>
            <w14:solidFill>
              <w14:schemeClr w14:val="tx1"/>
            </w14:solidFill>
          </w14:textFill>
        </w:rPr>
        <w:t>投标人须知前附表</w:t>
      </w:r>
      <w:bookmarkEnd w:id="73"/>
      <w:bookmarkEnd w:id="74"/>
      <w:bookmarkEnd w:id="75"/>
      <w:bookmarkEnd w:id="76"/>
    </w:p>
    <w:tbl>
      <w:tblPr>
        <w:tblStyle w:val="22"/>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1"/>
        <w:gridCol w:w="2615"/>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条款号</w:t>
            </w:r>
          </w:p>
        </w:tc>
        <w:tc>
          <w:tcPr>
            <w:tcW w:w="2615"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条 款 名 称</w:t>
            </w:r>
          </w:p>
        </w:tc>
        <w:tc>
          <w:tcPr>
            <w:tcW w:w="5484"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jc w:val="center"/>
        </w:trPr>
        <w:tc>
          <w:tcPr>
            <w:tcW w:w="1582" w:type="dxa"/>
            <w:gridSpan w:val="2"/>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采购人</w:t>
            </w:r>
          </w:p>
        </w:tc>
        <w:tc>
          <w:tcPr>
            <w:tcW w:w="5484" w:type="dxa"/>
            <w:vAlign w:val="center"/>
          </w:tcPr>
          <w:p>
            <w:pPr>
              <w:pStyle w:val="13"/>
              <w:spacing w:after="0" w:line="360" w:lineRule="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陇川县教育体育局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采购代理机构</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陇川县政府采购和出让中心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项目名称</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Times New Roman"/>
                <w:color w:val="000000" w:themeColor="text1"/>
                <w:sz w:val="24"/>
                <w:szCs w:val="24"/>
                <w14:textFill>
                  <w14:solidFill>
                    <w14:schemeClr w14:val="tx1"/>
                  </w14:solidFill>
                </w14:textFill>
              </w:rPr>
              <w:t>陇川县2026年义务教育薄弱环节改善与能力提升项目（学生床）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hAnsi="宋体" w:cs="宋体"/>
                <w:color w:val="auto"/>
                <w:kern w:val="0"/>
                <w:sz w:val="24"/>
                <w:szCs w:val="24"/>
                <w:lang w:val="en-US" w:eastAsia="zh-CN" w:bidi="ar"/>
              </w:rPr>
              <w:t>项目</w:t>
            </w:r>
            <w:r>
              <w:rPr>
                <w:rFonts w:hint="eastAsia" w:ascii="宋体" w:hAnsi="宋体" w:eastAsia="宋体" w:cs="宋体"/>
                <w:color w:val="auto"/>
                <w:kern w:val="0"/>
                <w:sz w:val="24"/>
                <w:szCs w:val="24"/>
                <w:lang w:val="en-US" w:eastAsia="zh-CN" w:bidi="ar"/>
              </w:rPr>
              <w:t>编号</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DHZC2026-G1-00291-LCXZ-0012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项目预算及最高限价</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hAnsi="宋体" w:cs="宋体"/>
                <w:color w:val="auto"/>
                <w:kern w:val="0"/>
                <w:sz w:val="24"/>
                <w:szCs w:val="24"/>
                <w:lang w:val="en-US" w:eastAsia="zh-CN" w:bidi="ar"/>
              </w:rPr>
              <w:t>1,270,00</w:t>
            </w:r>
            <w:r>
              <w:rPr>
                <w:rFonts w:hint="eastAsia" w:ascii="宋体" w:hAnsi="宋体" w:eastAsia="宋体" w:cs="宋体"/>
                <w:color w:val="auto"/>
                <w:kern w:val="0"/>
                <w:sz w:val="24"/>
                <w:szCs w:val="24"/>
                <w:lang w:val="en-US" w:eastAsia="zh-CN" w:bidi="ar"/>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招标范围</w:t>
            </w:r>
          </w:p>
        </w:tc>
        <w:tc>
          <w:tcPr>
            <w:tcW w:w="5484" w:type="dxa"/>
            <w:vAlign w:val="center"/>
          </w:tcPr>
          <w:p>
            <w:pPr>
              <w:pStyle w:val="13"/>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本项目不分包，</w:t>
            </w:r>
            <w:r>
              <w:rPr>
                <w:rFonts w:hint="eastAsia" w:hAnsi="宋体" w:cs="宋体"/>
                <w:color w:val="auto"/>
                <w:kern w:val="0"/>
                <w:sz w:val="24"/>
                <w:szCs w:val="24"/>
                <w:lang w:val="en-US" w:eastAsia="zh-CN" w:bidi="ar"/>
              </w:rPr>
              <w:t>采购1批学生用床</w:t>
            </w:r>
            <w:r>
              <w:rPr>
                <w:rFonts w:hint="eastAsia" w:ascii="宋体" w:hAnsi="宋体" w:eastAsia="宋体" w:cs="宋体"/>
                <w:color w:val="auto"/>
                <w:kern w:val="0"/>
                <w:sz w:val="24"/>
                <w:szCs w:val="24"/>
                <w:lang w:val="en-US" w:eastAsia="zh-CN" w:bidi="ar"/>
              </w:rPr>
              <w:t>，具体货物及要求详见第五章“货物需求一览表”。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交货期</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合同签订后</w:t>
            </w:r>
            <w:r>
              <w:rPr>
                <w:rFonts w:hint="eastAsia" w:ascii="宋体" w:hAnsi="宋体" w:cs="宋体"/>
                <w:color w:val="auto"/>
                <w:kern w:val="0"/>
                <w:sz w:val="24"/>
                <w:szCs w:val="24"/>
                <w:lang w:val="en-US" w:eastAsia="zh-CN" w:bidi="ar"/>
              </w:rPr>
              <w:t>60</w:t>
            </w:r>
            <w:r>
              <w:rPr>
                <w:rFonts w:hint="eastAsia" w:ascii="宋体" w:hAnsi="宋体" w:eastAsia="宋体" w:cs="宋体"/>
                <w:color w:val="auto"/>
                <w:kern w:val="0"/>
                <w:sz w:val="24"/>
                <w:szCs w:val="24"/>
                <w:lang w:val="en-US" w:eastAsia="zh-CN" w:bidi="ar"/>
              </w:rPr>
              <w:t>天内完成供货安装。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★特定条件</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见第一章“</w:t>
            </w:r>
            <w:r>
              <w:rPr>
                <w:rFonts w:hint="eastAsia" w:ascii="宋体" w:hAnsi="宋体" w:cs="宋体"/>
                <w:color w:val="auto"/>
                <w:kern w:val="0"/>
                <w:sz w:val="24"/>
                <w:szCs w:val="24"/>
                <w:lang w:val="en-US" w:eastAsia="zh-CN" w:bidi="ar"/>
              </w:rPr>
              <w:t>招标公告</w:t>
            </w:r>
            <w:r>
              <w:rPr>
                <w:rFonts w:hint="eastAsia" w:ascii="宋体" w:hAnsi="宋体" w:eastAsia="宋体" w:cs="宋体"/>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4.4</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是否接受联合体投标</w:t>
            </w:r>
          </w:p>
        </w:tc>
        <w:tc>
          <w:tcPr>
            <w:tcW w:w="5484" w:type="dxa"/>
            <w:vAlign w:val="center"/>
          </w:tcPr>
          <w:p>
            <w:pPr>
              <w:pStyle w:val="13"/>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 EQ \o(□,√)</w:instrText>
            </w:r>
            <w:r>
              <w:rPr>
                <w:rFonts w:hint="eastAsia" w:ascii="宋体" w:hAnsi="宋体" w:eastAsia="宋体" w:cs="宋体"/>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4.5</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为本项目提供整体设计、规范编制或者项目管理、监理、检测等服务的投标人</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9.1</w:t>
            </w:r>
          </w:p>
        </w:tc>
        <w:tc>
          <w:tcPr>
            <w:tcW w:w="2615"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招标文件澄清截止时间</w:t>
            </w: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提交投标文件的截止日期15日前。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9.3</w:t>
            </w:r>
          </w:p>
        </w:tc>
        <w:tc>
          <w:tcPr>
            <w:tcW w:w="2615"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招标文件澄清联系方式</w:t>
            </w:r>
          </w:p>
        </w:tc>
        <w:tc>
          <w:tcPr>
            <w:tcW w:w="5484" w:type="dxa"/>
            <w:vAlign w:val="center"/>
          </w:tcPr>
          <w:p>
            <w:pPr>
              <w:autoSpaceDE w:val="0"/>
              <w:autoSpaceDN w:val="0"/>
              <w:snapToGrid w:val="0"/>
              <w:spacing w:after="0" w:line="360" w:lineRule="auto"/>
              <w:textAlignment w:val="bottom"/>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澄清联系人：</w:t>
            </w:r>
            <w:r>
              <w:rPr>
                <w:rFonts w:hint="eastAsia" w:ascii="宋体" w:hAnsi="宋体" w:cs="宋体"/>
                <w:color w:val="auto"/>
                <w:kern w:val="0"/>
                <w:sz w:val="24"/>
                <w:szCs w:val="24"/>
                <w:lang w:val="en-US" w:eastAsia="zh-CN" w:bidi="ar"/>
              </w:rPr>
              <w:t>王城</w:t>
            </w:r>
          </w:p>
          <w:p>
            <w:pPr>
              <w:autoSpaceDE w:val="0"/>
              <w:autoSpaceDN w:val="0"/>
              <w:snapToGrid w:val="0"/>
              <w:spacing w:after="0" w:line="360" w:lineRule="auto"/>
              <w:textAlignment w:val="bottom"/>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电话：</w:t>
            </w:r>
            <w:r>
              <w:rPr>
                <w:rFonts w:hint="eastAsia" w:ascii="宋体" w:hAnsi="宋体" w:cs="宋体"/>
                <w:color w:val="auto"/>
                <w:kern w:val="0"/>
                <w:sz w:val="24"/>
                <w:szCs w:val="24"/>
                <w:lang w:val="en-US" w:eastAsia="zh-CN" w:bidi="ar"/>
              </w:rPr>
              <w:t>0692-7173320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1" w:type="dxa"/>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13.1</w:t>
            </w:r>
          </w:p>
        </w:tc>
        <w:tc>
          <w:tcPr>
            <w:tcW w:w="851" w:type="dxa"/>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w:t>
            </w:r>
          </w:p>
        </w:tc>
        <w:tc>
          <w:tcPr>
            <w:tcW w:w="2615" w:type="dxa"/>
            <w:vMerge w:val="restart"/>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资格证明文件</w:t>
            </w:r>
          </w:p>
        </w:tc>
        <w:tc>
          <w:tcPr>
            <w:tcW w:w="5484" w:type="dxa"/>
            <w:vAlign w:val="center"/>
          </w:tcPr>
          <w:p>
            <w:pPr>
              <w:autoSpaceDE w:val="0"/>
              <w:autoSpaceDN w:val="0"/>
              <w:snapToGrid w:val="0"/>
              <w:spacing w:after="0" w:line="360" w:lineRule="auto"/>
              <w:jc w:val="left"/>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2.投标人应提供2025年</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3.投标人应提供2025年</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4.投标人应提供2024年度至今任意一年的财务状况报告复印件（包括资产负债表、现金流量表、利润表）或提供投标文件提交截止时间前三个月内基本开户银行出具的资信证明。</w:t>
            </w:r>
          </w:p>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注：资信证明中未明确为基本开户银行的，需同时提供《基本存款账号信息》或《开户许可证》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5.投标人参加政府采购活动前3年内未出现因违法经营受到刑事处罚或者责令停产停业、吊销许可证或者执照、较大数额罚款等行政处罚的书面声明原件。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13.1</w:t>
            </w:r>
          </w:p>
        </w:tc>
        <w:tc>
          <w:tcPr>
            <w:tcW w:w="851"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构成投标文件的其他资料</w:t>
            </w: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1.中小企业声明函、残疾人福利性单位声明函、监狱企业证明文件；</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2.提供生产厂家的相关资格、资质证书；</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3.第五章“货物需求一览表”中要求提供的其他资料；</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4.招标文件中所涉及到的相关资料及证明文件或投标人认为必须提供的其他相关资料。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17.1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投标有效期</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投标保证金</w:t>
            </w:r>
          </w:p>
        </w:tc>
        <w:tc>
          <w:tcPr>
            <w:tcW w:w="5484" w:type="dxa"/>
            <w:vAlign w:val="center"/>
          </w:tcPr>
          <w:p>
            <w:pPr>
              <w:spacing w:before="82" w:beforeLines="25"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投标截止时间</w:t>
            </w:r>
          </w:p>
        </w:tc>
        <w:tc>
          <w:tcPr>
            <w:tcW w:w="5484" w:type="dxa"/>
            <w:vAlign w:val="center"/>
          </w:tcPr>
          <w:p>
            <w:pPr>
              <w:spacing w:before="82" w:beforeLines="25"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2026年 5 月 </w:t>
            </w:r>
            <w:r>
              <w:rPr>
                <w:rFonts w:hint="eastAsia" w:ascii="宋体" w:hAnsi="宋体" w:cs="宋体"/>
                <w:color w:val="auto"/>
                <w:kern w:val="0"/>
                <w:sz w:val="24"/>
                <w:szCs w:val="24"/>
                <w:lang w:val="en-US" w:eastAsia="zh-CN" w:bidi="ar"/>
              </w:rPr>
              <w:t>21</w:t>
            </w:r>
            <w:r>
              <w:rPr>
                <w:rFonts w:hint="eastAsia" w:ascii="宋体" w:hAnsi="宋体" w:eastAsia="宋体" w:cs="宋体"/>
                <w:color w:val="auto"/>
                <w:kern w:val="0"/>
                <w:sz w:val="24"/>
                <w:szCs w:val="24"/>
                <w:lang w:val="en-US" w:eastAsia="zh-CN" w:bidi="ar"/>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开标时间和地点</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开标时间：同投标截止时间。</w:t>
            </w:r>
          </w:p>
          <w:p>
            <w:pPr>
              <w:pStyle w:val="13"/>
              <w:spacing w:after="0" w:line="360" w:lineRule="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开标地点：云南省德宏州陇川县政府采购和出让中心开标室（陇川县章凤镇卫国南路26号陇川县政务服务中心四楼）.（投标人不须要到现场）。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23.4</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评标办法</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□最低评标价法</w:t>
            </w:r>
          </w:p>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 EQ \o(□,√)</w:instrText>
            </w:r>
            <w:r>
              <w:rPr>
                <w:rFonts w:hint="eastAsia" w:ascii="宋体" w:hAnsi="宋体" w:eastAsia="宋体" w:cs="宋体"/>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履约保证金金额</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合同总价的5%，供应商应当以支票、汇票、本票或者金融机构、担保机构出具的保函等非现金形式提交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31.3</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履约保证金退还时间</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项目验收合格后2个月内无息退还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采购代理服务费</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bl>
    <w:p>
      <w:pPr>
        <w:pStyle w:val="4"/>
        <w:numPr>
          <w:ilvl w:val="0"/>
          <w:numId w:val="0"/>
        </w:numPr>
        <w:spacing w:before="0"/>
        <w:ind w:firstLine="3612" w:firstLineChars="1290"/>
        <w:rPr>
          <w:rFonts w:ascii="黑体"/>
          <w:color w:val="000000" w:themeColor="text1"/>
          <w:szCs w:val="28"/>
          <w14:textFill>
            <w14:solidFill>
              <w14:schemeClr w14:val="tx1"/>
            </w14:solidFill>
          </w14:textFill>
        </w:rPr>
      </w:pPr>
      <w:r>
        <w:rPr>
          <w:rFonts w:hint="eastAsia" w:ascii="宋体" w:eastAsia="宋体"/>
          <w:color w:val="000000" w:themeColor="text1"/>
          <w14:textFill>
            <w14:solidFill>
              <w14:schemeClr w14:val="tx1"/>
            </w14:solidFill>
          </w14:textFill>
        </w:rPr>
        <w:br w:type="page"/>
      </w:r>
      <w:bookmarkStart w:id="77" w:name="_Toc16932"/>
      <w:bookmarkStart w:id="78" w:name="_Toc17228"/>
      <w:bookmarkStart w:id="79" w:name="_Toc11919"/>
      <w:bookmarkStart w:id="80" w:name="_Toc14785"/>
      <w:r>
        <w:rPr>
          <w:rFonts w:hint="eastAsia" w:ascii="黑体"/>
          <w:color w:val="000000" w:themeColor="text1"/>
          <w:szCs w:val="28"/>
          <w14:textFill>
            <w14:solidFill>
              <w14:schemeClr w14:val="tx1"/>
            </w14:solidFill>
          </w14:textFill>
        </w:rPr>
        <w:t>一、总  则</w:t>
      </w:r>
      <w:bookmarkEnd w:id="77"/>
      <w:bookmarkEnd w:id="78"/>
      <w:bookmarkEnd w:id="79"/>
      <w:bookmarkEnd w:id="80"/>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81" w:name="_Toc9484"/>
      <w:bookmarkStart w:id="82" w:name="_Toc31516"/>
      <w:bookmarkStart w:id="83" w:name="_Toc23778"/>
      <w:bookmarkStart w:id="84" w:name="_Toc4761"/>
      <w:r>
        <w:rPr>
          <w:rFonts w:hint="eastAsia" w:ascii="宋体" w:hAnsi="宋体" w:eastAsia="宋体" w:cs="宋体"/>
          <w:b w:val="0"/>
          <w:color w:val="auto"/>
          <w:kern w:val="0"/>
          <w:sz w:val="24"/>
          <w:szCs w:val="24"/>
          <w:lang w:val="en-US" w:eastAsia="zh-CN" w:bidi="ar"/>
        </w:rPr>
        <w:t>项目概况</w:t>
      </w:r>
      <w:bookmarkEnd w:id="81"/>
      <w:bookmarkEnd w:id="82"/>
      <w:bookmarkEnd w:id="83"/>
      <w:bookmarkEnd w:id="84"/>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 根据《中华人民共和国政府采购法》、《政府采购货物和服务招标投标管理办法》（财政部令第87号）等有关法律、法规和规章的规定，本招标项目已具备招标条件，现对本次货物采购进行招标。</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 本项目采购人、采购代理机构、项目名称、</w:t>
      </w:r>
      <w:r>
        <w:rPr>
          <w:rFonts w:hint="eastAsia" w:ascii="宋体" w:hAnsi="宋体" w:cs="宋体"/>
          <w:b w:val="0"/>
          <w:color w:val="auto"/>
          <w:kern w:val="0"/>
          <w:sz w:val="24"/>
          <w:szCs w:val="24"/>
          <w:lang w:val="en-US" w:eastAsia="zh-CN" w:bidi="ar"/>
        </w:rPr>
        <w:t>项目</w:t>
      </w:r>
      <w:r>
        <w:rPr>
          <w:rFonts w:hint="eastAsia" w:ascii="宋体" w:hAnsi="宋体" w:eastAsia="宋体" w:cs="宋体"/>
          <w:b w:val="0"/>
          <w:color w:val="auto"/>
          <w:kern w:val="0"/>
          <w:sz w:val="24"/>
          <w:szCs w:val="24"/>
          <w:lang w:val="en-US" w:eastAsia="zh-CN" w:bidi="ar"/>
        </w:rPr>
        <w:t>编号、项目预算及最高限价：见“投标人须知前附表”。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85" w:name="_Toc2249"/>
      <w:bookmarkStart w:id="86" w:name="_Toc1651"/>
      <w:bookmarkStart w:id="87" w:name="_Toc12674"/>
      <w:bookmarkStart w:id="88" w:name="_Toc12913"/>
      <w:bookmarkStart w:id="89" w:name="_Toc468805854"/>
      <w:r>
        <w:rPr>
          <w:rFonts w:hint="eastAsia" w:ascii="宋体" w:hAnsi="宋体" w:eastAsia="宋体" w:cs="宋体"/>
          <w:b w:val="0"/>
          <w:color w:val="auto"/>
          <w:kern w:val="0"/>
          <w:sz w:val="24"/>
          <w:szCs w:val="24"/>
          <w:lang w:val="en-US" w:eastAsia="zh-CN" w:bidi="ar"/>
        </w:rPr>
        <w:t>资金来源</w:t>
      </w:r>
      <w:bookmarkEnd w:id="85"/>
      <w:bookmarkEnd w:id="86"/>
      <w:bookmarkEnd w:id="87"/>
      <w:bookmarkEnd w:id="8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 “投标人须知前附表”中所述的采购人已获得一笔政府采购资金，用于采购“货物需求一览表”所列货物。</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90" w:name="_Toc24948"/>
      <w:bookmarkStart w:id="91" w:name="_Toc6948"/>
      <w:bookmarkStart w:id="92" w:name="_Toc7944"/>
      <w:bookmarkStart w:id="93" w:name="_Toc30548"/>
      <w:r>
        <w:rPr>
          <w:rFonts w:hint="eastAsia" w:ascii="宋体" w:hAnsi="宋体" w:eastAsia="宋体" w:cs="宋体"/>
          <w:b w:val="0"/>
          <w:color w:val="auto"/>
          <w:kern w:val="0"/>
          <w:sz w:val="24"/>
          <w:szCs w:val="24"/>
          <w:lang w:val="en-US" w:eastAsia="zh-CN" w:bidi="ar"/>
        </w:rPr>
        <w:t>招标范围及交货期</w:t>
      </w:r>
      <w:bookmarkEnd w:id="90"/>
      <w:bookmarkEnd w:id="91"/>
      <w:bookmarkEnd w:id="92"/>
      <w:bookmarkEnd w:id="93"/>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 本项目招标范围：见“投标人须知前附表”。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3.2 本项目交货期：见“投标人须知前附表”。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94" w:name="_Toc31330"/>
      <w:bookmarkStart w:id="95" w:name="_Toc4105"/>
      <w:bookmarkStart w:id="96" w:name="_Toc21728"/>
      <w:bookmarkStart w:id="97" w:name="_Toc791"/>
      <w:r>
        <w:rPr>
          <w:rFonts w:hint="eastAsia" w:ascii="宋体" w:hAnsi="宋体" w:eastAsia="宋体" w:cs="宋体"/>
          <w:b w:val="0"/>
          <w:color w:val="auto"/>
          <w:kern w:val="0"/>
          <w:sz w:val="24"/>
          <w:szCs w:val="24"/>
          <w:lang w:val="en-US" w:eastAsia="zh-CN" w:bidi="ar"/>
        </w:rPr>
        <w:t>合格的投标人</w:t>
      </w:r>
      <w:bookmarkEnd w:id="94"/>
      <w:bookmarkEnd w:id="95"/>
      <w:bookmarkEnd w:id="96"/>
      <w:bookmarkEnd w:id="9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4.1 投标人应具备《中华人民共和国政府采购法》第二十二条规定的条件。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4.2 投标人应符合采购人根据采购项目的特殊要求规定的特定条件。特定条件见 “投标邀请”。</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4.3 投标人在投标截止时间前未被列入“失信被执行人”、“重大税收违法案件当事人名单”、“政府采购严重违法失信名单”。</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 “投标人须知前附表”规定接受联合体投标的，联合体各方还应遵守以下规定：</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4.4.1 联合体各方均应具备《中华人民共和国政府采购法》第二十二条规定的条件；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4.4.2 采购人根据采购项目的特殊要求规定投标人特定条件的，联合体各方均应符合本项目的特定条件；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4.4.3 联合体各方在投标截止时间前均未被列入“失信被执行人”、“重大税收违法案件当事人名单”、“政府采购严重违法失信名单”。</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4.4.4 联合体各方之间应当签订共同投标协议，明确约定联合体各方承担的工作和相应的责任，并将共同投标协议连同投标文件一并提交；</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4.4.5 联合体各方不得再以自己名义单独或参加其他联合体在同一项目中投标。</w:t>
      </w:r>
    </w:p>
    <w:p>
      <w:pPr>
        <w:spacing w:line="440" w:lineRule="exact"/>
        <w:ind w:firstLine="42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4.4.6 单位负责人为同一人或者存在直接控股、管理关系的不同投标人，不得参加同一合同项下的政府采购活动。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4.5 投标人不得是直接或间接地与为本次采购的货物提供整体设计、规范编制或者项目管理、监理、检测等服务的投标人。投标人名单详见“投标人须知前附表”。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若发现相关供应商参加投标的，可按本章第6项要求向</w:t>
      </w:r>
      <w:r>
        <w:rPr>
          <w:rFonts w:hint="eastAsia" w:ascii="宋体" w:hAnsi="宋体" w:cs="宋体"/>
          <w:b w:val="0"/>
          <w:color w:val="auto"/>
          <w:kern w:val="0"/>
          <w:sz w:val="24"/>
          <w:szCs w:val="24"/>
          <w:lang w:val="en-US" w:eastAsia="zh-CN" w:bidi="ar"/>
        </w:rPr>
        <w:t>陇川县</w:t>
      </w:r>
      <w:r>
        <w:rPr>
          <w:rFonts w:hint="eastAsia" w:ascii="宋体" w:hAnsi="宋体" w:eastAsia="宋体" w:cs="宋体"/>
          <w:b w:val="0"/>
          <w:color w:val="auto"/>
          <w:kern w:val="0"/>
          <w:sz w:val="24"/>
          <w:szCs w:val="24"/>
          <w:lang w:val="en-US" w:eastAsia="zh-CN" w:bidi="ar"/>
        </w:rPr>
        <w:t>政府采购和出让中心或采购人提出书面质疑。</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4.6 符合上述条件的投标人应承担投标及履约中应承担的全部责任与义务。</w:t>
      </w:r>
    </w:p>
    <w:p>
      <w:pPr>
        <w:numPr>
          <w:ilvl w:val="0"/>
          <w:numId w:val="2"/>
        </w:numPr>
        <w:spacing w:line="360" w:lineRule="auto"/>
        <w:jc w:val="left"/>
        <w:outlineLvl w:val="2"/>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投标费用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5.1 不论投标结果如何，投标人均应自行承担所有与准备和参加投标活动有关的全部费用。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98" w:name="_Toc13542"/>
      <w:bookmarkStart w:id="99" w:name="_Toc21166"/>
      <w:bookmarkStart w:id="100" w:name="_Toc21715"/>
      <w:bookmarkStart w:id="101" w:name="_Toc24956"/>
      <w:r>
        <w:rPr>
          <w:rFonts w:hint="eastAsia" w:ascii="宋体" w:hAnsi="宋体" w:eastAsia="宋体" w:cs="宋体"/>
          <w:b w:val="0"/>
          <w:color w:val="auto"/>
          <w:kern w:val="0"/>
          <w:sz w:val="24"/>
          <w:szCs w:val="24"/>
          <w:lang w:val="en-US" w:eastAsia="zh-CN" w:bidi="ar"/>
        </w:rPr>
        <w:t>质疑</w:t>
      </w:r>
      <w:bookmarkEnd w:id="98"/>
      <w:bookmarkEnd w:id="99"/>
      <w:bookmarkEnd w:id="100"/>
      <w:bookmarkEnd w:id="101"/>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6.1 投标人认为招标文件、招标过程和中标结果使自己的合法权益受到损害的，可以在知道或者应知其权益受到损害之日起七个工作日内，以书面形式（纸质原件）现场向下列部门或采购人提出质疑。提出质疑的投标人应当是参与所质疑项目采购活动的投标人，投标人针对同一采购程序环节的质疑应当在法定质疑期内一次性提出，提出质疑时应当有明确的请求和必要的证明材料。</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受理质疑部门：</w:t>
      </w:r>
      <w:r>
        <w:rPr>
          <w:rFonts w:hint="eastAsia" w:ascii="宋体" w:hAnsi="宋体" w:cs="宋体"/>
          <w:b w:val="0"/>
          <w:color w:val="auto"/>
          <w:kern w:val="0"/>
          <w:sz w:val="24"/>
          <w:szCs w:val="24"/>
          <w:lang w:val="en-US" w:eastAsia="zh-CN" w:bidi="ar"/>
        </w:rPr>
        <w:t>陇川县</w:t>
      </w:r>
      <w:r>
        <w:rPr>
          <w:rFonts w:hint="eastAsia" w:ascii="宋体" w:hAnsi="宋体" w:eastAsia="宋体" w:cs="宋体"/>
          <w:b w:val="0"/>
          <w:color w:val="auto"/>
          <w:kern w:val="0"/>
          <w:sz w:val="24"/>
          <w:szCs w:val="24"/>
          <w:lang w:val="en-US" w:eastAsia="zh-CN" w:bidi="ar"/>
        </w:rPr>
        <w:t>政府采购和出让中心；电话：</w:t>
      </w:r>
      <w:r>
        <w:rPr>
          <w:rFonts w:hint="eastAsia" w:ascii="宋体" w:hAnsi="宋体" w:cs="宋体"/>
          <w:b w:val="0"/>
          <w:color w:val="auto"/>
          <w:kern w:val="0"/>
          <w:sz w:val="24"/>
          <w:szCs w:val="24"/>
          <w:lang w:val="en-US" w:eastAsia="zh-CN" w:bidi="ar"/>
        </w:rPr>
        <w:t>0692-7173320</w:t>
      </w:r>
      <w:r>
        <w:rPr>
          <w:rFonts w:hint="eastAsia" w:ascii="宋体" w:hAnsi="宋体" w:eastAsia="宋体" w:cs="宋体"/>
          <w:b w:val="0"/>
          <w:color w:val="auto"/>
          <w:kern w:val="0"/>
          <w:sz w:val="24"/>
          <w:szCs w:val="24"/>
          <w:lang w:val="en-US" w:eastAsia="zh-CN" w:bidi="ar"/>
        </w:rPr>
        <w:t>；地址：</w:t>
      </w:r>
      <w:r>
        <w:rPr>
          <w:rFonts w:hint="eastAsia" w:ascii="宋体" w:hAnsi="宋体" w:cs="宋体"/>
          <w:b w:val="0"/>
          <w:color w:val="auto"/>
          <w:kern w:val="0"/>
          <w:sz w:val="24"/>
          <w:szCs w:val="24"/>
          <w:lang w:val="en-US" w:eastAsia="zh-CN" w:bidi="ar"/>
        </w:rPr>
        <w:t>陇川县章凤镇卫国南路26号陇川县政务服务中心4楼</w:t>
      </w:r>
      <w:r>
        <w:rPr>
          <w:rFonts w:hint="eastAsia" w:ascii="宋体" w:hAnsi="宋体" w:eastAsia="宋体" w:cs="宋体"/>
          <w:b w:val="0"/>
          <w:color w:val="auto"/>
          <w:kern w:val="0"/>
          <w:sz w:val="24"/>
          <w:szCs w:val="24"/>
          <w:lang w:val="en-US" w:eastAsia="zh-CN" w:bidi="ar"/>
        </w:rPr>
        <w:t>。</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6.2 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鲜章。代理人提出质疑，应当提交投标人签署的授权委托书。</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6.3 投标人提出质疑应当提交质疑函和必要的证明材料（如材料中有外文资料应同时附上中文译本）。质疑函应当包括下列内容：</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（1）投标人的姓名或者名称、地址、邮编、联系人及联系电话；</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（2）质疑项目的名称、编号；</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（3）具体、明确的质疑事项和与质疑事项相关的请求；</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（4）事实依据；</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（5）必要的法律依据；</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（6）提出质疑的日期。</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投标人为自然人的，应当由本人签字；投标人为法人或者其他组织的，应当由法定代表人、主要负责人，或者其授权代表签字或者盖章，并加盖鲜章。注：《政府采购供应商质疑函范本》详见中国政府采购网（</w:t>
      </w:r>
      <w:r>
        <w:rPr>
          <w:rFonts w:hint="eastAsia" w:ascii="宋体" w:hAnsi="宋体" w:eastAsia="宋体" w:cs="宋体"/>
          <w:b w:val="0"/>
          <w:color w:val="auto"/>
          <w:kern w:val="0"/>
          <w:sz w:val="24"/>
          <w:szCs w:val="24"/>
          <w:lang w:val="en-US" w:eastAsia="zh-CN" w:bidi="ar"/>
        </w:rPr>
        <w:fldChar w:fldCharType="begin"/>
      </w:r>
      <w:r>
        <w:rPr>
          <w:rFonts w:hint="eastAsia" w:ascii="宋体" w:hAnsi="宋体" w:eastAsia="宋体" w:cs="宋体"/>
          <w:b w:val="0"/>
          <w:color w:val="auto"/>
          <w:kern w:val="0"/>
          <w:sz w:val="24"/>
          <w:szCs w:val="24"/>
          <w:lang w:val="en-US" w:eastAsia="zh-CN" w:bidi="ar"/>
        </w:rPr>
        <w:instrText xml:space="preserve"> HYPERLINK "http://www.ccgp.gov.cn/" </w:instrText>
      </w:r>
      <w:r>
        <w:rPr>
          <w:rFonts w:hint="eastAsia" w:ascii="宋体" w:hAnsi="宋体" w:eastAsia="宋体" w:cs="宋体"/>
          <w:b w:val="0"/>
          <w:color w:val="auto"/>
          <w:kern w:val="0"/>
          <w:sz w:val="24"/>
          <w:szCs w:val="24"/>
          <w:lang w:val="en-US" w:eastAsia="zh-CN" w:bidi="ar"/>
        </w:rPr>
        <w:fldChar w:fldCharType="separate"/>
      </w:r>
      <w:r>
        <w:rPr>
          <w:rFonts w:hint="eastAsia" w:ascii="宋体" w:hAnsi="宋体" w:eastAsia="宋体" w:cs="宋体"/>
          <w:b w:val="0"/>
          <w:color w:val="auto"/>
          <w:kern w:val="0"/>
          <w:sz w:val="24"/>
          <w:szCs w:val="24"/>
          <w:lang w:val="en-US" w:eastAsia="zh-CN" w:bidi="ar"/>
        </w:rPr>
        <w:t>http://www.ccgp.gov.cn/</w:t>
      </w:r>
      <w:r>
        <w:rPr>
          <w:rFonts w:hint="eastAsia" w:ascii="宋体" w:hAnsi="宋体" w:eastAsia="宋体" w:cs="宋体"/>
          <w:b w:val="0"/>
          <w:color w:val="auto"/>
          <w:kern w:val="0"/>
          <w:sz w:val="24"/>
          <w:szCs w:val="24"/>
          <w:lang w:val="en-US" w:eastAsia="zh-CN" w:bidi="ar"/>
        </w:rPr>
        <w:fldChar w:fldCharType="end"/>
      </w:r>
      <w:r>
        <w:rPr>
          <w:rFonts w:hint="eastAsia" w:ascii="宋体" w:hAnsi="宋体" w:eastAsia="宋体" w:cs="宋体"/>
          <w:b w:val="0"/>
          <w:color w:val="auto"/>
          <w:kern w:val="0"/>
          <w:sz w:val="24"/>
          <w:szCs w:val="24"/>
          <w:lang w:val="en-US" w:eastAsia="zh-CN" w:bidi="ar"/>
        </w:rPr>
        <w:t>）</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6.4 采购人、采购代理机构将在收到投标人的书面质疑后七个工作日内做出答复，并以书面形式通知质疑投标人和其他有关投标人，但答复的内容不涉及商业秘密。</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6.5递交质疑函时，若投标人为自然人的，须同时递交身份证复印件；若投标人为法人或者其他组织的，法定代表人或主要负责人本人递交质疑函时，须同时递交法定代表人或主要负责人的资格证明书；授权委托人递交质疑函时，须同时递交法定代表人或主要负责人的资格证明书，以及授权委托书</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02" w:name="_Toc191"/>
      <w:bookmarkStart w:id="103" w:name="_Toc1208"/>
      <w:bookmarkStart w:id="104" w:name="_Toc6643"/>
      <w:bookmarkStart w:id="105" w:name="_Toc11422"/>
      <w:r>
        <w:rPr>
          <w:rFonts w:hint="eastAsia" w:ascii="宋体" w:hAnsi="宋体" w:eastAsia="宋体" w:cs="宋体"/>
          <w:b w:val="0"/>
          <w:color w:val="auto"/>
          <w:kern w:val="0"/>
          <w:sz w:val="24"/>
          <w:szCs w:val="24"/>
          <w:lang w:val="en-US" w:eastAsia="zh-CN" w:bidi="ar"/>
        </w:rPr>
        <w:t>投诉</w:t>
      </w:r>
      <w:bookmarkEnd w:id="102"/>
      <w:bookmarkEnd w:id="103"/>
      <w:bookmarkEnd w:id="104"/>
      <w:bookmarkEnd w:id="105"/>
    </w:p>
    <w:p>
      <w:pPr>
        <w:widowControl/>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诉必须首先经过质疑程序。质疑投标人对采购人、采购代理机构的答复不满意，或者采购人、采购代理机构未在规定的时间内做出答复的，可以在答复期满后十五个工作日内书面向云南省财政厅政府采购管理处提起投诉。</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06" w:name="_Toc5388"/>
      <w:bookmarkStart w:id="107" w:name="_Toc31255"/>
      <w:bookmarkStart w:id="108" w:name="_Toc9871"/>
      <w:bookmarkStart w:id="109" w:name="_Toc4073"/>
      <w:r>
        <w:rPr>
          <w:rFonts w:hint="eastAsia" w:ascii="宋体" w:hAnsi="宋体" w:eastAsia="宋体" w:cs="宋体"/>
          <w:b w:val="0"/>
          <w:color w:val="auto"/>
          <w:kern w:val="0"/>
          <w:sz w:val="24"/>
          <w:szCs w:val="24"/>
          <w:lang w:val="en-US" w:eastAsia="zh-CN" w:bidi="ar"/>
        </w:rPr>
        <w:t>二、招标文件</w:t>
      </w:r>
      <w:bookmarkEnd w:id="106"/>
      <w:bookmarkEnd w:id="107"/>
      <w:bookmarkEnd w:id="108"/>
      <w:bookmarkEnd w:id="109"/>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10" w:name="_Toc6131"/>
      <w:bookmarkStart w:id="111" w:name="_Toc13455"/>
      <w:bookmarkStart w:id="112" w:name="_Toc24407"/>
      <w:bookmarkStart w:id="113" w:name="_Toc12037"/>
      <w:r>
        <w:rPr>
          <w:rFonts w:hint="eastAsia" w:ascii="宋体" w:hAnsi="宋体" w:eastAsia="宋体" w:cs="宋体"/>
          <w:b w:val="0"/>
          <w:color w:val="auto"/>
          <w:kern w:val="0"/>
          <w:sz w:val="24"/>
          <w:szCs w:val="24"/>
          <w:lang w:val="en-US" w:eastAsia="zh-CN" w:bidi="ar"/>
        </w:rPr>
        <w:t>招标文件构成</w:t>
      </w:r>
      <w:bookmarkEnd w:id="110"/>
      <w:bookmarkEnd w:id="111"/>
      <w:bookmarkEnd w:id="112"/>
      <w:bookmarkEnd w:id="113"/>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8.1 要求提供的货物、采购过程及合同条款在招标文件中均有说明，招标文件共七章，各章的内容如下：</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第一章  投标邀请</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第二章  投标人须知</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第三章  合同书样式及主要条款</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第四章  投标文件格式</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第五章  货物需求一览表</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第六章  资格审查</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第七章  评标办法</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14" w:name="_Toc24385"/>
      <w:bookmarkStart w:id="115" w:name="_Toc6621"/>
      <w:bookmarkStart w:id="116" w:name="_Toc23016"/>
      <w:bookmarkStart w:id="117" w:name="_Toc30766"/>
      <w:r>
        <w:rPr>
          <w:rFonts w:hint="eastAsia" w:ascii="宋体" w:hAnsi="宋体" w:eastAsia="宋体" w:cs="宋体"/>
          <w:b w:val="0"/>
          <w:color w:val="auto"/>
          <w:kern w:val="0"/>
          <w:sz w:val="24"/>
          <w:szCs w:val="24"/>
          <w:lang w:val="en-US" w:eastAsia="zh-CN" w:bidi="ar"/>
        </w:rPr>
        <w:t>招标文件的澄清</w:t>
      </w:r>
      <w:bookmarkEnd w:id="114"/>
      <w:bookmarkEnd w:id="115"/>
      <w:bookmarkEnd w:id="116"/>
      <w:bookmarkEnd w:id="11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9.1 投标人应认真审核第五章“货物需求一览表”中的技术参数、配置及要求，如发现表中技术参数、配置有误或要求不合理的，投标人必须在“投标人须知前附表”规定截止时间前以书面形式（加盖鲜章）要求采购代理机构澄清，截止时间后送达的澄清要求概不接受，由此产生的后果由投标人负责。</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9.2 采购代理机构将以书面或网上发布公告形式（发布媒体详见招标公告）答复所有参与本项目的投标人（答复中不包含问题的来源）要求澄清的问题，其他澄清方式无效。</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9.3 招标文件澄清联系方式见“投标人须知前附表”。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18" w:name="_Toc32430"/>
      <w:bookmarkStart w:id="119" w:name="_Toc301"/>
      <w:bookmarkStart w:id="120" w:name="_Toc4436"/>
      <w:bookmarkStart w:id="121" w:name="_Toc13983"/>
      <w:r>
        <w:rPr>
          <w:rFonts w:hint="eastAsia" w:ascii="宋体" w:hAnsi="宋体" w:eastAsia="宋体" w:cs="宋体"/>
          <w:b w:val="0"/>
          <w:color w:val="auto"/>
          <w:kern w:val="0"/>
          <w:sz w:val="24"/>
          <w:szCs w:val="24"/>
          <w:lang w:val="en-US" w:eastAsia="zh-CN" w:bidi="ar"/>
        </w:rPr>
        <w:t>招标文件的修改</w:t>
      </w:r>
      <w:bookmarkEnd w:id="118"/>
      <w:bookmarkEnd w:id="119"/>
      <w:bookmarkEnd w:id="120"/>
      <w:bookmarkEnd w:id="121"/>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10.1采购代理机构对已发出的招标文件进行必要澄清或者修改的，于招标文件要求提交投标文件截止时间十五日前，在指定采购信息发布媒体（发布媒体详见招标公告）上发布澄清公告。该澄清或者修改的内容为招标文件的组成部分。</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10.2 澄清或者修改的内容可能影响投标文件编制的，采购代理机构于投标截止时间十五日前，以书面形式通知所有获取招标文件的潜在投标人；不足十五日的，顺延提交投标文件的截止时间。</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10.3采购代理机构对招标文件中的采购需求、评标办法、评审项目等重要评审内容做出变更，将同时发布补遗文件进行说明以保证各投标人都能重新下载并用于编制电子投标文件。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10.4投标人在收到采购代理机构书面答疑和澄清后，请自行登录云南省政府采购交易平台收取修改内容。投标人应在截标时间前随时查看指定采购信息发布媒体（发布媒体详见招标公告）中有关该项目招标文件的答疑、补遗内容。</w:t>
      </w:r>
    </w:p>
    <w:p>
      <w:pPr>
        <w:widowControl/>
        <w:spacing w:line="360" w:lineRule="auto"/>
        <w:ind w:firstLine="435"/>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10.5招标文件澄清、招标文件修改文件内容均以网上发布的文件为准，当招标文件、招标文件澄清、招标文件修改文件内容前后相互矛盾时，以最后发出的为准。</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22" w:name="_Toc12370"/>
      <w:bookmarkStart w:id="123" w:name="_Toc12603"/>
      <w:bookmarkStart w:id="124" w:name="_Toc9163"/>
      <w:bookmarkStart w:id="125" w:name="_Toc18884"/>
      <w:r>
        <w:rPr>
          <w:rFonts w:hint="eastAsia" w:ascii="宋体" w:hAnsi="宋体" w:eastAsia="宋体" w:cs="宋体"/>
          <w:b w:val="0"/>
          <w:color w:val="auto"/>
          <w:kern w:val="0"/>
          <w:sz w:val="24"/>
          <w:szCs w:val="24"/>
          <w:lang w:val="en-US" w:eastAsia="zh-CN" w:bidi="ar"/>
        </w:rPr>
        <w:t>三、投标文件的编制</w:t>
      </w:r>
      <w:bookmarkEnd w:id="122"/>
      <w:bookmarkEnd w:id="123"/>
      <w:bookmarkEnd w:id="124"/>
      <w:bookmarkEnd w:id="125"/>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26" w:name="_Toc4133"/>
      <w:bookmarkStart w:id="127" w:name="_Toc6032"/>
      <w:bookmarkStart w:id="128" w:name="_Toc5026"/>
      <w:bookmarkStart w:id="129" w:name="_Toc21638"/>
      <w:r>
        <w:rPr>
          <w:rFonts w:hint="eastAsia" w:ascii="宋体" w:hAnsi="宋体" w:eastAsia="宋体" w:cs="宋体"/>
          <w:b w:val="0"/>
          <w:color w:val="auto"/>
          <w:kern w:val="0"/>
          <w:sz w:val="24"/>
          <w:szCs w:val="24"/>
          <w:lang w:val="en-US" w:eastAsia="zh-CN" w:bidi="ar"/>
        </w:rPr>
        <w:t>投标文件编写注意事项</w:t>
      </w:r>
      <w:bookmarkEnd w:id="126"/>
      <w:bookmarkEnd w:id="127"/>
      <w:bookmarkEnd w:id="128"/>
      <w:bookmarkEnd w:id="12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11.1本项目所述的投标文件包含电子投标文件。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11.2 投标人应仔细阅读招标文件，在完全了解采购的内容、技术性能要求（见第五章“货物需求一览表”）和商务条件后，编写投标文件。如果没有按照招标文件要求提交全部投标文件或者资料，没有对招标文件的实质性要求和条件作出响应是投标人的风险，并可能导致该投标无效。</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pPr>
        <w:spacing w:line="360" w:lineRule="auto"/>
        <w:ind w:firstLine="470" w:firstLineChars="196"/>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11.4 招标文件中的实质性要求和条件详见“投标人须知前附表”。 </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30" w:name="_Toc18691"/>
      <w:bookmarkStart w:id="131" w:name="_Toc24571"/>
      <w:bookmarkStart w:id="132" w:name="_Toc2693"/>
      <w:bookmarkStart w:id="133" w:name="_Toc11279"/>
      <w:r>
        <w:rPr>
          <w:rFonts w:hint="eastAsia" w:ascii="宋体" w:hAnsi="宋体" w:eastAsia="宋体" w:cs="宋体"/>
          <w:b w:val="0"/>
          <w:color w:val="auto"/>
          <w:kern w:val="0"/>
          <w:sz w:val="24"/>
          <w:szCs w:val="24"/>
          <w:lang w:val="en-US" w:eastAsia="zh-CN" w:bidi="ar"/>
        </w:rPr>
        <w:t>投标的语言及计量单位</w:t>
      </w:r>
      <w:bookmarkEnd w:id="130"/>
      <w:bookmarkEnd w:id="131"/>
      <w:bookmarkEnd w:id="132"/>
      <w:bookmarkEnd w:id="133"/>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12.1 投标人的投标文件以及投标人与采购代理机构就有关投标的所有来往函电统一使用中文（特别规定除外）。</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12.2 投标文件中使用的计量单位除招标文件中有特殊规定外，一律使用中国法定计量单位。</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34" w:name="_Toc22298"/>
      <w:bookmarkStart w:id="135" w:name="_Toc11023"/>
      <w:bookmarkStart w:id="136" w:name="_Toc27229"/>
      <w:bookmarkStart w:id="137" w:name="_Toc3080"/>
      <w:r>
        <w:rPr>
          <w:rFonts w:hint="eastAsia" w:ascii="宋体" w:hAnsi="宋体" w:eastAsia="宋体" w:cs="宋体"/>
          <w:b w:val="0"/>
          <w:color w:val="auto"/>
          <w:kern w:val="0"/>
          <w:sz w:val="24"/>
          <w:szCs w:val="24"/>
          <w:lang w:val="en-US" w:eastAsia="zh-CN" w:bidi="ar"/>
        </w:rPr>
        <w:t>投标文件构成</w:t>
      </w:r>
      <w:bookmarkEnd w:id="134"/>
      <w:bookmarkEnd w:id="135"/>
      <w:bookmarkEnd w:id="136"/>
      <w:bookmarkEnd w:id="13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13.1投标人编写的投标文件应由下列部分构成：</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（1）资格响应文件：按第四章“投标文件格式”提供的“一、资格响应文件”的格式及要求填写；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（2）商务报价响应文件：按第四章“投标文件格式”提供的“二、商务报价响应文件”格式及要求填写；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（3）技术响应文件：按第四章“投标 文件格式”提供的“三、技术响应文件”格式及要求填写。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38" w:name="_Toc22827"/>
      <w:bookmarkStart w:id="139" w:name="_Toc25482"/>
      <w:bookmarkStart w:id="140" w:name="_Toc13456"/>
      <w:bookmarkStart w:id="141" w:name="_Toc27143"/>
      <w:r>
        <w:rPr>
          <w:rFonts w:hint="eastAsia" w:ascii="宋体" w:hAnsi="宋体" w:eastAsia="宋体" w:cs="宋体"/>
          <w:b w:val="0"/>
          <w:color w:val="auto"/>
          <w:kern w:val="0"/>
          <w:sz w:val="24"/>
          <w:szCs w:val="24"/>
          <w:lang w:val="en-US" w:eastAsia="zh-CN" w:bidi="ar"/>
        </w:rPr>
        <w:t>投标文件的格式要求</w:t>
      </w:r>
      <w:bookmarkEnd w:id="138"/>
      <w:bookmarkEnd w:id="139"/>
      <w:bookmarkEnd w:id="140"/>
      <w:bookmarkEnd w:id="141"/>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投标人应按第四章“投标文件格式”提供的格式完整地填写。</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42" w:name="_Toc22972"/>
      <w:bookmarkStart w:id="143" w:name="_Toc19232"/>
      <w:bookmarkStart w:id="144" w:name="_Toc30682"/>
      <w:bookmarkStart w:id="145" w:name="_Toc15173"/>
      <w:r>
        <w:rPr>
          <w:rFonts w:hint="eastAsia" w:ascii="宋体" w:hAnsi="宋体" w:eastAsia="宋体" w:cs="宋体"/>
          <w:b w:val="0"/>
          <w:color w:val="auto"/>
          <w:kern w:val="0"/>
          <w:sz w:val="24"/>
          <w:szCs w:val="24"/>
          <w:lang w:val="en-US" w:eastAsia="zh-CN" w:bidi="ar"/>
        </w:rPr>
        <w:t>投标报价</w:t>
      </w:r>
      <w:bookmarkEnd w:id="142"/>
      <w:bookmarkEnd w:id="143"/>
      <w:bookmarkEnd w:id="144"/>
      <w:bookmarkEnd w:id="145"/>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15.1投标报价指按采购人所提供的资料要求完成的所投各包货物的制造、采购、运输、装卸、保管、验收及交付使用所需的各种费用及必要的保险费用和各项税金等所有费用的总和（开具增值税发票）。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15.2★投标人须就“货物需求一览表”中的各包货物内容作完整唯一报价，不得缺项、漏项。</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15.3投标人的投标报价应依据招标文件的要求，执行国家规定的现行相关技术、经济标准及规范，由投标人自行测算出现行市场的各包中的各类货物的单价及总价。报价包括但不仅限于货物的制造、采购、运输交货、市场价格的变化、利润及税金等费用，该报价应符合国内行情并能保证投标人完成履行合同所需的一切工作。合同一旦签订，此合同单价在合同实施期间将不因市场价格的变化而调整。</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46" w:name="_Toc29869"/>
      <w:bookmarkStart w:id="147" w:name="_Toc6525"/>
      <w:bookmarkStart w:id="148" w:name="_Toc3719"/>
      <w:bookmarkStart w:id="149" w:name="_Toc19598"/>
      <w:r>
        <w:rPr>
          <w:rFonts w:hint="eastAsia" w:ascii="宋体" w:hAnsi="宋体" w:eastAsia="宋体" w:cs="宋体"/>
          <w:b w:val="0"/>
          <w:color w:val="auto"/>
          <w:kern w:val="0"/>
          <w:sz w:val="24"/>
          <w:szCs w:val="24"/>
          <w:lang w:val="en-US" w:eastAsia="zh-CN" w:bidi="ar"/>
        </w:rPr>
        <w:t>投标货币</w:t>
      </w:r>
      <w:bookmarkEnd w:id="146"/>
      <w:bookmarkEnd w:id="147"/>
      <w:bookmarkEnd w:id="148"/>
      <w:bookmarkEnd w:id="14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投标应以人民币报价。</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50" w:name="_Toc263"/>
      <w:bookmarkStart w:id="151" w:name="_Toc18545"/>
      <w:bookmarkStart w:id="152" w:name="_Toc23827"/>
      <w:bookmarkStart w:id="153" w:name="_Toc5881"/>
      <w:r>
        <w:rPr>
          <w:rFonts w:hint="eastAsia" w:ascii="宋体" w:hAnsi="宋体" w:eastAsia="宋体" w:cs="宋体"/>
          <w:b w:val="0"/>
          <w:color w:val="auto"/>
          <w:kern w:val="0"/>
          <w:sz w:val="24"/>
          <w:szCs w:val="24"/>
          <w:lang w:val="en-US" w:eastAsia="zh-CN" w:bidi="ar"/>
        </w:rPr>
        <w:t>投标有效期</w:t>
      </w:r>
      <w:bookmarkEnd w:id="150"/>
      <w:bookmarkEnd w:id="151"/>
      <w:bookmarkEnd w:id="152"/>
      <w:bookmarkEnd w:id="153"/>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17.1 在“投标人须知前附表”规定的投标有效期内，投标人不得要求撤销或修改其投标文件。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17.2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54" w:name="_Toc27779"/>
      <w:bookmarkStart w:id="155" w:name="_Toc11888"/>
      <w:bookmarkStart w:id="156" w:name="_Toc9669"/>
      <w:bookmarkStart w:id="157" w:name="_Toc3527"/>
      <w:r>
        <w:rPr>
          <w:rFonts w:hint="eastAsia" w:ascii="宋体" w:hAnsi="宋体" w:eastAsia="宋体" w:cs="宋体"/>
          <w:b w:val="0"/>
          <w:color w:val="auto"/>
          <w:kern w:val="0"/>
          <w:sz w:val="24"/>
          <w:szCs w:val="24"/>
          <w:lang w:val="en-US" w:eastAsia="zh-CN" w:bidi="ar"/>
        </w:rPr>
        <w:t>投标文件的签署要求</w:t>
      </w:r>
      <w:bookmarkEnd w:id="154"/>
      <w:bookmarkEnd w:id="155"/>
      <w:bookmarkEnd w:id="156"/>
      <w:bookmarkEnd w:id="157"/>
    </w:p>
    <w:p>
      <w:pPr>
        <w:widowControl/>
        <w:spacing w:line="360" w:lineRule="auto"/>
        <w:ind w:firstLine="42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18.1 电子投标文件的签章和签名要求：按照投标文件格式，采用单位和个人数字证书电子签章及电子签名：投标文件需要企业、法定代表人电子签章及电子签名。</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18.2因复印、扫描、拍摄模糊，字迹潦草，表达不清，未按要求填写而导致非唯一理解，造成未实质性响应招标文件的投标文件将会被认定为无效的投标。</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58" w:name="_Toc2487"/>
      <w:bookmarkStart w:id="159" w:name="_Toc26178"/>
      <w:bookmarkStart w:id="160" w:name="_Toc11036"/>
      <w:bookmarkStart w:id="161" w:name="_Toc25882"/>
      <w:r>
        <w:rPr>
          <w:rFonts w:hint="eastAsia" w:ascii="宋体" w:hAnsi="宋体" w:eastAsia="宋体" w:cs="宋体"/>
          <w:b w:val="0"/>
          <w:color w:val="auto"/>
          <w:kern w:val="0"/>
          <w:sz w:val="24"/>
          <w:szCs w:val="24"/>
          <w:lang w:val="en-US" w:eastAsia="zh-CN" w:bidi="ar"/>
        </w:rPr>
        <w:t>投标保证金：无</w:t>
      </w:r>
      <w:bookmarkEnd w:id="158"/>
      <w:bookmarkEnd w:id="159"/>
      <w:bookmarkEnd w:id="160"/>
      <w:bookmarkEnd w:id="161"/>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62" w:name="_Toc8588"/>
      <w:bookmarkStart w:id="163" w:name="_Toc526"/>
      <w:bookmarkStart w:id="164" w:name="_Toc28241"/>
      <w:bookmarkStart w:id="165" w:name="_Toc345"/>
      <w:r>
        <w:rPr>
          <w:rFonts w:hint="eastAsia" w:ascii="宋体" w:hAnsi="宋体" w:eastAsia="宋体" w:cs="宋体"/>
          <w:b w:val="0"/>
          <w:color w:val="auto"/>
          <w:kern w:val="0"/>
          <w:sz w:val="24"/>
          <w:szCs w:val="24"/>
          <w:lang w:val="en-US" w:eastAsia="zh-CN" w:bidi="ar"/>
        </w:rPr>
        <w:t>四、投标文件的提交</w:t>
      </w:r>
      <w:bookmarkEnd w:id="162"/>
      <w:bookmarkEnd w:id="163"/>
      <w:bookmarkEnd w:id="164"/>
      <w:bookmarkEnd w:id="165"/>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66" w:name="_Toc8743"/>
      <w:bookmarkStart w:id="167" w:name="_Toc26841"/>
      <w:bookmarkStart w:id="168" w:name="_Toc16573"/>
      <w:bookmarkStart w:id="169" w:name="_Toc5075"/>
      <w:r>
        <w:rPr>
          <w:rFonts w:hint="eastAsia" w:ascii="宋体" w:hAnsi="宋体" w:eastAsia="宋体" w:cs="宋体"/>
          <w:b w:val="0"/>
          <w:color w:val="auto"/>
          <w:kern w:val="0"/>
          <w:sz w:val="24"/>
          <w:szCs w:val="24"/>
          <w:lang w:val="en-US" w:eastAsia="zh-CN" w:bidi="ar"/>
        </w:rPr>
        <w:t>投标文件的密封、标记与提交</w:t>
      </w:r>
      <w:bookmarkEnd w:id="166"/>
      <w:bookmarkEnd w:id="167"/>
      <w:bookmarkEnd w:id="168"/>
      <w:bookmarkEnd w:id="16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投标人在“政采云”平台提交电子投标文件时，请填写参加远程采购活动经办人联系方式。</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投标人对网上提交的投标文件必须加密，如果投标人使用某个数字证书（CA）对投标文件进行了数字证书（CA）加密，需要在开标过程中使用该数字证书（CA）进行解密，才能读取或导入响应文件，因投标人原因造成投标文件未解密的，视为撤回其响应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（3）网上递交投标文件应根据招标文件要求，在提交电子投标文件截止时间前通过“政采云”平台（http：//www.zcygov.cn）上传相应招标项目的电子投标文件。</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70" w:name="_Toc28776"/>
      <w:bookmarkStart w:id="171" w:name="_Toc2129"/>
      <w:bookmarkStart w:id="172" w:name="_Toc29730"/>
      <w:bookmarkStart w:id="173" w:name="_Toc823"/>
      <w:r>
        <w:rPr>
          <w:rFonts w:hint="eastAsia" w:ascii="宋体" w:hAnsi="宋体" w:eastAsia="宋体" w:cs="宋体"/>
          <w:b w:val="0"/>
          <w:color w:val="auto"/>
          <w:kern w:val="0"/>
          <w:sz w:val="24"/>
          <w:szCs w:val="24"/>
          <w:lang w:val="en-US" w:eastAsia="zh-CN" w:bidi="ar"/>
        </w:rPr>
        <w:t>五、开标与评标</w:t>
      </w:r>
      <w:bookmarkEnd w:id="170"/>
      <w:bookmarkEnd w:id="171"/>
      <w:bookmarkEnd w:id="172"/>
      <w:bookmarkEnd w:id="173"/>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74" w:name="_Toc28862"/>
      <w:bookmarkStart w:id="175" w:name="_Toc25585"/>
      <w:bookmarkStart w:id="176" w:name="_Toc7431"/>
      <w:bookmarkStart w:id="177" w:name="_Toc23210"/>
      <w:r>
        <w:rPr>
          <w:rFonts w:hint="eastAsia" w:ascii="宋体" w:hAnsi="宋体" w:eastAsia="宋体" w:cs="宋体"/>
          <w:b w:val="0"/>
          <w:color w:val="auto"/>
          <w:kern w:val="0"/>
          <w:sz w:val="24"/>
          <w:szCs w:val="24"/>
          <w:lang w:val="en-US" w:eastAsia="zh-CN" w:bidi="ar"/>
        </w:rPr>
        <w:t>开标</w:t>
      </w:r>
      <w:bookmarkEnd w:id="174"/>
      <w:bookmarkEnd w:id="175"/>
      <w:bookmarkEnd w:id="176"/>
      <w:bookmarkEnd w:id="17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21.1采购代理机构将在“投标人须知前附表”规定的时间和地点进行开标，投标人不须到达开标地点，须在"政采云"平台在规定的时间内进行远程解密，否则视为撤销其投标文件，不再进入评标阶段。</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21.2开标程序</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开标程序在政采云平台进行， 所有上传投标文件的投标人应登录政采云平台参加。开标程序主要流程为签到、解密、唱标和签名，每一步骤均应按照采购云平台的规定进行操作。</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提交投标文件截止，政采云平台显示开启后，投标人应在规定时间内使用数字证书对其投标文件解密。 逾期未完成签到或解密的投标人，其投标文件将作无效投标处理。因平台系统原因导致投标人无法在上述要求时间内完成签到或解密的除外。</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21.3投标文件如果出现计算或表达上的错误，按照下列规定修正：</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（1）投标文件中开标一览表（“政采云”开标系统中填写部分）内容与投标文件中相应内容不一致的，以开标一览表（“政采云”开标系统中填写部分）为准。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（2）大写金额和小写金额不一致的，以大写金额为准；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（3）单价金额小数点或者百分比有明显错位的，以开标一览表的总价为准，并修改单价；</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（4）总价金额与按单价汇总金额不一致的，以单价金额计算结果为准；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（5）对不同文字文本投标文件的解释发生异议的，以中文文本为准。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（6）同时出现两种以上不一致的，按照前款规定的顺序修正。按上述规定修正后的报价经投标人确认后对投标人起约束作用。如果投标人不确认修正后的报价，则其投标无效。</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78" w:name="_Toc28848"/>
      <w:bookmarkStart w:id="179" w:name="_Toc26227"/>
      <w:bookmarkStart w:id="180" w:name="_Toc25309"/>
      <w:bookmarkStart w:id="181" w:name="_Toc2548"/>
      <w:r>
        <w:rPr>
          <w:rFonts w:hint="eastAsia" w:ascii="宋体" w:hAnsi="宋体" w:eastAsia="宋体" w:cs="宋体"/>
          <w:b w:val="0"/>
          <w:color w:val="auto"/>
          <w:kern w:val="0"/>
          <w:sz w:val="24"/>
          <w:szCs w:val="24"/>
          <w:lang w:val="en-US" w:eastAsia="zh-CN" w:bidi="ar"/>
        </w:rPr>
        <w:t>资格审查</w:t>
      </w:r>
      <w:bookmarkEnd w:id="178"/>
      <w:bookmarkEnd w:id="179"/>
      <w:bookmarkEnd w:id="180"/>
      <w:bookmarkEnd w:id="181"/>
    </w:p>
    <w:p>
      <w:pPr>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公开招标采购项目开标结束后，采购人或者采购代理机构依法对投标人的资格进行审查。</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82" w:name="_Toc4582"/>
      <w:bookmarkStart w:id="183" w:name="_Toc7154"/>
      <w:bookmarkStart w:id="184" w:name="_Toc19152"/>
      <w:bookmarkStart w:id="185" w:name="_Toc7439"/>
      <w:r>
        <w:rPr>
          <w:rFonts w:hint="eastAsia" w:ascii="宋体" w:hAnsi="宋体" w:eastAsia="宋体" w:cs="宋体"/>
          <w:b w:val="0"/>
          <w:color w:val="auto"/>
          <w:kern w:val="0"/>
          <w:sz w:val="24"/>
          <w:szCs w:val="24"/>
          <w:lang w:val="en-US" w:eastAsia="zh-CN" w:bidi="ar"/>
        </w:rPr>
        <w:t>评标</w:t>
      </w:r>
      <w:bookmarkEnd w:id="182"/>
      <w:bookmarkEnd w:id="183"/>
      <w:bookmarkEnd w:id="184"/>
      <w:bookmarkEnd w:id="185"/>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23.1 评标由采购人依法组建的评标委员会负责。评标委员会由采购人熟悉相关业务的代表，以及有关技术、经济等方面的专家组成。其中，技术、经济等方面的专家不得少于成员总数的三分之二。</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bookmarkStart w:id="186" w:name="_Toc191374422"/>
      <w:r>
        <w:rPr>
          <w:rFonts w:hint="eastAsia" w:ascii="宋体" w:hAnsi="宋体" w:eastAsia="宋体" w:cs="宋体"/>
          <w:b w:val="0"/>
          <w:color w:val="auto"/>
          <w:kern w:val="0"/>
          <w:sz w:val="24"/>
          <w:szCs w:val="24"/>
          <w:lang w:val="en-US" w:eastAsia="zh-CN" w:bidi="ar"/>
        </w:rPr>
        <w:t>23.2 评标原则</w:t>
      </w:r>
      <w:bookmarkEnd w:id="186"/>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评标活动遵循公平、公正、科学和择优的原则。</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23.3 评标</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本项目采用电子评标，评标委员会按照第七章“评标办法”规定的方法、评审因素、标准和程序对投标文件进行评审。第七章“评标办法”没有规定的方法、评审因素和标准，不作为评标依据。</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87" w:name="_Toc22530"/>
      <w:bookmarkStart w:id="188" w:name="_Toc3296"/>
      <w:bookmarkStart w:id="189" w:name="_Toc21637"/>
      <w:bookmarkStart w:id="190" w:name="_Toc9093"/>
      <w:r>
        <w:rPr>
          <w:rFonts w:hint="eastAsia" w:ascii="宋体" w:hAnsi="宋体" w:eastAsia="宋体" w:cs="宋体"/>
          <w:b w:val="0"/>
          <w:color w:val="auto"/>
          <w:kern w:val="0"/>
          <w:sz w:val="24"/>
          <w:szCs w:val="24"/>
          <w:lang w:val="en-US" w:eastAsia="zh-CN" w:bidi="ar"/>
        </w:rPr>
        <w:t>评标过程的保密</w:t>
      </w:r>
      <w:bookmarkEnd w:id="187"/>
      <w:bookmarkEnd w:id="188"/>
      <w:bookmarkEnd w:id="189"/>
      <w:bookmarkEnd w:id="19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开标后，直到授予中标人合同止，凡是属于审查、澄清、评审和比较的有关资料以及授标建议等均不得向投标人或其他无关的人员透露。投标人在评标过程中，所进行的力图影响评标结果的不公正活动，可能导致其投标无效。</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91" w:name="_Toc15799"/>
      <w:bookmarkStart w:id="192" w:name="_Toc29125"/>
      <w:bookmarkStart w:id="193" w:name="_Toc10421"/>
      <w:bookmarkStart w:id="194" w:name="_Toc18343"/>
      <w:r>
        <w:rPr>
          <w:rFonts w:hint="eastAsia" w:ascii="宋体" w:hAnsi="宋体" w:eastAsia="宋体" w:cs="宋体"/>
          <w:b w:val="0"/>
          <w:color w:val="auto"/>
          <w:kern w:val="0"/>
          <w:sz w:val="24"/>
          <w:szCs w:val="24"/>
          <w:lang w:val="en-US" w:eastAsia="zh-CN" w:bidi="ar"/>
        </w:rPr>
        <w:t>投标人存在下列情况之一的，投标无效：</w:t>
      </w:r>
      <w:bookmarkEnd w:id="191"/>
      <w:bookmarkEnd w:id="192"/>
      <w:bookmarkEnd w:id="193"/>
      <w:bookmarkEnd w:id="194"/>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（1）投标文件未按招标文件要求签署、盖章的；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（2）不具备招标文件中规定的资格要求的；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（3）报价超过招标文件中规定的预算金额或者最高限价的；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（4）投标文件含有采购人不能接受的附加条件的；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（5）法律、法规和招标文件规定的其他无效情形。</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95" w:name="_Toc26719"/>
      <w:bookmarkStart w:id="196" w:name="_Toc28065"/>
      <w:bookmarkStart w:id="197" w:name="_Toc13625"/>
      <w:bookmarkStart w:id="198" w:name="_Toc6195"/>
      <w:r>
        <w:rPr>
          <w:rFonts w:hint="eastAsia" w:ascii="宋体" w:hAnsi="宋体" w:eastAsia="宋体" w:cs="宋体"/>
          <w:b w:val="0"/>
          <w:color w:val="auto"/>
          <w:kern w:val="0"/>
          <w:sz w:val="24"/>
          <w:szCs w:val="24"/>
          <w:lang w:val="en-US" w:eastAsia="zh-CN" w:bidi="ar"/>
        </w:rPr>
        <w:t>有下列情形之一的，视为投标人串通投标，其投标无效：</w:t>
      </w:r>
      <w:bookmarkEnd w:id="195"/>
      <w:bookmarkEnd w:id="196"/>
      <w:bookmarkEnd w:id="197"/>
      <w:bookmarkEnd w:id="19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（1）不同投标人的投标文件由同一单位或者个人编制；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（2）不同投标人委托同一单位或者个人办理投标事宜；</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（3）不同投标人的投标文件载明的项目管理成员或者联系人员为同一人；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（4）不同投标人的投标文件异常一致或者投标报价呈规律性差异；</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（5）不同投标人的投标文件相互混装。</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99" w:name="_Toc28788"/>
      <w:bookmarkStart w:id="200" w:name="_Toc28935"/>
      <w:bookmarkStart w:id="201" w:name="_Toc24402"/>
      <w:bookmarkStart w:id="202" w:name="_Toc12511"/>
      <w:r>
        <w:rPr>
          <w:rFonts w:hint="eastAsia" w:ascii="宋体" w:hAnsi="宋体" w:eastAsia="宋体" w:cs="宋体"/>
          <w:b w:val="0"/>
          <w:color w:val="auto"/>
          <w:kern w:val="0"/>
          <w:sz w:val="24"/>
          <w:szCs w:val="24"/>
          <w:lang w:val="en-US" w:eastAsia="zh-CN" w:bidi="ar"/>
        </w:rPr>
        <w:t>在招标采购中，出现下列情形之一的，应予废标：</w:t>
      </w:r>
      <w:bookmarkEnd w:id="199"/>
      <w:bookmarkEnd w:id="200"/>
      <w:bookmarkEnd w:id="201"/>
      <w:bookmarkEnd w:id="202"/>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（1）符合专业条件的投标人或者对招标文件作实质响应的投标人不足3家的；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（2）出现影响采购公正的违法、违规行为的；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（3）投标人的报价均超过了采购预算，采购人不能支付的；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（4）因重大变故，采购任务取消的。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废标后，采购人应当将废标理由通知所有投标人。</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203" w:name="_Toc31265"/>
      <w:bookmarkStart w:id="204" w:name="_Toc24551"/>
      <w:bookmarkStart w:id="205" w:name="_Toc18080"/>
      <w:bookmarkStart w:id="206" w:name="_Toc8534"/>
      <w:r>
        <w:rPr>
          <w:rFonts w:hint="eastAsia" w:ascii="宋体" w:hAnsi="宋体" w:eastAsia="宋体" w:cs="宋体"/>
          <w:b w:val="0"/>
          <w:color w:val="auto"/>
          <w:kern w:val="0"/>
          <w:sz w:val="24"/>
          <w:szCs w:val="24"/>
          <w:lang w:val="en-US" w:eastAsia="zh-CN" w:bidi="ar"/>
        </w:rPr>
        <w:t>六、中标结果</w:t>
      </w:r>
      <w:bookmarkEnd w:id="203"/>
      <w:bookmarkEnd w:id="204"/>
      <w:bookmarkEnd w:id="205"/>
      <w:bookmarkEnd w:id="206"/>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07" w:name="_Toc4282"/>
      <w:bookmarkStart w:id="208" w:name="_Toc20000"/>
      <w:bookmarkStart w:id="209" w:name="_Toc15741"/>
      <w:bookmarkStart w:id="210" w:name="_Toc12663"/>
      <w:r>
        <w:rPr>
          <w:rFonts w:hint="eastAsia" w:ascii="宋体" w:hAnsi="宋体" w:eastAsia="宋体" w:cs="宋体"/>
          <w:b w:val="0"/>
          <w:color w:val="auto"/>
          <w:kern w:val="0"/>
          <w:sz w:val="24"/>
          <w:szCs w:val="24"/>
          <w:lang w:val="en-US" w:eastAsia="zh-CN" w:bidi="ar"/>
        </w:rPr>
        <w:t>中标人的确定</w:t>
      </w:r>
      <w:bookmarkEnd w:id="207"/>
      <w:bookmarkEnd w:id="208"/>
      <w:bookmarkEnd w:id="209"/>
      <w:bookmarkEnd w:id="21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28.1 采购代理机构应当在评标结束后两个工作日内将评标报告送采购人。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28.2采购人应当自收到评标报告之日起五个工作日内，在评标报告确定的中标候选人名单中按顺序确定中标人。中标候选人并列的，由采购人按照以下原则确定中标人：优先采购节能产品、环境标志产品（详见本章“34.需要补充的其他内容”）。</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11" w:name="_Toc7705"/>
      <w:bookmarkStart w:id="212" w:name="_Toc19900"/>
      <w:bookmarkStart w:id="213" w:name="_Toc25637"/>
      <w:bookmarkStart w:id="214" w:name="_Toc23056"/>
      <w:r>
        <w:rPr>
          <w:rFonts w:hint="eastAsia" w:ascii="宋体" w:hAnsi="宋体" w:eastAsia="宋体" w:cs="宋体"/>
          <w:b w:val="0"/>
          <w:color w:val="auto"/>
          <w:kern w:val="0"/>
          <w:sz w:val="24"/>
          <w:szCs w:val="24"/>
          <w:lang w:val="en-US" w:eastAsia="zh-CN" w:bidi="ar"/>
        </w:rPr>
        <w:t>中标通知书</w:t>
      </w:r>
      <w:bookmarkEnd w:id="211"/>
      <w:bookmarkEnd w:id="212"/>
      <w:bookmarkEnd w:id="213"/>
      <w:bookmarkEnd w:id="214"/>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29.1 中标人确定后，中标结果由采购代理机构在指定媒体上进行公告（发布媒体详见招标公告）公告,两个工作日内向中标人发出中标通知书。</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29.2 中标通知书是合同的一个组成部分。</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15" w:name="_Toc15536"/>
      <w:bookmarkStart w:id="216" w:name="_Toc6478"/>
      <w:bookmarkStart w:id="217" w:name="_Toc20820"/>
      <w:bookmarkStart w:id="218" w:name="_Toc3319"/>
      <w:r>
        <w:rPr>
          <w:rFonts w:hint="eastAsia" w:ascii="宋体" w:hAnsi="宋体" w:eastAsia="宋体" w:cs="宋体"/>
          <w:b w:val="0"/>
          <w:color w:val="auto"/>
          <w:kern w:val="0"/>
          <w:sz w:val="24"/>
          <w:szCs w:val="24"/>
          <w:lang w:val="en-US" w:eastAsia="zh-CN" w:bidi="ar"/>
        </w:rPr>
        <w:t>签订合同</w:t>
      </w:r>
      <w:bookmarkEnd w:id="215"/>
      <w:bookmarkEnd w:id="216"/>
      <w:bookmarkEnd w:id="217"/>
      <w:bookmarkEnd w:id="21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30.1 中标人收到中标通知书后，按招标文件、投标文件及有关澄清承诺书的要求与采购人签订合同。</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30.2 中标人拒绝与采购人签订合同的，采购人可以按照评标报告推荐的中标或候选人名单排序，确定下一候选人为中标人。</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19" w:name="_Toc28422"/>
      <w:bookmarkStart w:id="220" w:name="_Toc17040"/>
      <w:bookmarkStart w:id="221" w:name="_Toc23064"/>
      <w:bookmarkStart w:id="222" w:name="_Toc21261"/>
      <w:r>
        <w:rPr>
          <w:rFonts w:hint="eastAsia" w:ascii="宋体" w:hAnsi="宋体" w:eastAsia="宋体" w:cs="宋体"/>
          <w:b w:val="0"/>
          <w:color w:val="auto"/>
          <w:kern w:val="0"/>
          <w:sz w:val="24"/>
          <w:szCs w:val="24"/>
          <w:lang w:val="en-US" w:eastAsia="zh-CN" w:bidi="ar"/>
        </w:rPr>
        <w:t>履约保证金</w:t>
      </w:r>
      <w:bookmarkEnd w:id="219"/>
      <w:bookmarkEnd w:id="220"/>
      <w:bookmarkEnd w:id="221"/>
      <w:bookmarkEnd w:id="222"/>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31.1 中标人应按“投标人须知前附表”中确定的履约保证金的金额，向采购人交纳履约保证金，否则，视中标人违约。</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31.2 签订合同后，如中标人不按双方签订合同约定履约，则没收其全部履约保证金，履约保证金不足以赔偿损失的，按实际损失赔偿。</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31.3 履约保证金按“投标人须知前附表”规定的履约保证金退还时间由采购人退还。</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23" w:name="_Toc15956"/>
      <w:bookmarkStart w:id="224" w:name="_Toc26700"/>
      <w:bookmarkStart w:id="225" w:name="_Toc17400"/>
      <w:bookmarkStart w:id="226" w:name="_Toc10055"/>
      <w:r>
        <w:rPr>
          <w:rFonts w:hint="eastAsia" w:ascii="宋体" w:hAnsi="宋体" w:eastAsia="宋体" w:cs="宋体"/>
          <w:b/>
          <w:bCs/>
          <w:color w:val="auto"/>
          <w:kern w:val="0"/>
          <w:sz w:val="24"/>
          <w:szCs w:val="24"/>
          <w:lang w:val="en-US" w:eastAsia="zh-CN" w:bidi="ar"/>
        </w:rPr>
        <w:t xml:space="preserve"> 32.本国产品标准及适用范围：</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27" w:name="_Toc32509"/>
      <w:bookmarkStart w:id="228" w:name="_Toc2688"/>
      <w:r>
        <w:rPr>
          <w:rFonts w:hint="eastAsia" w:ascii="宋体" w:hAnsi="宋体" w:eastAsia="宋体" w:cs="宋体"/>
          <w:b/>
          <w:bCs/>
          <w:color w:val="auto"/>
          <w:kern w:val="0"/>
          <w:sz w:val="24"/>
          <w:szCs w:val="24"/>
          <w:lang w:val="en-US" w:eastAsia="zh-CN" w:bidi="ar"/>
        </w:rPr>
        <w:t>32.1本国产品标准</w:t>
      </w:r>
      <w:bookmarkEnd w:id="227"/>
      <w:bookmarkEnd w:id="22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本国产品应当符合以下条件：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1.在中国境内生产</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产品应当在中国境内生产，即在中华人民共和国关境内实现从原材料、组件到产品的属性改变。</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属性改变是指经过制造、加工或者组装等工序，产生完全不同于原材料、组件的新产品，并具有新的名称和特征（用途）。</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2.在中国境内生产的组件成本占比达到规定比例</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产品在中国境内生产的组件成本占比应当达到规定比例，计算公式为：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fldChar w:fldCharType="begin"/>
      </w:r>
      <w:r>
        <w:rPr>
          <w:rFonts w:hint="eastAsia" w:ascii="宋体" w:hAnsi="宋体" w:eastAsia="宋体" w:cs="宋体"/>
          <w:b w:val="0"/>
          <w:color w:val="auto"/>
          <w:kern w:val="0"/>
          <w:sz w:val="24"/>
          <w:szCs w:val="24"/>
          <w:lang w:val="en-US" w:eastAsia="zh-CN" w:bidi="ar"/>
        </w:rPr>
        <w:instrText xml:space="preserve">INCLUDEPICTURE \d "https://www.gov.cn/zhengce/content/202509/W020250930645245947614.png" \* MERGEFORMATINET </w:instrText>
      </w:r>
      <w:r>
        <w:rPr>
          <w:rFonts w:hint="eastAsia" w:ascii="宋体" w:hAnsi="宋体" w:eastAsia="宋体" w:cs="宋体"/>
          <w:b w:val="0"/>
          <w:color w:val="auto"/>
          <w:kern w:val="0"/>
          <w:sz w:val="24"/>
          <w:szCs w:val="24"/>
          <w:lang w:val="en-US" w:eastAsia="zh-CN" w:bidi="ar"/>
        </w:rPr>
        <w:fldChar w:fldCharType="separate"/>
      </w:r>
      <w:r>
        <w:rPr>
          <w:rFonts w:hint="eastAsia" w:ascii="宋体" w:hAnsi="宋体" w:eastAsia="宋体" w:cs="宋体"/>
          <w:b w:val="0"/>
          <w:color w:val="auto"/>
          <w:kern w:val="0"/>
          <w:sz w:val="24"/>
          <w:szCs w:val="24"/>
          <w:lang w:val="en-US" w:eastAsia="zh-CN" w:bidi="ar"/>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b w:val="0"/>
          <w:color w:val="auto"/>
          <w:kern w:val="0"/>
          <w:sz w:val="24"/>
          <w:szCs w:val="24"/>
          <w:lang w:val="en-US" w:eastAsia="zh-CN" w:bidi="ar"/>
        </w:rPr>
        <w:fldChar w:fldCharType="end"/>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财政部会同有关行业主管部门，分产品确定在中国境内生产的组件成本占比应当达到的规定比例。在分产品的中国境内生产的组件成本占比相关要求实施前，符合本《国务院办公厅关于在政府采购中实施本国产品标准及相关政策的通知》第一条第（一）项条件的产品在政府采购活动中视同本国产品。</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3.特定产品的关键组件、关键工序符合相关要求</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对特定产品，在符合《国务院办公厅关于在政府采购中实施本国产品标准及相关政策的通知》第一条第（一）项和第（二）项条件的基础上，应当符合财政部会同有关行业主管部门确定的其关键组件、关键工序在中国境内生产、完成等要求。</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29" w:name="_Toc31071"/>
      <w:bookmarkStart w:id="230" w:name="_Toc30023"/>
      <w:r>
        <w:rPr>
          <w:rFonts w:hint="eastAsia" w:ascii="宋体" w:hAnsi="宋体" w:eastAsia="宋体" w:cs="宋体"/>
          <w:b/>
          <w:bCs/>
          <w:color w:val="auto"/>
          <w:kern w:val="0"/>
          <w:sz w:val="24"/>
          <w:szCs w:val="24"/>
          <w:lang w:val="en-US" w:eastAsia="zh-CN" w:bidi="ar"/>
        </w:rPr>
        <w:t>32.2本国产品标准的适用范围</w:t>
      </w:r>
      <w:bookmarkEnd w:id="229"/>
      <w:bookmarkEnd w:id="230"/>
    </w:p>
    <w:p>
      <w:pPr>
        <w:spacing w:line="360" w:lineRule="auto"/>
        <w:ind w:firstLine="480" w:firstLineChars="200"/>
        <w:jc w:val="left"/>
        <w:rPr>
          <w:rFonts w:hint="default"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1"/>
        <w:spacing w:after="0" w:line="520" w:lineRule="exact"/>
        <w:ind w:left="0" w:leftChars="0" w:firstLine="464" w:firstLineChars="200"/>
        <w:jc w:val="left"/>
        <w:rPr>
          <w:rFonts w:ascii="宋体" w:hAnsi="宋体" w:cs="宋体"/>
          <w:b/>
          <w:bCs/>
          <w:color w:val="auto"/>
          <w:sz w:val="24"/>
          <w:szCs w:val="28"/>
          <w:highlight w:val="none"/>
        </w:rPr>
      </w:pPr>
      <w:r>
        <w:rPr>
          <w:rFonts w:hint="eastAsia" w:ascii="宋体" w:hAnsi="宋体" w:cs="宋体"/>
          <w:b/>
          <w:bCs/>
          <w:color w:val="auto"/>
          <w:sz w:val="24"/>
          <w:szCs w:val="28"/>
          <w:highlight w:val="none"/>
          <w:lang w:val="en-US" w:eastAsia="zh-CN"/>
        </w:rPr>
        <w:t>33.</w:t>
      </w:r>
      <w:r>
        <w:rPr>
          <w:rFonts w:hint="eastAsia" w:ascii="宋体" w:hAnsi="宋体" w:cs="宋体"/>
          <w:b/>
          <w:bCs/>
          <w:color w:val="auto"/>
          <w:sz w:val="24"/>
          <w:szCs w:val="28"/>
          <w:highlight w:val="none"/>
        </w:rPr>
        <w:t>政府采购异常低价审查</w:t>
      </w:r>
      <w:r>
        <w:rPr>
          <w:rFonts w:ascii="宋体" w:hAnsi="宋体" w:cs="宋体"/>
          <w:b/>
          <w:bCs/>
          <w:color w:val="auto"/>
          <w:sz w:val="24"/>
          <w:szCs w:val="28"/>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政府采购评审中出现下列情形之一的，评审委员会应当启动异常低价投标（响应）审查程序：</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%的，即投标（响应）报价&lt;采购项目最高限价×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（4）评审委员会基于专业判断，认为供应商报价过低，有可能影响产品质量或者不能诚信履约的其他情形。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采购人可以结合具体项目实际情况，提高上述第（1）项至第（3）项中启动异常低价投标（响应）审查的数值标准，但是最高不得超过65%。</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相关法律法规对供应商报价有规定的，从其规定。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pStyle w:val="4"/>
        <w:numPr>
          <w:ilvl w:val="0"/>
          <w:numId w:val="0"/>
        </w:numPr>
        <w:spacing w:before="0"/>
        <w:ind w:firstLine="3096" w:firstLineChars="1290"/>
        <w:rPr>
          <w:rFonts w:hint="eastAsia" w:ascii="宋体" w:hAnsi="宋体" w:eastAsia="宋体" w:cs="宋体"/>
          <w:b/>
          <w:bCs/>
          <w:color w:val="auto"/>
          <w:kern w:val="0"/>
          <w:sz w:val="24"/>
          <w:szCs w:val="24"/>
          <w:lang w:val="en-US" w:eastAsia="zh-CN" w:bidi="ar"/>
        </w:rPr>
      </w:pPr>
    </w:p>
    <w:p>
      <w:pPr>
        <w:pStyle w:val="4"/>
        <w:numPr>
          <w:ilvl w:val="0"/>
          <w:numId w:val="0"/>
        </w:numPr>
        <w:spacing w:before="0"/>
        <w:ind w:firstLine="3096" w:firstLineChars="129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七、其他事项</w:t>
      </w:r>
      <w:bookmarkEnd w:id="223"/>
      <w:bookmarkEnd w:id="224"/>
      <w:bookmarkEnd w:id="225"/>
      <w:bookmarkEnd w:id="226"/>
    </w:p>
    <w:p>
      <w:pPr>
        <w:pStyle w:val="5"/>
        <w:numPr>
          <w:ilvl w:val="2"/>
          <w:numId w:val="0"/>
        </w:numPr>
        <w:spacing w:before="0"/>
        <w:ind w:leftChars="0" w:firstLine="480" w:firstLineChars="200"/>
        <w:rPr>
          <w:rFonts w:hint="eastAsia" w:ascii="宋体" w:hAnsi="宋体" w:eastAsia="宋体" w:cs="宋体"/>
          <w:b w:val="0"/>
          <w:color w:val="auto"/>
          <w:kern w:val="0"/>
          <w:sz w:val="24"/>
          <w:szCs w:val="24"/>
          <w:lang w:val="en-US" w:eastAsia="zh-CN" w:bidi="ar"/>
        </w:rPr>
      </w:pPr>
      <w:bookmarkStart w:id="231" w:name="_Toc11928"/>
      <w:bookmarkStart w:id="232" w:name="_Toc25026"/>
      <w:bookmarkStart w:id="233" w:name="_Toc21002"/>
      <w:bookmarkStart w:id="234" w:name="_Toc21657"/>
      <w:r>
        <w:rPr>
          <w:rFonts w:hint="eastAsia" w:ascii="宋体" w:hAnsi="宋体" w:eastAsia="宋体" w:cs="宋体"/>
          <w:b w:val="0"/>
          <w:color w:val="auto"/>
          <w:kern w:val="0"/>
          <w:sz w:val="24"/>
          <w:szCs w:val="24"/>
          <w:lang w:val="en-US" w:eastAsia="zh-CN" w:bidi="ar"/>
        </w:rPr>
        <w:t>34.采购代理服务费：无</w:t>
      </w:r>
      <w:bookmarkEnd w:id="231"/>
      <w:bookmarkEnd w:id="232"/>
      <w:bookmarkEnd w:id="233"/>
      <w:bookmarkEnd w:id="234"/>
    </w:p>
    <w:p>
      <w:pPr>
        <w:pStyle w:val="5"/>
        <w:numPr>
          <w:ilvl w:val="2"/>
          <w:numId w:val="0"/>
        </w:numPr>
        <w:spacing w:before="0"/>
        <w:ind w:leftChars="0" w:firstLine="480" w:firstLineChars="200"/>
        <w:rPr>
          <w:rFonts w:hint="eastAsia" w:ascii="宋体" w:hAnsi="宋体" w:eastAsia="宋体" w:cs="宋体"/>
          <w:b w:val="0"/>
          <w:color w:val="auto"/>
          <w:kern w:val="0"/>
          <w:sz w:val="24"/>
          <w:szCs w:val="24"/>
          <w:lang w:val="en-US" w:eastAsia="zh-CN" w:bidi="ar"/>
        </w:rPr>
      </w:pPr>
      <w:bookmarkStart w:id="235" w:name="_Toc11364"/>
      <w:bookmarkStart w:id="236" w:name="_Toc11220"/>
      <w:bookmarkStart w:id="237" w:name="_Toc5558"/>
      <w:bookmarkStart w:id="238" w:name="_Toc7197"/>
      <w:r>
        <w:rPr>
          <w:rFonts w:hint="eastAsia" w:ascii="宋体" w:hAnsi="宋体" w:eastAsia="宋体" w:cs="宋体"/>
          <w:b w:val="0"/>
          <w:color w:val="auto"/>
          <w:kern w:val="0"/>
          <w:sz w:val="24"/>
          <w:szCs w:val="24"/>
          <w:lang w:val="en-US" w:eastAsia="zh-CN" w:bidi="ar"/>
        </w:rPr>
        <w:t>35.解释权</w:t>
      </w:r>
      <w:bookmarkEnd w:id="235"/>
      <w:bookmarkEnd w:id="236"/>
      <w:bookmarkEnd w:id="237"/>
      <w:bookmarkEnd w:id="23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本招标文件是根据《中华人民共和国政府采购法》及相关法律法规编制，解释权属采购代理机构。</w:t>
      </w:r>
    </w:p>
    <w:p>
      <w:pPr>
        <w:pStyle w:val="5"/>
        <w:numPr>
          <w:ilvl w:val="2"/>
          <w:numId w:val="0"/>
        </w:numPr>
        <w:spacing w:before="0"/>
        <w:ind w:leftChars="0" w:firstLine="240" w:firstLineChars="100"/>
        <w:rPr>
          <w:rFonts w:hint="eastAsia" w:ascii="宋体" w:hAnsi="宋体" w:eastAsia="宋体" w:cs="宋体"/>
          <w:b w:val="0"/>
          <w:color w:val="auto"/>
          <w:kern w:val="0"/>
          <w:sz w:val="24"/>
          <w:szCs w:val="24"/>
          <w:lang w:val="en-US" w:eastAsia="zh-CN" w:bidi="ar"/>
        </w:rPr>
      </w:pPr>
      <w:bookmarkStart w:id="239" w:name="_Toc8679"/>
      <w:bookmarkStart w:id="240" w:name="_Toc23252"/>
      <w:bookmarkStart w:id="241" w:name="_Toc26704"/>
      <w:bookmarkStart w:id="242" w:name="_Toc27290"/>
      <w:r>
        <w:rPr>
          <w:rFonts w:hint="eastAsia" w:ascii="宋体" w:hAnsi="宋体" w:eastAsia="宋体" w:cs="宋体"/>
          <w:b w:val="0"/>
          <w:color w:val="auto"/>
          <w:kern w:val="0"/>
          <w:sz w:val="24"/>
          <w:szCs w:val="24"/>
          <w:lang w:val="en-US" w:eastAsia="zh-CN" w:bidi="ar"/>
        </w:rPr>
        <w:t>36.需要补充的其他内容</w:t>
      </w:r>
      <w:bookmarkEnd w:id="239"/>
      <w:bookmarkEnd w:id="240"/>
      <w:bookmarkEnd w:id="241"/>
      <w:bookmarkEnd w:id="242"/>
    </w:p>
    <w:bookmarkEnd w:id="89"/>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节能产品政府采购品目清单、环境标志产品政府采购品目清单可通过中国政府采购网（http://www.ccgp.gov.cn/）查阅。</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其中，节能产品政府采购品目清单中以“★”标注的为政府强制采购产品，其余为优先采购产品。</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.3市场监管总局组织建立节能产品、环境标志产品认证结果信息发布平台，公布相关认证机构和获证产品信息。</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政府采购节能产品、环境标志产品认证机构名录可通过中国政府采购网（http://www.ccgp.gov.cn/）查阅。</w:t>
      </w:r>
    </w:p>
    <w:p>
      <w:pPr>
        <w:pStyle w:val="3"/>
        <w:numPr>
          <w:ilvl w:val="0"/>
          <w:numId w:val="0"/>
        </w:numPr>
        <w:spacing w:before="0"/>
        <w:jc w:val="center"/>
        <w:rPr>
          <w:rFonts w:ascii="黑体"/>
          <w:color w:val="000000" w:themeColor="text1"/>
          <w:sz w:val="32"/>
          <w:szCs w:val="32"/>
          <w:highlight w:val="yellow"/>
          <w14:textFill>
            <w14:solidFill>
              <w14:schemeClr w14:val="tx1"/>
            </w14:solidFill>
          </w14:textFill>
        </w:rPr>
      </w:pPr>
      <w:r>
        <w:rPr>
          <w:rFonts w:hint="eastAsia" w:ascii="宋体" w:hAnsi="宋体" w:eastAsia="宋体" w:cs="宋体"/>
          <w:b w:val="0"/>
          <w:color w:val="auto"/>
          <w:kern w:val="0"/>
          <w:sz w:val="24"/>
          <w:szCs w:val="24"/>
          <w:lang w:val="en-US" w:eastAsia="zh-CN" w:bidi="ar"/>
        </w:rPr>
        <w:br w:type="page"/>
      </w:r>
      <w:bookmarkStart w:id="243" w:name="_Toc3684"/>
      <w:bookmarkStart w:id="244" w:name="_Toc19498"/>
      <w:bookmarkStart w:id="245" w:name="_Toc11115"/>
      <w:bookmarkStart w:id="246" w:name="_Toc5067"/>
      <w:r>
        <w:rPr>
          <w:rFonts w:hint="eastAsia" w:ascii="宋体" w:eastAsia="宋体"/>
          <w:color w:val="000000" w:themeColor="text1"/>
          <w:sz w:val="36"/>
          <w14:textFill>
            <w14:solidFill>
              <w14:schemeClr w14:val="tx1"/>
            </w14:solidFill>
          </w14:textFill>
        </w:rPr>
        <w:t>第三章  合同书样式及主要条款</w:t>
      </w:r>
      <w:bookmarkEnd w:id="243"/>
      <w:bookmarkEnd w:id="244"/>
      <w:bookmarkEnd w:id="245"/>
      <w:bookmarkEnd w:id="246"/>
    </w:p>
    <w:p>
      <w:pPr>
        <w:pStyle w:val="4"/>
        <w:numPr>
          <w:ilvl w:val="0"/>
          <w:numId w:val="0"/>
        </w:numPr>
        <w:spacing w:before="0"/>
        <w:ind w:left="596" w:hanging="593" w:hangingChars="212"/>
        <w:jc w:val="center"/>
        <w:rPr>
          <w:rFonts w:ascii="黑体"/>
          <w:color w:val="000000" w:themeColor="text1"/>
          <w:szCs w:val="28"/>
          <w14:textFill>
            <w14:solidFill>
              <w14:schemeClr w14:val="tx1"/>
            </w14:solidFill>
          </w14:textFill>
        </w:rPr>
      </w:pPr>
      <w:bookmarkStart w:id="247" w:name="_Toc8623"/>
      <w:bookmarkStart w:id="248" w:name="_Toc10428"/>
      <w:bookmarkStart w:id="249" w:name="_Toc12945"/>
      <w:bookmarkStart w:id="250" w:name="_Toc20102"/>
      <w:r>
        <w:rPr>
          <w:rFonts w:hint="eastAsia" w:ascii="黑体"/>
          <w:color w:val="000000" w:themeColor="text1"/>
          <w:szCs w:val="28"/>
          <w14:textFill>
            <w14:solidFill>
              <w14:schemeClr w14:val="tx1"/>
            </w14:solidFill>
          </w14:textFill>
        </w:rPr>
        <w:t>合同条款前附表</w:t>
      </w:r>
      <w:bookmarkEnd w:id="247"/>
      <w:bookmarkEnd w:id="248"/>
      <w:bookmarkEnd w:id="249"/>
      <w:bookmarkEnd w:id="250"/>
    </w:p>
    <w:tbl>
      <w:tblPr>
        <w:tblStyle w:val="2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序号</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交货期及交货地点</w:t>
            </w:r>
          </w:p>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交货期：合同签订后60天内完成供货安装；</w:t>
            </w:r>
          </w:p>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付款方式：</w:t>
            </w:r>
          </w:p>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合同签订后，中标方提供发票预付30%合同价款；经验收合格，中标方提供发票15个工作日内支付剩余70%合同价款。</w:t>
            </w:r>
          </w:p>
        </w:tc>
      </w:tr>
    </w:tbl>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251" w:name="_Toc17117"/>
      <w:bookmarkStart w:id="252" w:name="_Toc3768"/>
      <w:bookmarkStart w:id="253" w:name="_Toc16063"/>
      <w:bookmarkStart w:id="254" w:name="_Toc3287"/>
      <w:r>
        <w:rPr>
          <w:rFonts w:hint="eastAsia" w:ascii="宋体" w:eastAsia="宋体"/>
          <w:color w:val="000000" w:themeColor="text1"/>
          <w:szCs w:val="28"/>
          <w14:textFill>
            <w14:solidFill>
              <w14:schemeClr w14:val="tx1"/>
            </w14:solidFill>
          </w14:textFill>
        </w:rPr>
        <w:t>云南省省级政府集中采购（货物类）合同书（格式）</w:t>
      </w:r>
      <w:bookmarkEnd w:id="251"/>
      <w:bookmarkEnd w:id="252"/>
      <w:bookmarkEnd w:id="253"/>
      <w:bookmarkEnd w:id="254"/>
    </w:p>
    <w:p>
      <w:pPr>
        <w:spacing w:line="360" w:lineRule="auto"/>
        <w:ind w:firstLine="420" w:firstLineChars="200"/>
        <w:jc w:val="center"/>
        <w:rPr>
          <w:rFonts w:ascii="宋体"/>
          <w:color w:val="000000" w:themeColor="text1"/>
          <w:szCs w:val="21"/>
          <w14:textFill>
            <w14:solidFill>
              <w14:schemeClr w14:val="tx1"/>
            </w14:solidFill>
          </w14:textFill>
        </w:rPr>
        <w:sectPr>
          <w:footerReference r:id="rId13" w:type="default"/>
          <w:pgSz w:w="11906" w:h="16838"/>
          <w:pgMar w:top="1418" w:right="1134" w:bottom="1134" w:left="1418" w:header="935" w:footer="720" w:gutter="0"/>
          <w:pgNumType w:start="1"/>
          <w:cols w:space="720" w:num="1"/>
          <w:docGrid w:type="linesAndChars" w:linePitch="331" w:charSpace="0"/>
        </w:sectPr>
      </w:pPr>
    </w:p>
    <w:p>
      <w:pPr>
        <w:autoSpaceDE w:val="0"/>
        <w:autoSpaceDN w:val="0"/>
        <w:adjustRightInd w:val="0"/>
        <w:spacing w:line="300" w:lineRule="auto"/>
        <w:ind w:right="-72"/>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合同编号：</w:t>
      </w:r>
    </w:p>
    <w:p>
      <w:pPr>
        <w:autoSpaceDE w:val="0"/>
        <w:autoSpaceDN w:val="0"/>
        <w:adjustRightInd w:val="0"/>
        <w:spacing w:line="300" w:lineRule="auto"/>
        <w:ind w:right="-72"/>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 xml:space="preserve">合同自编号：                        </w:t>
      </w:r>
      <w:r>
        <w:rPr>
          <w:rFonts w:hint="eastAsia" w:ascii="仿宋_GB2312" w:eastAsia="仿宋_GB2312"/>
          <w:color w:val="000000" w:themeColor="text1"/>
          <w:kern w:val="0"/>
          <w:sz w:val="32"/>
          <w:szCs w:val="32"/>
          <w:lang w:val="en-US" w:eastAsia="zh-CN"/>
          <w14:textFill>
            <w14:solidFill>
              <w14:schemeClr w14:val="tx1"/>
            </w14:solidFill>
          </w14:textFill>
        </w:rPr>
        <w:t>项目</w:t>
      </w:r>
      <w:r>
        <w:rPr>
          <w:rFonts w:hint="eastAsia" w:ascii="仿宋_GB2312" w:eastAsia="仿宋_GB2312"/>
          <w:color w:val="000000" w:themeColor="text1"/>
          <w:kern w:val="0"/>
          <w:sz w:val="32"/>
          <w:szCs w:val="32"/>
          <w14:textFill>
            <w14:solidFill>
              <w14:schemeClr w14:val="tx1"/>
            </w14:solidFill>
          </w14:textFill>
        </w:rPr>
        <w:t>编号：</w:t>
      </w:r>
    </w:p>
    <w:p>
      <w:pPr>
        <w:autoSpaceDE w:val="0"/>
        <w:autoSpaceDN w:val="0"/>
        <w:adjustRightInd w:val="0"/>
        <w:spacing w:line="300" w:lineRule="auto"/>
        <w:ind w:right="568"/>
        <w:rPr>
          <w:rFonts w:ascii="黑体" w:eastAsia="黑体"/>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●本合同须加盖甲乙双方骑缝章有效</w:t>
      </w:r>
    </w:p>
    <w:p>
      <w:pPr>
        <w:autoSpaceDE w:val="0"/>
        <w:autoSpaceDN w:val="0"/>
        <w:adjustRightInd w:val="0"/>
        <w:spacing w:line="300" w:lineRule="auto"/>
        <w:jc w:val="center"/>
        <w:rPr>
          <w:rFonts w:ascii="黑体" w:hAnsi="华文中宋" w:eastAsia="黑体"/>
          <w:color w:val="000000" w:themeColor="text1"/>
          <w:kern w:val="0"/>
          <w:sz w:val="52"/>
          <w:szCs w:val="52"/>
          <w14:textFill>
            <w14:solidFill>
              <w14:schemeClr w14:val="tx1"/>
            </w14:solidFill>
          </w14:textFill>
        </w:rPr>
      </w:pPr>
      <w:r>
        <w:rPr>
          <w:rFonts w:hint="eastAsia" w:ascii="黑体" w:hAnsi="华文中宋" w:eastAsia="黑体"/>
          <w:color w:val="000000" w:themeColor="text1"/>
          <w:kern w:val="0"/>
          <w:sz w:val="52"/>
          <w:szCs w:val="52"/>
          <w14:textFill>
            <w14:solidFill>
              <w14:schemeClr w14:val="tx1"/>
            </w14:solidFill>
          </w14:textFill>
        </w:rPr>
        <w:t>云南省省级政府集中采购</w:t>
      </w:r>
    </w:p>
    <w:p>
      <w:pPr>
        <w:autoSpaceDE w:val="0"/>
        <w:autoSpaceDN w:val="0"/>
        <w:adjustRightInd w:val="0"/>
        <w:spacing w:line="300" w:lineRule="auto"/>
        <w:jc w:val="center"/>
        <w:rPr>
          <w:rFonts w:ascii="楷体_GB2312" w:eastAsia="楷体_GB2312"/>
          <w:color w:val="000000" w:themeColor="text1"/>
          <w:kern w:val="0"/>
          <w:sz w:val="24"/>
          <w14:textFill>
            <w14:solidFill>
              <w14:schemeClr w14:val="tx1"/>
            </w14:solidFill>
          </w14:textFill>
        </w:rPr>
      </w:pPr>
      <w:r>
        <w:rPr>
          <w:rFonts w:hint="eastAsia" w:ascii="楷体_GB2312" w:eastAsia="楷体_GB2312"/>
          <w:color w:val="000000" w:themeColor="text1"/>
          <w:kern w:val="0"/>
          <w:sz w:val="24"/>
          <w14:textFill>
            <w14:solidFill>
              <w14:schemeClr w14:val="tx1"/>
            </w14:solidFill>
          </w14:textFill>
        </w:rPr>
        <w:t>（委托采购）（仅供参考）</w:t>
      </w:r>
    </w:p>
    <w:p>
      <w:pPr>
        <w:autoSpaceDE w:val="0"/>
        <w:autoSpaceDN w:val="0"/>
        <w:adjustRightInd w:val="0"/>
        <w:spacing w:line="300" w:lineRule="auto"/>
        <w:jc w:val="center"/>
        <w:rPr>
          <w:rFonts w:ascii="楷体_GB2312" w:eastAsia="楷体_GB2312"/>
          <w:b/>
          <w:color w:val="000000" w:themeColor="text1"/>
          <w:kern w:val="0"/>
          <w:sz w:val="44"/>
          <w:szCs w:val="44"/>
          <w14:textFill>
            <w14:solidFill>
              <w14:schemeClr w14:val="tx1"/>
            </w14:solidFill>
          </w14:textFill>
        </w:rPr>
      </w:pPr>
      <w:r>
        <w:rPr>
          <w:rFonts w:hint="eastAsia" w:ascii="楷体_GB2312" w:eastAsia="楷体_GB2312"/>
          <w:b/>
          <w:color w:val="000000" w:themeColor="text1"/>
          <w:kern w:val="0"/>
          <w:sz w:val="44"/>
          <w:szCs w:val="44"/>
          <w14:textFill>
            <w14:solidFill>
              <w14:schemeClr w14:val="tx1"/>
            </w14:solidFill>
          </w14:textFill>
        </w:rPr>
        <w:t>货　物　类</w:t>
      </w:r>
    </w:p>
    <w:p>
      <w:pPr>
        <w:autoSpaceDE w:val="0"/>
        <w:autoSpaceDN w:val="0"/>
        <w:adjustRightInd w:val="0"/>
        <w:spacing w:line="300" w:lineRule="auto"/>
        <w:jc w:val="center"/>
        <w:rPr>
          <w:rFonts w:ascii="黑体" w:eastAsia="黑体"/>
          <w:color w:val="000000" w:themeColor="text1"/>
          <w:kern w:val="0"/>
          <w:sz w:val="18"/>
          <w:szCs w:val="18"/>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18"/>
          <w:szCs w:val="18"/>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84"/>
          <w:szCs w:val="84"/>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合 </w:t>
      </w:r>
    </w:p>
    <w:p>
      <w:pPr>
        <w:autoSpaceDE w:val="0"/>
        <w:autoSpaceDN w:val="0"/>
        <w:adjustRightInd w:val="0"/>
        <w:spacing w:line="300" w:lineRule="auto"/>
        <w:jc w:val="center"/>
        <w:rPr>
          <w:rFonts w:ascii="黑体" w:eastAsia="黑体"/>
          <w:color w:val="000000" w:themeColor="text1"/>
          <w:kern w:val="0"/>
          <w:sz w:val="72"/>
          <w:szCs w:val="72"/>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同 </w:t>
      </w:r>
    </w:p>
    <w:p>
      <w:pPr>
        <w:autoSpaceDE w:val="0"/>
        <w:autoSpaceDN w:val="0"/>
        <w:adjustRightInd w:val="0"/>
        <w:spacing w:line="300" w:lineRule="auto"/>
        <w:jc w:val="center"/>
        <w:rPr>
          <w:color w:val="000000" w:themeColor="text1"/>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书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9"/>
      </w:pPr>
    </w:p>
    <w:p>
      <w:pPr>
        <w:autoSpaceDE w:val="0"/>
        <w:autoSpaceDN w:val="0"/>
        <w:adjustRightInd w:val="0"/>
        <w:spacing w:line="300" w:lineRule="auto"/>
        <w:jc w:val="center"/>
        <w:rPr>
          <w:rFonts w:ascii="楷体_GB2312" w:eastAsia="楷体_GB2312"/>
          <w:b/>
          <w:color w:val="000000" w:themeColor="text1"/>
          <w:kern w:val="0"/>
          <w:sz w:val="36"/>
          <w:szCs w:val="36"/>
          <w:lang w:val="zh-CN"/>
          <w14:textFill>
            <w14:solidFill>
              <w14:schemeClr w14:val="tx1"/>
            </w14:solidFill>
          </w14:textFill>
        </w:rPr>
      </w:pPr>
      <w:r>
        <w:rPr>
          <w:rFonts w:hint="eastAsia" w:ascii="楷体_GB2312" w:eastAsia="楷体_GB2312"/>
          <w:b/>
          <w:color w:val="000000" w:themeColor="text1"/>
          <w:kern w:val="0"/>
          <w:sz w:val="36"/>
          <w:szCs w:val="36"/>
          <w:lang w:val="zh-CN"/>
          <w14:textFill>
            <w14:solidFill>
              <w14:schemeClr w14:val="tx1"/>
            </w14:solidFill>
          </w14:textFill>
        </w:rPr>
        <w:t>签订地点：</w:t>
      </w:r>
      <w:r>
        <w:rPr>
          <w:rFonts w:hint="eastAsia" w:ascii="楷体_GB2312" w:eastAsia="楷体_GB2312"/>
          <w:b/>
          <w:color w:val="000000" w:themeColor="text1"/>
          <w:spacing w:val="40"/>
          <w:kern w:val="0"/>
          <w:sz w:val="36"/>
          <w:szCs w:val="36"/>
          <w:lang w:val="zh-CN"/>
          <w14:textFill>
            <w14:solidFill>
              <w14:schemeClr w14:val="tx1"/>
            </w14:solidFill>
          </w14:textFill>
        </w:rPr>
        <w:t>云南省昆明市</w:t>
      </w:r>
    </w:p>
    <w:p>
      <w:pPr>
        <w:autoSpaceDE w:val="0"/>
        <w:autoSpaceDN w:val="0"/>
        <w:adjustRightInd w:val="0"/>
        <w:spacing w:line="300" w:lineRule="auto"/>
        <w:jc w:val="center"/>
        <w:rPr>
          <w:lang w:val="zh-CN"/>
        </w:rPr>
      </w:pPr>
      <w:r>
        <w:rPr>
          <w:rFonts w:hint="eastAsia" w:ascii="楷体_GB2312" w:eastAsia="楷体_GB2312"/>
          <w:b/>
          <w:color w:val="000000" w:themeColor="text1"/>
          <w:kern w:val="0"/>
          <w:sz w:val="36"/>
          <w:szCs w:val="36"/>
          <w:lang w:val="zh-CN"/>
          <w14:textFill>
            <w14:solidFill>
              <w14:schemeClr w14:val="tx1"/>
            </w14:solidFill>
          </w14:textFill>
        </w:rPr>
        <w:t>云南省财政厅　制</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甲乙双方根据</w:t>
      </w:r>
      <w:r>
        <w:rPr>
          <w:rFonts w:hint="eastAsia" w:ascii="仿宋_GB2312" w:eastAsia="仿宋_GB2312"/>
          <w:bCs/>
          <w:color w:val="000000" w:themeColor="text1"/>
          <w:sz w:val="32"/>
          <w:szCs w:val="32"/>
          <w:lang w:val="en-US" w:eastAsia="zh-CN"/>
          <w14:textFill>
            <w14:solidFill>
              <w14:schemeClr w14:val="tx1"/>
            </w14:solidFill>
          </w14:textFill>
        </w:rPr>
        <w:t>陇川县</w:t>
      </w:r>
      <w:r>
        <w:rPr>
          <w:rFonts w:hint="eastAsia" w:ascii="仿宋_GB2312" w:eastAsia="仿宋_GB2312"/>
          <w:bCs/>
          <w:color w:val="000000" w:themeColor="text1"/>
          <w:sz w:val="32"/>
          <w:szCs w:val="32"/>
          <w14:textFill>
            <w14:solidFill>
              <w14:schemeClr w14:val="tx1"/>
            </w14:solidFill>
          </w14:textFill>
        </w:rPr>
        <w:t>政府采购和出让中心按照《中华人民共和国政府采购法》、《中华人民共和国政府采购法实施条例》和有关制度规定纳入省级政府集中采购、编号为</w:t>
      </w:r>
      <w:r>
        <w:rPr>
          <w:rFonts w:hint="eastAsia" w:ascii="仿宋_GB2312" w:eastAsia="仿宋_GB2312"/>
          <w:bCs/>
          <w:color w:val="000000" w:themeColor="text1"/>
          <w:sz w:val="32"/>
          <w:szCs w:val="32"/>
          <w:u w:val="single"/>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 xml:space="preserve"> ”公开招标采购结果，经双方协定达成一致，签订以下内容：</w:t>
      </w:r>
    </w:p>
    <w:p>
      <w:pPr>
        <w:numPr>
          <w:ilvl w:val="0"/>
          <w:numId w:val="3"/>
        </w:numPr>
        <w:spacing w:line="520" w:lineRule="exact"/>
        <w:ind w:firstLine="640" w:firstLineChars="200"/>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货物名称、品牌及型号规格、产地、制造商名、数量、单价</w:t>
      </w:r>
    </w:p>
    <w:p>
      <w:pPr>
        <w:numPr>
          <w:ilvl w:val="0"/>
          <w:numId w:val="0"/>
        </w:numPr>
        <w:spacing w:line="520" w:lineRule="exact"/>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货物的质量（或项目建设）符合标准及规定，并满足甲方技术要求。</w:t>
      </w:r>
    </w:p>
    <w:p>
      <w:pPr>
        <w:spacing w:line="520" w:lineRule="exact"/>
        <w:ind w:firstLine="640"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货物的安装服务要求或项目集成服务范围及内容：</w:t>
      </w:r>
    </w:p>
    <w:p>
      <w:pPr>
        <w:spacing w:line="520" w:lineRule="exact"/>
        <w:ind w:firstLine="640" w:firstLineChars="200"/>
        <w:rPr>
          <w:rFonts w:ascii="楷体_GB2312" w:eastAsia="楷体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spacing w:line="52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二、合同总价</w:t>
      </w:r>
    </w:p>
    <w:p>
      <w:pPr>
        <w:spacing w:line="520" w:lineRule="exact"/>
        <w:ind w:firstLine="640" w:firstLineChars="200"/>
        <w:rPr>
          <w:rFonts w:ascii="仿宋_GB2312" w:hAnsi="宋体" w:eastAsia="仿宋_GB2312"/>
          <w:color w:val="000000" w:themeColor="text1"/>
          <w:kern w:val="0"/>
          <w:sz w:val="32"/>
          <w:szCs w:val="32"/>
          <w:lang w:val="zh-CN"/>
          <w14:textFill>
            <w14:solidFill>
              <w14:schemeClr w14:val="tx1"/>
            </w14:solidFill>
          </w14:textFill>
        </w:rPr>
      </w:pPr>
      <w:r>
        <w:rPr>
          <w:rFonts w:hint="eastAsia" w:ascii="仿宋_GB2312" w:hAnsi="宋体" w:eastAsia="仿宋_GB2312"/>
          <w:color w:val="000000" w:themeColor="text1"/>
          <w:kern w:val="0"/>
          <w:sz w:val="32"/>
          <w:szCs w:val="32"/>
          <w:lang w:val="zh-CN"/>
          <w14:textFill>
            <w14:solidFill>
              <w14:schemeClr w14:val="tx1"/>
            </w14:solidFill>
          </w14:textFill>
        </w:rPr>
        <w:t>人民币小写：</w:t>
      </w:r>
    </w:p>
    <w:p>
      <w:pPr>
        <w:spacing w:line="520" w:lineRule="exact"/>
        <w:ind w:firstLine="1600" w:firstLineChars="500"/>
        <w:rPr>
          <w:rFonts w:ascii="仿宋_GB2312" w:eastAsia="仿宋_GB2312"/>
          <w:b/>
          <w:bCs/>
          <w:color w:val="000000" w:themeColor="text1"/>
          <w:sz w:val="32"/>
          <w:szCs w:val="32"/>
          <w14:textFill>
            <w14:solidFill>
              <w14:schemeClr w14:val="tx1"/>
            </w14:solidFill>
          </w14:textFill>
        </w:rPr>
      </w:pPr>
      <w:r>
        <w:rPr>
          <w:rFonts w:hint="eastAsia" w:ascii="仿宋_GB2312" w:hAnsi="宋体" w:eastAsia="仿宋_GB2312"/>
          <w:color w:val="000000" w:themeColor="text1"/>
          <w:kern w:val="0"/>
          <w:sz w:val="32"/>
          <w:szCs w:val="32"/>
          <w:lang w:val="zh-CN"/>
          <w14:textFill>
            <w14:solidFill>
              <w14:schemeClr w14:val="tx1"/>
            </w14:solidFill>
          </w14:textFill>
        </w:rPr>
        <w:t>大写：</w:t>
      </w:r>
    </w:p>
    <w:p>
      <w:pPr>
        <w:autoSpaceDE w:val="0"/>
        <w:autoSpaceDN w:val="0"/>
        <w:adjustRightInd w:val="0"/>
        <w:spacing w:line="520" w:lineRule="exact"/>
        <w:ind w:firstLine="640" w:firstLineChars="200"/>
        <w:jc w:val="left"/>
        <w:rPr>
          <w:rFonts w:ascii="仿宋_GB2312" w:hAnsi="宋体" w:eastAsia="仿宋_GB2312"/>
          <w:color w:val="000000" w:themeColor="text1"/>
          <w:kern w:val="0"/>
          <w:sz w:val="32"/>
          <w:szCs w:val="32"/>
          <w:lang w:val="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以上价格为甲方指定地点统一交货价</w:t>
      </w:r>
      <w:r>
        <w:rPr>
          <w:rFonts w:hint="eastAsia" w:ascii="仿宋_GB2312" w:hAnsi="宋体" w:eastAsia="仿宋_GB2312"/>
          <w:color w:val="000000" w:themeColor="text1"/>
          <w:kern w:val="0"/>
          <w:sz w:val="32"/>
          <w:szCs w:val="32"/>
          <w14:textFill>
            <w14:solidFill>
              <w14:schemeClr w14:val="tx1"/>
            </w14:solidFill>
          </w14:textFill>
        </w:rPr>
        <w:t>，包括但不限于货物款、税费、运输费、安装、调试、</w:t>
      </w:r>
      <w:r>
        <w:rPr>
          <w:rFonts w:ascii="仿宋_GB2312" w:hAnsi="宋体" w:eastAsia="仿宋_GB2312"/>
          <w:color w:val="000000" w:themeColor="text1"/>
          <w:kern w:val="0"/>
          <w:sz w:val="32"/>
          <w:szCs w:val="32"/>
          <w14:textFill>
            <w14:solidFill>
              <w14:schemeClr w14:val="tx1"/>
            </w14:solidFill>
          </w14:textFill>
        </w:rPr>
        <w:t>质保期内产品更换或维修维护服务费用</w:t>
      </w:r>
      <w:r>
        <w:rPr>
          <w:rFonts w:hint="eastAsia" w:ascii="仿宋_GB2312" w:hAnsi="宋体" w:eastAsia="仿宋_GB2312"/>
          <w:color w:val="000000" w:themeColor="text1"/>
          <w:kern w:val="0"/>
          <w:sz w:val="32"/>
          <w:szCs w:val="32"/>
          <w14:textFill>
            <w14:solidFill>
              <w14:schemeClr w14:val="tx1"/>
            </w14:solidFill>
          </w14:textFill>
        </w:rPr>
        <w:t>等所有费用，</w:t>
      </w:r>
      <w:r>
        <w:rPr>
          <w:rFonts w:hint="eastAsia" w:ascii="仿宋_GB2312" w:hAnsi="宋体" w:eastAsia="仿宋_GB2312"/>
          <w:color w:val="000000" w:themeColor="text1"/>
          <w:kern w:val="0"/>
          <w:sz w:val="32"/>
          <w:szCs w:val="32"/>
          <w:lang w:val="zh-CN"/>
          <w14:textFill>
            <w14:solidFill>
              <w14:schemeClr w14:val="tx1"/>
            </w14:solidFill>
          </w14:textFill>
        </w:rPr>
        <w:t>并不得再有其他费用。由财政资金支付，</w:t>
      </w:r>
      <w:r>
        <w:rPr>
          <w:rFonts w:ascii="仿宋_GB2312" w:hAnsi="宋体" w:eastAsia="仿宋_GB2312"/>
          <w:color w:val="000000" w:themeColor="text1"/>
          <w:kern w:val="0"/>
          <w:sz w:val="32"/>
          <w:szCs w:val="32"/>
          <w14:textFill>
            <w14:solidFill>
              <w14:schemeClr w14:val="tx1"/>
            </w14:solidFill>
          </w14:textFill>
        </w:rPr>
        <w:t>本合同执行期间合同总价款不变。</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三、甲乙双方的权利和义务</w:t>
      </w:r>
    </w:p>
    <w:p>
      <w:pPr>
        <w:autoSpaceDE w:val="0"/>
        <w:autoSpaceDN w:val="0"/>
        <w:adjustRightInd w:val="0"/>
        <w:spacing w:line="520" w:lineRule="exact"/>
        <w:ind w:firstLine="640" w:firstLineChars="200"/>
        <w:jc w:val="left"/>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（一）甲方的权利和义务</w:t>
      </w:r>
    </w:p>
    <w:p>
      <w:pPr>
        <w:pStyle w:val="21"/>
        <w:ind w:left="0" w:leftChars="0" w:firstLine="0" w:firstLineChars="0"/>
        <w:rPr>
          <w:rFonts w:ascii="仿宋_GB2312" w:hAnsi="宋体" w:eastAsia="仿宋_GB2312"/>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（二）乙方的权利和义务</w:t>
      </w:r>
    </w:p>
    <w:p>
      <w:pPr>
        <w:autoSpaceDE w:val="0"/>
        <w:autoSpaceDN w:val="0"/>
        <w:adjustRightInd w:val="0"/>
        <w:spacing w:line="520" w:lineRule="exact"/>
        <w:ind w:firstLine="960" w:firstLineChars="300"/>
        <w:jc w:val="left"/>
        <w:rPr>
          <w:rFonts w:hint="eastAsia"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960" w:firstLineChars="3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四、售后服务标准及要求</w:t>
      </w:r>
    </w:p>
    <w:p>
      <w:pPr>
        <w:spacing w:line="5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1.本合同范围内的货物质保期为</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年，自甲方验收合格，双方签署验收报告之日起计算。质保期内，乙方对货物提供全免费上门保修、维护或免费更换。</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2.甲方在货物使用过程中发生技术质量问题，乙方应提供及时有效的技术支持及服务。</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乙方技术支持电话：</w:t>
      </w:r>
    </w:p>
    <w:p>
      <w:pPr>
        <w:autoSpaceDE w:val="0"/>
        <w:autoSpaceDN w:val="0"/>
        <w:adjustRightInd w:val="0"/>
        <w:spacing w:line="520" w:lineRule="exact"/>
        <w:ind w:firstLine="2240" w:firstLineChars="7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联系人：</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3.乙方应向甲方提供在省内的维修服务中心、特约维修服务站等售后服务网点的名单、联系地址、联系电话（内容不够填写时可另作附件）。</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售后服务网点地址：</w:t>
      </w:r>
    </w:p>
    <w:p>
      <w:pPr>
        <w:autoSpaceDE w:val="0"/>
        <w:autoSpaceDN w:val="0"/>
        <w:adjustRightInd w:val="0"/>
        <w:spacing w:line="520" w:lineRule="exact"/>
        <w:ind w:firstLine="1600" w:firstLineChars="5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负责人姓名：         </w:t>
      </w:r>
    </w:p>
    <w:p>
      <w:pPr>
        <w:autoSpaceDE w:val="0"/>
        <w:autoSpaceDN w:val="0"/>
        <w:adjustRightInd w:val="0"/>
        <w:spacing w:line="520" w:lineRule="exact"/>
        <w:ind w:firstLine="1920" w:firstLineChars="6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联系电话：</w:t>
      </w: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4.甲、乙双方约定的其他售后服务内容：</w:t>
      </w: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5.本项目培训方案：</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五、以上内容与政府采购监督管理部门审核以及甲方确认采购和乙方中标承诺情况一致并不得改变或放弃。</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六、交货期限的约定</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整体项目完成时间或货物送达甲方指定地点并按规范安装调试完毕时间为合同签订生效后</w:t>
      </w:r>
      <w:r>
        <w:rPr>
          <w:rFonts w:hint="eastAsia" w:ascii="黑体" w:eastAsia="黑体"/>
          <w:color w:val="000000" w:themeColor="text1"/>
          <w:sz w:val="32"/>
          <w:szCs w:val="32"/>
          <w:u w:val="single"/>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日内。</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七、验收及验收标准</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 xml:space="preserve"> 货物和</w:t>
      </w:r>
      <w:r>
        <w:rPr>
          <w:rFonts w:hint="eastAsia" w:ascii="仿宋_GB2312" w:eastAsia="仿宋_GB2312"/>
          <w:color w:val="000000" w:themeColor="text1"/>
          <w:sz w:val="32"/>
          <w:szCs w:val="32"/>
          <w14:textFill>
            <w14:solidFill>
              <w14:schemeClr w14:val="tx1"/>
            </w14:solidFill>
          </w14:textFill>
        </w:rPr>
        <w:t>安装</w:t>
      </w:r>
      <w:r>
        <w:rPr>
          <w:rFonts w:ascii="仿宋_GB2312" w:eastAsia="仿宋_GB2312"/>
          <w:color w:val="000000" w:themeColor="text1"/>
          <w:sz w:val="32"/>
          <w:szCs w:val="32"/>
          <w14:textFill>
            <w14:solidFill>
              <w14:schemeClr w14:val="tx1"/>
            </w14:solidFill>
          </w14:textFill>
        </w:rPr>
        <w:t>调试验收的标准：按行业通行标准、厂方出厂标准、招标文件要求和乙方文件的承诺（详见投标文件载明的标准，并不低于国家相关标准）。</w:t>
      </w:r>
      <w:r>
        <w:rPr>
          <w:rFonts w:hint="eastAsia" w:ascii="仿宋_GB2312" w:eastAsia="仿宋_GB2312"/>
          <w:color w:val="000000" w:themeColor="text1"/>
          <w:sz w:val="32"/>
          <w:szCs w:val="32"/>
          <w14:textFill>
            <w14:solidFill>
              <w14:schemeClr w14:val="tx1"/>
            </w14:solidFill>
          </w14:textFill>
        </w:rPr>
        <w:t xml:space="preserve">  </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项目验收：货物到达甲方指定地点安装调试完毕后，由乙方提出申请，甲、乙双方应共同进行验收是否符合合同的要求及标准，并应填写验收单。一般性项目由</w:t>
      </w:r>
      <w:r>
        <w:rPr>
          <w:rFonts w:hint="eastAsia" w:ascii="仿宋_GB2312" w:eastAsia="仿宋_GB2312"/>
          <w:color w:val="000000" w:themeColor="text1"/>
          <w:sz w:val="32"/>
          <w:szCs w:val="32"/>
          <w14:textFill>
            <w14:solidFill>
              <w14:schemeClr w14:val="tx1"/>
            </w14:solidFill>
          </w14:textFill>
        </w:rPr>
        <w:t>甲方</w:t>
      </w:r>
      <w:r>
        <w:rPr>
          <w:rFonts w:ascii="仿宋_GB2312" w:eastAsia="仿宋_GB2312"/>
          <w:color w:val="000000" w:themeColor="text1"/>
          <w:sz w:val="32"/>
          <w:szCs w:val="32"/>
          <w14:textFill>
            <w14:solidFill>
              <w14:schemeClr w14:val="tx1"/>
            </w14:solidFill>
          </w14:textFill>
        </w:rPr>
        <w:t>代表两人以上（应有相关技术人员）组成验收组负责项目验收；大型或复杂的政府采购项目，应当邀请国家认可的有关部门参加验收工作。</w:t>
      </w:r>
      <w:r>
        <w:rPr>
          <w:rFonts w:hint="eastAsia" w:ascii="仿宋_GB2312" w:eastAsia="仿宋_GB2312"/>
          <w:color w:val="000000" w:themeColor="text1"/>
          <w:sz w:val="32"/>
          <w:szCs w:val="32"/>
          <w14:textFill>
            <w14:solidFill>
              <w14:schemeClr w14:val="tx1"/>
            </w14:solidFill>
          </w14:textFill>
        </w:rPr>
        <w:t>甲方</w:t>
      </w:r>
      <w:r>
        <w:rPr>
          <w:rFonts w:ascii="仿宋_GB2312" w:eastAsia="仿宋_GB2312"/>
          <w:color w:val="000000" w:themeColor="text1"/>
          <w:sz w:val="32"/>
          <w:szCs w:val="32"/>
          <w14:textFill>
            <w14:solidFill>
              <w14:schemeClr w14:val="tx1"/>
            </w14:solidFill>
          </w14:textFill>
        </w:rPr>
        <w:t>成员应当在验收书上签字。</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3.具体的验收程序、标准和要求如下：</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八、合同价款结算</w:t>
      </w:r>
    </w:p>
    <w:p>
      <w:pPr>
        <w:autoSpaceDE w:val="0"/>
        <w:autoSpaceDN w:val="0"/>
        <w:adjustRightInd w:val="0"/>
        <w:spacing w:line="520" w:lineRule="exact"/>
        <w:ind w:firstLine="640" w:firstLineChars="200"/>
        <w:jc w:val="left"/>
        <w:rPr>
          <w:rFonts w:ascii="楷体_GB2312" w:eastAsia="楷体_GB2312"/>
          <w:b/>
          <w:bCs/>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（一）</w:t>
      </w:r>
      <w:r>
        <w:rPr>
          <w:rFonts w:hint="eastAsia" w:ascii="楷体_GB2312" w:eastAsia="楷体_GB2312"/>
          <w:b/>
          <w:bCs/>
          <w:color w:val="000000" w:themeColor="text1"/>
          <w:kern w:val="0"/>
          <w:sz w:val="32"/>
          <w:szCs w:val="32"/>
          <w14:textFill>
            <w14:solidFill>
              <w14:schemeClr w14:val="tx1"/>
            </w14:solidFill>
          </w14:textFill>
        </w:rPr>
        <w:t>履约保证、费用支付和采购资金保证</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甲乙双方签字盖章后合同才正式生效。根据招标文件要求签订前应缴纳履约保证金（缴纳金额按招标文件要求）。</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pPr>
        <w:autoSpaceDE w:val="0"/>
        <w:autoSpaceDN w:val="0"/>
        <w:adjustRightInd w:val="0"/>
        <w:spacing w:line="520" w:lineRule="exact"/>
        <w:ind w:firstLine="640" w:firstLineChars="200"/>
        <w:jc w:val="left"/>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（二）非国库支付</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autoSpaceDE w:val="0"/>
        <w:autoSpaceDN w:val="0"/>
        <w:adjustRightInd w:val="0"/>
        <w:spacing w:line="520" w:lineRule="exact"/>
        <w:ind w:firstLine="640" w:firstLineChars="200"/>
        <w:jc w:val="left"/>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（三）国库集中支付</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甲方按合同规定审查无误后按国库支付规定的方式和比例向云南省财政厅国库处申请付款。</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国库集中支付的有关规定和手续问题由财政国库部门负责解释。</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（四）本合同价款的支付办法</w:t>
      </w:r>
    </w:p>
    <w:p>
      <w:pPr>
        <w:pStyle w:val="21"/>
        <w:spacing w:line="520" w:lineRule="exact"/>
        <w:ind w:firstLine="0" w:firstLineChars="0"/>
        <w:rPr>
          <w:rFonts w:ascii="仿宋_GB2312" w:hAnsi="Times New Roman" w:eastAsia="仿宋_GB2312"/>
          <w:b w:val="0"/>
          <w:color w:val="000000" w:themeColor="text1"/>
          <w:spacing w:val="0"/>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九、违约责任</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1.乙方所交货物和安装服务等与合同标准不相符合的，甲方有权拒收货物或拒绝验收，</w:t>
      </w:r>
      <w:r>
        <w:rPr>
          <w:rFonts w:eastAsia="仿宋_GB2312"/>
          <w:color w:val="000000" w:themeColor="text1"/>
          <w:sz w:val="32"/>
          <w:szCs w:val="32"/>
          <w14:textFill>
            <w14:solidFill>
              <w14:schemeClr w14:val="tx1"/>
            </w14:solidFill>
          </w14:textFill>
        </w:rPr>
        <w:t>乙方无权请求返还履约保证金</w:t>
      </w:r>
      <w:r>
        <w:rPr>
          <w:rFonts w:hint="eastAsia" w:ascii="仿宋_GB2312" w:eastAsia="仿宋_GB2312"/>
          <w:color w:val="000000" w:themeColor="text1"/>
          <w:sz w:val="32"/>
          <w:szCs w:val="32"/>
          <w14:textFill>
            <w14:solidFill>
              <w14:schemeClr w14:val="tx1"/>
            </w14:solidFill>
          </w14:textFill>
        </w:rPr>
        <w:t>；逾期交货将向甲方每日偿付合同总额仟分</w:t>
      </w:r>
      <w:r>
        <w:rPr>
          <w:rFonts w:hint="eastAsia" w:ascii="仿宋_GB2312" w:hAnsi="宋体" w:eastAsia="仿宋_GB2312"/>
          <w:color w:val="000000" w:themeColor="text1"/>
          <w:sz w:val="32"/>
          <w:szCs w:val="32"/>
          <w14:textFill>
            <w14:solidFill>
              <w14:schemeClr w14:val="tx1"/>
            </w14:solidFill>
          </w14:textFill>
        </w:rPr>
        <w:t>之一的违约金。逾期超过</w:t>
      </w:r>
      <w:r>
        <w:rPr>
          <w:rFonts w:ascii="仿宋_GB2312" w:hAnsi="宋体" w:eastAsia="仿宋_GB2312"/>
          <w:color w:val="000000" w:themeColor="text1"/>
          <w:sz w:val="32"/>
          <w:szCs w:val="32"/>
          <w14:textFill>
            <w14:solidFill>
              <w14:schemeClr w14:val="tx1"/>
            </w14:solidFill>
          </w14:textFill>
        </w:rPr>
        <w:t>30</w:t>
      </w:r>
      <w:r>
        <w:rPr>
          <w:rFonts w:hint="eastAsia" w:ascii="仿宋_GB2312" w:hAnsi="宋体" w:eastAsia="仿宋_GB2312"/>
          <w:color w:val="000000" w:themeColor="text1"/>
          <w:sz w:val="32"/>
          <w:szCs w:val="32"/>
          <w14:textFill>
            <w14:solidFill>
              <w14:schemeClr w14:val="tx1"/>
            </w14:solidFill>
          </w14:textFill>
        </w:rPr>
        <w:t>日，甲方有权书面通知后单方解除合同，不承担任何违约责任，并要求乙方按上述标准支付逾期违约金。</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2.甲方无正当理由拒收货物或拒绝验收的，甲方向乙方偿付合同款总价百分之五的违约金；由于甲方原因逾期支付合同款将向乙方每日偿付欠款总额千分之一的违约金。</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十、甲方有权拒付合同价以外的任何费用；乙方有权拒绝合同整体范围以外的条件。</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十一、甲乙双方在履行合同过程中发生纠纷，应及时向有关监督管理部门投诉，以便相关部门进行协调或处理；或按以下方式处理：</w:t>
      </w:r>
      <w:r>
        <w:rPr>
          <w:rFonts w:hint="eastAsia" w:ascii="黑体" w:eastAsia="黑体"/>
          <w:bCs/>
          <w:color w:val="000000" w:themeColor="text1"/>
          <w:sz w:val="32"/>
          <w:szCs w:val="32"/>
          <w14:textFill>
            <w14:solidFill>
              <w14:schemeClr w14:val="tx1"/>
            </w14:solidFill>
          </w14:textFill>
        </w:rPr>
        <w:t>（请在</w:t>
      </w: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内打√，其余打×）</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向合同签订地仲裁部门申请仲裁；</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向合同签订地人民法院提起诉讼。</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十二、本合同其他未尽事宜，按《中华人民共和国民法典》有关规定处理。</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十三、本合同一式四份，甲方二份（含监督管理部门备案的一份），乙方二份（含用于结算支付的一份）。</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十四、本合同自甲乙双方法定代表人或委托代理人签字并加盖鲜章共同签订之日起生效。</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十五、本合同不可分割之部分及解释顺序</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 合同书及附件；</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中标通知书；</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 中标人投标文件及澄清文件；</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 招标文件。</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十六、附件名称（如有请在□内打√，其余打×）</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1.合同货物技术参数和详细配置明细表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2.合同货物售后服务细则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3.合同货物使用详细培训方案或计划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4.合同货物技术资料清单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5.其他                                     </w:t>
      </w:r>
      <w:r>
        <w:rPr>
          <w:rFonts w:hint="eastAsia" w:ascii="黑体" w:eastAsia="黑体"/>
          <w:color w:val="000000" w:themeColor="text1"/>
          <w:sz w:val="32"/>
          <w:szCs w:val="32"/>
          <w14:textFill>
            <w14:solidFill>
              <w14:schemeClr w14:val="tx1"/>
            </w14:solidFill>
          </w14:textFill>
        </w:rPr>
        <w:sym w:font="Wingdings 2" w:char="00A3"/>
      </w:r>
    </w:p>
    <w:p>
      <w:pPr>
        <w:widowControl/>
        <w:spacing w:line="520" w:lineRule="exact"/>
        <w:jc w:val="left"/>
        <w:rPr>
          <w:rFonts w:ascii="仿宋_GB2312" w:hAnsi="金山简黑体" w:eastAsia="仿宋_GB2312"/>
          <w:b/>
          <w:color w:val="000000" w:themeColor="text1"/>
          <w:spacing w:val="-8"/>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pStyle w:val="21"/>
        <w:ind w:firstLine="0" w:firstLineChars="0"/>
        <w:rPr>
          <w:rFonts w:ascii="仿宋_GB2312" w:eastAsia="仿宋_GB2312"/>
          <w:color w:val="000000" w:themeColor="text1"/>
          <w:kern w:val="0"/>
          <w:sz w:val="28"/>
          <w:szCs w:val="28"/>
          <w:lang w:val="zh-CN"/>
          <w14:textFill>
            <w14:solidFill>
              <w14:schemeClr w14:val="tx1"/>
            </w14:solidFill>
          </w14:textFill>
        </w:rPr>
      </w:pPr>
      <w:r>
        <w:rPr>
          <w:rFonts w:hint="eastAsia" w:ascii="仿宋_GB2312" w:hAnsi="Times New Roman" w:eastAsia="仿宋_GB2312"/>
          <w:b w:val="0"/>
          <w:bCs/>
          <w:color w:val="000000" w:themeColor="text1"/>
          <w:kern w:val="0"/>
          <w:sz w:val="28"/>
          <w:szCs w:val="28"/>
          <w:lang w:val="zh-CN"/>
          <w14:textFill>
            <w14:solidFill>
              <w14:schemeClr w14:val="tx1"/>
            </w14:solidFill>
          </w14:textFill>
        </w:rPr>
        <w:t>此页无正文</w:t>
      </w:r>
    </w:p>
    <w:p>
      <w:pPr>
        <w:autoSpaceDE w:val="0"/>
        <w:autoSpaceDN w:val="0"/>
        <w:adjustRightInd w:val="0"/>
        <w:snapToGrid w:val="0"/>
        <w:spacing w:line="420" w:lineRule="exact"/>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甲方（采购人）名      称：</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地      址：</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邮      编：</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法定代表人: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委托代理人：</w:t>
      </w:r>
    </w:p>
    <w:p>
      <w:pPr>
        <w:autoSpaceDE w:val="0"/>
        <w:autoSpaceDN w:val="0"/>
        <w:adjustRightInd w:val="0"/>
        <w:snapToGrid w:val="0"/>
        <w:spacing w:line="420" w:lineRule="exact"/>
        <w:ind w:firstLine="840" w:firstLineChars="3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项目（技术）负责人：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电　　　话：</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开户  银行：</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账      号：</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签订 </w:t>
      </w:r>
      <w:r>
        <w:rPr>
          <w:rFonts w:ascii="仿宋_GB2312" w:eastAsia="仿宋_GB2312"/>
          <w:color w:val="000000" w:themeColor="text1"/>
          <w:kern w:val="0"/>
          <w:sz w:val="28"/>
          <w:szCs w:val="28"/>
          <w:lang w:val="zh-CN"/>
          <w14:textFill>
            <w14:solidFill>
              <w14:schemeClr w14:val="tx1"/>
            </w14:solidFill>
          </w14:textFill>
        </w:rPr>
        <w:t xml:space="preserve"> </w:t>
      </w:r>
      <w:r>
        <w:rPr>
          <w:rFonts w:hint="eastAsia" w:ascii="仿宋_GB2312" w:eastAsia="仿宋_GB2312"/>
          <w:color w:val="000000" w:themeColor="text1"/>
          <w:kern w:val="0"/>
          <w:sz w:val="28"/>
          <w:szCs w:val="28"/>
          <w:lang w:val="zh-CN"/>
          <w14:textFill>
            <w14:solidFill>
              <w14:schemeClr w14:val="tx1"/>
            </w14:solidFill>
          </w14:textFill>
        </w:rPr>
        <w:t>日期：</w:t>
      </w:r>
    </w:p>
    <w:p>
      <w:pPr>
        <w:autoSpaceDE w:val="0"/>
        <w:autoSpaceDN w:val="0"/>
        <w:adjustRightInd w:val="0"/>
        <w:snapToGrid w:val="0"/>
        <w:spacing w:line="420" w:lineRule="exact"/>
        <w:rPr>
          <w:rFonts w:ascii="仿宋_GB2312" w:eastAsia="仿宋_GB2312"/>
          <w:color w:val="000000" w:themeColor="text1"/>
          <w:kern w:val="0"/>
          <w:sz w:val="28"/>
          <w:szCs w:val="28"/>
          <w14:textFill>
            <w14:solidFill>
              <w14:schemeClr w14:val="tx1"/>
            </w14:solidFill>
          </w14:textFill>
        </w:rPr>
      </w:pPr>
    </w:p>
    <w:p>
      <w:pPr>
        <w:pStyle w:val="21"/>
        <w:ind w:firstLine="265"/>
        <w:rPr>
          <w:rFonts w:ascii="仿宋_GB2312" w:eastAsia="仿宋_GB2312"/>
          <w:color w:val="000000" w:themeColor="text1"/>
          <w:kern w:val="0"/>
          <w:sz w:val="28"/>
          <w:szCs w:val="28"/>
          <w14:textFill>
            <w14:solidFill>
              <w14:schemeClr w14:val="tx1"/>
            </w14:solidFill>
          </w14:textFill>
        </w:rPr>
      </w:pPr>
    </w:p>
    <w:p>
      <w:pPr>
        <w:pStyle w:val="21"/>
        <w:ind w:firstLine="265"/>
        <w:rPr>
          <w:rFonts w:ascii="仿宋_GB2312" w:eastAsia="仿宋_GB2312"/>
          <w:color w:val="000000" w:themeColor="text1"/>
          <w:kern w:val="0"/>
          <w:sz w:val="28"/>
          <w:szCs w:val="28"/>
          <w14:textFill>
            <w14:solidFill>
              <w14:schemeClr w14:val="tx1"/>
            </w14:solidFill>
          </w14:textFill>
        </w:rPr>
      </w:pPr>
    </w:p>
    <w:p>
      <w:pPr>
        <w:autoSpaceDE w:val="0"/>
        <w:autoSpaceDN w:val="0"/>
        <w:adjustRightInd w:val="0"/>
        <w:snapToGrid w:val="0"/>
        <w:spacing w:line="420" w:lineRule="exact"/>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乙方（投标人）名      称：</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地      址：</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邮      编：</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法定代表人： </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委托代理人：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电      话：</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开户  银行：</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账      号：</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签订 </w:t>
      </w:r>
      <w:r>
        <w:rPr>
          <w:rFonts w:ascii="仿宋_GB2312" w:eastAsia="仿宋_GB2312"/>
          <w:color w:val="000000" w:themeColor="text1"/>
          <w:kern w:val="0"/>
          <w:sz w:val="28"/>
          <w:szCs w:val="28"/>
          <w:lang w:val="zh-CN"/>
          <w14:textFill>
            <w14:solidFill>
              <w14:schemeClr w14:val="tx1"/>
            </w14:solidFill>
          </w14:textFill>
        </w:rPr>
        <w:t xml:space="preserve"> </w:t>
      </w:r>
      <w:r>
        <w:rPr>
          <w:rFonts w:hint="eastAsia" w:ascii="仿宋_GB2312" w:eastAsia="仿宋_GB2312"/>
          <w:color w:val="000000" w:themeColor="text1"/>
          <w:kern w:val="0"/>
          <w:sz w:val="28"/>
          <w:szCs w:val="28"/>
          <w:lang w:val="zh-CN"/>
          <w14:textFill>
            <w14:solidFill>
              <w14:schemeClr w14:val="tx1"/>
            </w14:solidFill>
          </w14:textFill>
        </w:rPr>
        <w:t>日期：</w:t>
      </w:r>
    </w:p>
    <w:p>
      <w:pPr>
        <w:rPr>
          <w:color w:val="000000" w:themeColor="text1"/>
          <w:lang w:val="zh-CN"/>
          <w14:textFill>
            <w14:solidFill>
              <w14:schemeClr w14:val="tx1"/>
            </w14:solidFill>
          </w14:textFill>
        </w:rPr>
      </w:pPr>
    </w:p>
    <w:p>
      <w:pPr>
        <w:pStyle w:val="3"/>
        <w:numPr>
          <w:ilvl w:val="0"/>
          <w:numId w:val="4"/>
        </w:numPr>
        <w:spacing w:before="0"/>
        <w:jc w:val="center"/>
        <w:rPr>
          <w:rFonts w:hint="eastAsia" w:ascii="宋体" w:eastAsia="宋体"/>
          <w:color w:val="000000" w:themeColor="text1"/>
          <w:sz w:val="36"/>
          <w14:textFill>
            <w14:solidFill>
              <w14:schemeClr w14:val="tx1"/>
            </w14:solidFill>
          </w14:textFill>
        </w:rPr>
      </w:pPr>
      <w:bookmarkStart w:id="255" w:name="_Toc14994"/>
      <w:bookmarkStart w:id="256" w:name="_Toc21800"/>
      <w:bookmarkStart w:id="257" w:name="_Toc17435"/>
      <w:bookmarkStart w:id="258" w:name="_Toc4203"/>
      <w:r>
        <w:rPr>
          <w:rFonts w:hint="eastAsia" w:ascii="宋体" w:eastAsia="宋体"/>
          <w:color w:val="000000" w:themeColor="text1"/>
          <w:sz w:val="36"/>
          <w14:textFill>
            <w14:solidFill>
              <w14:schemeClr w14:val="tx1"/>
            </w14:solidFill>
          </w14:textFill>
        </w:rPr>
        <w:t xml:space="preserve"> 投标文件格式</w:t>
      </w:r>
      <w:bookmarkEnd w:id="255"/>
      <w:bookmarkEnd w:id="256"/>
      <w:bookmarkEnd w:id="257"/>
      <w:bookmarkEnd w:id="258"/>
      <w:bookmarkStart w:id="259" w:name="_Toc27633"/>
      <w:bookmarkStart w:id="260" w:name="_Toc32267"/>
      <w:bookmarkStart w:id="261" w:name="_Toc15463"/>
      <w:bookmarkStart w:id="262" w:name="_Toc16801"/>
      <w:bookmarkStart w:id="263" w:name="_Toc7834"/>
    </w:p>
    <w:p>
      <w:pPr>
        <w:pStyle w:val="3"/>
        <w:numPr>
          <w:ilvl w:val="0"/>
          <w:numId w:val="0"/>
        </w:numPr>
        <w:spacing w:before="0"/>
        <w:ind w:leftChars="0"/>
        <w:jc w:val="center"/>
        <w:outlineLvl w:val="1"/>
        <w:rPr>
          <w:color w:val="000000" w:themeColor="text1"/>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一、资格响应文件</w:t>
      </w:r>
      <w:bookmarkEnd w:id="259"/>
      <w:bookmarkEnd w:id="260"/>
    </w:p>
    <w:p>
      <w:pPr>
        <w:pStyle w:val="5"/>
        <w:keepNext/>
        <w:numPr>
          <w:ilvl w:val="0"/>
          <w:numId w:val="0"/>
        </w:numPr>
        <w:tabs>
          <w:tab w:val="left" w:pos="1021"/>
          <w:tab w:val="clear" w:pos="360"/>
          <w:tab w:val="clear" w:pos="900"/>
        </w:tabs>
        <w:spacing w:before="0"/>
        <w:rPr>
          <w:rFonts w:ascii="宋体" w:hAnsi="宋体" w:cs="宋体"/>
          <w:color w:val="000000" w:themeColor="text1"/>
          <w:szCs w:val="21"/>
          <w14:textFill>
            <w14:solidFill>
              <w14:schemeClr w14:val="tx1"/>
            </w14:solidFill>
          </w14:textFill>
        </w:rPr>
      </w:pPr>
      <w:bookmarkStart w:id="264" w:name="_Toc1228"/>
      <w:r>
        <w:rPr>
          <w:rFonts w:hint="eastAsia" w:ascii="宋体" w:hAnsi="宋体" w:eastAsia="宋体" w:cs="宋体"/>
          <w:color w:val="000000" w:themeColor="text1"/>
          <w:szCs w:val="28"/>
          <w14:textFill>
            <w14:solidFill>
              <w14:schemeClr w14:val="tx1"/>
            </w14:solidFill>
          </w14:textFill>
        </w:rPr>
        <w:t>格式1：营业执照（扫描件加盖鲜章）</w:t>
      </w:r>
      <w:bookmarkEnd w:id="264"/>
    </w:p>
    <w:p>
      <w:pPr>
        <w:spacing w:line="279" w:lineRule="auto"/>
        <w:ind w:firstLine="480" w:firstLineChars="2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65" w:name="_Toc23915"/>
      <w:bookmarkStart w:id="266" w:name="_Toc22472"/>
      <w:bookmarkStart w:id="267" w:name="_Toc489626003"/>
      <w:r>
        <w:rPr>
          <w:rFonts w:hint="eastAsia" w:ascii="宋体" w:hAnsi="宋体" w:eastAsia="宋体" w:cs="宋体"/>
          <w:color w:val="000000" w:themeColor="text1"/>
          <w:szCs w:val="28"/>
          <w14:textFill>
            <w14:solidFill>
              <w14:schemeClr w14:val="tx1"/>
            </w14:solidFill>
          </w14:textFill>
        </w:rPr>
        <w:t>格式2：投标人缴纳税收证明材料</w:t>
      </w:r>
      <w:bookmarkEnd w:id="265"/>
      <w:bookmarkEnd w:id="266"/>
      <w:bookmarkEnd w:id="267"/>
    </w:p>
    <w:p>
      <w:pPr>
        <w:spacing w:line="279"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68" w:name="_Toc489626004"/>
      <w:bookmarkStart w:id="269" w:name="_Toc16159"/>
      <w:bookmarkStart w:id="270" w:name="_Toc14764"/>
      <w:bookmarkStart w:id="271" w:name="_Toc417657283"/>
      <w:r>
        <w:rPr>
          <w:rFonts w:hint="eastAsia" w:ascii="宋体" w:hAnsi="宋体" w:eastAsia="宋体" w:cs="宋体"/>
          <w:color w:val="000000" w:themeColor="text1"/>
          <w:szCs w:val="28"/>
          <w14:textFill>
            <w14:solidFill>
              <w14:schemeClr w14:val="tx1"/>
            </w14:solidFill>
          </w14:textFill>
        </w:rPr>
        <w:t>格式3：投标人缴纳社保证明材料</w:t>
      </w:r>
      <w:bookmarkEnd w:id="268"/>
      <w:bookmarkEnd w:id="269"/>
      <w:bookmarkEnd w:id="270"/>
      <w:bookmarkEnd w:id="271"/>
    </w:p>
    <w:p>
      <w:pPr>
        <w:spacing w:line="279" w:lineRule="auto"/>
        <w:ind w:firstLine="480" w:firstLineChars="200"/>
        <w:rPr>
          <w:rFonts w:ascii="宋体" w:hAnsi="宋体" w:cs="宋体"/>
          <w:color w:val="000000" w:themeColor="text1"/>
          <w:sz w:val="24"/>
          <w:szCs w:val="24"/>
          <w14:textFill>
            <w14:solidFill>
              <w14:schemeClr w14:val="tx1"/>
            </w14:solidFill>
          </w14:textFill>
        </w:rPr>
      </w:pPr>
      <w:bookmarkStart w:id="272" w:name="_Toc417475052"/>
      <w:bookmarkStart w:id="273" w:name="_Toc417657285"/>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p>
      <w:pPr>
        <w:spacing w:line="279" w:lineRule="auto"/>
        <w:ind w:firstLine="480" w:firstLineChars="200"/>
        <w:rPr>
          <w:rFonts w:ascii="宋体" w:hAnsi="宋体" w:cs="宋体"/>
          <w:color w:val="000000" w:themeColor="text1"/>
          <w:sz w:val="24"/>
          <w:szCs w:val="24"/>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cs="宋体"/>
          <w:color w:val="000000" w:themeColor="text1"/>
          <w14:textFill>
            <w14:solidFill>
              <w14:schemeClr w14:val="tx1"/>
            </w14:solidFill>
          </w14:textFill>
        </w:rPr>
      </w:pPr>
      <w:bookmarkStart w:id="274" w:name="_Toc24799"/>
      <w:bookmarkStart w:id="275" w:name="_Toc17276"/>
      <w:r>
        <w:rPr>
          <w:rFonts w:hint="eastAsia" w:ascii="宋体" w:hAnsi="宋体" w:eastAsia="宋体" w:cs="宋体"/>
          <w:color w:val="000000" w:themeColor="text1"/>
          <w:szCs w:val="28"/>
          <w14:textFill>
            <w14:solidFill>
              <w14:schemeClr w14:val="tx1"/>
            </w14:solidFill>
          </w14:textFill>
        </w:rPr>
        <w:t>格式4：投标人提供近期的财务状况报告</w:t>
      </w:r>
      <w:bookmarkEnd w:id="272"/>
      <w:bookmarkEnd w:id="273"/>
      <w:bookmarkEnd w:id="274"/>
      <w:bookmarkEnd w:id="275"/>
      <w:bookmarkStart w:id="276" w:name="_Toc417475053"/>
      <w:bookmarkStart w:id="277" w:name="_Toc417657286"/>
    </w:p>
    <w:p>
      <w:pPr>
        <w:spacing w:line="279"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年度至今任意一年的财务状况报告复印件（包括但不限于资产负债表、现金流量表、利润表）或提供投标文件提交截止时间前三个月内基本开户银行出具的资信证明。</w:t>
      </w: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注：资信证明中未明确为基本开户银行的，需同时提供《基本存款账号信息》或《开户许可证》</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78" w:name="_Toc6023"/>
      <w:bookmarkStart w:id="279" w:name="_Toc5124"/>
      <w:r>
        <w:rPr>
          <w:rFonts w:hint="eastAsia" w:ascii="宋体" w:hAnsi="宋体" w:eastAsia="宋体" w:cs="宋体"/>
          <w:color w:val="000000" w:themeColor="text1"/>
          <w:szCs w:val="28"/>
          <w14:textFill>
            <w14:solidFill>
              <w14:schemeClr w14:val="tx1"/>
            </w14:solidFill>
          </w14:textFill>
        </w:rPr>
        <w:t>格式5：书面声明</w:t>
      </w:r>
      <w:bookmarkEnd w:id="276"/>
      <w:bookmarkEnd w:id="277"/>
      <w:bookmarkEnd w:id="278"/>
      <w:bookmarkEnd w:id="279"/>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在此声明，我单位参加政府采购活动前3年内未出现因违法经营受到刑事处罚或者责令停产停业、吊销许可证或者执照、较大数额罚款等行政处罚；</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我单位不存在为采购项目提供整体设计、规范编制或者项目管理、监理、检测等服务后，再参加该采购项目的其他采购活动的情形；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与我单位存在“单位负责人为同一人或者存在直接控股、管理关系”的其他法人单位，未参加同一合同项下的政府采购活动。</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（盖单位鲜章）</w:t>
      </w:r>
    </w:p>
    <w:p>
      <w:pPr>
        <w:spacing w:line="360" w:lineRule="auto"/>
        <w:ind w:firstLine="2" w:firstLine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（签名或签章）</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80" w:name="_Toc8035"/>
      <w:r>
        <w:rPr>
          <w:rFonts w:hint="eastAsia" w:ascii="宋体" w:hAnsi="宋体" w:eastAsia="宋体" w:cs="宋体"/>
          <w:color w:val="000000" w:themeColor="text1"/>
          <w:szCs w:val="28"/>
          <w14:textFill>
            <w14:solidFill>
              <w14:schemeClr w14:val="tx1"/>
            </w14:solidFill>
          </w14:textFill>
        </w:rPr>
        <w:t>格式6：本项目所要求的资格、资质证书（扫描件加盖鲜章）（如果有）</w:t>
      </w:r>
      <w:bookmarkEnd w:id="280"/>
    </w:p>
    <w:p>
      <w:pPr>
        <w:rPr>
          <w:rFonts w:ascii="宋体" w:hAnsi="宋体" w:cs="宋体"/>
          <w:b/>
          <w:color w:val="000000" w:themeColor="text1"/>
          <w:sz w:val="28"/>
          <w:szCs w:val="28"/>
          <w14:textFill>
            <w14:solidFill>
              <w14:schemeClr w14:val="tx1"/>
            </w14:solidFill>
          </w14:textFill>
        </w:rPr>
      </w:pPr>
      <w:bookmarkStart w:id="281" w:name="_Toc15245"/>
      <w:bookmarkStart w:id="282" w:name="_Toc18952"/>
      <w:bookmarkStart w:id="283" w:name="_Toc12564"/>
      <w:bookmarkStart w:id="284" w:name="_Toc17946"/>
    </w:p>
    <w:bookmarkEnd w:id="281"/>
    <w:bookmarkEnd w:id="282"/>
    <w:bookmarkEnd w:id="283"/>
    <w:bookmarkEnd w:id="284"/>
    <w:p>
      <w:pPr>
        <w:pStyle w:val="4"/>
        <w:numPr>
          <w:ilvl w:val="0"/>
          <w:numId w:val="0"/>
        </w:numPr>
        <w:spacing w:before="0"/>
        <w:ind w:firstLine="3096" w:firstLineChars="1290"/>
        <w:rPr>
          <w:rFonts w:ascii="宋体" w:hAnsi="宋体" w:eastAsia="宋体"/>
          <w:color w:val="000000" w:themeColor="text1"/>
          <w:szCs w:val="28"/>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85" w:name="_Toc12932"/>
      <w:bookmarkStart w:id="286" w:name="_Toc27960"/>
      <w:r>
        <w:rPr>
          <w:rFonts w:hint="eastAsia" w:ascii="宋体" w:hAnsi="宋体" w:eastAsia="宋体"/>
          <w:color w:val="000000" w:themeColor="text1"/>
          <w:szCs w:val="28"/>
          <w14:textFill>
            <w14:solidFill>
              <w14:schemeClr w14:val="tx1"/>
            </w14:solidFill>
          </w14:textFill>
        </w:rPr>
        <w:t>二、商务报价响应文件</w:t>
      </w:r>
      <w:bookmarkEnd w:id="285"/>
      <w:bookmarkEnd w:id="286"/>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87" w:name="_Toc17264"/>
      <w:bookmarkStart w:id="288" w:name="_Toc5358"/>
      <w:bookmarkStart w:id="289" w:name="_Toc7423"/>
      <w:r>
        <w:rPr>
          <w:rFonts w:hint="eastAsia" w:ascii="宋体" w:hAnsi="宋体" w:eastAsia="宋体" w:cs="宋体"/>
          <w:color w:val="000000" w:themeColor="text1"/>
          <w:szCs w:val="28"/>
          <w14:textFill>
            <w14:solidFill>
              <w14:schemeClr w14:val="tx1"/>
            </w14:solidFill>
          </w14:textFill>
        </w:rPr>
        <w:t>格式7：投标函</w:t>
      </w:r>
      <w:bookmarkEnd w:id="287"/>
      <w:bookmarkEnd w:id="288"/>
      <w:bookmarkEnd w:id="289"/>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 标 函</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val="en-US" w:eastAsia="zh-CN"/>
          <w14:textFill>
            <w14:solidFill>
              <w14:schemeClr w14:val="tx1"/>
            </w14:solidFill>
          </w14:textFill>
        </w:rPr>
        <w:t>陇川县</w:t>
      </w:r>
      <w:r>
        <w:rPr>
          <w:rFonts w:hint="eastAsia" w:ascii="宋体" w:hAnsi="宋体" w:cs="宋体"/>
          <w:color w:val="000000" w:themeColor="text1"/>
          <w:sz w:val="24"/>
          <w:szCs w:val="24"/>
          <w:u w:val="single"/>
          <w14:textFill>
            <w14:solidFill>
              <w14:schemeClr w14:val="tx1"/>
            </w14:solidFill>
          </w14:textFill>
        </w:rPr>
        <w:t>政府采购和出让中心</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根据贵方为</w:t>
      </w:r>
      <w:r>
        <w:rPr>
          <w:rFonts w:hint="eastAsia" w:ascii="宋体" w:hAnsi="宋体"/>
          <w:color w:val="000000" w:themeColor="text1"/>
          <w:sz w:val="24"/>
          <w:szCs w:val="24"/>
          <w:u w:val="single"/>
          <w14:textFill>
            <w14:solidFill>
              <w14:schemeClr w14:val="tx1"/>
            </w14:solidFill>
          </w14:textFill>
        </w:rPr>
        <w:t xml:space="preserve">      （采购项目名称）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编号：）项目招标采购货物及服务的投标邀请，正式授权</w:t>
      </w:r>
      <w:r>
        <w:rPr>
          <w:rFonts w:hint="eastAsia" w:ascii="宋体" w:hAnsi="宋体"/>
          <w:color w:val="000000" w:themeColor="text1"/>
          <w:sz w:val="24"/>
          <w:szCs w:val="24"/>
          <w:u w:val="single"/>
          <w14:textFill>
            <w14:solidFill>
              <w14:schemeClr w14:val="tx1"/>
            </w14:solidFill>
          </w14:textFill>
        </w:rPr>
        <w:t xml:space="preserve"> （姓名）     </w:t>
      </w:r>
      <w:r>
        <w:rPr>
          <w:rFonts w:hint="eastAsia" w:ascii="宋体" w:hAnsi="宋体"/>
          <w:color w:val="000000" w:themeColor="text1"/>
          <w:sz w:val="24"/>
          <w:szCs w:val="24"/>
          <w14:textFill>
            <w14:solidFill>
              <w14:schemeClr w14:val="tx1"/>
            </w14:solidFill>
          </w14:textFill>
        </w:rPr>
        <w:t>全权代表投标人</w:t>
      </w:r>
      <w:r>
        <w:rPr>
          <w:rFonts w:hint="eastAsia" w:ascii="宋体" w:hAnsi="宋体"/>
          <w:color w:val="000000" w:themeColor="text1"/>
          <w:sz w:val="24"/>
          <w:szCs w:val="24"/>
          <w:u w:val="single"/>
          <w14:textFill>
            <w14:solidFill>
              <w14:schemeClr w14:val="tx1"/>
            </w14:solidFill>
          </w14:textFill>
        </w:rPr>
        <w:t xml:space="preserve">  （投标人全称）   </w:t>
      </w:r>
      <w:r>
        <w:rPr>
          <w:rFonts w:hint="eastAsia" w:ascii="宋体" w:hAnsi="宋体"/>
          <w:color w:val="000000" w:themeColor="text1"/>
          <w:sz w:val="24"/>
          <w:szCs w:val="24"/>
          <w14:textFill>
            <w14:solidFill>
              <w14:schemeClr w14:val="tx1"/>
            </w14:solidFill>
          </w14:textFill>
        </w:rPr>
        <w:t>参加投标，并提交电子投标文件</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据此函，签字人兹宣布同意如下：</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按招标文件需求一览表和投标报价表，投标总报价为人民币（大写）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我方同意在投标人须知规定的开标日期起遵循本投标文件，并在投标人须知第17条规定的投标有效期满之前均具有约束力。如果我方投标被接受，则至合同履行完毕、服务期满为止，本投标函保持有效。</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我方承诺已经具备《中华人民共和国政府采购法》中规定的参加政府采购活动的投标人应当具备的条件。</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我方承诺严格遵守招标文件中的各项要求及合同条款，并在服务期限内承担合同规定的责任义务。</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我方已详细审核招标文件，我方对招标文件各项条款和评标办法无异议，知道必须放弃提出含糊不清或误解问题的权利。</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如果在投标文件有效期内撤回投标或者有其他违约行为，我方的投标保证金可被贵方全部或部分没收。</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 同意应贵方要求提供与本投标有关的任何数据和资料，并保证数据和资料的完整性和真实性，若有违反，我方愿意承担一切后果。</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 我方完全理解贵方不一定要接受最低报价的投标人为中标人的行为。</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 若贵方需要，我方愿意提供我方作出的一切承诺的证明材料。</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与本投标有关的正式通讯地址为：</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邮政编码：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    真：</w:t>
      </w:r>
      <w:r>
        <w:rPr>
          <w:rFonts w:hint="eastAsia" w:ascii="宋体" w:hAnsi="宋体" w:cs="宋体"/>
          <w:color w:val="000000" w:themeColor="text1"/>
          <w:sz w:val="24"/>
          <w:szCs w:val="24"/>
          <w:u w:val="single"/>
          <w14:textFill>
            <w14:solidFill>
              <w14:schemeClr w14:val="tx1"/>
            </w14:solidFill>
          </w14:textFill>
        </w:rPr>
        <w:t>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开户名称：</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帐    号：</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 标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sectPr>
          <w:footerReference r:id="rId14" w:type="default"/>
          <w:pgSz w:w="11906" w:h="16838"/>
          <w:pgMar w:top="1418" w:right="1134" w:bottom="1134" w:left="1418" w:header="935" w:footer="720" w:gutter="0"/>
          <w:cols w:space="720" w:num="1"/>
          <w:rtlGutter w:val="1"/>
          <w:docGrid w:type="linesAndChars" w:linePitch="331" w:charSpace="0"/>
        </w:sect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90" w:name="_Toc4865"/>
      <w:bookmarkStart w:id="291" w:name="_Toc489625986"/>
      <w:bookmarkStart w:id="292" w:name="_Toc1657"/>
      <w:bookmarkStart w:id="293" w:name="_Toc463703057"/>
      <w:bookmarkStart w:id="294" w:name="_Toc14695"/>
      <w:r>
        <w:rPr>
          <w:rFonts w:hint="eastAsia" w:ascii="宋体" w:hAnsi="宋体" w:eastAsia="宋体" w:cs="宋体"/>
          <w:color w:val="000000" w:themeColor="text1"/>
          <w:szCs w:val="28"/>
          <w14:textFill>
            <w14:solidFill>
              <w14:schemeClr w14:val="tx1"/>
            </w14:solidFill>
          </w14:textFill>
        </w:rPr>
        <w:t>格式8：商务条款偏离表</w:t>
      </w:r>
      <w:bookmarkEnd w:id="290"/>
      <w:bookmarkEnd w:id="291"/>
      <w:bookmarkEnd w:id="292"/>
      <w:bookmarkEnd w:id="293"/>
      <w:bookmarkEnd w:id="294"/>
    </w:p>
    <w:p>
      <w:pPr>
        <w:spacing w:line="360" w:lineRule="auto"/>
        <w:jc w:val="center"/>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商务条款偏离表</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投标人应逐条对应招标文件第五章“货物需求一览表”和第三章“合同书样式及主要条款”中要求的商务条件，包括交货期、付款方式、交货地、履约保证金等内容，并根据实际投标情况如实填写本表格。</w:t>
      </w:r>
    </w:p>
    <w:p>
      <w:pPr>
        <w:spacing w:line="360" w:lineRule="auto"/>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w:t>
      </w:r>
      <w:r>
        <w:rPr>
          <w:rFonts w:hint="eastAsia" w:ascii="宋体"/>
          <w:b/>
          <w:color w:val="000000" w:themeColor="text1"/>
          <w14:textFill>
            <w14:solidFill>
              <w14:schemeClr w14:val="tx1"/>
            </w14:solidFill>
          </w14:textFill>
        </w:rPr>
        <w:t>未填写本表格的投标人将不能通过符合性审查。</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编号：</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A、□我公司已详细阅读招标文件中各项商务要求，所有商务要求均无偏离，中标后我公司将严格遵照执行。</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B、□我公司已详细阅读招标文件中各项项商务要求，除下述条款有偏离外，其余条款我公司均予以认可，中标后将严格遵照执行。</w:t>
      </w:r>
    </w:p>
    <w:tbl>
      <w:tblPr>
        <w:tblStyle w:val="22"/>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6580"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招标文件的商务条款要求</w:t>
            </w:r>
          </w:p>
        </w:tc>
        <w:tc>
          <w:tcPr>
            <w:tcW w:w="6282"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投标文件的商务条款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bl>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投标人：（盖单位鲜章）</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法定代表人或其委托代理人：（签名或盖章）</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　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表格填写说明：</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1.投标人根据应根据实际投标情况，填写本表格，若无偏离，则勾选A项，签字盖章即可。若有偏离，则勾选B项，按表格要求及实际情况填写后，签字盖章。</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2.表格中“招标文件的商务条款要求”在填写时应注明该条款在招标文件的页码及条款号。</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3.表格中“投标文件的商务条款”请投标人根据实际投标情况如实、完整、准确的填写。</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4.本表格中内容与投标文件其余部分不一致的，以本表格为准。</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5.填表示例：（有偏离情况的）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A、</w: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eq \o\ac(□,×)</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t>我公司已详细阅读招标文件中各项商务要求，所有商务要求均无偏离，中标后我公司将严格遵照执行。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B、</w: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eq \o\ac(□,√)</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t>我公司已详细阅读招标文件中各项商务要求，除下述条款有偏离外，其余条款我公司均予以认可，中标后将严格遵照执行。</w:t>
      </w:r>
    </w:p>
    <w:tbl>
      <w:tblPr>
        <w:tblStyle w:val="22"/>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7122"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招标文件的商务条款要求</w:t>
            </w:r>
          </w:p>
        </w:tc>
        <w:tc>
          <w:tcPr>
            <w:tcW w:w="5931"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投标文件的商务条款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w:t>
            </w:r>
          </w:p>
        </w:tc>
        <w:tc>
          <w:tcPr>
            <w:tcW w:w="7122" w:type="dxa"/>
            <w:vAlign w:val="center"/>
          </w:tcPr>
          <w:p>
            <w:pPr>
              <w:spacing w:after="0"/>
              <w:rPr>
                <w:rFonts w:ascii="宋体"/>
                <w:color w:val="000000" w:themeColor="text1"/>
                <w:sz w:val="22"/>
                <w:szCs w:val="21"/>
                <w14:textFill>
                  <w14:solidFill>
                    <w14:schemeClr w14:val="tx1"/>
                  </w14:solidFill>
                </w14:textFill>
              </w:rPr>
            </w:pPr>
            <w:r>
              <w:rPr>
                <w:rFonts w:hint="eastAsia" w:ascii="宋体"/>
                <w:color w:val="000000" w:themeColor="text1"/>
                <w:sz w:val="22"/>
                <w:szCs w:val="21"/>
                <w14:textFill>
                  <w14:solidFill>
                    <w14:schemeClr w14:val="tx1"/>
                  </w14:solidFill>
                </w14:textFill>
              </w:rPr>
              <w:t>P25、合同条款前附表。第2条。付款方式：设备到货后，安装、调试、验收合格后一次性支付合同总价的95%，设备使用三个月后无质量问题，运行正常，支付5%余款。</w:t>
            </w:r>
          </w:p>
        </w:tc>
        <w:tc>
          <w:tcPr>
            <w:tcW w:w="5931" w:type="dxa"/>
            <w:vAlign w:val="center"/>
          </w:tcPr>
          <w:p>
            <w:pPr>
              <w:spacing w:after="0"/>
              <w:rPr>
                <w:rFonts w:ascii="宋体"/>
                <w:color w:val="000000" w:themeColor="text1"/>
                <w:sz w:val="22"/>
                <w14:textFill>
                  <w14:solidFill>
                    <w14:schemeClr w14:val="tx1"/>
                  </w14:solidFill>
                </w14:textFill>
              </w:rPr>
            </w:pPr>
            <w:r>
              <w:rPr>
                <w:rFonts w:hint="eastAsia" w:ascii="宋体"/>
                <w:color w:val="000000" w:themeColor="text1"/>
                <w:sz w:val="22"/>
                <w:szCs w:val="21"/>
                <w14:textFill>
                  <w14:solidFill>
                    <w14:schemeClr w14:val="tx1"/>
                  </w14:solidFill>
                </w14:textFill>
              </w:rPr>
              <w:t>付款方式：设备到货后，安装、调试、验收合格后一次性支付合同总价的97%，设备使用三个月后无质量问题，运行正常，支付3%余款。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w:t>
            </w:r>
          </w:p>
        </w:tc>
        <w:tc>
          <w:tcPr>
            <w:tcW w:w="7122" w:type="dxa"/>
            <w:vAlign w:val="center"/>
          </w:tcPr>
          <w:p>
            <w:pPr>
              <w:spacing w:after="0"/>
              <w:rPr>
                <w:rFonts w:ascii="宋体"/>
                <w:color w:val="000000" w:themeColor="text1"/>
                <w:sz w:val="22"/>
                <w14:textFill>
                  <w14:solidFill>
                    <w14:schemeClr w14:val="tx1"/>
                  </w14:solidFill>
                </w14:textFill>
              </w:rPr>
            </w:pPr>
            <w:r>
              <w:rPr>
                <w:rFonts w:hint="eastAsia" w:ascii="宋体"/>
                <w:color w:val="000000" w:themeColor="text1"/>
                <w:sz w:val="22"/>
                <w:szCs w:val="21"/>
                <w14:textFill>
                  <w14:solidFill>
                    <w14:schemeClr w14:val="tx1"/>
                  </w14:solidFill>
                </w14:textFill>
              </w:rPr>
              <w:t>P25、合同条款前附表。第1条。交货期：签订合同后签订合同后30日历天内完成交货、安装和调试内到货并完成验收；</w:t>
            </w:r>
          </w:p>
        </w:tc>
        <w:tc>
          <w:tcPr>
            <w:tcW w:w="5931" w:type="dxa"/>
            <w:vAlign w:val="center"/>
          </w:tcPr>
          <w:p>
            <w:pPr>
              <w:spacing w:after="0"/>
              <w:rPr>
                <w:rFonts w:ascii="宋体"/>
                <w:color w:val="000000" w:themeColor="text1"/>
                <w:sz w:val="22"/>
                <w:szCs w:val="21"/>
                <w14:textFill>
                  <w14:solidFill>
                    <w14:schemeClr w14:val="tx1"/>
                  </w14:solidFill>
                </w14:textFill>
              </w:rPr>
            </w:pPr>
            <w:r>
              <w:rPr>
                <w:rFonts w:hint="eastAsia" w:ascii="宋体"/>
                <w:color w:val="000000" w:themeColor="text1"/>
                <w:sz w:val="22"/>
                <w:szCs w:val="21"/>
                <w14:textFill>
                  <w14:solidFill>
                    <w14:schemeClr w14:val="tx1"/>
                  </w14:solidFill>
                </w14:textFill>
              </w:rPr>
              <w:t>交货期：签订合同后20天内到货并完成验收；</w:t>
            </w:r>
          </w:p>
        </w:tc>
      </w:tr>
    </w:tbl>
    <w:p>
      <w:pPr>
        <w:spacing w:line="360" w:lineRule="auto"/>
        <w:ind w:firstLine="295"/>
        <w:rPr>
          <w:rFonts w:hAnsi="宋体" w:cs="宋体"/>
          <w:b/>
          <w:color w:val="000000" w:themeColor="text1"/>
          <w14:textFill>
            <w14:solidFill>
              <w14:schemeClr w14:val="tx1"/>
            </w14:solidFill>
          </w14:textFill>
        </w:rPr>
      </w:pPr>
    </w:p>
    <w:p>
      <w:pPr>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95" w:name="_Toc25330"/>
      <w:bookmarkStart w:id="296" w:name="_Toc463703056"/>
      <w:bookmarkStart w:id="297" w:name="_Toc489625985"/>
      <w:bookmarkStart w:id="298" w:name="_Toc9555"/>
      <w:bookmarkStart w:id="299" w:name="_Toc22928"/>
      <w:r>
        <w:rPr>
          <w:rFonts w:hint="eastAsia" w:ascii="宋体" w:hAnsi="宋体" w:eastAsia="宋体" w:cs="宋体"/>
          <w:color w:val="000000" w:themeColor="text1"/>
          <w:szCs w:val="28"/>
          <w14:textFill>
            <w14:solidFill>
              <w14:schemeClr w14:val="tx1"/>
            </w14:solidFill>
          </w14:textFill>
        </w:rPr>
        <w:t>格式9：技术规格偏离表</w:t>
      </w:r>
      <w:bookmarkEnd w:id="295"/>
      <w:bookmarkEnd w:id="296"/>
      <w:bookmarkEnd w:id="297"/>
      <w:bookmarkEnd w:id="298"/>
      <w:bookmarkEnd w:id="299"/>
    </w:p>
    <w:p>
      <w:pPr>
        <w:spacing w:line="360" w:lineRule="auto"/>
        <w:jc w:val="center"/>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技术规格偏离表</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投标人应按所投产品的实际技术参数，逐条对应招标文件的第五章“货物需求一览表”中要求的技术规范如实、完整、准确的填写该表。</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本表格将作为评标委员会对投标人技术部分的评审依据，未填写本表格的投标人将不能通过符合性审查。</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项目名称：                           </w:t>
      </w:r>
      <w:r>
        <w:rPr>
          <w:rFonts w:hint="eastAsia" w:hAnsi="宋体" w:cs="宋体"/>
          <w:color w:val="000000" w:themeColor="text1"/>
          <w:kern w:val="2"/>
          <w:sz w:val="24"/>
          <w:szCs w:val="24"/>
          <w:lang w:val="en-US" w:eastAsia="zh-CN" w:bidi="ar-SA"/>
          <w14:textFill>
            <w14:solidFill>
              <w14:schemeClr w14:val="tx1"/>
            </w14:solidFill>
          </w14:textFill>
        </w:rPr>
        <w:t>项目</w:t>
      </w:r>
      <w:r>
        <w:rPr>
          <w:rFonts w:hint="eastAsia" w:ascii="宋体" w:hAnsi="宋体" w:eastAsia="宋体" w:cs="宋体"/>
          <w:color w:val="000000" w:themeColor="text1"/>
          <w:kern w:val="2"/>
          <w:sz w:val="24"/>
          <w:szCs w:val="24"/>
          <w:lang w:val="en-US" w:eastAsia="zh-CN" w:bidi="ar-SA"/>
          <w14:textFill>
            <w14:solidFill>
              <w14:schemeClr w14:val="tx1"/>
            </w14:solidFill>
          </w14:textFill>
        </w:rPr>
        <w:t>编号：</w:t>
      </w:r>
    </w:p>
    <w:tbl>
      <w:tblPr>
        <w:tblStyle w:val="22"/>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526"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货物名称</w:t>
            </w:r>
          </w:p>
        </w:tc>
        <w:tc>
          <w:tcPr>
            <w:tcW w:w="463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招标文件技术规范、要求</w:t>
            </w:r>
          </w:p>
        </w:tc>
        <w:tc>
          <w:tcPr>
            <w:tcW w:w="3762" w:type="dxa"/>
            <w:vAlign w:val="center"/>
          </w:tcPr>
          <w:p>
            <w:pPr>
              <w:spacing w:after="0"/>
              <w:jc w:val="center"/>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投标品牌、型号、技术参数及配置</w:t>
            </w:r>
          </w:p>
        </w:tc>
        <w:tc>
          <w:tcPr>
            <w:tcW w:w="114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偏离</w:t>
            </w:r>
          </w:p>
        </w:tc>
        <w:tc>
          <w:tcPr>
            <w:tcW w:w="308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bl>
    <w:p>
      <w:pPr>
        <w:spacing w:line="360" w:lineRule="auto"/>
        <w:ind w:firstLine="2" w:firstLineChars="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14:textFill>
            <w14:solidFill>
              <w14:schemeClr w14:val="tx1"/>
            </w14:solidFill>
          </w14:textFill>
        </w:rPr>
        <w:t>：（盖单位</w:t>
      </w:r>
      <w:r>
        <w:rPr>
          <w:rFonts w:hint="eastAsia"/>
          <w:color w:val="000000" w:themeColor="text1"/>
          <w:szCs w:val="21"/>
          <w14:textFill>
            <w14:solidFill>
              <w14:schemeClr w14:val="tx1"/>
            </w14:solidFill>
          </w14:textFill>
        </w:rPr>
        <w:t>鲜</w:t>
      </w:r>
      <w:r>
        <w:rPr>
          <w:color w:val="000000" w:themeColor="text1"/>
          <w:szCs w:val="21"/>
          <w14:textFill>
            <w14:solidFill>
              <w14:schemeClr w14:val="tx1"/>
            </w14:solidFill>
          </w14:textFill>
        </w:rPr>
        <w:t>章）</w:t>
      </w:r>
    </w:p>
    <w:p>
      <w:pPr>
        <w:spacing w:line="360" w:lineRule="auto"/>
        <w:ind w:firstLine="2" w:firstLineChars="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法定代表人或其委托代理人</w:t>
      </w:r>
      <w:r>
        <w:rPr>
          <w:color w:val="000000" w:themeColor="text1"/>
          <w:szCs w:val="21"/>
          <w14:textFill>
            <w14:solidFill>
              <w14:schemeClr w14:val="tx1"/>
            </w14:solidFill>
          </w14:textFill>
        </w:rPr>
        <w:t>：（</w:t>
      </w:r>
      <w:r>
        <w:rPr>
          <w:rFonts w:hint="eastAsia" w:ascii="宋体"/>
          <w:color w:val="000000" w:themeColor="text1"/>
          <w14:textFill>
            <w14:solidFill>
              <w14:schemeClr w14:val="tx1"/>
            </w14:solidFill>
          </w14:textFill>
        </w:rPr>
        <w:t>签名或盖章</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年</w:t>
      </w: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月</w:t>
      </w: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日</w:t>
      </w:r>
    </w:p>
    <w:p>
      <w:pPr>
        <w:pStyle w:val="13"/>
        <w:spacing w:line="360" w:lineRule="auto"/>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表格填写说明：</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表格中“货物名称”及“招标文件技术规范、要求”可按“货物需求一览表”内容复制。</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表格中“投标品牌、型号、技术参数及配置”请投标人根据实际投标情况如实、完整、准确地填写，请勿复制、粘贴招标要求。</w:t>
      </w:r>
      <w:r>
        <w:rPr>
          <w:rFonts w:hint="eastAsia"/>
          <w:b/>
          <w:color w:val="000000" w:themeColor="text1"/>
          <w:sz w:val="24"/>
          <w:szCs w:val="24"/>
          <w14:textFill>
            <w14:solidFill>
              <w14:schemeClr w14:val="tx1"/>
            </w14:solidFill>
          </w14:textFill>
        </w:rPr>
        <w:t>若由于投标人的疏忽大意或未能完整、如实填写，导致的一切后果由投标人自行承担。</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表格中“偏离”部分，投标人只能如实填写“有偏离”或“无偏离”。凡投标内容与招标文件要求有区别的均按“有偏离“填写，并在说明栏中写明技术指标。</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表格中“说明”部分，若有偏离，则填写偏离指标。若无偏离，则不填写内容。</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填表示例：</w:t>
      </w:r>
    </w:p>
    <w:tbl>
      <w:tblPr>
        <w:tblStyle w:val="22"/>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19"/>
        <w:gridCol w:w="4587"/>
        <w:gridCol w:w="4078"/>
        <w:gridCol w:w="1235"/>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货物名称</w:t>
            </w:r>
          </w:p>
        </w:tc>
        <w:tc>
          <w:tcPr>
            <w:tcW w:w="4587"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招标文件技术规范、要求</w:t>
            </w:r>
          </w:p>
        </w:tc>
        <w:tc>
          <w:tcPr>
            <w:tcW w:w="4078"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投标品牌、型号、技术参数及配置</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偏离</w:t>
            </w:r>
          </w:p>
        </w:tc>
        <w:tc>
          <w:tcPr>
            <w:tcW w:w="2823"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台式电脑</w:t>
            </w:r>
          </w:p>
        </w:tc>
        <w:tc>
          <w:tcPr>
            <w:tcW w:w="4587" w:type="dxa"/>
            <w:vAlign w:val="center"/>
          </w:tcPr>
          <w:p>
            <w:pPr>
              <w:widowControl/>
              <w:spacing w:after="0"/>
              <w:rPr>
                <w:rFonts w:ascii="宋体"/>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 xml:space="preserve"> Intel</w:t>
            </w:r>
            <w:r>
              <w:rPr>
                <w:rFonts w:hint="eastAsia" w:ascii="宋体" w:hAnsi="宋体"/>
                <w:color w:val="000000" w:themeColor="text1"/>
                <w:kern w:val="0"/>
                <w:szCs w:val="21"/>
                <w14:textFill>
                  <w14:solidFill>
                    <w14:schemeClr w14:val="tx1"/>
                  </w14:solidFill>
                </w14:textFill>
              </w:rPr>
              <w:t>酷睿双核</w:t>
            </w:r>
            <w:r>
              <w:rPr>
                <w:color w:val="000000" w:themeColor="text1"/>
                <w:kern w:val="0"/>
                <w:szCs w:val="21"/>
                <w14:textFill>
                  <w14:solidFill>
                    <w14:schemeClr w14:val="tx1"/>
                  </w14:solidFill>
                </w14:textFill>
              </w:rPr>
              <w:t xml:space="preserve"> E7400/Intel </w:t>
            </w:r>
            <w:r>
              <w:rPr>
                <w:rFonts w:hint="eastAsia" w:ascii="宋体" w:hAnsi="宋体"/>
                <w:color w:val="000000" w:themeColor="text1"/>
                <w:kern w:val="0"/>
                <w:szCs w:val="21"/>
                <w14:textFill>
                  <w14:solidFill>
                    <w14:schemeClr w14:val="tx1"/>
                  </w14:solidFill>
                </w14:textFill>
              </w:rPr>
              <w:t>芯片组</w:t>
            </w:r>
            <w:r>
              <w:rPr>
                <w:color w:val="000000" w:themeColor="text1"/>
                <w:kern w:val="0"/>
                <w:szCs w:val="21"/>
                <w14:textFill>
                  <w14:solidFill>
                    <w14:schemeClr w14:val="tx1"/>
                  </w14:solidFill>
                </w14:textFill>
              </w:rPr>
              <w:t xml:space="preserve">/2*1G DDR2/320G SATA/256M </w:t>
            </w:r>
            <w:r>
              <w:rPr>
                <w:rFonts w:hint="eastAsia" w:ascii="宋体" w:hAnsi="宋体"/>
                <w:color w:val="000000" w:themeColor="text1"/>
                <w:kern w:val="0"/>
                <w:szCs w:val="21"/>
                <w14:textFill>
                  <w14:solidFill>
                    <w14:schemeClr w14:val="tx1"/>
                  </w14:solidFill>
                </w14:textFill>
              </w:rPr>
              <w:t>双头独立显卡</w:t>
            </w:r>
            <w:r>
              <w:rPr>
                <w:color w:val="000000" w:themeColor="text1"/>
                <w:kern w:val="0"/>
                <w:szCs w:val="21"/>
                <w14:textFill>
                  <w14:solidFill>
                    <w14:schemeClr w14:val="tx1"/>
                  </w14:solidFill>
                </w14:textFill>
              </w:rPr>
              <w:t>/DVD</w:t>
            </w:r>
            <w:r>
              <w:rPr>
                <w:rFonts w:hint="eastAsia" w:ascii="宋体" w:hAnsi="宋体"/>
                <w:color w:val="000000" w:themeColor="text1"/>
                <w:kern w:val="0"/>
                <w:szCs w:val="21"/>
                <w14:textFill>
                  <w14:solidFill>
                    <w14:schemeClr w14:val="tx1"/>
                  </w14:solidFill>
                </w14:textFill>
              </w:rPr>
              <w:t>刻录</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主板集成声卡网卡</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机箱电源</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鼠标</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键盘</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硬盘保护卡</w:t>
            </w:r>
            <w:r>
              <w:rPr>
                <w:color w:val="000000" w:themeColor="text1"/>
                <w:kern w:val="0"/>
                <w:szCs w:val="21"/>
                <w14:textFill>
                  <w14:solidFill>
                    <w14:schemeClr w14:val="tx1"/>
                  </w14:solidFill>
                </w14:textFill>
              </w:rPr>
              <w:t>/ 22</w:t>
            </w:r>
            <w:r>
              <w:rPr>
                <w:rFonts w:hint="eastAsia"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LCD </w:t>
            </w:r>
            <w:r>
              <w:rPr>
                <w:rFonts w:hint="eastAsia"/>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台</w:t>
            </w:r>
          </w:p>
        </w:tc>
        <w:tc>
          <w:tcPr>
            <w:tcW w:w="4078" w:type="dxa"/>
            <w:vAlign w:val="center"/>
          </w:tcPr>
          <w:p>
            <w:pPr>
              <w:widowControl/>
              <w:spacing w:after="0"/>
              <w:jc w:val="left"/>
              <w:rPr>
                <w:rFonts w:ascii="宋体" w:hAnsi="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某品牌 M5300N；AMD Athlon64 X2 7750 2.7G ；RS690V芯片组；DDR2 2GB；SATA硬盘 7200转、320GB；</w:t>
            </w:r>
            <w:r>
              <w:rPr>
                <w:rFonts w:hint="eastAsia" w:ascii="宋体" w:hAnsi="宋体"/>
                <w:color w:val="000000" w:themeColor="text1"/>
                <w:kern w:val="0"/>
                <w:szCs w:val="21"/>
                <w14:textFill>
                  <w14:solidFill>
                    <w14:schemeClr w14:val="tx1"/>
                  </w14:solidFill>
                </w14:textFill>
              </w:rPr>
              <w:t>硬盘保护卡；</w:t>
            </w:r>
            <w:r>
              <w:rPr>
                <w:rFonts w:hint="eastAsia"/>
                <w:color w:val="000000" w:themeColor="text1"/>
                <w:kern w:val="0"/>
                <w:szCs w:val="21"/>
                <w14:textFill>
                  <w14:solidFill>
                    <w14:schemeClr w14:val="tx1"/>
                  </w14:solidFill>
                </w14:textFill>
              </w:rPr>
              <w:t>光驱 DVD刻录；22寸液晶 1台；显卡 ATI Radeon HD 4350 显存512M 支持DirectX 10；板载声卡；网卡板载10-100M网卡；键盘/光电鼠标；操作系统 Windows XP Home。</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有偏离</w:t>
            </w:r>
          </w:p>
        </w:tc>
        <w:tc>
          <w:tcPr>
            <w:tcW w:w="2823" w:type="dxa"/>
            <w:vAlign w:val="center"/>
          </w:tcPr>
          <w:p>
            <w:pPr>
              <w:spacing w:after="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1、AMD Athlon64 X2 7750 2.7G；</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hint="eastAsia"/>
                <w:color w:val="000000" w:themeColor="text1"/>
                <w:kern w:val="0"/>
                <w:szCs w:val="21"/>
                <w14:textFill>
                  <w14:solidFill>
                    <w14:schemeClr w14:val="tx1"/>
                  </w14:solidFill>
                </w14:textFill>
              </w:rPr>
              <w:t>RS690V芯片组</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3、显卡 ATI Radeon HD 4350 显存512M 支持DirectX 10</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r>
              <w:rPr>
                <w:rFonts w:hint="eastAsia"/>
                <w:color w:val="000000" w:themeColor="text1"/>
                <w:kern w:val="0"/>
                <w:szCs w:val="21"/>
                <w14:textFill>
                  <w14:solidFill>
                    <w14:schemeClr w14:val="tx1"/>
                  </w14:solidFill>
                </w14:textFill>
              </w:rPr>
              <w:t>操作系统 Windows XP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打印机</w:t>
            </w:r>
          </w:p>
        </w:tc>
        <w:tc>
          <w:tcPr>
            <w:tcW w:w="4587" w:type="dxa"/>
            <w:vAlign w:val="center"/>
          </w:tcPr>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黑白23/1200*1200（有效输出）/2MB/USB2.0接口/嵌入式网络打印服务器/纸张、信封、投影胶片、标签、卡片、明信片、硫酸纸//A4幅面，采用零秒预热技术；</w:t>
            </w:r>
          </w:p>
        </w:tc>
        <w:tc>
          <w:tcPr>
            <w:tcW w:w="4078" w:type="dxa"/>
            <w:vAlign w:val="center"/>
          </w:tcPr>
          <w:p>
            <w:pPr>
              <w:spacing w:after="0"/>
              <w:rPr>
                <w:rFonts w:ascii="宋体"/>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某品牌</w:t>
            </w:r>
            <w:r>
              <w:rPr>
                <w:rFonts w:hint="eastAsia" w:ascii="宋体"/>
                <w:color w:val="000000" w:themeColor="text1"/>
                <w:szCs w:val="21"/>
                <w14:textFill>
                  <w14:solidFill>
                    <w14:schemeClr w14:val="tx1"/>
                  </w14:solidFill>
                </w14:textFill>
              </w:rPr>
              <w:t>Aculaser M8000N激光打印机；黑白23/1200*1200（有效输出）/2MB/USB2.0接口/嵌入式网络打印服务器/纸张、信封、投影胶片、标签、卡片、明信片、硫酸纸/A4幅面，零秒预热。</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无偏离</w:t>
            </w:r>
          </w:p>
        </w:tc>
        <w:tc>
          <w:tcPr>
            <w:tcW w:w="2823" w:type="dxa"/>
            <w:vAlign w:val="center"/>
          </w:tcPr>
          <w:p>
            <w:pPr>
              <w:spacing w:after="0"/>
              <w:jc w:val="center"/>
              <w:rPr>
                <w:rFonts w:ascii="宋体"/>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rPr>
          <w:rFonts w:hAnsi="宋体" w:cs="宋体"/>
          <w:b/>
          <w:color w:val="000000" w:themeColor="text1"/>
          <w:szCs w:val="21"/>
          <w14:textFill>
            <w14:solidFill>
              <w14:schemeClr w14:val="tx1"/>
            </w14:solidFill>
          </w14:textFill>
        </w:rPr>
      </w:pPr>
    </w:p>
    <w:p>
      <w:pPr>
        <w:pStyle w:val="3"/>
        <w:rPr>
          <w:color w:val="000000" w:themeColor="text1"/>
          <w14:textFill>
            <w14:solidFill>
              <w14:schemeClr w14:val="tx1"/>
            </w14:solidFill>
          </w14:textFill>
        </w:rPr>
        <w:sectPr>
          <w:pgSz w:w="16838" w:h="11906" w:orient="landscape"/>
          <w:pgMar w:top="1418" w:right="1418" w:bottom="1134" w:left="1134" w:header="935" w:footer="720" w:gutter="0"/>
          <w:cols w:space="720" w:num="1"/>
          <w:rtlGutter w:val="1"/>
          <w:docGrid w:type="linesAndChars" w:linePitch="331" w:charSpace="0"/>
        </w:sectPr>
      </w:pPr>
    </w:p>
    <w:p>
      <w:pPr>
        <w:spacing w:line="360" w:lineRule="auto"/>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0" w:name="_Toc16556"/>
      <w:bookmarkStart w:id="301" w:name="_Toc26024"/>
      <w:r>
        <w:rPr>
          <w:rFonts w:hint="eastAsia" w:ascii="宋体" w:hAnsi="宋体" w:eastAsia="宋体" w:cs="宋体"/>
          <w:color w:val="000000" w:themeColor="text1"/>
          <w:szCs w:val="28"/>
          <w14:textFill>
            <w14:solidFill>
              <w14:schemeClr w14:val="tx1"/>
            </w14:solidFill>
          </w14:textFill>
        </w:rPr>
        <w:t>格式10：法定代表人资格证明书</w:t>
      </w:r>
      <w:bookmarkEnd w:id="300"/>
      <w:bookmarkEnd w:id="301"/>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法定代表人资格证明书</w:t>
      </w: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单位性质：</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经营期限：</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性别：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left="3780" w:left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left="3780" w:leftChars="1800"/>
        <w:rPr>
          <w:rFonts w:ascii="宋体" w:hAnsi="宋体" w:cs="宋体"/>
          <w:color w:val="000000" w:themeColor="text1"/>
          <w:sz w:val="24"/>
          <w:szCs w:val="24"/>
          <w14:textFill>
            <w14:solidFill>
              <w14:schemeClr w14:val="tx1"/>
            </w14:solidFill>
          </w14:textFill>
        </w:rPr>
      </w:pPr>
    </w:p>
    <w:p>
      <w:pPr>
        <w:spacing w:line="360" w:lineRule="auto"/>
        <w:ind w:left="3780" w:left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附法定代表人身份证复印件：</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pStyle w:val="13"/>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2" w:name="_Toc9417"/>
      <w:bookmarkStart w:id="303" w:name="_Toc23175"/>
      <w:r>
        <w:rPr>
          <w:rFonts w:hint="eastAsia" w:ascii="宋体" w:hAnsi="宋体" w:eastAsia="宋体" w:cs="宋体"/>
          <w:color w:val="000000" w:themeColor="text1"/>
          <w:szCs w:val="28"/>
          <w14:textFill>
            <w14:solidFill>
              <w14:schemeClr w14:val="tx1"/>
            </w14:solidFill>
          </w14:textFill>
        </w:rPr>
        <w:t>格式11：法定代表人授权委托书</w:t>
      </w:r>
      <w:bookmarkEnd w:id="302"/>
      <w:bookmarkEnd w:id="303"/>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法定代表人授权委托书</w:t>
      </w:r>
    </w:p>
    <w:p>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val="en-US" w:eastAsia="zh-CN"/>
          <w14:textFill>
            <w14:solidFill>
              <w14:schemeClr w14:val="tx1"/>
            </w14:solidFill>
          </w14:textFill>
        </w:rPr>
        <w:t>陇川县</w:t>
      </w:r>
      <w:r>
        <w:rPr>
          <w:rFonts w:hint="eastAsia" w:ascii="宋体" w:hAnsi="宋体" w:cs="宋体"/>
          <w:color w:val="000000" w:themeColor="text1"/>
          <w:sz w:val="24"/>
          <w:szCs w:val="24"/>
          <w:u w:val="single"/>
          <w14:textFill>
            <w14:solidFill>
              <w14:schemeClr w14:val="tx1"/>
            </w14:solidFill>
          </w14:textFill>
        </w:rPr>
        <w:t>政府采购和出让中心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w:t>
      </w:r>
      <w:r>
        <w:rPr>
          <w:rFonts w:hint="eastAsia" w:ascii="宋体" w:hAnsi="宋体" w:cs="宋体"/>
          <w:color w:val="000000" w:themeColor="text1"/>
          <w:sz w:val="24"/>
          <w:szCs w:val="24"/>
          <w:u w:val="single"/>
          <w14:textFill>
            <w14:solidFill>
              <w14:schemeClr w14:val="tx1"/>
            </w14:solidFill>
          </w14:textFill>
        </w:rPr>
        <w:t xml:space="preserve">       （投标人全称）     </w:t>
      </w:r>
      <w:r>
        <w:rPr>
          <w:rFonts w:hint="eastAsia" w:ascii="宋体" w:hAnsi="宋体" w:cs="宋体"/>
          <w:color w:val="000000" w:themeColor="text1"/>
          <w:sz w:val="24"/>
          <w:szCs w:val="24"/>
          <w14:textFill>
            <w14:solidFill>
              <w14:schemeClr w14:val="tx1"/>
            </w14:solidFill>
          </w14:textFill>
        </w:rPr>
        <w:t>的法定代表人代表本公司授权</w:t>
      </w:r>
      <w:r>
        <w:rPr>
          <w:rFonts w:hint="eastAsia" w:ascii="宋体" w:hAnsi="宋体" w:cs="宋体"/>
          <w:color w:val="000000" w:themeColor="text1"/>
          <w:sz w:val="24"/>
          <w:szCs w:val="24"/>
          <w:u w:val="single"/>
          <w14:textFill>
            <w14:solidFill>
              <w14:schemeClr w14:val="tx1"/>
            </w14:solidFill>
          </w14:textFill>
        </w:rPr>
        <w:t xml:space="preserve">   （委托代理人姓名）   </w:t>
      </w:r>
      <w:r>
        <w:rPr>
          <w:rFonts w:hint="eastAsia" w:ascii="宋体" w:hAnsi="宋体" w:cs="宋体"/>
          <w:color w:val="000000" w:themeColor="text1"/>
          <w:sz w:val="24"/>
          <w:szCs w:val="24"/>
          <w14:textFill>
            <w14:solidFill>
              <w14:schemeClr w14:val="tx1"/>
            </w14:solidFill>
          </w14:textFill>
        </w:rPr>
        <w:t>为本公司合法代理人，就贵方组织的有关</w:t>
      </w:r>
      <w:r>
        <w:rPr>
          <w:rFonts w:hint="eastAsia" w:ascii="宋体" w:hAnsi="宋体" w:cs="宋体"/>
          <w:color w:val="000000" w:themeColor="text1"/>
          <w:sz w:val="24"/>
          <w:szCs w:val="24"/>
          <w:u w:val="single"/>
          <w14:textFill>
            <w14:solidFill>
              <w14:schemeClr w14:val="tx1"/>
            </w14:solidFill>
          </w14:textFill>
        </w:rPr>
        <w:t xml:space="preserve">    （采购项目名称）    </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）的招标，以本单位名义投标。代理人在本项目投标过程中所签署的一切文件和处理与之有关的一切事务，我方均予承认。</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代理人无转委托权。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  应  商：</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委托代理人姓名：</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      务：</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附：委托代理人详细地址：</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附委托代理人身份证复印件：</w:t>
      </w:r>
    </w:p>
    <w:p>
      <w:pPr>
        <w:rPr>
          <w:color w:val="000000" w:themeColor="text1"/>
          <w14:textFill>
            <w14:solidFill>
              <w14:schemeClr w14:val="tx1"/>
            </w14:solidFill>
          </w14:textFill>
        </w:rPr>
      </w:pPr>
    </w:p>
    <w:p>
      <w:pP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4" w:name="_Toc20276"/>
      <w:r>
        <w:rPr>
          <w:rFonts w:hint="eastAsia" w:ascii="宋体" w:hAnsi="宋体" w:eastAsia="宋体" w:cs="宋体"/>
          <w:color w:val="000000" w:themeColor="text1"/>
          <w:szCs w:val="28"/>
          <w14:textFill>
            <w14:solidFill>
              <w14:schemeClr w14:val="tx1"/>
            </w14:solidFill>
          </w14:textFill>
        </w:rPr>
        <w:t>格式12： 质量保证和售后服务承诺书</w:t>
      </w:r>
      <w:bookmarkEnd w:id="304"/>
    </w:p>
    <w:p>
      <w:pPr>
        <w:spacing w:line="360" w:lineRule="auto"/>
        <w:jc w:val="center"/>
        <w:rPr>
          <w:rFonts w:ascii="宋体"/>
          <w:b/>
          <w:bCs/>
          <w:color w:val="000000" w:themeColor="text1"/>
          <w:sz w:val="24"/>
          <w:szCs w:val="24"/>
          <w14:textFill>
            <w14:solidFill>
              <w14:schemeClr w14:val="tx1"/>
            </w14:solidFill>
          </w14:textFill>
        </w:rPr>
      </w:pPr>
      <w:r>
        <w:rPr>
          <w:rFonts w:hint="eastAsia" w:ascii="宋体"/>
          <w:b/>
          <w:bCs/>
          <w:color w:val="000000" w:themeColor="text1"/>
          <w:sz w:val="24"/>
          <w:szCs w:val="24"/>
          <w14:textFill>
            <w14:solidFill>
              <w14:schemeClr w14:val="tx1"/>
            </w14:solidFill>
          </w14:textFill>
        </w:rPr>
        <w:t>（一）质量保证书</w:t>
      </w:r>
    </w:p>
    <w:p>
      <w:pPr>
        <w:spacing w:line="360" w:lineRule="auto"/>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致：</w:t>
      </w:r>
      <w:r>
        <w:rPr>
          <w:rFonts w:hint="eastAsia" w:ascii="宋体"/>
          <w:color w:val="000000" w:themeColor="text1"/>
          <w:sz w:val="24"/>
          <w:szCs w:val="24"/>
          <w:u w:val="single"/>
          <w14:textFill>
            <w14:solidFill>
              <w14:schemeClr w14:val="tx1"/>
            </w14:solidFill>
          </w14:textFill>
        </w:rPr>
        <w:t>（采购人）</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本保证书作为</w:t>
      </w:r>
      <w:r>
        <w:rPr>
          <w:rFonts w:hint="eastAsia" w:ascii="宋体"/>
          <w:color w:val="000000" w:themeColor="text1"/>
          <w:sz w:val="24"/>
          <w:szCs w:val="24"/>
          <w:u w:val="single"/>
          <w14:textFill>
            <w14:solidFill>
              <w14:schemeClr w14:val="tx1"/>
            </w14:solidFill>
          </w14:textFill>
        </w:rPr>
        <w:t xml:space="preserve">   （投标人名称）   </w:t>
      </w:r>
      <w:r>
        <w:rPr>
          <w:rFonts w:hint="eastAsia" w:ascii="宋体"/>
          <w:color w:val="000000" w:themeColor="text1"/>
          <w:sz w:val="24"/>
          <w:szCs w:val="24"/>
          <w14:textFill>
            <w14:solidFill>
              <w14:schemeClr w14:val="tx1"/>
            </w14:solidFill>
          </w14:textFill>
        </w:rPr>
        <w:t>对_______________项目（</w:t>
      </w:r>
      <w:r>
        <w:rPr>
          <w:rFonts w:hint="eastAsia" w:ascii="宋体"/>
          <w:color w:val="000000" w:themeColor="text1"/>
          <w:sz w:val="24"/>
          <w:szCs w:val="24"/>
          <w:lang w:val="en-US" w:eastAsia="zh-CN"/>
          <w14:textFill>
            <w14:solidFill>
              <w14:schemeClr w14:val="tx1"/>
            </w14:solidFill>
          </w14:textFill>
        </w:rPr>
        <w:t>项目</w:t>
      </w:r>
      <w:r>
        <w:rPr>
          <w:rFonts w:hint="eastAsia" w:ascii="宋体"/>
          <w:color w:val="000000" w:themeColor="text1"/>
          <w:sz w:val="24"/>
          <w:szCs w:val="24"/>
          <w14:textFill>
            <w14:solidFill>
              <w14:schemeClr w14:val="tx1"/>
            </w14:solidFill>
          </w14:textFill>
        </w:rPr>
        <w:t>编号：__________）公开招标提供的质量和服务的保证。</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我方承诺提供以下质量保证并承担相应的法律责任：</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1. 提供的货物是全新的、符合国家质量标准、国家有关部门手续完备、具有生产厂家质量保证书（或合格证明）的设备；</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2. 提供的货物符合投标文件承诺和所签合同规定的技术要求；</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3. 保证“售后服务承诺”全部内容的满足；</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 对投标的货物，我单位承诺的性能保证如下：（请详细列明）</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_______________________________________________________________________</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_______________________________________________________________________</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本保证书自开标之日起有效，如我方中标则至货物保质期满为止有效。</w:t>
      </w:r>
    </w:p>
    <w:p>
      <w:pPr>
        <w:ind w:right="-693" w:rightChars="-330"/>
        <w:rPr>
          <w:rFonts w:ascii="宋体" w:hAnsi="宋体"/>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line="360" w:lineRule="auto"/>
        <w:ind w:left="198"/>
        <w:rPr>
          <w:rFonts w:ascii="宋体" w:hAnsi="宋体"/>
          <w:color w:val="000000" w:themeColor="text1"/>
          <w:sz w:val="24"/>
          <w:szCs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jc w:val="center"/>
        <w:rPr>
          <w:rFonts w:ascii="宋体"/>
          <w:b/>
          <w:bCs/>
          <w:color w:val="000000" w:themeColor="text1"/>
          <w:sz w:val="24"/>
          <w:szCs w:val="24"/>
          <w14:textFill>
            <w14:solidFill>
              <w14:schemeClr w14:val="tx1"/>
            </w14:solidFill>
          </w14:textFill>
        </w:rPr>
      </w:pPr>
      <w:r>
        <w:rPr>
          <w:rFonts w:hint="eastAsia" w:ascii="宋体"/>
          <w:b/>
          <w:bCs/>
          <w:color w:val="000000" w:themeColor="text1"/>
          <w:sz w:val="24"/>
          <w:szCs w:val="24"/>
          <w14:textFill>
            <w14:solidFill>
              <w14:schemeClr w14:val="tx1"/>
            </w14:solidFill>
          </w14:textFill>
        </w:rPr>
        <w:t>（二）售后服务承诺书</w:t>
      </w:r>
    </w:p>
    <w:p>
      <w:pPr>
        <w:spacing w:line="360" w:lineRule="auto"/>
        <w:rPr>
          <w:rFonts w:ascii="宋体"/>
          <w:color w:val="000000" w:themeColor="text1"/>
          <w:sz w:val="24"/>
          <w:szCs w:val="24"/>
          <w14:textFill>
            <w14:solidFill>
              <w14:schemeClr w14:val="tx1"/>
            </w14:solidFill>
          </w14:textFill>
        </w:rPr>
      </w:pPr>
    </w:p>
    <w:p>
      <w:pPr>
        <w:spacing w:line="360" w:lineRule="auto"/>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（由投标人按第五章“货物需求一览表”中售后服务及要求自行编写）</w:t>
      </w:r>
    </w:p>
    <w:p>
      <w:pPr>
        <w:spacing w:line="360" w:lineRule="auto"/>
        <w:ind w:firstLine="2" w:firstLineChars="1"/>
        <w:rPr>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5" w:name="_Toc31493"/>
      <w:bookmarkStart w:id="306" w:name="_Toc16164"/>
      <w:bookmarkStart w:id="307" w:name="_Toc4698"/>
      <w:r>
        <w:rPr>
          <w:rFonts w:hint="eastAsia" w:ascii="宋体" w:hAnsi="宋体" w:eastAsia="宋体" w:cs="宋体"/>
          <w:color w:val="000000" w:themeColor="text1"/>
          <w:szCs w:val="28"/>
          <w14:textFill>
            <w14:solidFill>
              <w14:schemeClr w14:val="tx1"/>
            </w14:solidFill>
          </w14:textFill>
        </w:rPr>
        <w:t>格式13：构成投标文件的其它资料</w:t>
      </w:r>
      <w:bookmarkEnd w:id="305"/>
      <w:bookmarkEnd w:id="306"/>
      <w:bookmarkEnd w:id="307"/>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详见第二章“投标人须知前附表”，有格式的请按给定格式填写，无格式要求的请自拟格式。</w:t>
      </w:r>
    </w:p>
    <w:p>
      <w:pPr>
        <w:rPr>
          <w:color w:val="000000" w:themeColor="text1"/>
          <w14:textFill>
            <w14:solidFill>
              <w14:schemeClr w14:val="tx1"/>
            </w14:solidFill>
          </w14:textFill>
        </w:rPr>
      </w:pPr>
    </w:p>
    <w:p>
      <w:pPr>
        <w:widowControl/>
        <w:jc w:val="center"/>
        <w:rPr>
          <w:rFonts w:ascii="宋体" w:hAnsi="宋体" w:cs="宋体"/>
          <w:b/>
          <w:color w:val="000000" w:themeColor="text1"/>
          <w:spacing w:val="6"/>
          <w:sz w:val="30"/>
          <w:szCs w:val="30"/>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格式13-1：中小企业声明函</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本公司郑重声明，根据《政府采购促进中小企业发展管理办法》（财库（2020）46号）的规定，本公司参加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陇川县教育体育局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项目名称</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w:t>
      </w:r>
      <w:r>
        <w:rPr>
          <w:rFonts w:hint="eastAsia" w:ascii="宋体" w:hAnsi="宋体" w:cs="宋体"/>
          <w:b/>
          <w:bCs/>
          <w:color w:val="000000" w:themeColor="text1"/>
          <w:sz w:val="24"/>
          <w14:textFill>
            <w14:solidFill>
              <w14:schemeClr w14:val="tx1"/>
            </w14:solidFill>
          </w14:textFill>
        </w:rPr>
        <w:t>制造商</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，从业人员_____人，营业收入为_____万元，资产总额为_____万元，属于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w:t>
      </w:r>
      <w:r>
        <w:rPr>
          <w:rFonts w:hint="eastAsia" w:ascii="宋体" w:hAnsi="宋体" w:cs="宋体"/>
          <w:b/>
          <w:bCs/>
          <w:color w:val="000000" w:themeColor="text1"/>
          <w:sz w:val="24"/>
          <w14:textFill>
            <w14:solidFill>
              <w14:schemeClr w14:val="tx1"/>
            </w14:solidFill>
          </w14:textFill>
        </w:rPr>
        <w:t>制造商</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，从业人员_____人，营业收入为_____万元，资产总额为_____万元，属于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spacing w:line="480" w:lineRule="auto"/>
        <w:ind w:firstLine="420"/>
        <w:rPr>
          <w:rFonts w:ascii="宋体" w:hAnsi="宋体" w:cs="宋体"/>
          <w:sz w:val="24"/>
        </w:rPr>
      </w:pPr>
      <w:r>
        <w:rPr>
          <w:rFonts w:hint="eastAsia" w:ascii="宋体" w:hAnsi="宋体" w:cs="宋体"/>
          <w:sz w:val="24"/>
        </w:rPr>
        <w:t>… …</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spacing w:line="480" w:lineRule="auto"/>
        <w:ind w:firstLine="5280" w:firstLine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投标人名称（盖章）：</w:t>
      </w:r>
    </w:p>
    <w:p>
      <w:pPr>
        <w:spacing w:line="480" w:lineRule="auto"/>
        <w:ind w:firstLine="5280" w:firstLine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注：1.从业人员、营业收入、资产总额填报上一年度数据，无上一年度数据的新成立企业可不填报。</w:t>
      </w:r>
    </w:p>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s://baosong.miit.gov.cn/ScaleTest）</w:t>
      </w:r>
    </w:p>
    <w:p>
      <w:pPr>
        <w:jc w:val="left"/>
        <w:rPr>
          <w:rFonts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3.供应商填写本表时，对企业类型填写应准确、唯一，不允许跨越式填写（如中小企业、小微企业等），</w:t>
      </w:r>
      <w:r>
        <w:rPr>
          <w:rFonts w:hint="eastAsia" w:ascii="宋体" w:hAnsi="宋体" w:cs="宋体"/>
          <w:b/>
          <w:bCs/>
          <w:color w:val="000000" w:themeColor="text1"/>
          <w:sz w:val="24"/>
          <w:szCs w:val="24"/>
          <w14:textFill>
            <w14:solidFill>
              <w14:schemeClr w14:val="tx1"/>
            </w14:solidFill>
          </w14:textFill>
        </w:rPr>
        <w:t>所属行业不得更改</w:t>
      </w:r>
      <w:r>
        <w:rPr>
          <w:rFonts w:hint="eastAsia" w:ascii="宋体" w:hAnsi="宋体" w:cs="宋体"/>
          <w:color w:val="000000" w:themeColor="text1"/>
          <w:sz w:val="24"/>
          <w:szCs w:val="24"/>
          <w14:textFill>
            <w14:solidFill>
              <w14:schemeClr w14:val="tx1"/>
            </w14:solidFill>
          </w14:textFill>
        </w:rPr>
        <w:t>，因供应商原因导致无法准确判断企业规模类型的，资格审查不予通过</w:t>
      </w:r>
      <w:r>
        <w:rPr>
          <w:rFonts w:hint="eastAsia" w:hAnsi="宋体"/>
          <w:color w:val="000000" w:themeColor="text1"/>
          <w:sz w:val="24"/>
          <w:szCs w:val="24"/>
          <w14:textFill>
            <w14:solidFill>
              <w14:schemeClr w14:val="tx1"/>
            </w14:solidFill>
          </w14:textFill>
        </w:rPr>
        <w:t>。</w:t>
      </w:r>
    </w:p>
    <w:p>
      <w:pPr>
        <w:spacing w:line="588" w:lineRule="exact"/>
        <w:jc w:val="center"/>
        <w:rPr>
          <w:rFonts w:ascii="宋体" w:hAnsi="宋体" w:cs="宋体"/>
          <w:b/>
          <w:color w:val="000000" w:themeColor="text1"/>
          <w:sz w:val="28"/>
          <w:szCs w:val="28"/>
          <w14:textFill>
            <w14:solidFill>
              <w14:schemeClr w14:val="tx1"/>
            </w14:solidFill>
          </w14:textFill>
        </w:rPr>
      </w:pPr>
    </w:p>
    <w:p>
      <w:pPr>
        <w:spacing w:line="588" w:lineRule="exact"/>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格式13-2：残疾人福利性单位声明函</w:t>
      </w:r>
    </w:p>
    <w:p>
      <w:pPr>
        <w:spacing w:line="588" w:lineRule="exact"/>
        <w:rPr>
          <w:rFonts w:ascii="宋体" w:hAnsi="宋体" w:cs="宋体"/>
          <w:b/>
          <w:color w:val="000000" w:themeColor="text1"/>
          <w:spacing w:val="6"/>
          <w:sz w:val="30"/>
          <w:szCs w:val="30"/>
          <w14:textFill>
            <w14:solidFill>
              <w14:schemeClr w14:val="tx1"/>
            </w14:solidFill>
          </w14:textFill>
        </w:rPr>
      </w:pP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pPr>
        <w:spacing w:line="360" w:lineRule="auto"/>
        <w:ind w:firstLine="504" w:firstLineChars="200"/>
        <w:rPr>
          <w:rFonts w:ascii="宋体" w:hAnsi="宋体" w:cs="宋体"/>
          <w:color w:val="000000" w:themeColor="text1"/>
          <w:spacing w:val="6"/>
          <w:sz w:val="24"/>
          <w14:textFill>
            <w14:solidFill>
              <w14:schemeClr w14:val="tx1"/>
            </w14:solidFill>
          </w14:textFill>
        </w:rPr>
      </w:pPr>
    </w:p>
    <w:p>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spacing w:line="360" w:lineRule="auto"/>
        <w:ind w:left="283" w:leftChars="135" w:firstLine="378" w:firstLineChars="15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日  期：</w:t>
      </w:r>
    </w:p>
    <w:p>
      <w:pPr>
        <w:spacing w:line="360" w:lineRule="auto"/>
        <w:ind w:left="283" w:leftChars="135" w:firstLine="378" w:firstLineChars="150"/>
        <w:jc w:val="left"/>
        <w:rPr>
          <w:rFonts w:ascii="宋体" w:hAnsi="宋体" w:cs="宋体"/>
          <w:color w:val="000000" w:themeColor="text1"/>
          <w:spacing w:val="6"/>
          <w:sz w:val="24"/>
          <w14:textFill>
            <w14:solidFill>
              <w14:schemeClr w14:val="tx1"/>
            </w14:solidFill>
          </w14:textFill>
        </w:rPr>
      </w:pPr>
    </w:p>
    <w:p>
      <w:pPr>
        <w:widowControl/>
        <w:jc w:val="center"/>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格式13-3：监狱企业证明文件</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监狱企业参加政府采购活动时，应当提供由省级以上监狱管理局、戒毒管理局（含新疆生产建设兵团）出具的属于监狱企业的证明文件。</w:t>
      </w: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420" w:firstLineChars="15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格式13-4：聘用建档立卡贫困人员企业证明文件</w:t>
      </w:r>
    </w:p>
    <w:p>
      <w:pPr>
        <w:spacing w:line="360" w:lineRule="auto"/>
        <w:ind w:firstLine="360" w:firstLineChars="150"/>
        <w:jc w:val="center"/>
        <w:rPr>
          <w:rFonts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请提供相关证明文件。</w:t>
      </w:r>
    </w:p>
    <w:p>
      <w:pPr>
        <w:rPr>
          <w:rFonts w:ascii="宋体" w:hAnsi="宋体"/>
          <w:color w:val="000000" w:themeColor="text1"/>
          <w14:textFill>
            <w14:solidFill>
              <w14:schemeClr w14:val="tx1"/>
            </w14:solidFill>
          </w14:textFill>
        </w:rPr>
      </w:pPr>
    </w:p>
    <w:p>
      <w:pPr>
        <w:pStyle w:val="9"/>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5" w:type="default"/>
          <w:pgSz w:w="11906" w:h="16838"/>
          <w:pgMar w:top="779" w:right="1134" w:bottom="935" w:left="1247" w:header="510" w:footer="680" w:gutter="0"/>
          <w:cols w:space="708" w:num="1"/>
          <w:docGrid w:type="linesAndChars" w:linePitch="312" w:charSpace="0"/>
        </w:sectPr>
      </w:pPr>
    </w:p>
    <w:p>
      <w:pPr>
        <w:widowControl/>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格式13-5：政府采购政策情况表</w:t>
      </w:r>
    </w:p>
    <w:p>
      <w:pPr>
        <w:spacing w:line="460" w:lineRule="exact"/>
        <w:jc w:val="center"/>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（如有，请如实填写）</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填报要求：</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1.本表的产品名称、品牌型号、金额应与《分项报价表》一致。</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2.“制造商企业类型”栏填写内容为“微型”、“小型”、“监狱企业”或“残疾人福利性单位”。</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请供应商正确填写本表，所填内容将作为评审的依据。其内容或数据应与对应的证明资料相符，如果填写不完整或有误，不再享受上述政策优惠。</w:t>
      </w:r>
    </w:p>
    <w:p>
      <w:pPr>
        <w:spacing w:line="460" w:lineRule="exact"/>
        <w:ind w:firstLine="7200" w:firstLineChars="3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单位：元</w:t>
      </w:r>
    </w:p>
    <w:tbl>
      <w:tblPr>
        <w:tblStyle w:val="22"/>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876"/>
        <w:gridCol w:w="1967"/>
        <w:gridCol w:w="1700"/>
        <w:gridCol w:w="2040"/>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w:t>
            </w: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环境标志认证证书编号</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比重（环境标志产品金额/所投包总报价）*100%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9411" w:type="dxa"/>
            <w:gridSpan w:val="5"/>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w:t>
            </w: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节能产品（非强制节能产品）</w:t>
            </w: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节能认证证书编号</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节能产品（不包括强制节能产品）金额合计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比重（节能产品金额/所投包总报价）*100%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9411" w:type="dxa"/>
            <w:gridSpan w:val="5"/>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w:t>
            </w: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中小企业、监狱企业、残疾人福利性单位扶持政策</w:t>
            </w:r>
          </w:p>
        </w:tc>
        <w:tc>
          <w:tcPr>
            <w:tcW w:w="9411" w:type="dxa"/>
            <w:gridSpan w:val="5"/>
            <w:vAlign w:val="center"/>
          </w:tcPr>
          <w:p>
            <w:pPr>
              <w:numPr>
                <w:ilvl w:val="0"/>
                <w:numId w:val="5"/>
              </w:numPr>
              <w:tabs>
                <w:tab w:val="left" w:pos="1260"/>
              </w:tabs>
              <w:adjustRightInd w:val="0"/>
              <w:snapToGrid w:val="0"/>
              <w:spacing w:after="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所投货物中有大型企业制造的，不享受中小企业扶持政策，无需填写以下内容</w:t>
            </w:r>
          </w:p>
          <w:p>
            <w:pPr>
              <w:tabs>
                <w:tab w:val="left" w:pos="1260"/>
              </w:tabs>
              <w:adjustRightInd w:val="0"/>
              <w:snapToGrid w:val="0"/>
              <w:spacing w:after="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企业类型</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小微企业（含监狱企业、残疾人福利性单位）制造的货物</w:t>
            </w:r>
            <w:r>
              <w:rPr>
                <w:rFonts w:hint="eastAsia" w:ascii="宋体" w:hAnsi="宋体" w:cs="宋体"/>
                <w:color w:val="000000" w:themeColor="text1"/>
                <w:sz w:val="24"/>
                <w:lang w:val="en-GB"/>
                <w14:textFill>
                  <w14:solidFill>
                    <w14:schemeClr w14:val="tx1"/>
                  </w14:solidFill>
                </w14:textFill>
              </w:rPr>
              <w:t>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比重（小微企业（含监狱企业、残疾人福利性单位）制造的货物金额/所投包总报价）*100%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中小企业</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如属于中小企业，须提供《中小企业声明函》。</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该声明函见询价文件第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监狱企业</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如属于监狱企业，须提供由省级以上监狱管理局、戒毒管理局(含新疆生产建设兵团)出具的属于监狱企业的证明文件。</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残疾人福利性单位</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如属于残疾人福利性单位，须提供《残疾人福利性单位声明函》。</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该声明函见询价文件第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pPr>
        <w:rPr>
          <w:color w:val="000000" w:themeColor="text1"/>
          <w14:textFill>
            <w14:solidFill>
              <w14:schemeClr w14:val="tx1"/>
            </w14:solidFill>
          </w14:textFill>
        </w:rPr>
      </w:pPr>
    </w:p>
    <w:p>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日  期：</w:t>
      </w:r>
    </w:p>
    <w:p>
      <w:pPr>
        <w:rPr>
          <w:color w:val="000000" w:themeColor="text1"/>
          <w14:textFill>
            <w14:solidFill>
              <w14:schemeClr w14:val="tx1"/>
            </w14:solidFill>
          </w14:textFill>
        </w:rPr>
      </w:pPr>
    </w:p>
    <w:p>
      <w:pPr>
        <w:tabs>
          <w:tab w:val="left" w:pos="360"/>
        </w:tabs>
        <w:rPr>
          <w:color w:val="000000" w:themeColor="text1"/>
          <w14:textFill>
            <w14:solidFill>
              <w14:schemeClr w14:val="tx1"/>
            </w14:solidFill>
          </w14:textFill>
        </w:rPr>
        <w:sectPr>
          <w:pgSz w:w="11906" w:h="16838"/>
          <w:pgMar w:top="779" w:right="1134" w:bottom="935" w:left="1247" w:header="510" w:footer="680" w:gutter="0"/>
          <w:cols w:space="708" w:num="1"/>
          <w:docGrid w:type="linesAndChars" w:linePitch="312" w:charSpace="0"/>
        </w:sectPr>
      </w:pPr>
    </w:p>
    <w:p>
      <w:pPr>
        <w:pStyle w:val="13"/>
        <w:spacing w:line="360" w:lineRule="auto"/>
        <w:ind w:left="420"/>
        <w:jc w:val="center"/>
        <w:rPr>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格式13-6：销售商、代理商与制造商的经销协议或授权</w:t>
      </w:r>
    </w:p>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（如有，格式自定）</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spacing w:line="360" w:lineRule="auto"/>
        <w:ind w:firstLine="295"/>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8" w:name="_Toc15835"/>
      <w:bookmarkStart w:id="309" w:name="_Toc1885"/>
      <w:r>
        <w:rPr>
          <w:rFonts w:hint="eastAsia" w:ascii="宋体" w:hAnsi="宋体" w:eastAsia="宋体" w:cs="宋体"/>
          <w:color w:val="000000" w:themeColor="text1"/>
          <w:szCs w:val="28"/>
          <w14:textFill>
            <w14:solidFill>
              <w14:schemeClr w14:val="tx1"/>
            </w14:solidFill>
          </w14:textFill>
        </w:rPr>
        <w:t>开标一览表</w:t>
      </w:r>
      <w:bookmarkEnd w:id="308"/>
      <w:bookmarkEnd w:id="309"/>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开 标 一 览 表</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1200" w:firstLineChars="5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项目名称：  </w:t>
      </w:r>
      <w:r>
        <w:rPr>
          <w:rFonts w:ascii="宋体"/>
          <w:color w:val="000000" w:themeColor="text1"/>
          <w:sz w:val="24"/>
          <w:szCs w:val="24"/>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 xml:space="preserve"> </w:t>
      </w:r>
      <w:r>
        <w:rPr>
          <w:rFonts w:hint="eastAsia" w:ascii="宋体"/>
          <w:color w:val="000000" w:themeColor="text1"/>
          <w:sz w:val="24"/>
          <w:szCs w:val="24"/>
          <w:lang w:val="en-US" w:eastAsia="zh-CN"/>
          <w14:textFill>
            <w14:solidFill>
              <w14:schemeClr w14:val="tx1"/>
            </w14:solidFill>
          </w14:textFill>
        </w:rPr>
        <w:t>项目</w:t>
      </w:r>
      <w:r>
        <w:rPr>
          <w:rFonts w:hint="eastAsia" w:ascii="宋体"/>
          <w:color w:val="000000" w:themeColor="text1"/>
          <w:sz w:val="24"/>
          <w:szCs w:val="24"/>
          <w14:textFill>
            <w14:solidFill>
              <w14:schemeClr w14:val="tx1"/>
            </w14:solidFill>
          </w14:textFill>
        </w:rPr>
        <w:t>编号：</w:t>
      </w:r>
      <w:r>
        <w:rPr>
          <w:rFonts w:ascii="宋体"/>
          <w:color w:val="000000" w:themeColor="text1"/>
          <w:sz w:val="24"/>
          <w:szCs w:val="24"/>
          <w14:textFill>
            <w14:solidFill>
              <w14:schemeClr w14:val="tx1"/>
            </w14:solidFill>
          </w14:textFill>
        </w:rPr>
        <w:t xml:space="preserve">         </w:t>
      </w:r>
    </w:p>
    <w:tbl>
      <w:tblPr>
        <w:tblStyle w:val="22"/>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276"/>
        <w:gridCol w:w="2175"/>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2543" w:type="dxa"/>
            <w:vAlign w:val="center"/>
          </w:tcPr>
          <w:p>
            <w:pPr>
              <w:spacing w:after="0" w:line="360" w:lineRule="auto"/>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投标总价（元）</w:t>
            </w:r>
          </w:p>
        </w:tc>
        <w:tc>
          <w:tcPr>
            <w:tcW w:w="2276"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交货期</w:t>
            </w:r>
          </w:p>
        </w:tc>
        <w:tc>
          <w:tcPr>
            <w:tcW w:w="2175"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交货地点</w:t>
            </w:r>
          </w:p>
        </w:tc>
        <w:tc>
          <w:tcPr>
            <w:tcW w:w="2161"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543" w:type="dxa"/>
            <w:vAlign w:val="center"/>
          </w:tcPr>
          <w:p>
            <w:pPr>
              <w:spacing w:after="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小写：</w:t>
            </w:r>
          </w:p>
          <w:p>
            <w:pPr>
              <w:spacing w:after="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大写：</w:t>
            </w:r>
          </w:p>
        </w:tc>
        <w:tc>
          <w:tcPr>
            <w:tcW w:w="2276" w:type="dxa"/>
            <w:vAlign w:val="center"/>
          </w:tcPr>
          <w:p>
            <w:pPr>
              <w:spacing w:after="0"/>
              <w:rPr>
                <w:color w:val="000000" w:themeColor="text1"/>
                <w:sz w:val="24"/>
                <w:szCs w:val="24"/>
                <w14:textFill>
                  <w14:solidFill>
                    <w14:schemeClr w14:val="tx1"/>
                  </w14:solidFill>
                </w14:textFill>
              </w:rPr>
            </w:pPr>
          </w:p>
        </w:tc>
        <w:tc>
          <w:tcPr>
            <w:tcW w:w="2175" w:type="dxa"/>
            <w:vAlign w:val="center"/>
          </w:tcPr>
          <w:p>
            <w:pPr>
              <w:pStyle w:val="13"/>
              <w:spacing w:after="0" w:line="360" w:lineRule="auto"/>
              <w:jc w:val="center"/>
              <w:rPr>
                <w:rFonts w:ascii="Times New Roman"/>
                <w:color w:val="000000" w:themeColor="text1"/>
                <w:sz w:val="24"/>
                <w:szCs w:val="24"/>
                <w14:textFill>
                  <w14:solidFill>
                    <w14:schemeClr w14:val="tx1"/>
                  </w14:solidFill>
                </w14:textFill>
              </w:rPr>
            </w:pPr>
          </w:p>
        </w:tc>
        <w:tc>
          <w:tcPr>
            <w:tcW w:w="2161" w:type="dxa"/>
            <w:vAlign w:val="center"/>
          </w:tcPr>
          <w:p>
            <w:pPr>
              <w:pStyle w:val="13"/>
              <w:spacing w:after="0" w:line="360" w:lineRule="auto"/>
              <w:jc w:val="center"/>
              <w:rPr>
                <w:rFonts w:asci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155" w:type="dxa"/>
            <w:gridSpan w:val="4"/>
            <w:vAlign w:val="center"/>
          </w:tcPr>
          <w:p>
            <w:pPr>
              <w:spacing w:after="0"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after="0" w:line="360" w:lineRule="auto"/>
              <w:ind w:firstLine="2" w:firstLineChars="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w:t>
            </w:r>
            <w:r>
              <w:rPr>
                <w:rFonts w:hint="eastAsia"/>
                <w:color w:val="000000" w:themeColor="text1"/>
                <w:sz w:val="24"/>
                <w:szCs w:val="24"/>
                <w14:textFill>
                  <w14:solidFill>
                    <w14:schemeClr w14:val="tx1"/>
                  </w14:solidFill>
                </w14:textFill>
              </w:rPr>
              <w:t>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after="0"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after="0" w:line="360" w:lineRule="auto"/>
              <w:ind w:firstLine="2" w:firstLineChars="1"/>
              <w:rPr>
                <w:rFonts w:ascii="宋体"/>
                <w:color w:val="000000" w:themeColor="text1"/>
                <w:sz w:val="24"/>
                <w:szCs w:val="24"/>
                <w:u w:val="single"/>
                <w14:textFill>
                  <w14:solidFill>
                    <w14:schemeClr w14:val="tx1"/>
                  </w14:solidFill>
                </w14:textFill>
              </w:rPr>
            </w:pPr>
          </w:p>
        </w:tc>
      </w:tr>
    </w:tbl>
    <w:p>
      <w:pPr>
        <w:pStyle w:val="13"/>
        <w:spacing w:line="360" w:lineRule="auto"/>
        <w:rPr>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注：1. 表中“投标总价”应与“投标函”中“投标总报价”和分项报报价表中“</w:t>
      </w:r>
      <w:r>
        <w:rPr>
          <w:rFonts w:hint="eastAsia" w:hAnsi="宋体"/>
          <w:color w:val="000000" w:themeColor="text1"/>
          <w:sz w:val="24"/>
          <w:szCs w:val="24"/>
          <w14:textFill>
            <w14:solidFill>
              <w14:schemeClr w14:val="tx1"/>
            </w14:solidFill>
          </w14:textFill>
        </w:rPr>
        <w:t>合计（投标总价）</w:t>
      </w:r>
      <w:r>
        <w:rPr>
          <w:rFonts w:hint="eastAsia" w:ascii="宋体"/>
          <w:color w:val="000000" w:themeColor="text1"/>
          <w:sz w:val="24"/>
          <w:szCs w:val="24"/>
          <w14:textFill>
            <w14:solidFill>
              <w14:schemeClr w14:val="tx1"/>
            </w14:solidFill>
          </w14:textFill>
        </w:rPr>
        <w:t>”一致。</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2. ★本表应盖单位电子鲜章，法定代表人或其委托代理人应签名或盖章。</w:t>
      </w:r>
    </w:p>
    <w:p>
      <w:pPr>
        <w:spacing w:line="360" w:lineRule="auto"/>
        <w:ind w:firstLine="482" w:firstLineChars="200"/>
        <w:rPr>
          <w:rFonts w:ascii="宋体"/>
          <w:b/>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3.此表填写内容须与“政采云”开标系统中开标一览表填写一致，若不一致，以开标系统中开标一览表为准。</w:t>
      </w:r>
    </w:p>
    <w:p>
      <w:pPr>
        <w:spacing w:line="360" w:lineRule="auto"/>
        <w:ind w:firstLine="105" w:firstLineChar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10" w:name="_Toc18338"/>
      <w:bookmarkStart w:id="311" w:name="_Toc31792"/>
      <w:bookmarkStart w:id="312" w:name="_Toc8392"/>
      <w:r>
        <w:rPr>
          <w:rFonts w:hint="eastAsia" w:ascii="宋体" w:hAnsi="宋体" w:eastAsia="宋体" w:cs="宋体"/>
          <w:color w:val="000000" w:themeColor="text1"/>
          <w:szCs w:val="28"/>
          <w14:textFill>
            <w14:solidFill>
              <w14:schemeClr w14:val="tx1"/>
            </w14:solidFill>
          </w14:textFill>
        </w:rPr>
        <w:t>分项报价表</w:t>
      </w:r>
      <w:bookmarkEnd w:id="310"/>
      <w:bookmarkEnd w:id="311"/>
      <w:bookmarkEnd w:id="312"/>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 标 分 项 报 价 表</w:t>
      </w:r>
    </w:p>
    <w:p>
      <w:pPr>
        <w:spacing w:line="360" w:lineRule="auto"/>
        <w:ind w:firstLine="720" w:firstLineChars="3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项目名称：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编号：</w:t>
      </w:r>
    </w:p>
    <w:tbl>
      <w:tblPr>
        <w:tblStyle w:val="22"/>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550"/>
        <w:gridCol w:w="2204"/>
        <w:gridCol w:w="733"/>
        <w:gridCol w:w="1771"/>
        <w:gridCol w:w="1127"/>
        <w:gridCol w:w="1122"/>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1550"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货物名称</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（标的名称）</w:t>
            </w:r>
          </w:p>
        </w:tc>
        <w:tc>
          <w:tcPr>
            <w:tcW w:w="2204" w:type="dxa"/>
            <w:vAlign w:val="center"/>
          </w:tcPr>
          <w:p>
            <w:pPr>
              <w:pStyle w:val="13"/>
              <w:spacing w:after="0"/>
              <w:jc w:val="center"/>
              <w:rPr>
                <w:sz w:val="24"/>
                <w:szCs w:val="24"/>
              </w:rPr>
            </w:pPr>
            <w:r>
              <w:rPr>
                <w:rFonts w:hint="eastAsia" w:hAnsi="宋体"/>
                <w:color w:val="000000" w:themeColor="text1"/>
                <w:sz w:val="24"/>
                <w:szCs w:val="24"/>
                <w14:textFill>
                  <w14:solidFill>
                    <w14:schemeClr w14:val="tx1"/>
                  </w14:solidFill>
                </w14:textFill>
              </w:rPr>
              <w:t>型号和规格</w:t>
            </w:r>
          </w:p>
        </w:tc>
        <w:tc>
          <w:tcPr>
            <w:tcW w:w="733"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数量</w:t>
            </w:r>
          </w:p>
        </w:tc>
        <w:tc>
          <w:tcPr>
            <w:tcW w:w="1771"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制造商/生产厂商名称</w:t>
            </w:r>
          </w:p>
        </w:tc>
        <w:tc>
          <w:tcPr>
            <w:tcW w:w="1127"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单价</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（元）</w:t>
            </w:r>
          </w:p>
        </w:tc>
        <w:tc>
          <w:tcPr>
            <w:tcW w:w="1122"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（元）</w:t>
            </w:r>
          </w:p>
        </w:tc>
        <w:tc>
          <w:tcPr>
            <w:tcW w:w="741" w:type="dxa"/>
            <w:vAlign w:val="center"/>
          </w:tcPr>
          <w:p>
            <w:pPr>
              <w:pStyle w:val="13"/>
              <w:spacing w:after="0"/>
              <w:ind w:left="72"/>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843" w:type="dxa"/>
            <w:gridSpan w:val="6"/>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合   计（投标总价）（元）</w:t>
            </w:r>
          </w:p>
        </w:tc>
        <w:tc>
          <w:tcPr>
            <w:tcW w:w="1863" w:type="dxa"/>
            <w:gridSpan w:val="2"/>
            <w:vAlign w:val="center"/>
          </w:tcPr>
          <w:p>
            <w:pPr>
              <w:pStyle w:val="13"/>
              <w:spacing w:after="0"/>
              <w:jc w:val="center"/>
              <w:rPr>
                <w:rFonts w:hAnsi="宋体"/>
                <w:color w:val="000000" w:themeColor="text1"/>
                <w:sz w:val="24"/>
                <w:szCs w:val="24"/>
                <w14:textFill>
                  <w14:solidFill>
                    <w14:schemeClr w14:val="tx1"/>
                  </w14:solidFill>
                </w14:textFill>
              </w:rPr>
            </w:pPr>
          </w:p>
        </w:tc>
      </w:tr>
    </w:tbl>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720" w:firstLineChars="3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line="360" w:lineRule="auto"/>
        <w:ind w:firstLine="1" w:firstLineChars="1"/>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未填写本表格的</w:t>
      </w:r>
      <w:r>
        <w:rPr>
          <w:rFonts w:hint="eastAsia"/>
          <w:b/>
          <w:color w:val="000000" w:themeColor="text1"/>
          <w:sz w:val="18"/>
          <w:szCs w:val="18"/>
          <w14:textFill>
            <w14:solidFill>
              <w14:schemeClr w14:val="tx1"/>
            </w14:solidFill>
          </w14:textFill>
        </w:rPr>
        <w:t>投标人</w:t>
      </w:r>
      <w:r>
        <w:rPr>
          <w:b/>
          <w:color w:val="000000" w:themeColor="text1"/>
          <w:sz w:val="18"/>
          <w:szCs w:val="18"/>
          <w14:textFill>
            <w14:solidFill>
              <w14:schemeClr w14:val="tx1"/>
            </w14:solidFill>
          </w14:textFill>
        </w:rPr>
        <w:t>将不能通过</w:t>
      </w:r>
      <w:r>
        <w:rPr>
          <w:rFonts w:hint="eastAsia"/>
          <w:b/>
          <w:color w:val="000000" w:themeColor="text1"/>
          <w:sz w:val="18"/>
          <w:szCs w:val="18"/>
          <w14:textFill>
            <w14:solidFill>
              <w14:schemeClr w14:val="tx1"/>
            </w14:solidFill>
          </w14:textFill>
        </w:rPr>
        <w:t>符合性审查</w:t>
      </w:r>
      <w:r>
        <w:rPr>
          <w:b/>
          <w:color w:val="000000" w:themeColor="text1"/>
          <w:sz w:val="18"/>
          <w:szCs w:val="18"/>
          <w14:textFill>
            <w14:solidFill>
              <w14:schemeClr w14:val="tx1"/>
            </w14:solidFill>
          </w14:textFill>
        </w:rPr>
        <w:t>。</w:t>
      </w:r>
    </w:p>
    <w:p>
      <w:pPr>
        <w:spacing w:line="360" w:lineRule="auto"/>
        <w:ind w:firstLine="2" w:firstLineChars="1"/>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2.若产品为节能产品或环境标志产品（认定标准详见第二章34.1），请在“备注”栏中标明，并在投标文件中提供节能产品认证证书或环境标志产品认证证书复印件；否则，不予认可。</w:t>
      </w:r>
    </w:p>
    <w:p>
      <w:pPr>
        <w:spacing w:line="360" w:lineRule="auto"/>
        <w:ind w:firstLine="2" w:firstLineChars="1"/>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3.若货物为小微型企业（残疾人福利性单位、监狱企业）产品、服务，须按文件格式要求提供中小企业声明函（残疾人福利性单位声明函、监狱企业证明文件），否则，将不能通过资格性审查。</w:t>
      </w:r>
    </w:p>
    <w:p>
      <w:pPr>
        <w:spacing w:line="360" w:lineRule="auto"/>
        <w:ind w:firstLine="1" w:firstLineChars="1"/>
        <w:rPr>
          <w:rFonts w:ascii="宋体" w:hAnsi="宋体"/>
          <w:b/>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报价指</w:t>
      </w:r>
      <w:r>
        <w:rPr>
          <w:rFonts w:hint="eastAsia"/>
          <w:color w:val="000000" w:themeColor="text1"/>
          <w:sz w:val="18"/>
          <w:szCs w:val="18"/>
          <w14:textFill>
            <w14:solidFill>
              <w14:schemeClr w14:val="tx1"/>
            </w14:solidFill>
          </w14:textFill>
        </w:rPr>
        <w:t>完成各项服务</w:t>
      </w:r>
      <w:r>
        <w:rPr>
          <w:color w:val="000000" w:themeColor="text1"/>
          <w:sz w:val="18"/>
          <w:szCs w:val="18"/>
          <w14:textFill>
            <w14:solidFill>
              <w14:schemeClr w14:val="tx1"/>
            </w14:solidFill>
          </w14:textFill>
        </w:rPr>
        <w:t>、验收合格所需的各种费用及必要的保险费用和各项税金等所有费用的总和。</w:t>
      </w:r>
      <w:r>
        <w:rPr>
          <w:rFonts w:hint="eastAsia"/>
          <w:color w:val="000000" w:themeColor="text1"/>
          <w:sz w:val="18"/>
          <w:szCs w:val="18"/>
          <w14:textFill>
            <w14:solidFill>
              <w14:schemeClr w14:val="tx1"/>
            </w14:solidFill>
          </w14:textFill>
        </w:rPr>
        <w:t>包括但不限于：货物成本费（含货物以及附件、配件、备品备件、安装辅材等）、包装费、运保费、装卸费、安装费、调试费、系统集成服务、检测费、保险费、保修、售后服务、税金、利润、政策性规费等必要费用及安装附件以及为完成本项目发生的一切费用</w:t>
      </w:r>
      <w:r>
        <w:rPr>
          <w:rFonts w:hint="eastAsia" w:ascii="宋体" w:hAnsi="宋体"/>
          <w:b/>
          <w:color w:val="000000" w:themeColor="text1"/>
          <w:sz w:val="18"/>
          <w:szCs w:val="18"/>
          <w14:textFill>
            <w14:solidFill>
              <w14:schemeClr w14:val="tx1"/>
            </w14:solidFill>
          </w14:textFill>
        </w:rPr>
        <w:t>。</w:t>
      </w:r>
    </w:p>
    <w:p>
      <w:pPr>
        <w:spacing w:line="360" w:lineRule="auto"/>
        <w:ind w:firstLine="1" w:firstLineChars="1"/>
        <w:rPr>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5.表格长</w:t>
      </w:r>
      <w:r>
        <w:rPr>
          <w:rFonts w:hAnsi="宋体"/>
          <w:color w:val="000000" w:themeColor="text1"/>
          <w:sz w:val="18"/>
          <w:szCs w:val="18"/>
          <w14:textFill>
            <w14:solidFill>
              <w14:schemeClr w14:val="tx1"/>
            </w14:solidFill>
          </w14:textFill>
        </w:rPr>
        <w:t>度可根据需要自行调整，表中所列内容为必须填写项目，</w:t>
      </w:r>
      <w:r>
        <w:rPr>
          <w:rFonts w:hint="eastAsia" w:hAnsi="宋体"/>
          <w:color w:val="000000" w:themeColor="text1"/>
          <w:sz w:val="18"/>
          <w:szCs w:val="18"/>
          <w14:textFill>
            <w14:solidFill>
              <w14:schemeClr w14:val="tx1"/>
            </w14:solidFill>
          </w14:textFill>
        </w:rPr>
        <w:t>投标人</w:t>
      </w:r>
      <w:r>
        <w:rPr>
          <w:rFonts w:hAnsi="宋体"/>
          <w:color w:val="000000" w:themeColor="text1"/>
          <w:sz w:val="18"/>
          <w:szCs w:val="18"/>
          <w14:textFill>
            <w14:solidFill>
              <w14:schemeClr w14:val="tx1"/>
            </w14:solidFill>
          </w14:textFill>
        </w:rPr>
        <w:t>可根据自身情况增加内容。</w:t>
      </w:r>
    </w:p>
    <w:p>
      <w:pPr>
        <w:spacing w:line="36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6.本表可用附表形式把需求一览表中所有产品生产厂商、规格型号、单价等内容进行详细说明。</w:t>
      </w:r>
    </w:p>
    <w:bookmarkEnd w:id="261"/>
    <w:bookmarkEnd w:id="262"/>
    <w:bookmarkEnd w:id="263"/>
    <w:p>
      <w:pPr>
        <w:spacing w:line="360" w:lineRule="auto"/>
        <w:ind w:firstLine="2" w:firstLineChars="1"/>
        <w:rPr>
          <w:rFonts w:asci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7.《分项报价表》、《技术规格偏离表》中填写的产品型号须与第五章涉及的所有产品认证证书中列明型号完全一致;否则，不予认可。</w:t>
      </w:r>
    </w:p>
    <w:p>
      <w:pPr>
        <w:rPr>
          <w:rFonts w:ascii="宋体" w:hAnsi="宋体"/>
          <w:color w:val="000000" w:themeColor="text1"/>
          <w:szCs w:val="28"/>
          <w14:textFill>
            <w14:solidFill>
              <w14:schemeClr w14:val="tx1"/>
            </w14:solidFill>
          </w14:textFill>
        </w:rPr>
      </w:pPr>
      <w:bookmarkStart w:id="313" w:name="_Toc26423"/>
      <w:bookmarkStart w:id="314" w:name="_Toc14658"/>
      <w:bookmarkStart w:id="315" w:name="_Toc3289"/>
      <w:bookmarkStart w:id="316" w:name="_Toc17088"/>
      <w:r>
        <w:rPr>
          <w:rFonts w:hint="eastAsia" w:ascii="宋体" w:hAnsi="宋体"/>
          <w:color w:val="000000" w:themeColor="text1"/>
          <w:szCs w:val="28"/>
          <w14:textFill>
            <w14:solidFill>
              <w14:schemeClr w14:val="tx1"/>
            </w14:solidFill>
          </w14:textFill>
        </w:rPr>
        <w:br w:type="page"/>
      </w:r>
    </w:p>
    <w:p>
      <w:pPr>
        <w:pStyle w:val="4"/>
        <w:numPr>
          <w:ilvl w:val="0"/>
          <w:numId w:val="0"/>
        </w:numPr>
        <w:spacing w:before="0"/>
        <w:ind w:firstLine="3626" w:firstLineChars="1290"/>
        <w:rPr>
          <w:rFonts w:ascii="宋体" w:hAnsi="宋体" w:eastAsia="宋体"/>
          <w:color w:val="000000" w:themeColor="text1"/>
          <w:szCs w:val="28"/>
          <w14:textFill>
            <w14:solidFill>
              <w14:schemeClr w14:val="tx1"/>
            </w14:solidFill>
          </w14:textFill>
        </w:rPr>
      </w:pPr>
      <w:bookmarkStart w:id="317" w:name="_Toc4022"/>
      <w:r>
        <w:rPr>
          <w:rFonts w:hint="eastAsia" w:ascii="宋体" w:hAnsi="宋体" w:eastAsia="宋体"/>
          <w:color w:val="000000" w:themeColor="text1"/>
          <w:szCs w:val="28"/>
          <w14:textFill>
            <w14:solidFill>
              <w14:schemeClr w14:val="tx1"/>
            </w14:solidFill>
          </w14:textFill>
        </w:rPr>
        <w:t>三、技术响应文件</w:t>
      </w:r>
      <w:bookmarkEnd w:id="313"/>
      <w:bookmarkEnd w:id="317"/>
    </w:p>
    <w:p>
      <w:pPr>
        <w:pStyle w:val="11"/>
        <w:ind w:firstLine="404"/>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18" w:name="_Toc18106"/>
      <w:bookmarkStart w:id="319" w:name="_Toc7436"/>
      <w:bookmarkStart w:id="320" w:name="_Toc25577"/>
      <w:bookmarkStart w:id="321" w:name="_Toc29852"/>
      <w:r>
        <w:rPr>
          <w:rFonts w:hint="eastAsia" w:ascii="宋体" w:hAnsi="宋体" w:eastAsia="宋体" w:cs="宋体"/>
          <w:color w:val="000000" w:themeColor="text1"/>
          <w:szCs w:val="28"/>
          <w14:textFill>
            <w14:solidFill>
              <w14:schemeClr w14:val="tx1"/>
            </w14:solidFill>
          </w14:textFill>
        </w:rPr>
        <w:t>评分对应表</w:t>
      </w:r>
      <w:bookmarkEnd w:id="318"/>
      <w:bookmarkEnd w:id="319"/>
      <w:bookmarkEnd w:id="320"/>
      <w:bookmarkEnd w:id="321"/>
    </w:p>
    <w:p>
      <w:pPr>
        <w:snapToGrid w:val="0"/>
        <w:spacing w:before="5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（需投标人按招标文件“评分因素及评标标准”中每个评分项逐项列明页码）</w:t>
      </w:r>
    </w:p>
    <w:p>
      <w:pPr>
        <w:pStyle w:val="11"/>
        <w:ind w:firstLine="404"/>
        <w:rPr>
          <w:rFonts w:hAnsi="宋体"/>
          <w:color w:val="000000" w:themeColor="text1"/>
          <w14:textFill>
            <w14:solidFill>
              <w14:schemeClr w14:val="tx1"/>
            </w14:solidFill>
          </w14:textFill>
        </w:rPr>
      </w:pPr>
    </w:p>
    <w:tbl>
      <w:tblPr>
        <w:tblStyle w:val="22"/>
        <w:tblW w:w="94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825"/>
        <w:gridCol w:w="1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pStyle w:val="7"/>
              <w:snapToGrid w:val="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评分项目</w:t>
            </w:r>
          </w:p>
        </w:tc>
        <w:tc>
          <w:tcPr>
            <w:tcW w:w="382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投标文件对应资料</w:t>
            </w: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对应第七章评分办法及评分标准（报价除外）</w:t>
            </w: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bl>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bookmarkStart w:id="322" w:name="_Toc463703058"/>
      <w:bookmarkStart w:id="323" w:name="_Toc489625987"/>
      <w:r>
        <w:rPr>
          <w:rFonts w:ascii="宋体" w:hAnsi="宋体" w:cs="宋体"/>
          <w:color w:val="000000" w:themeColor="text1"/>
          <w:szCs w:val="28"/>
          <w14:textFill>
            <w14:solidFill>
              <w14:schemeClr w14:val="tx1"/>
            </w14:solidFill>
          </w14:textFill>
        </w:rPr>
        <w:br w:type="page"/>
      </w:r>
    </w:p>
    <w:bookmarkEnd w:id="322"/>
    <w:bookmarkEnd w:id="323"/>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24" w:name="_Toc915"/>
      <w:bookmarkStart w:id="325" w:name="_Toc463703064"/>
      <w:bookmarkStart w:id="326" w:name="_Toc489625993"/>
      <w:r>
        <w:rPr>
          <w:rFonts w:hint="eastAsia" w:ascii="宋体" w:hAnsi="宋体" w:eastAsia="宋体" w:cs="宋体"/>
          <w:color w:val="000000" w:themeColor="text1"/>
          <w:szCs w:val="28"/>
          <w14:textFill>
            <w14:solidFill>
              <w14:schemeClr w14:val="tx1"/>
            </w14:solidFill>
          </w14:textFill>
        </w:rPr>
        <w:t>货物技术参数响应</w:t>
      </w:r>
      <w:bookmarkEnd w:id="324"/>
    </w:p>
    <w:p>
      <w:pPr>
        <w:jc w:val="center"/>
        <w:rPr>
          <w:rFonts w:ascii="宋体" w:hAnsi="宋体" w:cs="宋体"/>
          <w:color w:val="000000" w:themeColor="text1"/>
          <w:kern w:val="0"/>
          <w:szCs w:val="21"/>
          <w14:textFill>
            <w14:solidFill>
              <w14:schemeClr w14:val="tx1"/>
            </w14:solidFill>
          </w14:textFill>
        </w:rPr>
      </w:pPr>
      <w:bookmarkStart w:id="327" w:name="_Toc28093"/>
      <w:bookmarkStart w:id="328" w:name="_Toc489625992"/>
      <w:bookmarkStart w:id="329" w:name="_Toc463703063"/>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0" w:name="_Toc3478"/>
      <w:r>
        <w:rPr>
          <w:rFonts w:hint="eastAsia" w:ascii="宋体" w:hAnsi="宋体" w:eastAsia="宋体" w:cs="宋体"/>
          <w:color w:val="000000" w:themeColor="text1"/>
          <w:szCs w:val="28"/>
          <w14:textFill>
            <w14:solidFill>
              <w14:schemeClr w14:val="tx1"/>
            </w14:solidFill>
          </w14:textFill>
        </w:rPr>
        <w:t>实施方案及进度安排</w:t>
      </w:r>
      <w:bookmarkEnd w:id="330"/>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1" w:name="_Toc15161"/>
      <w:r>
        <w:rPr>
          <w:rFonts w:hint="eastAsia" w:ascii="宋体" w:hAnsi="宋体" w:eastAsia="宋体" w:cs="宋体"/>
          <w:color w:val="000000" w:themeColor="text1"/>
          <w:szCs w:val="28"/>
          <w14:textFill>
            <w14:solidFill>
              <w14:schemeClr w14:val="tx1"/>
            </w14:solidFill>
          </w14:textFill>
        </w:rPr>
        <w:t>质量保证措施及承诺</w:t>
      </w:r>
      <w:bookmarkEnd w:id="331"/>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2" w:name="_Toc505"/>
      <w:r>
        <w:rPr>
          <w:rFonts w:hint="eastAsia" w:ascii="宋体" w:hAnsi="宋体" w:eastAsia="宋体" w:cs="宋体"/>
          <w:color w:val="000000" w:themeColor="text1"/>
          <w:szCs w:val="28"/>
          <w14:textFill>
            <w14:solidFill>
              <w14:schemeClr w14:val="tx1"/>
            </w14:solidFill>
          </w14:textFill>
        </w:rPr>
        <w:t>服务体系、规范化管理体系</w:t>
      </w:r>
      <w:bookmarkEnd w:id="332"/>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jc w:val="center"/>
        <w:rPr>
          <w:rFonts w:ascii="宋体" w:hAnsi="宋体" w:cs="宋体"/>
          <w:color w:val="000000" w:themeColor="text1"/>
          <w:kern w:val="0"/>
          <w:szCs w:val="21"/>
          <w14:textFill>
            <w14:solidFill>
              <w14:schemeClr w14:val="tx1"/>
            </w14:solidFill>
          </w14:textFill>
        </w:rPr>
      </w:pPr>
    </w:p>
    <w:bookmarkEnd w:id="325"/>
    <w:bookmarkEnd w:id="326"/>
    <w:bookmarkEnd w:id="327"/>
    <w:bookmarkEnd w:id="328"/>
    <w:bookmarkEnd w:id="329"/>
    <w:p>
      <w:pPr>
        <w:pStyle w:val="5"/>
        <w:keepNext/>
        <w:numPr>
          <w:ilvl w:val="0"/>
          <w:numId w:val="6"/>
        </w:numPr>
        <w:tabs>
          <w:tab w:val="left" w:pos="1021"/>
          <w:tab w:val="clear" w:pos="360"/>
          <w:tab w:val="clear" w:pos="900"/>
        </w:tabs>
        <w:spacing w:before="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 </w:t>
      </w:r>
      <w:bookmarkStart w:id="333" w:name="_Toc26285"/>
      <w:r>
        <w:rPr>
          <w:rFonts w:hint="eastAsia" w:ascii="宋体" w:hAnsi="宋体" w:eastAsia="宋体" w:cs="宋体"/>
          <w:color w:val="000000" w:themeColor="text1"/>
          <w:szCs w:val="28"/>
          <w:lang w:val="en-US" w:eastAsia="zh-CN"/>
          <w14:textFill>
            <w14:solidFill>
              <w14:schemeClr w14:val="tx1"/>
            </w14:solidFill>
          </w14:textFill>
        </w:rPr>
        <w:t>售后</w:t>
      </w:r>
      <w:r>
        <w:rPr>
          <w:rFonts w:hint="eastAsia" w:ascii="宋体" w:hAnsi="宋体" w:eastAsia="宋体" w:cs="宋体"/>
          <w:color w:val="000000" w:themeColor="text1"/>
          <w:szCs w:val="28"/>
          <w14:textFill>
            <w14:solidFill>
              <w14:schemeClr w14:val="tx1"/>
            </w14:solidFill>
          </w14:textFill>
        </w:rPr>
        <w:t>服务</w:t>
      </w:r>
      <w:r>
        <w:rPr>
          <w:rFonts w:hint="eastAsia" w:ascii="宋体" w:hAnsi="宋体" w:eastAsia="宋体" w:cs="宋体"/>
          <w:color w:val="000000" w:themeColor="text1"/>
          <w:szCs w:val="28"/>
          <w:lang w:val="en-US" w:eastAsia="zh-CN"/>
          <w14:textFill>
            <w14:solidFill>
              <w14:schemeClr w14:val="tx1"/>
            </w14:solidFill>
          </w14:textFill>
        </w:rPr>
        <w:t>及现场服务</w:t>
      </w:r>
      <w:r>
        <w:rPr>
          <w:rFonts w:hint="eastAsia" w:ascii="宋体" w:hAnsi="宋体" w:eastAsia="宋体" w:cs="宋体"/>
          <w:color w:val="000000" w:themeColor="text1"/>
          <w:szCs w:val="28"/>
          <w14:textFill>
            <w14:solidFill>
              <w14:schemeClr w14:val="tx1"/>
            </w14:solidFill>
          </w14:textFill>
        </w:rPr>
        <w:t>机构技术力量</w:t>
      </w:r>
      <w:bookmarkEnd w:id="333"/>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w:t>
      </w:r>
    </w:p>
    <w:p>
      <w:pPr>
        <w:rPr>
          <w:rFonts w:hint="eastAsia" w:ascii="宋体" w:hAnsi="宋体" w:eastAsia="宋体" w:cs="宋体"/>
          <w:color w:val="000000" w:themeColor="text1"/>
          <w:szCs w:val="28"/>
          <w14:textFill>
            <w14:solidFill>
              <w14:schemeClr w14:val="tx1"/>
            </w14:solidFill>
          </w14:textFill>
        </w:rPr>
      </w:pPr>
    </w:p>
    <w:p>
      <w:pPr>
        <w:pStyle w:val="9"/>
        <w:rPr>
          <w:rFonts w:hint="eastAsia"/>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其他</w:t>
      </w:r>
      <w:r>
        <w:rPr>
          <w:rFonts w:hint="eastAsia" w:ascii="宋体" w:hAnsi="宋体" w:eastAsia="宋体" w:cs="宋体"/>
          <w:color w:val="000000" w:themeColor="text1"/>
          <w:szCs w:val="28"/>
          <w14:textFill>
            <w14:solidFill>
              <w14:schemeClr w14:val="tx1"/>
            </w14:solidFill>
          </w14:textFill>
        </w:rPr>
        <w:t>（如有）</w:t>
      </w:r>
    </w:p>
    <w:p>
      <w:pPr>
        <w:pStyle w:val="13"/>
        <w:spacing w:line="360" w:lineRule="auto"/>
        <w:rPr>
          <w:rFonts w:hAnsi="宋体" w:cs="宋体"/>
          <w:color w:val="000000" w:themeColor="text1"/>
          <w:sz w:val="32"/>
          <w:szCs w:val="32"/>
          <w14:textFill>
            <w14:solidFill>
              <w14:schemeClr w14:val="tx1"/>
            </w14:solidFill>
          </w14:textFill>
        </w:rPr>
      </w:pPr>
    </w:p>
    <w:p/>
    <w:p>
      <w:pPr>
        <w:pStyle w:val="3"/>
        <w:numPr>
          <w:ilvl w:val="0"/>
          <w:numId w:val="0"/>
        </w:numPr>
        <w:ind w:left="284"/>
        <w:jc w:val="center"/>
        <w:rPr>
          <w:rFonts w:ascii="宋体"/>
          <w:b w:val="0"/>
          <w:bCs/>
          <w:color w:val="000000" w:themeColor="text1"/>
          <w:sz w:val="36"/>
          <w14:textFill>
            <w14:solidFill>
              <w14:schemeClr w14:val="tx1"/>
            </w14:solidFill>
          </w14:textFill>
        </w:rPr>
      </w:pPr>
      <w:bookmarkStart w:id="334" w:name="_Toc6067"/>
      <w:r>
        <w:rPr>
          <w:rFonts w:hint="eastAsia" w:ascii="宋体" w:hAnsi="宋体" w:eastAsia="宋体"/>
          <w:color w:val="000000" w:themeColor="text1"/>
          <w:sz w:val="36"/>
          <w:szCs w:val="36"/>
          <w14:textFill>
            <w14:solidFill>
              <w14:schemeClr w14:val="tx1"/>
            </w14:solidFill>
          </w14:textFill>
        </w:rPr>
        <w:t>第五章  货物需求一览表</w:t>
      </w:r>
      <w:bookmarkEnd w:id="314"/>
      <w:bookmarkEnd w:id="315"/>
      <w:bookmarkEnd w:id="316"/>
      <w:bookmarkEnd w:id="334"/>
    </w:p>
    <w:p>
      <w:pPr>
        <w:adjustRightInd w:val="0"/>
        <w:spacing w:line="240" w:lineRule="auto"/>
        <w:ind w:firstLine="482" w:firstLineChars="200"/>
        <w:rPr>
          <w:rFonts w:ascii="宋体"/>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说明：</w:t>
      </w:r>
      <w:bookmarkStart w:id="335" w:name="_Toc11669"/>
      <w:bookmarkStart w:id="336" w:name="_Toc31933"/>
      <w:bookmarkStart w:id="337" w:name="_Toc3658"/>
      <w:r>
        <w:rPr>
          <w:rFonts w:hint="eastAsia" w:ascii="宋体"/>
          <w:color w:val="000000" w:themeColor="text1"/>
          <w:sz w:val="24"/>
          <w14:textFill>
            <w14:solidFill>
              <w14:schemeClr w14:val="tx1"/>
            </w14:solidFill>
          </w14:textFill>
        </w:rPr>
        <w:t>1.本一览表中的各项技术参数和规格要求如出现引用某一特定的专利技术、商标、名称、设计、原产地或供应者等情况，则仅起参考作用。投标人可选用实质上“相当于”或“优于”该参考技术规格要求的产品投标，同时填写技术规格偏离表。</w:t>
      </w:r>
    </w:p>
    <w:p>
      <w:pPr>
        <w:adjustRightInd w:val="0"/>
        <w:snapToGrid w:val="0"/>
        <w:spacing w:line="240" w:lineRule="auto"/>
        <w:ind w:firstLine="480" w:firstLineChars="200"/>
        <w:rPr>
          <w:rFonts w:hint="eastAsia" w:asciiTheme="minorEastAsia" w:hAnsiTheme="minorEastAsia" w:eastAsiaTheme="minorEastAsia" w:cstheme="minorEastAsia"/>
          <w:b/>
          <w:bCs/>
          <w:kern w:val="2"/>
          <w:sz w:val="21"/>
          <w:szCs w:val="21"/>
          <w:lang w:bidi="ar-SA"/>
        </w:rPr>
      </w:pPr>
      <w:r>
        <w:rPr>
          <w:rFonts w:hint="eastAsia" w:ascii="宋体"/>
          <w:color w:val="000000" w:themeColor="text1"/>
          <w:sz w:val="24"/>
          <w14:textFill>
            <w14:solidFill>
              <w14:schemeClr w14:val="tx1"/>
            </w14:solidFill>
          </w14:textFill>
        </w:rPr>
        <w:t>2</w:t>
      </w:r>
      <w:r>
        <w:rPr>
          <w:rFonts w:hint="eastAsia" w:ascii="宋体"/>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bCs/>
          <w:kern w:val="2"/>
          <w:sz w:val="21"/>
          <w:szCs w:val="21"/>
          <w:lang w:bidi="ar-SA"/>
        </w:rPr>
        <w:t>必须遵循的国家及行业标准和规范：</w:t>
      </w:r>
    </w:p>
    <w:p>
      <w:pPr>
        <w:keepLines w:val="0"/>
        <w:pageBreakBefore w:val="0"/>
        <w:widowControl w:val="0"/>
        <w:kinsoku/>
        <w:wordWrap/>
        <w:overflowPunct/>
        <w:topLinePunct w:val="0"/>
        <w:autoSpaceDE/>
        <w:autoSpaceDN/>
        <w:bidi w:val="0"/>
        <w:snapToGrid/>
        <w:spacing w:line="360" w:lineRule="auto"/>
        <w:ind w:firstLine="482" w:firstLineChars="200"/>
        <w:jc w:val="both"/>
        <w:outlineLvl w:val="9"/>
        <w:rPr>
          <w:rFonts w:hint="eastAsia"/>
          <w:lang w:eastAsia="zh-CN"/>
        </w:rPr>
      </w:pPr>
      <w:r>
        <w:rPr>
          <w:rFonts w:hint="eastAsia" w:ascii="宋体"/>
          <w:b/>
          <w:bCs/>
          <w:color w:val="000000" w:themeColor="text1"/>
          <w:sz w:val="24"/>
          <w:u w:val="single"/>
          <w:lang w:val="en-US" w:eastAsia="zh-CN"/>
          <w14:textFill>
            <w14:solidFill>
              <w14:schemeClr w14:val="tx1"/>
            </w14:solidFill>
          </w14:textFill>
        </w:rPr>
        <w:t>3.</w:t>
      </w:r>
      <w:r>
        <w:rPr>
          <w:rFonts w:hint="eastAsia" w:ascii="宋体"/>
          <w:b/>
          <w:bCs/>
          <w:color w:val="000000" w:themeColor="text1"/>
          <w:sz w:val="24"/>
          <w:u w:val="single"/>
          <w14:textFill>
            <w14:solidFill>
              <w14:schemeClr w14:val="tx1"/>
            </w14:solidFill>
          </w14:textFill>
        </w:rPr>
        <w:t>★</w:t>
      </w:r>
      <w:r>
        <w:rPr>
          <w:rFonts w:hint="eastAsia" w:asciiTheme="minorEastAsia" w:hAnsiTheme="minorEastAsia" w:eastAsiaTheme="minorEastAsia" w:cstheme="minorEastAsia"/>
          <w:b/>
          <w:bCs/>
          <w:color w:val="000000"/>
          <w:kern w:val="0"/>
          <w:sz w:val="21"/>
          <w:szCs w:val="21"/>
          <w:highlight w:val="none"/>
          <w:u w:val="single"/>
          <w:lang w:val="en-US" w:eastAsia="zh-CN" w:bidi="ar-SA"/>
        </w:rPr>
        <w:t>投标人须提供承诺函，承诺：“中标后</w:t>
      </w:r>
      <w:r>
        <w:rPr>
          <w:rFonts w:hint="eastAsia" w:asciiTheme="minorEastAsia" w:hAnsiTheme="minorEastAsia" w:eastAsiaTheme="minorEastAsia" w:cstheme="minorEastAsia"/>
          <w:b/>
          <w:bCs/>
          <w:color w:val="000000"/>
          <w:kern w:val="0"/>
          <w:sz w:val="21"/>
          <w:szCs w:val="21"/>
          <w:highlight w:val="none"/>
          <w:u w:val="single"/>
          <w:lang w:bidi="ar-SA"/>
        </w:rPr>
        <w:t>必须提供由第三方检测机构出具的带有CMA或CNAS标识的合格检验报告，并附上防伪二维码查询截图或网页查询截图，同时提供可进行查询的网页链接。具体要求已在</w:t>
      </w:r>
      <w:r>
        <w:rPr>
          <w:rFonts w:hint="eastAsia" w:asciiTheme="minorEastAsia" w:hAnsiTheme="minorEastAsia" w:eastAsiaTheme="minorEastAsia" w:cstheme="minorEastAsia"/>
          <w:b/>
          <w:bCs/>
          <w:color w:val="000000"/>
          <w:kern w:val="0"/>
          <w:sz w:val="21"/>
          <w:szCs w:val="21"/>
          <w:highlight w:val="none"/>
          <w:u w:val="single"/>
          <w:lang w:val="en-US" w:eastAsia="zh-CN" w:bidi="ar-SA"/>
        </w:rPr>
        <w:t>需求及</w:t>
      </w:r>
      <w:r>
        <w:rPr>
          <w:rFonts w:hint="eastAsia" w:asciiTheme="minorEastAsia" w:hAnsiTheme="minorEastAsia" w:eastAsiaTheme="minorEastAsia" w:cstheme="minorEastAsia"/>
          <w:b/>
          <w:bCs/>
          <w:color w:val="000000"/>
          <w:kern w:val="0"/>
          <w:sz w:val="21"/>
          <w:szCs w:val="21"/>
          <w:highlight w:val="none"/>
          <w:u w:val="single"/>
          <w:lang w:bidi="ar-SA"/>
        </w:rPr>
        <w:t>参数表中详细列出</w:t>
      </w:r>
      <w:r>
        <w:rPr>
          <w:rFonts w:hint="eastAsia" w:asciiTheme="minorEastAsia" w:hAnsiTheme="minorEastAsia" w:eastAsiaTheme="minorEastAsia" w:cstheme="minorEastAsia"/>
          <w:b/>
          <w:bCs/>
          <w:color w:val="000000"/>
          <w:kern w:val="0"/>
          <w:sz w:val="21"/>
          <w:szCs w:val="21"/>
          <w:highlight w:val="none"/>
          <w:u w:val="single"/>
          <w:lang w:val="en-US" w:eastAsia="zh-CN" w:bidi="ar-SA"/>
        </w:rPr>
        <w:t>”</w:t>
      </w:r>
      <w:r>
        <w:rPr>
          <w:rFonts w:hint="eastAsia" w:asciiTheme="minorEastAsia" w:hAnsiTheme="minorEastAsia" w:eastAsiaTheme="minorEastAsia" w:cstheme="minorEastAsia"/>
          <w:b/>
          <w:bCs/>
          <w:color w:val="000000"/>
          <w:kern w:val="0"/>
          <w:sz w:val="21"/>
          <w:szCs w:val="21"/>
          <w:highlight w:val="none"/>
          <w:u w:val="single"/>
          <w:lang w:bidi="ar-SA"/>
        </w:rPr>
        <w:t>。</w:t>
      </w:r>
    </w:p>
    <w:p>
      <w:pPr>
        <w:pStyle w:val="2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2" w:firstLineChars="200"/>
        <w:jc w:val="both"/>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质量及售后服务要求：</w:t>
      </w:r>
    </w:p>
    <w:p>
      <w:pPr>
        <w:pStyle w:val="2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Chars="0" w:right="0" w:rightChars="0" w:firstLine="420" w:firstLineChars="200"/>
        <w:jc w:val="both"/>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4.1</w:t>
      </w:r>
      <w:r>
        <w:rPr>
          <w:rFonts w:hint="eastAsia" w:asciiTheme="minorEastAsia" w:hAnsiTheme="minorEastAsia" w:eastAsiaTheme="minorEastAsia" w:cstheme="minorEastAsia"/>
          <w:color w:val="000000"/>
          <w:kern w:val="0"/>
          <w:sz w:val="21"/>
          <w:szCs w:val="21"/>
          <w:lang w:bidi="ar"/>
        </w:rPr>
        <w:t>提供的货物必须是全新且符合质量标准的，满足所有技术参数要求，并且符合国家质量标准</w:t>
      </w:r>
      <w:r>
        <w:rPr>
          <w:rFonts w:hint="eastAsia" w:asciiTheme="minorEastAsia" w:hAnsiTheme="minorEastAsia" w:eastAsiaTheme="minorEastAsia" w:cstheme="minorEastAsia"/>
          <w:color w:val="000000"/>
          <w:kern w:val="0"/>
          <w:sz w:val="21"/>
          <w:szCs w:val="21"/>
          <w:lang w:val="en-US" w:eastAsia="zh-CN" w:bidi="ar"/>
        </w:rPr>
        <w:t>及环保要求</w:t>
      </w:r>
      <w:r>
        <w:rPr>
          <w:rFonts w:hint="eastAsia" w:asciiTheme="minorEastAsia" w:hAnsiTheme="minorEastAsia" w:eastAsiaTheme="minorEastAsia" w:cstheme="minorEastAsia"/>
          <w:color w:val="000000"/>
          <w:kern w:val="0"/>
          <w:sz w:val="21"/>
          <w:szCs w:val="21"/>
          <w:lang w:bidi="ar"/>
        </w:rPr>
        <w:t>。产品的质保期不得少于5年；</w:t>
      </w:r>
    </w:p>
    <w:p>
      <w:pPr>
        <w:pStyle w:val="20"/>
        <w:keepLines w:val="0"/>
        <w:pageBreakBefore w:val="0"/>
        <w:widowControl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0" w:right="0" w:rightChars="0" w:firstLine="420" w:firstLineChars="200"/>
        <w:jc w:val="both"/>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4.2</w:t>
      </w:r>
      <w:r>
        <w:rPr>
          <w:rFonts w:hint="eastAsia" w:asciiTheme="minorEastAsia" w:hAnsiTheme="minorEastAsia" w:eastAsiaTheme="minorEastAsia" w:cstheme="minorEastAsia"/>
          <w:color w:val="000000"/>
          <w:kern w:val="0"/>
          <w:sz w:val="21"/>
          <w:szCs w:val="21"/>
          <w:lang w:bidi="ar"/>
        </w:rPr>
        <w:t>中标方需对货物提供终身维修和维护服务，并承担售后服务责任。质保期应遵循产品质量保证书中的规定，期间所有维修费用（包括材料费）均由中标方承担。质保期结束后，维修服务按成本价收费。</w:t>
      </w:r>
    </w:p>
    <w:p>
      <w:pPr>
        <w:pStyle w:val="20"/>
        <w:keepLines w:val="0"/>
        <w:pageBreakBefore w:val="0"/>
        <w:widowControl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0" w:right="0" w:rightChars="0" w:firstLine="420" w:firstLineChars="20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4.3</w:t>
      </w:r>
      <w:r>
        <w:rPr>
          <w:rFonts w:hint="eastAsia" w:asciiTheme="minorEastAsia" w:hAnsiTheme="minorEastAsia" w:eastAsiaTheme="minorEastAsia" w:cstheme="minorEastAsia"/>
          <w:color w:val="000000"/>
          <w:kern w:val="0"/>
          <w:sz w:val="21"/>
          <w:szCs w:val="21"/>
          <w:lang w:bidi="ar"/>
        </w:rPr>
        <w:t>若产品在</w:t>
      </w:r>
      <w:r>
        <w:rPr>
          <w:rFonts w:hint="eastAsia" w:asciiTheme="minorEastAsia" w:hAnsiTheme="minorEastAsia" w:eastAsiaTheme="minorEastAsia" w:cstheme="minorEastAsia"/>
          <w:color w:val="000000"/>
          <w:kern w:val="0"/>
          <w:sz w:val="21"/>
          <w:szCs w:val="21"/>
          <w:lang w:val="en-US" w:eastAsia="zh-CN" w:bidi="ar"/>
        </w:rPr>
        <w:t>5</w:t>
      </w:r>
      <w:r>
        <w:rPr>
          <w:rFonts w:hint="eastAsia" w:asciiTheme="minorEastAsia" w:hAnsiTheme="minorEastAsia" w:eastAsiaTheme="minorEastAsia" w:cstheme="minorEastAsia"/>
          <w:color w:val="000000"/>
          <w:kern w:val="0"/>
          <w:sz w:val="21"/>
          <w:szCs w:val="21"/>
          <w:lang w:bidi="ar"/>
        </w:rPr>
        <w:t>年内需要更换，必须在24小时内</w:t>
      </w:r>
      <w:r>
        <w:rPr>
          <w:rFonts w:hint="eastAsia" w:asciiTheme="minorEastAsia" w:hAnsiTheme="minorEastAsia" w:eastAsiaTheme="minorEastAsia" w:cstheme="minorEastAsia"/>
          <w:color w:val="000000"/>
          <w:kern w:val="0"/>
          <w:sz w:val="21"/>
          <w:szCs w:val="21"/>
          <w:lang w:eastAsia="zh-CN" w:bidi="ar"/>
        </w:rPr>
        <w:t>做出</w:t>
      </w:r>
      <w:r>
        <w:rPr>
          <w:rFonts w:hint="eastAsia" w:asciiTheme="minorEastAsia" w:hAnsiTheme="minorEastAsia" w:eastAsiaTheme="minorEastAsia" w:cstheme="minorEastAsia"/>
          <w:color w:val="000000"/>
          <w:kern w:val="0"/>
          <w:sz w:val="21"/>
          <w:szCs w:val="21"/>
          <w:lang w:bidi="ar"/>
        </w:rPr>
        <w:t>响应。质保期满后，应提供不少于8年的免费维修期，在此期间，将对产品进行全面免费维修，并确保响应时间不超过48小时。</w:t>
      </w:r>
    </w:p>
    <w:p>
      <w:pPr>
        <w:keepLines w:val="0"/>
        <w:pageBreakBefore w:val="0"/>
        <w:widowControl w:val="0"/>
        <w:numPr>
          <w:ilvl w:val="0"/>
          <w:numId w:val="0"/>
        </w:numPr>
        <w:kinsoku/>
        <w:wordWrap/>
        <w:overflowPunct/>
        <w:topLinePunct w:val="0"/>
        <w:autoSpaceDE/>
        <w:autoSpaceDN/>
        <w:bidi w:val="0"/>
        <w:spacing w:after="160" w:line="360" w:lineRule="auto"/>
        <w:ind w:firstLine="422" w:firstLineChars="200"/>
        <w:jc w:val="both"/>
        <w:outlineLvl w:val="1"/>
        <w:rPr>
          <w:rFonts w:ascii="宋体" w:hAnsi="宋体" w:eastAsia="宋体" w:cs="宋体"/>
          <w:b/>
          <w:bCs/>
          <w:kern w:val="2"/>
          <w:sz w:val="21"/>
          <w:szCs w:val="21"/>
          <w:lang w:bidi="ar-SA"/>
        </w:rPr>
      </w:pPr>
      <w:r>
        <w:rPr>
          <w:rFonts w:hint="eastAsia" w:ascii="宋体" w:hAnsi="宋体" w:cs="宋体"/>
          <w:b/>
          <w:bCs/>
          <w:kern w:val="2"/>
          <w:sz w:val="21"/>
          <w:szCs w:val="21"/>
          <w:lang w:val="en-US" w:eastAsia="zh-CN" w:bidi="ar-SA"/>
        </w:rPr>
        <w:t>5.</w:t>
      </w:r>
      <w:r>
        <w:rPr>
          <w:rFonts w:ascii="宋体" w:hAnsi="宋体" w:eastAsia="宋体" w:cs="宋体"/>
          <w:b/>
          <w:bCs/>
          <w:kern w:val="2"/>
          <w:sz w:val="21"/>
          <w:szCs w:val="21"/>
          <w:lang w:bidi="ar-SA"/>
        </w:rPr>
        <w:t>验收要求：</w:t>
      </w:r>
    </w:p>
    <w:p>
      <w:pPr>
        <w:keepLines w:val="0"/>
        <w:pageBreakBefore w:val="0"/>
        <w:widowControl/>
        <w:kinsoku/>
        <w:wordWrap/>
        <w:overflowPunct/>
        <w:topLinePunct w:val="0"/>
        <w:autoSpaceDE/>
        <w:autoSpaceDN/>
        <w:bidi w:val="0"/>
        <w:spacing w:after="160" w:line="360" w:lineRule="auto"/>
        <w:ind w:firstLine="420" w:firstLineChars="200"/>
        <w:jc w:val="left"/>
        <w:rPr>
          <w:rFonts w:ascii="宋体" w:hAnsi="宋体" w:eastAsia="宋体" w:cs="宋体"/>
          <w:kern w:val="2"/>
          <w:sz w:val="21"/>
          <w:szCs w:val="21"/>
          <w:lang w:bidi="ar-SA"/>
        </w:rPr>
      </w:pPr>
      <w:r>
        <w:rPr>
          <w:rFonts w:ascii="宋体" w:hAnsi="宋体" w:eastAsia="宋体" w:cs="宋体"/>
          <w:kern w:val="2"/>
          <w:sz w:val="21"/>
          <w:szCs w:val="21"/>
          <w:lang w:bidi="ar-SA"/>
        </w:rPr>
        <w:t>产品交付后，采购单位将组织专业团队进行验收工作。验收将依据国家和行业标准以及合同中规定的具体技术要求进行。在验收过程中，采购方有权要求提供相应的检测报告以证明货物符合要求。若发现所交付的货物与合同规定不符，采购方有权拒绝接收货物。若由此导致交货延期，采购方保留追回已支付的预付款项，并将依法追究供应商的违约责任。</w:t>
      </w:r>
    </w:p>
    <w:p>
      <w:pPr>
        <w:pStyle w:val="9"/>
        <w:rPr>
          <w:rFonts w:hint="eastAsia"/>
          <w:lang w:eastAsia="zh-CN"/>
        </w:rPr>
      </w:pPr>
    </w:p>
    <w:tbl>
      <w:tblPr>
        <w:tblStyle w:val="22"/>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7082"/>
        <w:gridCol w:w="528"/>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8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pStyle w:val="2"/>
              <w:rPr>
                <w:rFonts w:hint="eastAsia" w:ascii="宋体" w:hAnsi="宋体" w:eastAsia="宋体" w:cs="宋体"/>
                <w:i w:val="0"/>
                <w:iCs w:val="0"/>
                <w:color w:val="000000"/>
                <w:kern w:val="0"/>
                <w:sz w:val="28"/>
                <w:szCs w:val="28"/>
                <w:u w:val="none"/>
                <w:lang w:val="en-US" w:eastAsia="zh-CN" w:bidi="ar"/>
              </w:rPr>
            </w:pPr>
          </w:p>
          <w:p>
            <w:pPr>
              <w:pStyle w:val="2"/>
              <w:rPr>
                <w:rFonts w:hint="eastAsia" w:ascii="宋体" w:hAnsi="宋体" w:eastAsia="宋体" w:cs="宋体"/>
                <w:i w:val="0"/>
                <w:iCs w:val="0"/>
                <w:color w:val="000000"/>
                <w:kern w:val="0"/>
                <w:sz w:val="28"/>
                <w:szCs w:val="28"/>
                <w:u w:val="none"/>
                <w:lang w:val="en-US" w:eastAsia="zh-CN" w:bidi="ar"/>
              </w:rPr>
            </w:pPr>
          </w:p>
          <w:p>
            <w:pPr>
              <w:pStyle w:val="2"/>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陇川县2026年义务教育薄弱环节改善与能力提升项目（学生床）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品名</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技术参数</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学生用床</w:t>
            </w: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规格：长宽高尺寸：约为 1900*900*1750，下铺主横梁下侧离地面高400mm，上铺主横梁与下铺主横梁间距 1000mm。</w:t>
            </w:r>
            <w:r>
              <w:rPr>
                <w:rFonts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w:t>
            </w:r>
            <w:r>
              <w:rPr>
                <w:rFonts w:ascii="宋体" w:hAnsi="宋体" w:eastAsia="宋体" w:cs="宋体"/>
                <w:i w:val="0"/>
                <w:iCs w:val="0"/>
                <w:color w:val="000000"/>
                <w:kern w:val="0"/>
                <w:sz w:val="22"/>
                <w:szCs w:val="22"/>
                <w:u w:val="none"/>
                <w:lang w:val="en-US" w:eastAsia="zh-CN" w:bidi="ar"/>
              </w:rPr>
              <w:t>.床立柱：立柱采用截面周长≥160mm 厚度≥1.2mm 闭口管材，立柱加装塑料内塞，采用环保聚丙烯（PP）注塑一次成型。检验依据须包含但不限于 GB/T 31762-2015-苯酚释放量未检出。GB/T20854-2025-循环暴露在盐雾、“干”和“湿”条件下的加速试验 120h 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w:t>
            </w:r>
            <w:r>
              <w:rPr>
                <w:rFonts w:ascii="宋体" w:hAnsi="宋体" w:eastAsia="宋体" w:cs="宋体"/>
                <w:i w:val="0"/>
                <w:iCs w:val="0"/>
                <w:color w:val="000000"/>
                <w:kern w:val="0"/>
                <w:sz w:val="22"/>
                <w:szCs w:val="22"/>
                <w:u w:val="none"/>
                <w:lang w:val="en-US" w:eastAsia="zh-CN" w:bidi="ar"/>
              </w:rPr>
              <w:t>.床横梁：采用截面周长≥160mm≥1.2mm 闭口管材。连接卡扣件:边立柱与床横梁为卯榫结构件连接，采用优质冷轧钢板一次性冲压成型，用于床立柱与横梁紧扣连接，连接更紧固，安全性更高，拆装方便，经久耐用，避免因时间久而引起摇晃，且便于以后二次拆装。检验依据须包含但不限于GB/T36022-2018-氨释放量（干燥器法）未检出的标准和要求。（需提供检测报告复印件或扫描件）3.床板支撑：采用≥25mm×25mm 厚度≥1.2mm 的矩形钢管，床板支撑各不少于5 根。检验依据须包含但不限于 GB 8624-2012-硬质家具 燃烧性能等级：B1 级的标准和要求。GB/T 13298-2015-显微组织的标准和要求。（需提供检测报告复印件或扫描件）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4.爬梯：采用规格≥25mm*25mm 壁厚≥1.2mm 方管制作；宽度 290mm,三横四格式形状。检验依据须包含但不限于 HJ 571-2010-总挥发性有机化合物(TVOC)的释放率未检出的标准和要求。（需提供检测报告复印件或扫描件）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5.护栏：护栏主体设计为圆弧形，采用 25mm*25mm≥1.0mm 方管，管壁厚度为非标1.2mm，加高安全护栏设计，避免玩耍或翻身掉落，采用专业液压抽芯弯管机一次性弯制而成,弯曲表面平整无凹痕，美观，凹陷度超过 2mm 有使用安全隐患,视为不达标，护栏与床前主横梁焊接成整体美观协调，手感光滑。规格：长 1150mm，高 250mm。检验依据须包含但不限于 GB/T 20285-2006-材料产烟毒性危险分级：准安全级 ZA1 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6. 床头床尾护栏：采用≥25mm×25mm 厚度≥1.2mm 矩形钢管横杆之间加3 根立杆结构更稳固，造型更美观。检验依据须包含但不限于 QB/T 4371-2012-肠炎沙门氏菌、铜绿假单胞菌、鲍曼不动杆菌抑菌率均＞99%的标准和要求。（需提供检测报告复印件或扫描件）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7. 床铺板：每张床配 2 块床板，规格与床的规格匹配，采用厚度≥14mm 的多层板，床板表面平整、光滑，不变形。经防虫、防腐、干燥处理。结构牢固，表面平整。检验依据包含不限于GB/T35607-2024-(绿色产品值）甲醛释放量（气候箱法）、苯、甲苯、二甲苯、总挥发性有机化合物（TVOC）均未检出、家具涂层可迁移元素 8 个均未检出等标准和要求。（需提供检测报告复印件或扫描件）</w:t>
            </w:r>
          </w:p>
          <w:p>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w:t>
            </w:r>
            <w:r>
              <w:rPr>
                <w:rFonts w:ascii="宋体" w:hAnsi="宋体" w:eastAsia="宋体" w:cs="宋体"/>
                <w:i w:val="0"/>
                <w:iCs w:val="0"/>
                <w:color w:val="000000"/>
                <w:kern w:val="0"/>
                <w:sz w:val="22"/>
                <w:szCs w:val="22"/>
                <w:u w:val="none"/>
                <w:lang w:val="en-US" w:eastAsia="zh-CN" w:bidi="ar"/>
              </w:rPr>
              <w:t>储物柜：储物柜单个规格深 400mm*宽 500mm*高 380mm。采用家具用冷轧钢板，厚≥0.6mm柜子不应有危险锐利边缘及危险锐利尖端，棱角及边缘部位应倒圆或倒角处理。配双层鞋架，鞋架与鞋柜连接方式采用嵌入式连接，连接应稳固，不易脱落。检验依据须包含但不限于GB/T1741-2020-正灰绿青霉、长枝木霉、短柄帚霉耐霉菌性等级均 0 级的标准和要求。GB/T 6394-2017-2</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晶粒度≥8 级的标准和要求。（需提供检测报告复印件或扫描件）</w:t>
            </w:r>
            <w:r>
              <w:rPr>
                <w:rFonts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w:t>
            </w:r>
            <w:r>
              <w:rPr>
                <w:rFonts w:ascii="宋体" w:hAnsi="宋体" w:eastAsia="宋体" w:cs="宋体"/>
                <w:i w:val="0"/>
                <w:iCs w:val="0"/>
                <w:color w:val="000000"/>
                <w:kern w:val="0"/>
                <w:sz w:val="22"/>
                <w:szCs w:val="22"/>
                <w:u w:val="none"/>
                <w:lang w:val="en-US" w:eastAsia="zh-CN" w:bidi="ar"/>
              </w:rPr>
              <w:t>钢架部分通过二氧化碳气体保护焊焊接，焊接部位无漏焊、无砂眼，表面平滑；焊管表面经喷钢砂除锈后，再通过静电高温喷涂塑粉处理，漆水更稳固，表面具有光泽、易打理，环保耐用。检验依据须包含但不限于 GB/T 21866-2025-抗病毒活性试验-甲型流感病毒 H3N2 的标准和要求且需要获得CMA 资质。检测或检验依据应包含但不限于 GB/T 31762-2015、GB/T 36022-2018、GB 8624-2012、GB/T20285-2006、HJ 571-2010、QB/T 4371-2012、GB/T 1741-2020、GB/T 21866-2025、GB/T 20854-2025、GB/T 13298-2015、GB/T 6394-2017 标准和要求。（需提供检测报告复印件或扫描件）</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套</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2"/>
                <w:szCs w:val="22"/>
                <w:u w:val="none"/>
              </w:rPr>
            </w:pPr>
          </w:p>
        </w:tc>
        <w:tc>
          <w:tcPr>
            <w:tcW w:w="7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注：</w:t>
            </w:r>
            <w:r>
              <w:rPr>
                <w:rFonts w:ascii="宋体" w:hAnsi="宋体" w:eastAsia="宋体" w:cs="宋体"/>
                <w:i w:val="0"/>
                <w:iCs w:val="0"/>
                <w:color w:val="000000"/>
                <w:kern w:val="0"/>
                <w:sz w:val="22"/>
                <w:szCs w:val="22"/>
                <w:u w:val="none"/>
                <w:lang w:val="en-US" w:eastAsia="zh-CN" w:bidi="ar"/>
              </w:rPr>
              <w:t>①本项目招标的学生钢架床及床下储物钢柜的质量状况、安全性等方面直接影响到学生的身心健康，故要求投标人提供的产品符合国家及行业相关规范标准，本项目技术参数是基于招标人的实际使用需求来设置的，其中的“检测报告”是证明其质量优劣及安全性的关键凭证。②检测报告需要 CMA 和 CNAS 认证，须在国家市场监督管理总局（国家认监委）网站或第三方检测机构的官网上可查询且在有效期内的。投标人中标后，招标人将对检测报告进行真实性查询，若不可查询，或查证为非真实检测结果，将取消其中标资格，因此造成的一切责任后果、经济损失均由投标人自行承担。</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③投标人按照上述技术要求提供相关技术证明材料，包括但不限于文字、图片说明等。其中，标注“需提供检测报告复印件或扫描件”的技术条款须提供投标人的相关检测报告的复印件或扫描件，作为用材质量的佐证。未提供证明材料视为不响应该条技术参数要求，扣除相应分数。④合同签订后，中标人应该进行实地测量，根据实际测量尺寸对长宽尺寸进行调整，如因中标人测量有误导致不能顺利安装，须重新定制，因此所造成的一切经济损失由中标人自行承担。</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bl>
    <w:p>
      <w:pPr>
        <w:rPr>
          <w:rFonts w:hint="eastAsia"/>
          <w:lang w:eastAsia="zh-CN"/>
        </w:rPr>
        <w:sectPr>
          <w:headerReference r:id="rId16" w:type="default"/>
          <w:pgSz w:w="11906" w:h="16838"/>
          <w:pgMar w:top="1418" w:right="1134" w:bottom="1134" w:left="1134" w:header="936" w:footer="720" w:gutter="0"/>
          <w:cols w:space="720" w:num="1"/>
          <w:docGrid w:linePitch="331" w:charSpace="0"/>
        </w:sectPr>
      </w:pPr>
    </w:p>
    <w:bookmarkEnd w:id="335"/>
    <w:p>
      <w:pPr>
        <w:pStyle w:val="3"/>
        <w:numPr>
          <w:ilvl w:val="0"/>
          <w:numId w:val="0"/>
        </w:numPr>
        <w:ind w:left="284"/>
        <w:jc w:val="center"/>
        <w:rPr>
          <w:rFonts w:ascii="宋体" w:hAnsi="宋体" w:eastAsia="宋体"/>
          <w:color w:val="000000" w:themeColor="text1"/>
          <w:sz w:val="36"/>
          <w:szCs w:val="36"/>
          <w14:textFill>
            <w14:solidFill>
              <w14:schemeClr w14:val="tx1"/>
            </w14:solidFill>
          </w14:textFill>
        </w:rPr>
      </w:pPr>
      <w:bookmarkStart w:id="338" w:name="_Toc31996"/>
      <w:bookmarkStart w:id="339" w:name="_Toc27131"/>
      <w:r>
        <w:rPr>
          <w:rFonts w:hint="eastAsia" w:ascii="宋体" w:hAnsi="宋体" w:eastAsia="宋体"/>
          <w:color w:val="000000" w:themeColor="text1"/>
          <w:sz w:val="36"/>
          <w:szCs w:val="36"/>
          <w14:textFill>
            <w14:solidFill>
              <w14:schemeClr w14:val="tx1"/>
            </w14:solidFill>
          </w14:textFill>
        </w:rPr>
        <w:t>第六章  资格审查</w:t>
      </w:r>
      <w:bookmarkEnd w:id="336"/>
      <w:bookmarkEnd w:id="337"/>
      <w:bookmarkEnd w:id="338"/>
      <w:bookmarkEnd w:id="339"/>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340" w:name="_Toc17482"/>
      <w:bookmarkStart w:id="341" w:name="_Toc24281"/>
      <w:bookmarkStart w:id="342" w:name="_Toc14098"/>
      <w:bookmarkStart w:id="343" w:name="_Toc13012"/>
      <w:r>
        <w:rPr>
          <w:rFonts w:hint="eastAsia" w:ascii="宋体" w:eastAsia="宋体"/>
          <w:color w:val="000000" w:themeColor="text1"/>
          <w:szCs w:val="28"/>
          <w14:textFill>
            <w14:solidFill>
              <w14:schemeClr w14:val="tx1"/>
            </w14:solidFill>
          </w14:textFill>
        </w:rPr>
        <w:t>资格审查前附表</w:t>
      </w:r>
      <w:bookmarkEnd w:id="340"/>
      <w:bookmarkEnd w:id="341"/>
      <w:bookmarkEnd w:id="342"/>
      <w:bookmarkEnd w:id="343"/>
    </w:p>
    <w:tbl>
      <w:tblPr>
        <w:tblStyle w:val="2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4"/>
        <w:gridCol w:w="1417"/>
        <w:gridCol w:w="1276"/>
        <w:gridCol w:w="563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17"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 查 因 素</w:t>
            </w:r>
          </w:p>
        </w:tc>
        <w:tc>
          <w:tcPr>
            <w:tcW w:w="6915" w:type="dxa"/>
            <w:gridSpan w:val="2"/>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 查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restart"/>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417" w:type="dxa"/>
            <w:vMerge w:val="restart"/>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资格条件</w:t>
            </w:r>
          </w:p>
        </w:tc>
        <w:tc>
          <w:tcPr>
            <w:tcW w:w="1276" w:type="dxa"/>
            <w:vMerge w:val="restart"/>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符合《中华人民共和国政府采购法》第二十二条规定的条件，并提供资格证明文件</w:t>
            </w:r>
          </w:p>
        </w:tc>
        <w:tc>
          <w:tcPr>
            <w:tcW w:w="5639" w:type="dxa"/>
            <w:tcBorders>
              <w:left w:val="single" w:color="auto" w:sz="4" w:space="0"/>
            </w:tcBorders>
            <w:vAlign w:val="center"/>
          </w:tcPr>
          <w:p>
            <w:pPr>
              <w:autoSpaceDE w:val="0"/>
              <w:autoSpaceDN w:val="0"/>
              <w:snapToGrid w:val="0"/>
              <w:spacing w:after="0" w:line="360" w:lineRule="auto"/>
              <w:jc w:val="left"/>
              <w:textAlignment w:val="bottom"/>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1.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2.投标人应提供202</w:t>
            </w:r>
            <w:r>
              <w:rPr>
                <w:rFonts w:hint="eastAsia" w:ascii="宋体" w:hAnsi="宋体" w:cs="宋体"/>
                <w:b/>
                <w:color w:val="000000" w:themeColor="text1"/>
                <w:szCs w:val="21"/>
                <w:u w:val="single"/>
                <w:lang w:val="en-US" w:eastAsia="zh-CN"/>
                <w14:textFill>
                  <w14:solidFill>
                    <w14:schemeClr w14:val="tx1"/>
                  </w14:solidFill>
                </w14:textFill>
              </w:rPr>
              <w:t>5</w:t>
            </w:r>
            <w:r>
              <w:rPr>
                <w:rFonts w:hint="eastAsia" w:ascii="宋体" w:hAnsi="宋体" w:cs="宋体"/>
                <w:b/>
                <w:color w:val="000000" w:themeColor="text1"/>
                <w:szCs w:val="21"/>
                <w:u w:val="single"/>
                <w14:textFill>
                  <w14:solidFill>
                    <w14:schemeClr w14:val="tx1"/>
                  </w14:solidFill>
                </w14:textFill>
              </w:rPr>
              <w:t>年</w:t>
            </w:r>
            <w:r>
              <w:rPr>
                <w:rFonts w:hint="eastAsia" w:ascii="宋体" w:hAnsi="宋体" w:cs="宋体"/>
                <w:b/>
                <w:color w:val="000000" w:themeColor="text1"/>
                <w:szCs w:val="21"/>
                <w:u w:val="single"/>
                <w:lang w:val="en-US" w:eastAsia="zh-CN"/>
                <w14:textFill>
                  <w14:solidFill>
                    <w14:schemeClr w14:val="tx1"/>
                  </w14:solidFill>
                </w14:textFill>
              </w:rPr>
              <w:t>7</w:t>
            </w:r>
            <w:r>
              <w:rPr>
                <w:rFonts w:hint="eastAsia" w:ascii="宋体" w:hAnsi="宋体" w:cs="宋体"/>
                <w:b/>
                <w:color w:val="000000" w:themeColor="text1"/>
                <w:szCs w:val="21"/>
                <w:u w:val="single"/>
                <w14:textFill>
                  <w14:solidFill>
                    <w14:schemeClr w14:val="tx1"/>
                  </w14:solidFill>
                </w14:textFill>
              </w:rPr>
              <w:t>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3.投标人应提供202</w:t>
            </w:r>
            <w:r>
              <w:rPr>
                <w:rFonts w:hint="eastAsia" w:ascii="宋体" w:hAnsi="宋体" w:cs="宋体"/>
                <w:b/>
                <w:color w:val="000000" w:themeColor="text1"/>
                <w:szCs w:val="21"/>
                <w:u w:val="single"/>
                <w:lang w:val="en-US" w:eastAsia="zh-CN"/>
                <w14:textFill>
                  <w14:solidFill>
                    <w14:schemeClr w14:val="tx1"/>
                  </w14:solidFill>
                </w14:textFill>
              </w:rPr>
              <w:t>5</w:t>
            </w:r>
            <w:r>
              <w:rPr>
                <w:rFonts w:hint="eastAsia" w:ascii="宋体" w:hAnsi="宋体" w:cs="宋体"/>
                <w:b/>
                <w:color w:val="000000" w:themeColor="text1"/>
                <w:szCs w:val="21"/>
                <w:u w:val="single"/>
                <w14:textFill>
                  <w14:solidFill>
                    <w14:schemeClr w14:val="tx1"/>
                  </w14:solidFill>
                </w14:textFill>
              </w:rPr>
              <w:t>年</w:t>
            </w:r>
            <w:r>
              <w:rPr>
                <w:rFonts w:hint="eastAsia" w:ascii="宋体" w:hAnsi="宋体" w:cs="宋体"/>
                <w:b/>
                <w:color w:val="000000" w:themeColor="text1"/>
                <w:szCs w:val="21"/>
                <w:u w:val="single"/>
                <w:lang w:val="en-US" w:eastAsia="zh-CN"/>
                <w14:textFill>
                  <w14:solidFill>
                    <w14:schemeClr w14:val="tx1"/>
                  </w14:solidFill>
                </w14:textFill>
              </w:rPr>
              <w:t>7</w:t>
            </w:r>
            <w:r>
              <w:rPr>
                <w:rFonts w:hint="eastAsia" w:ascii="宋体" w:hAnsi="宋体" w:cs="宋体"/>
                <w:b/>
                <w:color w:val="000000" w:themeColor="text1"/>
                <w:szCs w:val="21"/>
                <w:u w:val="single"/>
                <w14:textFill>
                  <w14:solidFill>
                    <w14:schemeClr w14:val="tx1"/>
                  </w14:solidFill>
                </w14:textFill>
              </w:rPr>
              <w:t>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szCs w:val="21"/>
                <w:u w:val="single"/>
                <w:lang w:bidi="ar"/>
              </w:rPr>
            </w:pPr>
            <w:r>
              <w:rPr>
                <w:rFonts w:hint="eastAsia" w:ascii="宋体" w:hAnsi="宋体" w:cs="宋体"/>
                <w:b/>
                <w:color w:val="000000"/>
                <w:szCs w:val="21"/>
                <w:u w:val="single"/>
                <w:lang w:bidi="ar"/>
              </w:rPr>
              <w:t>4.投标人应提供202</w:t>
            </w:r>
            <w:r>
              <w:rPr>
                <w:rFonts w:hint="eastAsia" w:ascii="宋体" w:hAnsi="宋体" w:cs="宋体"/>
                <w:b/>
                <w:color w:val="000000"/>
                <w:szCs w:val="21"/>
                <w:u w:val="single"/>
                <w:lang w:val="en-US" w:eastAsia="zh-CN" w:bidi="ar"/>
              </w:rPr>
              <w:t>4</w:t>
            </w:r>
            <w:r>
              <w:rPr>
                <w:rFonts w:hint="eastAsia" w:ascii="宋体" w:hAnsi="宋体" w:cs="宋体"/>
                <w:b/>
                <w:color w:val="000000"/>
                <w:szCs w:val="21"/>
                <w:u w:val="single"/>
                <w:lang w:bidi="ar"/>
              </w:rPr>
              <w:t>年度至今任意一年的财务状况报告复印件（包括资产负债表、现金流量表、利润表）或提供投标文件提交截止时间前三个月内基本开户银行出具的资信证明。</w:t>
            </w:r>
          </w:p>
          <w:p>
            <w:pPr>
              <w:spacing w:after="0" w:line="360" w:lineRule="auto"/>
              <w:jc w:val="left"/>
              <w:rPr>
                <w:rFonts w:ascii="宋体" w:hAnsi="宋体" w:cs="宋体"/>
                <w:b/>
                <w:color w:val="000000" w:themeColor="text1"/>
                <w:szCs w:val="21"/>
                <w:u w:val="single"/>
                <w14:textFill>
                  <w14:solidFill>
                    <w14:schemeClr w14:val="tx1"/>
                  </w14:solidFill>
                </w14:textFill>
              </w:rPr>
            </w:pPr>
            <w:r>
              <w:rPr>
                <w:rFonts w:ascii="宋体" w:hAnsi="宋体" w:cs="宋体"/>
                <w:b/>
                <w:color w:val="000000"/>
                <w:szCs w:val="21"/>
                <w:u w:val="single"/>
                <w:lang w:bidi="ar"/>
              </w:rPr>
              <w:t>注：资信证明中未明确为基本开户银行的，需同时提供《基本存款账号信息》或《开户许可证》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autoSpaceDE w:val="0"/>
              <w:autoSpaceDN w:val="0"/>
              <w:snapToGrid w:val="0"/>
              <w:spacing w:after="0" w:line="360" w:lineRule="auto"/>
              <w:textAlignment w:val="bottom"/>
              <w:rPr>
                <w:rFonts w:ascii="宋体" w:hAnsi="宋体" w:cs="宋体"/>
                <w:b/>
                <w:color w:val="000000" w:themeColor="text1"/>
                <w:szCs w:val="21"/>
                <w14:textFill>
                  <w14:solidFill>
                    <w14:schemeClr w14:val="tx1"/>
                  </w14:solidFill>
                </w14:textFill>
              </w:rPr>
            </w:pPr>
            <w:r>
              <w:rPr>
                <w:rFonts w:hint="eastAsia" w:ascii="宋体" w:hAnsi="宋体"/>
                <w:b/>
                <w:bCs/>
                <w:color w:val="000000" w:themeColor="text1"/>
                <w:szCs w:val="21"/>
                <w:u w:val="single"/>
                <w14:textFill>
                  <w14:solidFill>
                    <w14:schemeClr w14:val="tx1"/>
                  </w14:solidFill>
                </w14:textFill>
              </w:rPr>
              <w:t>5.投标人参加政府采购活动前3年内未出现因违法经营受到刑事处罚或者责令停产停业、吊销许可证或者执照、较大数额罚款等行政处罚的书面声明原件</w:t>
            </w:r>
            <w:r>
              <w:rPr>
                <w:rFonts w:hint="eastAsia" w:ascii="宋体" w:hAnsi="宋体"/>
                <w:b/>
                <w:bCs/>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符合采购人根据本项目的特殊要求规定投标人应具备的特定条件，详见招标文件第一章的投标邀请资格要求。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投标人在投标截止时间前未被列入“失信被执行人”、“重大税收违法案件当事人名单”、“政府采购严重违法失信名单”，采购人或采购代理机构将通过“信用中国” (www.creditchina.gov.cn) “中国政府采购网”（http://www.ccgp.gov.cn）网站查询投标人信用记录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符合招标文件关于联合体投标的有关规定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bl>
    <w:p>
      <w:pPr>
        <w:rPr>
          <w:color w:val="000000" w:themeColor="text1"/>
          <w14:textFill>
            <w14:solidFill>
              <w14:schemeClr w14:val="tx1"/>
            </w14:solidFill>
          </w14:textFill>
        </w:rPr>
      </w:pP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44" w:name="_Toc16185"/>
      <w:bookmarkStart w:id="345" w:name="_Toc24471"/>
      <w:bookmarkStart w:id="346" w:name="_Toc3460"/>
      <w:bookmarkStart w:id="347" w:name="_Toc29685"/>
      <w:r>
        <w:rPr>
          <w:rFonts w:hint="eastAsia" w:ascii="宋体" w:hAnsi="宋体" w:eastAsia="宋体"/>
          <w:color w:val="000000" w:themeColor="text1"/>
          <w:szCs w:val="28"/>
          <w14:textFill>
            <w14:solidFill>
              <w14:schemeClr w14:val="tx1"/>
            </w14:solidFill>
          </w14:textFill>
        </w:rPr>
        <w:t>1. 资格审查</w:t>
      </w:r>
      <w:bookmarkEnd w:id="344"/>
      <w:bookmarkEnd w:id="345"/>
      <w:bookmarkEnd w:id="346"/>
      <w:bookmarkEnd w:id="347"/>
    </w:p>
    <w:p>
      <w:pPr>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公开招标采购项目开标结束后，采购人或者采购代理机构依法对投标人的资格进行审查。</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48" w:name="_Toc20473"/>
      <w:bookmarkStart w:id="349" w:name="_Toc4327"/>
      <w:bookmarkStart w:id="350" w:name="_Toc28914"/>
      <w:bookmarkStart w:id="351" w:name="_Toc32537"/>
      <w:r>
        <w:rPr>
          <w:rFonts w:hint="eastAsia" w:ascii="宋体" w:hAnsi="宋体" w:eastAsia="宋体"/>
          <w:color w:val="000000" w:themeColor="text1"/>
          <w:szCs w:val="28"/>
          <w14:textFill>
            <w14:solidFill>
              <w14:schemeClr w14:val="tx1"/>
            </w14:solidFill>
          </w14:textFill>
        </w:rPr>
        <w:t>2. 资格审查标准</w:t>
      </w:r>
      <w:bookmarkEnd w:id="348"/>
      <w:bookmarkEnd w:id="349"/>
      <w:bookmarkEnd w:id="350"/>
      <w:bookmarkEnd w:id="351"/>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资格审查标准：</w:t>
      </w:r>
      <w:r>
        <w:rPr>
          <w:rFonts w:ascii="宋体" w:hAnsi="宋体"/>
          <w:color w:val="000000" w:themeColor="text1"/>
          <w:szCs w:val="21"/>
          <w14:textFill>
            <w14:solidFill>
              <w14:schemeClr w14:val="tx1"/>
            </w14:solidFill>
          </w14:textFill>
        </w:rPr>
        <w:t>依据法律法规和招标文件的规定，对投标文件中的</w:t>
      </w:r>
      <w:r>
        <w:rPr>
          <w:rFonts w:hint="eastAsia" w:ascii="宋体" w:hAnsi="宋体"/>
          <w:color w:val="000000" w:themeColor="text1"/>
          <w:szCs w:val="21"/>
          <w14:textFill>
            <w14:solidFill>
              <w14:schemeClr w14:val="tx1"/>
            </w14:solidFill>
          </w14:textFill>
        </w:rPr>
        <w:t>资格条件以及</w:t>
      </w:r>
      <w:r>
        <w:rPr>
          <w:rFonts w:ascii="宋体" w:hAnsi="宋体"/>
          <w:color w:val="000000" w:themeColor="text1"/>
          <w:szCs w:val="21"/>
          <w14:textFill>
            <w14:solidFill>
              <w14:schemeClr w14:val="tx1"/>
            </w14:solidFill>
          </w14:textFill>
        </w:rPr>
        <w:t>证明</w:t>
      </w:r>
      <w:r>
        <w:rPr>
          <w:rFonts w:hint="eastAsia" w:ascii="宋体" w:hAnsi="宋体"/>
          <w:color w:val="000000" w:themeColor="text1"/>
          <w:szCs w:val="21"/>
          <w14:textFill>
            <w14:solidFill>
              <w14:schemeClr w14:val="tx1"/>
            </w14:solidFill>
          </w14:textFill>
        </w:rPr>
        <w:t>文件</w:t>
      </w:r>
      <w:r>
        <w:rPr>
          <w:rFonts w:ascii="宋体" w:hAnsi="宋体"/>
          <w:color w:val="000000" w:themeColor="text1"/>
          <w:szCs w:val="21"/>
          <w14:textFill>
            <w14:solidFill>
              <w14:schemeClr w14:val="tx1"/>
            </w14:solidFill>
          </w14:textFill>
        </w:rPr>
        <w:t>、投标保证金等进行审查，以确定</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是否具备投标资格</w:t>
      </w:r>
      <w:r>
        <w:rPr>
          <w:rFonts w:hint="eastAsia" w:ascii="宋体" w:hAnsi="宋体"/>
          <w:color w:val="000000" w:themeColor="text1"/>
          <w:szCs w:val="21"/>
          <w14:textFill>
            <w14:solidFill>
              <w14:schemeClr w14:val="tx1"/>
            </w14:solidFill>
          </w14:textFill>
        </w:rPr>
        <w:t>；见资格审查前附表。</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52" w:name="_Toc29677"/>
      <w:bookmarkStart w:id="353" w:name="_Toc6869"/>
      <w:bookmarkStart w:id="354" w:name="_Toc15652"/>
      <w:bookmarkStart w:id="355" w:name="_Toc28029"/>
      <w:r>
        <w:rPr>
          <w:rFonts w:hint="eastAsia" w:ascii="宋体" w:hAnsi="宋体" w:eastAsia="宋体"/>
          <w:color w:val="000000" w:themeColor="text1"/>
          <w:szCs w:val="28"/>
          <w14:textFill>
            <w14:solidFill>
              <w14:schemeClr w14:val="tx1"/>
            </w14:solidFill>
          </w14:textFill>
        </w:rPr>
        <w:t>3. 资格审查程序</w:t>
      </w:r>
      <w:bookmarkEnd w:id="352"/>
      <w:bookmarkEnd w:id="353"/>
      <w:bookmarkEnd w:id="354"/>
      <w:bookmarkEnd w:id="355"/>
    </w:p>
    <w:p>
      <w:pPr>
        <w:pStyle w:val="13"/>
        <w:tabs>
          <w:tab w:val="left" w:pos="2472"/>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采购人或采购代理机构依据本章第2项规定的标准对投标文件进行资格审查。有一项不符合审查标准的，投标无效。</w:t>
      </w:r>
    </w:p>
    <w:p>
      <w:pPr>
        <w:pStyle w:val="13"/>
        <w:tabs>
          <w:tab w:val="left" w:pos="2472"/>
        </w:tabs>
        <w:spacing w:line="360" w:lineRule="auto"/>
        <w:ind w:firstLine="422" w:firstLineChars="200"/>
        <w:rPr>
          <w:rFonts w:hAnsi="宋体"/>
          <w:b/>
          <w:color w:val="000000" w:themeColor="text1"/>
          <w:szCs w:val="21"/>
          <w:u w:val="single"/>
          <w14:textFill>
            <w14:solidFill>
              <w14:schemeClr w14:val="tx1"/>
            </w14:solidFill>
          </w14:textFill>
        </w:rPr>
      </w:pPr>
      <w:r>
        <w:rPr>
          <w:rFonts w:hint="eastAsia" w:hAnsi="宋体"/>
          <w:b/>
          <w:color w:val="000000" w:themeColor="text1"/>
          <w:szCs w:val="21"/>
          <w:u w:val="single"/>
          <w14:textFill>
            <w14:solidFill>
              <w14:schemeClr w14:val="tx1"/>
            </w14:solidFill>
          </w14:textFill>
        </w:rPr>
        <w:t>注：合格投标人不足3家的，不再进入评标程序，作废标处理。</w:t>
      </w:r>
    </w:p>
    <w:p>
      <w:pPr>
        <w:pStyle w:val="3"/>
        <w:numPr>
          <w:ilvl w:val="0"/>
          <w:numId w:val="0"/>
        </w:numPr>
        <w:spacing w:before="0"/>
        <w:jc w:val="center"/>
        <w:rPr>
          <w:rFonts w:ascii="宋体" w:eastAsia="宋体"/>
          <w:color w:val="000000" w:themeColor="text1"/>
          <w:sz w:val="36"/>
          <w14:textFill>
            <w14:solidFill>
              <w14:schemeClr w14:val="tx1"/>
            </w14:solidFill>
          </w14:textFill>
        </w:rPr>
      </w:pPr>
      <w:r>
        <w:rPr>
          <w:rFonts w:ascii="宋体" w:eastAsia="宋体"/>
          <w:color w:val="000000" w:themeColor="text1"/>
          <w:sz w:val="36"/>
          <w14:textFill>
            <w14:solidFill>
              <w14:schemeClr w14:val="tx1"/>
            </w14:solidFill>
          </w14:textFill>
        </w:rPr>
        <w:br w:type="page"/>
      </w:r>
      <w:bookmarkStart w:id="356" w:name="_Toc17282"/>
      <w:bookmarkStart w:id="357" w:name="_Toc32377"/>
      <w:bookmarkStart w:id="358" w:name="_Toc19126"/>
      <w:bookmarkStart w:id="359" w:name="_Toc22446"/>
      <w:r>
        <w:rPr>
          <w:rFonts w:hint="eastAsia" w:ascii="宋体" w:eastAsia="宋体"/>
          <w:color w:val="000000" w:themeColor="text1"/>
          <w:sz w:val="36"/>
          <w14:textFill>
            <w14:solidFill>
              <w14:schemeClr w14:val="tx1"/>
            </w14:solidFill>
          </w14:textFill>
        </w:rPr>
        <w:t>第七章  评标办法（综合评分法）</w:t>
      </w:r>
      <w:bookmarkEnd w:id="356"/>
      <w:bookmarkEnd w:id="357"/>
      <w:bookmarkEnd w:id="358"/>
      <w:bookmarkEnd w:id="359"/>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360" w:name="_Toc5629"/>
      <w:bookmarkStart w:id="361" w:name="_Toc15541"/>
      <w:bookmarkStart w:id="362" w:name="_Toc27734"/>
      <w:bookmarkStart w:id="363" w:name="_Toc16937"/>
      <w:bookmarkStart w:id="364" w:name="_Toc20622"/>
      <w:bookmarkStart w:id="365" w:name="_Toc468805876"/>
      <w:r>
        <w:rPr>
          <w:rFonts w:hint="eastAsia" w:ascii="宋体" w:eastAsia="宋体"/>
          <w:color w:val="000000" w:themeColor="text1"/>
          <w:szCs w:val="28"/>
          <w14:textFill>
            <w14:solidFill>
              <w14:schemeClr w14:val="tx1"/>
            </w14:solidFill>
          </w14:textFill>
        </w:rPr>
        <w:t>评标办法前附表</w:t>
      </w:r>
      <w:bookmarkEnd w:id="360"/>
      <w:bookmarkEnd w:id="361"/>
      <w:bookmarkEnd w:id="362"/>
      <w:bookmarkEnd w:id="363"/>
      <w:bookmarkEnd w:id="364"/>
    </w:p>
    <w:tbl>
      <w:tblPr>
        <w:tblStyle w:val="22"/>
        <w:tblW w:w="95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600"/>
        <w:gridCol w:w="1702"/>
        <w:gridCol w:w="65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55" w:type="dxa"/>
            <w:gridSpan w:val="2"/>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02"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因 素</w:t>
            </w:r>
          </w:p>
        </w:tc>
        <w:tc>
          <w:tcPr>
            <w:tcW w:w="6507"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标 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00"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性审查标</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准</w:t>
            </w: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投标文件格式</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投标文件按招标文件格式及内容要求签署、盖章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19"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投标函</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有法定代表人签名或盖章，并加盖单位鲜章；符合招标文件给定格式及内容；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36"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法定代表人资格证明书</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符合招标文件给定格式及内容,并加盖单位鲜章；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0"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法定代表人授权委托书</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有法定代表人签名或盖章，并加盖单位鲜章；符合招标文件给定格式及内容；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65"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continue"/>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注：投标文件（包括评标过程中的澄清、说明或者补正）由法定代表人签署的，不审查该项。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完整，只有一个有效报价且未超过招标文件中规定的预算金额或者最高限价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符合第二章“投标人须知”第17.1项规定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实质性条件</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实质性响应招标文件中标注★条款内容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投标无效</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无招标文件规定的其他投标无效情形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55" w:type="dxa"/>
            <w:gridSpan w:val="2"/>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02"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条款内容</w:t>
            </w:r>
          </w:p>
        </w:tc>
        <w:tc>
          <w:tcPr>
            <w:tcW w:w="6507"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55" w:type="dxa"/>
            <w:gridSpan w:val="2"/>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702"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（满分100分）</w:t>
            </w:r>
          </w:p>
        </w:tc>
        <w:tc>
          <w:tcPr>
            <w:tcW w:w="6507" w:type="dxa"/>
            <w:tcBorders>
              <w:tl2br w:val="nil"/>
              <w:tr2bl w:val="nil"/>
            </w:tcBorders>
            <w:vAlign w:val="center"/>
          </w:tcPr>
          <w:p>
            <w:pPr>
              <w:spacing w:after="0"/>
              <w:rPr>
                <w:rFonts w:ascii="宋体" w:hAnsi="宋体" w:cs="宋体"/>
                <w:szCs w:val="21"/>
              </w:rPr>
            </w:pPr>
            <w:r>
              <w:rPr>
                <w:rFonts w:hint="eastAsia" w:ascii="宋体" w:hAnsi="宋体" w:cs="宋体"/>
                <w:szCs w:val="21"/>
                <w:lang w:bidi="ar"/>
              </w:rPr>
              <w:t>投标人的评审总得分＝F1＋F2＋F3</w:t>
            </w:r>
          </w:p>
          <w:p>
            <w:pPr>
              <w:spacing w:after="0"/>
              <w:rPr>
                <w:rFonts w:ascii="宋体" w:hAnsi="宋体" w:cs="宋体"/>
                <w:szCs w:val="21"/>
              </w:rPr>
            </w:pPr>
            <w:r>
              <w:rPr>
                <w:rFonts w:hint="eastAsia" w:ascii="宋体" w:hAnsi="宋体" w:cs="宋体"/>
                <w:szCs w:val="21"/>
                <w:lang w:bidi="ar"/>
              </w:rPr>
              <w:t>其中：</w:t>
            </w:r>
          </w:p>
          <w:p>
            <w:pPr>
              <w:spacing w:after="0"/>
              <w:rPr>
                <w:rFonts w:ascii="宋体" w:hAnsi="宋体" w:cs="宋体"/>
                <w:color w:val="000000" w:themeColor="text1"/>
                <w:szCs w:val="21"/>
                <w14:textFill>
                  <w14:solidFill>
                    <w14:schemeClr w14:val="tx1"/>
                  </w14:solidFill>
                </w14:textFill>
              </w:rPr>
            </w:pPr>
            <w:r>
              <w:rPr>
                <w:rFonts w:hint="eastAsia" w:ascii="宋体" w:hAnsi="宋体" w:cs="宋体"/>
                <w:szCs w:val="21"/>
                <w:lang w:bidi="ar"/>
              </w:rPr>
              <w:t>F1、F2、F3分别为技术部分、服务及信誉部分、投标报价3项评分因素的汇总得分；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55" w:type="dxa"/>
            <w:gridSpan w:val="2"/>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507" w:type="dxa"/>
            <w:tcBorders>
              <w:tl2br w:val="nil"/>
              <w:tr2bl w:val="nil"/>
            </w:tcBorders>
            <w:vAlign w:val="center"/>
          </w:tcPr>
          <w:p>
            <w:pPr>
              <w:spacing w:after="0"/>
              <w:rPr>
                <w:rFonts w:ascii="宋体" w:hAnsi="宋体" w:cs="宋体"/>
                <w:szCs w:val="21"/>
              </w:rPr>
            </w:pPr>
            <w:r>
              <w:rPr>
                <w:rFonts w:hint="eastAsia" w:ascii="宋体" w:hAnsi="宋体" w:cs="宋体"/>
                <w:szCs w:val="21"/>
                <w:lang w:bidi="ar"/>
              </w:rPr>
              <w:t>技术部分F1：</w:t>
            </w:r>
            <w:r>
              <w:rPr>
                <w:rFonts w:hint="eastAsia" w:ascii="宋体" w:hAnsi="宋体" w:cs="宋体"/>
                <w:szCs w:val="21"/>
                <w:lang w:val="en-US" w:eastAsia="zh-CN" w:bidi="ar"/>
              </w:rPr>
              <w:t>51</w:t>
            </w:r>
            <w:r>
              <w:rPr>
                <w:rFonts w:hint="eastAsia" w:ascii="宋体" w:hAnsi="宋体" w:cs="宋体"/>
                <w:szCs w:val="21"/>
                <w:lang w:bidi="ar"/>
              </w:rPr>
              <w:t>分。</w:t>
            </w:r>
          </w:p>
          <w:p>
            <w:pPr>
              <w:spacing w:after="0"/>
              <w:rPr>
                <w:rFonts w:ascii="宋体" w:hAnsi="宋体" w:cs="宋体"/>
                <w:szCs w:val="21"/>
              </w:rPr>
            </w:pPr>
            <w:r>
              <w:rPr>
                <w:rFonts w:hint="eastAsia" w:ascii="宋体" w:hAnsi="宋体" w:cs="宋体"/>
                <w:szCs w:val="21"/>
                <w:lang w:bidi="ar"/>
              </w:rPr>
              <w:t>服务及信誉部分F2：1</w:t>
            </w:r>
            <w:r>
              <w:rPr>
                <w:rFonts w:hint="eastAsia" w:ascii="宋体" w:hAnsi="宋体" w:cs="宋体"/>
                <w:szCs w:val="21"/>
                <w:lang w:val="en-US" w:eastAsia="zh-CN" w:bidi="ar"/>
              </w:rPr>
              <w:t>9</w:t>
            </w:r>
            <w:r>
              <w:rPr>
                <w:rFonts w:hint="eastAsia" w:ascii="宋体" w:hAnsi="宋体" w:cs="宋体"/>
                <w:szCs w:val="21"/>
                <w:lang w:bidi="ar"/>
              </w:rPr>
              <w:t>分。</w:t>
            </w:r>
          </w:p>
          <w:p>
            <w:pPr>
              <w:spacing w:after="0"/>
              <w:rPr>
                <w:rFonts w:ascii="宋体" w:hAnsi="宋体" w:cs="宋体"/>
                <w:color w:val="000000" w:themeColor="text1"/>
                <w:szCs w:val="21"/>
                <w14:textFill>
                  <w14:solidFill>
                    <w14:schemeClr w14:val="tx1"/>
                  </w14:solidFill>
                </w14:textFill>
              </w:rPr>
            </w:pPr>
            <w:r>
              <w:rPr>
                <w:rFonts w:hint="eastAsia" w:ascii="宋体" w:hAnsi="宋体" w:cs="宋体"/>
                <w:szCs w:val="21"/>
                <w:lang w:bidi="ar"/>
              </w:rPr>
              <w:t>投标报价F3：30分。</w:t>
            </w:r>
          </w:p>
        </w:tc>
      </w:tr>
    </w:tbl>
    <w:p>
      <w:pPr>
        <w:tabs>
          <w:tab w:val="left" w:pos="817"/>
          <w:tab w:val="left" w:pos="1634"/>
          <w:tab w:val="left" w:pos="4073"/>
        </w:tabs>
        <w:ind w:right="840"/>
        <w:rPr>
          <w:rFonts w:ascii="宋体"/>
          <w:color w:val="000000" w:themeColor="text1"/>
          <w14:textFill>
            <w14:solidFill>
              <w14:schemeClr w14:val="tx1"/>
            </w14:solidFill>
          </w14:textFill>
        </w:rPr>
      </w:pPr>
    </w:p>
    <w:tbl>
      <w:tblPr>
        <w:tblStyle w:val="22"/>
        <w:tblW w:w="958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741"/>
        <w:gridCol w:w="631"/>
        <w:gridCol w:w="1684"/>
        <w:gridCol w:w="65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741" w:type="dxa"/>
            <w:vMerge w:val="restart"/>
            <w:tcBorders>
              <w:bottom w:val="single" w:color="000000" w:sz="4" w:space="0"/>
              <w:right w:val="single" w:color="000000" w:sz="4" w:space="0"/>
              <w:tl2br w:val="nil"/>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31" w:type="dxa"/>
            <w:vMerge w:val="restart"/>
            <w:tcBorders>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F1技术部分</w:t>
            </w:r>
          </w:p>
        </w:tc>
        <w:tc>
          <w:tcPr>
            <w:tcW w:w="1684" w:type="dxa"/>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val="0"/>
                <w:color w:val="000000" w:themeColor="text1"/>
                <w:szCs w:val="21"/>
                <w14:textFill>
                  <w14:solidFill>
                    <w14:schemeClr w14:val="tx1"/>
                  </w14:solidFill>
                </w14:textFill>
              </w:rPr>
            </w:pPr>
            <w:r>
              <w:rPr>
                <w:rFonts w:hint="eastAsia" w:ascii="宋体" w:hAnsi="宋体"/>
                <w:b w:val="0"/>
                <w:bCs w:val="0"/>
                <w:color w:val="auto"/>
                <w:szCs w:val="21"/>
                <w:highlight w:val="none"/>
              </w:rPr>
              <w:t>技术参数响应（满分</w:t>
            </w:r>
            <w:r>
              <w:rPr>
                <w:rFonts w:hint="eastAsia" w:ascii="宋体" w:hAnsi="宋体"/>
                <w:b w:val="0"/>
                <w:bCs w:val="0"/>
                <w:color w:val="auto"/>
                <w:szCs w:val="21"/>
                <w:highlight w:val="none"/>
                <w:lang w:val="en-US" w:eastAsia="zh-CN"/>
              </w:rPr>
              <w:t>30</w:t>
            </w:r>
            <w:r>
              <w:rPr>
                <w:rFonts w:hint="eastAsia" w:ascii="宋体" w:hAnsi="宋体"/>
                <w:b w:val="0"/>
                <w:bCs w:val="0"/>
                <w:color w:val="auto"/>
                <w:szCs w:val="21"/>
                <w:highlight w:val="none"/>
              </w:rPr>
              <w:t>分）</w:t>
            </w:r>
          </w:p>
        </w:tc>
        <w:tc>
          <w:tcPr>
            <w:tcW w:w="6525"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pacing w:line="360" w:lineRule="auto"/>
              <w:textAlignment w:val="auto"/>
              <w:rPr>
                <w:b w:val="0"/>
                <w:bCs w:val="0"/>
              </w:rPr>
            </w:pPr>
            <w:r>
              <w:rPr>
                <w:rFonts w:hint="eastAsia"/>
                <w:b w:val="0"/>
                <w:bCs w:val="0"/>
                <w:szCs w:val="21"/>
              </w:rPr>
              <w:t>根据投标人对招标文件“需求及</w:t>
            </w:r>
            <w:r>
              <w:rPr>
                <w:rFonts w:hint="eastAsia"/>
                <w:b w:val="0"/>
                <w:bCs w:val="0"/>
                <w:szCs w:val="21"/>
                <w:lang w:val="en-US" w:eastAsia="zh-CN"/>
              </w:rPr>
              <w:t>参数表</w:t>
            </w:r>
            <w:r>
              <w:rPr>
                <w:rFonts w:hint="eastAsia"/>
                <w:b w:val="0"/>
                <w:bCs w:val="0"/>
                <w:szCs w:val="21"/>
              </w:rPr>
              <w:t>”的</w:t>
            </w:r>
            <w:r>
              <w:rPr>
                <w:rFonts w:hint="eastAsia"/>
                <w:b w:val="0"/>
                <w:bCs w:val="0"/>
                <w:szCs w:val="21"/>
                <w:lang w:val="en-US" w:eastAsia="zh-CN"/>
              </w:rPr>
              <w:t>配置要求及参数</w:t>
            </w:r>
            <w:r>
              <w:rPr>
                <w:rFonts w:hint="eastAsia"/>
                <w:b w:val="0"/>
                <w:bCs w:val="0"/>
                <w:szCs w:val="21"/>
              </w:rPr>
              <w:t>的响应情况进行评审，评审规则如下：</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b w:val="0"/>
                <w:bCs w:val="0"/>
                <w:szCs w:val="21"/>
                <w:lang w:eastAsia="zh-CN"/>
              </w:rPr>
            </w:pPr>
            <w:r>
              <w:rPr>
                <w:rFonts w:hint="eastAsia"/>
                <w:b w:val="0"/>
                <w:bCs w:val="0"/>
                <w:szCs w:val="21"/>
              </w:rPr>
              <w:t>本项目共计</w:t>
            </w:r>
            <w:r>
              <w:rPr>
                <w:rFonts w:hint="eastAsia"/>
                <w:b w:val="0"/>
                <w:bCs w:val="0"/>
                <w:szCs w:val="21"/>
                <w:lang w:val="en-US" w:eastAsia="zh-CN"/>
              </w:rPr>
              <w:t>9</w:t>
            </w:r>
            <w:r>
              <w:rPr>
                <w:rFonts w:hint="eastAsia"/>
                <w:b w:val="0"/>
                <w:bCs w:val="0"/>
                <w:szCs w:val="21"/>
              </w:rPr>
              <w:t>项技术指标，</w:t>
            </w:r>
            <w:r>
              <w:rPr>
                <w:rFonts w:hint="eastAsia"/>
                <w:b w:val="0"/>
                <w:bCs w:val="0"/>
                <w:szCs w:val="21"/>
                <w:lang w:eastAsia="zh-CN"/>
              </w:rPr>
              <w:t>标注“★”</w:t>
            </w:r>
            <w:r>
              <w:rPr>
                <w:rFonts w:hint="eastAsia"/>
                <w:b w:val="0"/>
                <w:bCs w:val="0"/>
                <w:szCs w:val="21"/>
              </w:rPr>
              <w:t>参数每</w:t>
            </w:r>
            <w:r>
              <w:rPr>
                <w:rFonts w:hint="eastAsia"/>
                <w:b w:val="0"/>
                <w:bCs w:val="0"/>
                <w:szCs w:val="21"/>
                <w:lang w:val="en-US" w:eastAsia="zh-CN"/>
              </w:rPr>
              <w:t>1</w:t>
            </w:r>
            <w:r>
              <w:rPr>
                <w:rFonts w:hint="eastAsia"/>
                <w:b w:val="0"/>
                <w:bCs w:val="0"/>
                <w:szCs w:val="21"/>
              </w:rPr>
              <w:t>项</w:t>
            </w:r>
            <w:r>
              <w:rPr>
                <w:rFonts w:hint="eastAsia"/>
                <w:b w:val="0"/>
                <w:bCs w:val="0"/>
                <w:szCs w:val="21"/>
                <w:lang w:val="en-US" w:eastAsia="zh-CN"/>
              </w:rPr>
              <w:t>指标为3.5分，共7项，</w:t>
            </w:r>
            <w:r>
              <w:rPr>
                <w:rFonts w:hint="eastAsia"/>
                <w:b w:val="0"/>
                <w:bCs w:val="0"/>
                <w:szCs w:val="21"/>
                <w:lang w:eastAsia="zh-CN"/>
              </w:rPr>
              <w:t>未标注“★”</w:t>
            </w:r>
            <w:r>
              <w:rPr>
                <w:rFonts w:hint="eastAsia"/>
                <w:b w:val="0"/>
                <w:bCs w:val="0"/>
                <w:szCs w:val="21"/>
              </w:rPr>
              <w:t>参数每</w:t>
            </w:r>
            <w:r>
              <w:rPr>
                <w:rFonts w:hint="eastAsia"/>
                <w:b w:val="0"/>
                <w:bCs w:val="0"/>
                <w:szCs w:val="21"/>
                <w:lang w:val="en-US" w:eastAsia="zh-CN"/>
              </w:rPr>
              <w:t>1</w:t>
            </w:r>
            <w:r>
              <w:rPr>
                <w:rFonts w:hint="eastAsia"/>
                <w:b w:val="0"/>
                <w:bCs w:val="0"/>
                <w:szCs w:val="21"/>
              </w:rPr>
              <w:t>项</w:t>
            </w:r>
            <w:r>
              <w:rPr>
                <w:rFonts w:hint="eastAsia"/>
                <w:b w:val="0"/>
                <w:bCs w:val="0"/>
                <w:szCs w:val="21"/>
                <w:lang w:val="en-US" w:eastAsia="zh-CN"/>
              </w:rPr>
              <w:t>指标为2.75分，共2项，共计30分</w:t>
            </w:r>
            <w:r>
              <w:rPr>
                <w:rFonts w:hint="eastAsia"/>
                <w:b w:val="0"/>
                <w:bCs w:val="0"/>
                <w:szCs w:val="21"/>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val="0"/>
                <w:bCs w:val="0"/>
                <w:color w:val="000000"/>
                <w:szCs w:val="21"/>
                <w:lang w:bidi="ar"/>
              </w:rPr>
            </w:pPr>
            <w:r>
              <w:rPr>
                <w:rFonts w:hint="eastAsia"/>
                <w:b w:val="0"/>
                <w:bCs w:val="0"/>
                <w:szCs w:val="21"/>
              </w:rPr>
              <w:t>注：</w:t>
            </w:r>
            <w:r>
              <w:rPr>
                <w:rFonts w:hint="eastAsia"/>
                <w:b w:val="0"/>
                <w:bCs w:val="0"/>
                <w:szCs w:val="21"/>
                <w:lang w:val="en-US" w:eastAsia="zh-CN"/>
              </w:rPr>
              <w:t>1。</w:t>
            </w:r>
            <w:r>
              <w:rPr>
                <w:rFonts w:hint="eastAsia"/>
                <w:b w:val="0"/>
                <w:bCs w:val="0"/>
                <w:szCs w:val="21"/>
              </w:rPr>
              <w:t>投标人拟投产品出现任意内容不满足对应技术指标项下的内容，即视为不满足该项技术指标。</w:t>
            </w:r>
            <w:r>
              <w:rPr>
                <w:rFonts w:hint="eastAsia"/>
                <w:b w:val="0"/>
                <w:bCs w:val="0"/>
                <w:szCs w:val="21"/>
              </w:rPr>
              <w:br w:type="textWrapping"/>
            </w:r>
            <w:r>
              <w:rPr>
                <w:rFonts w:hint="eastAsia"/>
                <w:b w:val="0"/>
                <w:bCs w:val="0"/>
                <w:szCs w:val="21"/>
              </w:rPr>
              <w:t>2</w:t>
            </w:r>
            <w:r>
              <w:rPr>
                <w:rFonts w:hint="eastAsia"/>
                <w:b w:val="0"/>
                <w:bCs w:val="0"/>
                <w:szCs w:val="21"/>
                <w:lang w:eastAsia="zh-CN"/>
              </w:rPr>
              <w:t>。</w:t>
            </w:r>
            <w:r>
              <w:rPr>
                <w:rFonts w:hint="eastAsia"/>
                <w:b w:val="0"/>
                <w:bCs w:val="0"/>
                <w:szCs w:val="21"/>
              </w:rPr>
              <w:t>技术指标的响应评审参考投标人提供的“技术规格偏离表”，以及投标人提供的技术支持资料为准（若招标文件中对技术支持资料有特定要求的以招标文件为准）。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741" w:type="dxa"/>
            <w:vMerge w:val="continue"/>
            <w:tcBorders>
              <w:top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color w:val="000000"/>
                <w:szCs w:val="21"/>
                <w:highlight w:val="none"/>
                <w:lang w:eastAsia="zh-CN"/>
              </w:rPr>
            </w:pPr>
            <w:r>
              <w:rPr>
                <w:rFonts w:hint="eastAsia"/>
                <w:color w:val="000000"/>
                <w:szCs w:val="21"/>
                <w:highlight w:val="none"/>
                <w:lang w:eastAsia="zh-CN"/>
              </w:rPr>
              <w:t>实施方案及进度安排</w:t>
            </w:r>
          </w:p>
          <w:p>
            <w:pPr>
              <w:jc w:val="center"/>
              <w:rPr>
                <w:rFonts w:hint="eastAsia" w:ascii="宋体" w:hAnsi="宋体"/>
                <w:szCs w:val="21"/>
              </w:rPr>
            </w:pPr>
            <w:r>
              <w:rPr>
                <w:rFonts w:hint="eastAsia"/>
                <w:color w:val="000000"/>
                <w:szCs w:val="21"/>
                <w:highlight w:val="none"/>
              </w:rPr>
              <w:t>（满分</w:t>
            </w:r>
            <w:r>
              <w:rPr>
                <w:rFonts w:hint="eastAsia"/>
                <w:color w:val="000000"/>
                <w:szCs w:val="21"/>
                <w:highlight w:val="none"/>
                <w:lang w:val="en-US" w:eastAsia="zh-CN"/>
              </w:rPr>
              <w:t>13</w:t>
            </w:r>
            <w:r>
              <w:rPr>
                <w:rFonts w:hint="eastAsia"/>
                <w:color w:val="000000"/>
                <w:szCs w:val="21"/>
                <w:highlight w:val="none"/>
              </w:rPr>
              <w:t>分）</w:t>
            </w:r>
          </w:p>
        </w:tc>
        <w:tc>
          <w:tcPr>
            <w:tcW w:w="6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投标人的交货方案及时间进度计划安排必须确保项目的顺利进行，并与投标人的交货承诺相一致。内容应详尽，明确包括：（1）交货时间；（2）具体的时间进度计划；（3）详细的交货安排；（4）相应的保障措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第一</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13</w:t>
            </w:r>
            <w:r>
              <w:rPr>
                <w:rFonts w:ascii="宋体" w:hAnsi="宋体" w:eastAsia="宋体" w:cs="Times New Roman"/>
                <w:kern w:val="2"/>
                <w:sz w:val="21"/>
                <w:szCs w:val="21"/>
                <w:lang w:bidi="ar-SA"/>
              </w:rPr>
              <w:t>分）：投标人的交货方案及时间进度计划完全符合上述要求，无任何瑕疵，并且交货时间优于招标文件中的要求。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第二</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8</w:t>
            </w:r>
            <w:r>
              <w:rPr>
                <w:rFonts w:ascii="宋体" w:hAnsi="宋体" w:eastAsia="宋体" w:cs="Times New Roman"/>
                <w:kern w:val="2"/>
                <w:sz w:val="21"/>
                <w:szCs w:val="21"/>
                <w:lang w:bidi="ar-SA"/>
              </w:rPr>
              <w:t>分）：投标人的交货方案及时间进度计划完全符合上述要求，无任何瑕疵。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第三</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4</w:t>
            </w:r>
            <w:r>
              <w:rPr>
                <w:rFonts w:ascii="宋体" w:hAnsi="宋体" w:eastAsia="宋体" w:cs="Times New Roman"/>
                <w:kern w:val="2"/>
                <w:sz w:val="21"/>
                <w:szCs w:val="21"/>
                <w:lang w:bidi="ar-SA"/>
              </w:rPr>
              <w:t>分）：投标人的交货方案及时间进度计划存在1-2项（处）瑕疵。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第四</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0分</w:t>
            </w:r>
            <w:r>
              <w:rPr>
                <w:rFonts w:hint="eastAsia" w:ascii="宋体" w:hAnsi="宋体" w:cs="Times New Roman"/>
                <w:kern w:val="2"/>
                <w:sz w:val="21"/>
                <w:szCs w:val="21"/>
                <w:lang w:val="en-US" w:eastAsia="zh-CN" w:bidi="ar-SA"/>
              </w:rPr>
              <w:t>）</w:t>
            </w:r>
            <w:r>
              <w:rPr>
                <w:rFonts w:ascii="宋体" w:hAnsi="宋体" w:eastAsia="宋体" w:cs="Times New Roman"/>
                <w:kern w:val="2"/>
                <w:sz w:val="21"/>
                <w:szCs w:val="21"/>
                <w:lang w:bidi="ar-SA"/>
              </w:rPr>
              <w:t>：未提供交货方案及时间进度计划。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szCs w:val="21"/>
                <w:lang w:val="en-US" w:eastAsia="zh-CN"/>
              </w:rPr>
            </w:pPr>
            <w:r>
              <w:rPr>
                <w:rFonts w:ascii="宋体" w:hAnsi="宋体" w:eastAsia="宋体" w:cs="Times New Roman"/>
                <w:kern w:val="2"/>
                <w:sz w:val="21"/>
                <w:szCs w:val="21"/>
                <w:lang w:bidi="ar-SA"/>
              </w:rPr>
              <w:t>注：本项评分中所指的“瑕疵”包括但不限于：交货时间未能满足招标文件的要求；进度计划与具体交货安排之间存在矛盾；进度计划时间不明确；内容缺失或不完整；未针对本项目特点制定，或套用其他行业或项目的通用内容；对同一问题的前后描述不一致；存在逻辑漏洞或科学原理上的错误；常识性错误；不利于实现本项目目标；在现有技术条件下无法实现；以及措施缺乏可行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741" w:type="dxa"/>
            <w:vMerge w:val="continue"/>
            <w:tcBorders>
              <w:top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684" w:type="dxa"/>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color w:val="000000"/>
                <w:szCs w:val="21"/>
              </w:rPr>
            </w:pPr>
            <w:r>
              <w:rPr>
                <w:rFonts w:hint="eastAsia" w:ascii="宋体" w:hAnsi="宋体"/>
                <w:color w:val="000000"/>
                <w:szCs w:val="21"/>
              </w:rPr>
              <w:t>质量保证措施及承诺</w:t>
            </w:r>
          </w:p>
          <w:p>
            <w:pPr>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（满分</w:t>
            </w:r>
            <w:r>
              <w:rPr>
                <w:rFonts w:hint="eastAsia" w:ascii="宋体" w:hAnsi="宋体"/>
                <w:color w:val="000000"/>
                <w:szCs w:val="21"/>
                <w:lang w:val="en-US" w:eastAsia="zh-CN"/>
              </w:rPr>
              <w:t>10</w:t>
            </w:r>
            <w:r>
              <w:rPr>
                <w:rFonts w:hint="eastAsia" w:ascii="宋体" w:hAnsi="宋体"/>
                <w:color w:val="000000"/>
                <w:szCs w:val="21"/>
              </w:rPr>
              <w:t>分）</w:t>
            </w:r>
          </w:p>
        </w:tc>
        <w:tc>
          <w:tcPr>
            <w:tcW w:w="6525"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投标人的质保期、质量承诺及保证措施应详尽且符合项目实际需求，具体包括：（1）明确的质保期承诺；（2）详实的质量承诺及保证措施；（3）明确的违约处罚措施。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第一档次（</w:t>
            </w:r>
            <w:r>
              <w:rPr>
                <w:rFonts w:hint="eastAsia" w:ascii="宋体" w:hAnsi="宋体"/>
                <w:color w:val="000000"/>
                <w:kern w:val="2"/>
                <w:sz w:val="21"/>
                <w:szCs w:val="21"/>
                <w:lang w:val="en-US" w:eastAsia="zh-CN" w:bidi="ar-SA"/>
              </w:rPr>
              <w:t>10</w:t>
            </w:r>
            <w:r>
              <w:rPr>
                <w:rFonts w:ascii="宋体" w:hAnsi="宋体"/>
                <w:color w:val="000000"/>
                <w:kern w:val="2"/>
                <w:sz w:val="21"/>
                <w:szCs w:val="21"/>
                <w:lang w:bidi="ar-SA"/>
              </w:rPr>
              <w:t>分）：投标人提供的质量保证措施及承诺内容极为全面，响应迅速且解决问题及时，保证措施具体、合理且切实可行，完全符合本项目需求；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第二档次（</w:t>
            </w:r>
            <w:r>
              <w:rPr>
                <w:rFonts w:hint="eastAsia" w:ascii="宋体" w:hAnsi="宋体"/>
                <w:color w:val="000000"/>
                <w:kern w:val="2"/>
                <w:sz w:val="21"/>
                <w:szCs w:val="21"/>
                <w:lang w:val="en-US" w:eastAsia="zh-CN" w:bidi="ar-SA"/>
              </w:rPr>
              <w:t>6</w:t>
            </w:r>
            <w:r>
              <w:rPr>
                <w:rFonts w:ascii="宋体" w:hAnsi="宋体"/>
                <w:color w:val="000000"/>
                <w:kern w:val="2"/>
                <w:sz w:val="21"/>
                <w:szCs w:val="21"/>
                <w:lang w:bidi="ar-SA"/>
              </w:rPr>
              <w:t>分）：投标人提供的质量保证措施及承诺内容较为全面，响应及解决问题的速度一般，保证措施基本合理且可行，能够满足本项目需求；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第三档次（3分）：投标人提供的质量保证措施及承诺内容不够全面，响应及解决问题的速度较慢，保证措施虽有但可行性不高，难以满足本项目需求；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zCs w:val="21"/>
                <w:lang w:bidi="ar"/>
              </w:rPr>
            </w:pPr>
            <w:r>
              <w:rPr>
                <w:rFonts w:ascii="宋体" w:hAnsi="宋体"/>
                <w:color w:val="000000"/>
                <w:kern w:val="2"/>
                <w:sz w:val="21"/>
                <w:szCs w:val="21"/>
                <w:lang w:bidi="ar-SA"/>
              </w:rPr>
              <w:t>第四档次（0分）：投标人提供的质量保证措施及承诺内容严重不足，响应及解决问题的速度极慢，保证措施不可行，无法满足本项目需求。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9581" w:type="dxa"/>
            <w:gridSpan w:val="4"/>
            <w:tcBorders>
              <w:top w:val="single" w:color="000000" w:sz="4" w:space="0"/>
              <w:right w:val="single" w:color="000000" w:sz="4" w:space="0"/>
            </w:tcBorders>
            <w:shd w:val="clear" w:color="auto" w:fill="FFFFFF"/>
            <w:vAlign w:val="center"/>
          </w:tcPr>
          <w:p>
            <w:pPr>
              <w:spacing w:after="0"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备注：评标委员会根据招标文件要求，按照上述评审因素逐项评审，根据各投标人所投各项目的技术文件部分及各项承诺，对各投标人的投标文件进行逐项分档评分</w:t>
            </w:r>
          </w:p>
        </w:tc>
      </w:tr>
    </w:tbl>
    <w:tbl>
      <w:tblPr>
        <w:tblStyle w:val="22"/>
        <w:tblpPr w:leftFromText="180" w:rightFromText="180" w:vertAnchor="text" w:horzAnchor="margin" w:tblpX="121" w:tblpY="157"/>
        <w:tblOverlap w:val="never"/>
        <w:tblW w:w="960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0"/>
        <w:gridCol w:w="645"/>
        <w:gridCol w:w="1695"/>
        <w:gridCol w:w="65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50" w:type="dxa"/>
            <w:vMerge w:val="restart"/>
            <w:tcBorders>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2.2.2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hint="eastAsia" w:ascii="宋体" w:hAnsi="宋体" w:cs="宋体"/>
                <w:szCs w:val="21"/>
              </w:rPr>
              <w:tab/>
            </w:r>
          </w:p>
        </w:tc>
        <w:tc>
          <w:tcPr>
            <w:tcW w:w="645" w:type="dxa"/>
            <w:vMerge w:val="restart"/>
            <w:tcBorders>
              <w:lef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F2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服务及信誉部分</w:t>
            </w:r>
          </w:p>
        </w:tc>
        <w:tc>
          <w:tcPr>
            <w:tcW w:w="169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olor w:val="000000"/>
                <w:szCs w:val="21"/>
              </w:rPr>
              <w:t>服务体系、规范化管理体系（满分</w:t>
            </w:r>
            <w:r>
              <w:rPr>
                <w:rFonts w:hint="eastAsia" w:ascii="宋体" w:hAnsi="宋体"/>
                <w:color w:val="000000"/>
                <w:szCs w:val="21"/>
                <w:lang w:val="en-US" w:eastAsia="zh-CN"/>
              </w:rPr>
              <w:t>5</w:t>
            </w:r>
            <w:r>
              <w:rPr>
                <w:rFonts w:hint="eastAsia" w:ascii="宋体" w:hAnsi="宋体"/>
                <w:color w:val="000000"/>
                <w:szCs w:val="21"/>
              </w:rPr>
              <w:t>分）</w:t>
            </w:r>
          </w:p>
        </w:tc>
        <w:tc>
          <w:tcPr>
            <w:tcW w:w="65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color w:val="000000"/>
                <w:kern w:val="2"/>
                <w:sz w:val="21"/>
                <w:szCs w:val="24"/>
                <w:lang w:eastAsia="zh-CN" w:bidi="ar-SA"/>
              </w:rPr>
            </w:pPr>
            <w:r>
              <w:rPr>
                <w:color w:val="000000"/>
                <w:kern w:val="2"/>
                <w:sz w:val="21"/>
                <w:szCs w:val="24"/>
                <w:lang w:bidi="ar-SA"/>
              </w:rPr>
              <w:t>1</w:t>
            </w:r>
            <w:r>
              <w:rPr>
                <w:rFonts w:hint="eastAsia"/>
                <w:color w:val="000000"/>
                <w:kern w:val="2"/>
                <w:sz w:val="21"/>
                <w:szCs w:val="24"/>
                <w:lang w:eastAsia="zh-CN" w:bidi="ar-SA"/>
              </w:rPr>
              <w:t>.</w:t>
            </w:r>
            <w:r>
              <w:rPr>
                <w:color w:val="000000"/>
                <w:kern w:val="2"/>
                <w:sz w:val="21"/>
                <w:szCs w:val="24"/>
                <w:lang w:bidi="ar-SA"/>
              </w:rPr>
              <w:t>若投标人或其产品制造商持有</w:t>
            </w:r>
            <w:r>
              <w:t>有效的家具产品环保相关认证，如中国环境标志产品认证（十环认证）</w:t>
            </w:r>
            <w:r>
              <w:rPr>
                <w:rFonts w:hint="eastAsia"/>
                <w:lang w:eastAsia="zh-CN"/>
              </w:rPr>
              <w:t>，</w:t>
            </w:r>
            <w:r>
              <w:rPr>
                <w:color w:val="000000"/>
                <w:kern w:val="2"/>
                <w:sz w:val="21"/>
                <w:szCs w:val="24"/>
                <w:lang w:bidi="ar-SA"/>
              </w:rPr>
              <w:t>得1分</w:t>
            </w:r>
            <w:r>
              <w:rPr>
                <w:rFonts w:hint="eastAsia"/>
                <w:color w:val="000000"/>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w:t>
            </w:r>
            <w:r>
              <w:rPr>
                <w:rFonts w:hint="eastAsia"/>
                <w:color w:val="000000"/>
                <w:kern w:val="2"/>
                <w:sz w:val="21"/>
                <w:szCs w:val="24"/>
                <w:lang w:val="en-US" w:eastAsia="zh-CN" w:bidi="ar-SA"/>
              </w:rPr>
              <w:t>家具产品环保相关认证</w:t>
            </w:r>
            <w:r>
              <w:rPr>
                <w:color w:val="000000"/>
                <w:kern w:val="2"/>
                <w:sz w:val="21"/>
                <w:szCs w:val="24"/>
                <w:lang w:bidi="ar-SA"/>
              </w:rPr>
              <w:t>，并附上全国认证认可信息公共服务平台的查询截图作为证明。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2</w:t>
            </w:r>
            <w:r>
              <w:rPr>
                <w:rFonts w:hint="eastAsia"/>
                <w:color w:val="000000"/>
                <w:kern w:val="2"/>
                <w:sz w:val="21"/>
                <w:szCs w:val="24"/>
                <w:lang w:eastAsia="zh-CN" w:bidi="ar-SA"/>
              </w:rPr>
              <w:t>.</w:t>
            </w:r>
            <w:r>
              <w:rPr>
                <w:color w:val="000000"/>
                <w:kern w:val="2"/>
                <w:sz w:val="21"/>
                <w:szCs w:val="24"/>
                <w:lang w:bidi="ar-SA"/>
              </w:rPr>
              <w:t>若投标人或其产品制造商持有符合 GB/T3325-2017 标准的产品防腐蚀等级认证证书，</w:t>
            </w:r>
            <w:r>
              <w:rPr>
                <w:rFonts w:hint="eastAsia"/>
                <w:color w:val="000000"/>
                <w:kern w:val="2"/>
                <w:sz w:val="21"/>
                <w:szCs w:val="24"/>
                <w:lang w:val="en-US" w:eastAsia="zh-CN" w:bidi="ar-SA"/>
              </w:rPr>
              <w:t>或</w:t>
            </w:r>
            <w:r>
              <w:rPr>
                <w:color w:val="000000"/>
                <w:kern w:val="2"/>
                <w:sz w:val="21"/>
                <w:szCs w:val="24"/>
                <w:lang w:bidi="ar-SA"/>
              </w:rPr>
              <w:t>符合 GB 8624-2012 标准的产品阻燃等级认证证书（由市场监督管理局认证机构颁发），得1分。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w:t>
            </w:r>
            <w:r>
              <w:rPr>
                <w:rFonts w:hint="eastAsia"/>
                <w:color w:val="000000"/>
                <w:kern w:val="2"/>
                <w:sz w:val="21"/>
                <w:szCs w:val="24"/>
                <w:lang w:val="en-US" w:eastAsia="zh-CN" w:bidi="ar-SA"/>
              </w:rPr>
              <w:t>认证证书</w:t>
            </w:r>
            <w:r>
              <w:rPr>
                <w:color w:val="000000"/>
                <w:kern w:val="2"/>
                <w:sz w:val="21"/>
                <w:szCs w:val="24"/>
                <w:lang w:bidi="ar-SA"/>
              </w:rPr>
              <w:t>，并附上全国认证认可信息公共服务平台的查询截图作为证明。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3</w:t>
            </w:r>
            <w:r>
              <w:rPr>
                <w:rFonts w:hint="eastAsia"/>
                <w:color w:val="000000"/>
                <w:kern w:val="2"/>
                <w:sz w:val="21"/>
                <w:szCs w:val="24"/>
                <w:lang w:eastAsia="zh-CN" w:bidi="ar-SA"/>
              </w:rPr>
              <w:t>.</w:t>
            </w:r>
            <w:r>
              <w:rPr>
                <w:color w:val="000000"/>
                <w:kern w:val="2"/>
                <w:sz w:val="21"/>
                <w:szCs w:val="24"/>
                <w:lang w:bidi="ar-SA"/>
              </w:rPr>
              <w:t>投标人或其产品制造商持有符合人体工学标准的认证证书，得1分。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评审依据：投标文件中应提供有效的产品人类工效认证证书，认证范围需包括椅凳类、桌台类，并附上全国认证认可信息公共服务平台的查询截图作为证明。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4</w:t>
            </w:r>
            <w:r>
              <w:rPr>
                <w:rFonts w:hint="eastAsia"/>
                <w:color w:val="000000"/>
                <w:kern w:val="2"/>
                <w:sz w:val="21"/>
                <w:szCs w:val="24"/>
                <w:lang w:eastAsia="zh-CN" w:bidi="ar-SA"/>
              </w:rPr>
              <w:t>.</w:t>
            </w:r>
            <w:r>
              <w:rPr>
                <w:color w:val="000000"/>
                <w:kern w:val="2"/>
                <w:sz w:val="21"/>
                <w:szCs w:val="24"/>
                <w:lang w:bidi="ar-SA"/>
              </w:rPr>
              <w:t>若投标人或其产品制造商持有市场监督管理局认证机构颁发的符合 CEC 家具环保卫士认证证书，得1分。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w:t>
            </w:r>
            <w:r>
              <w:rPr>
                <w:rFonts w:hint="eastAsia"/>
                <w:color w:val="000000"/>
                <w:kern w:val="2"/>
                <w:sz w:val="21"/>
                <w:szCs w:val="24"/>
                <w:lang w:val="en-US" w:eastAsia="zh-CN" w:bidi="ar-SA"/>
              </w:rPr>
              <w:t>认证证书</w:t>
            </w:r>
            <w:r>
              <w:rPr>
                <w:color w:val="000000"/>
                <w:kern w:val="2"/>
                <w:sz w:val="21"/>
                <w:szCs w:val="24"/>
                <w:lang w:bidi="ar-SA"/>
              </w:rPr>
              <w:t>，并附上全国认证认可信息公共服务平台的查询截图作为证明。</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both"/>
              <w:textAlignment w:val="auto"/>
              <w:rPr>
                <w:b w:val="0"/>
                <w:bCs/>
                <w:color w:val="000000"/>
                <w:kern w:val="2"/>
                <w:sz w:val="21"/>
                <w:szCs w:val="24"/>
                <w:lang w:bidi="ar-SA"/>
              </w:rPr>
            </w:pPr>
            <w:r>
              <w:rPr>
                <w:rFonts w:hint="eastAsia"/>
                <w:b w:val="0"/>
                <w:bCs/>
                <w:color w:val="000000"/>
                <w:kern w:val="2"/>
                <w:sz w:val="21"/>
                <w:szCs w:val="24"/>
                <w:lang w:val="en-US" w:eastAsia="zh-CN" w:bidi="ar-SA"/>
              </w:rPr>
              <w:t>5.</w:t>
            </w:r>
            <w:r>
              <w:rPr>
                <w:b w:val="0"/>
                <w:bCs/>
                <w:color w:val="000000"/>
                <w:kern w:val="2"/>
                <w:sz w:val="21"/>
                <w:szCs w:val="24"/>
                <w:lang w:bidi="ar-SA"/>
              </w:rPr>
              <w:t>投标人或其产品制造商持有ISO9001标准质量管理体系认证，得1分。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000000" w:themeColor="text1"/>
                <w:szCs w:val="21"/>
                <w14:textFill>
                  <w14:solidFill>
                    <w14:schemeClr w14:val="tx1"/>
                  </w14:solidFill>
                </w14:textFill>
              </w:rPr>
            </w:pPr>
            <w:r>
              <w:rPr>
                <w:color w:val="000000"/>
                <w:kern w:val="2"/>
                <w:sz w:val="21"/>
                <w:szCs w:val="24"/>
                <w:lang w:bidi="ar-SA"/>
              </w:rPr>
              <w:t>评审依据：投标文件中应</w:t>
            </w:r>
            <w:r>
              <w:rPr>
                <w:rFonts w:ascii="宋体" w:hAnsi="宋体" w:cs="宋体"/>
                <w:color w:val="000000"/>
                <w:kern w:val="2"/>
                <w:sz w:val="21"/>
                <w:szCs w:val="21"/>
                <w:lang w:bidi="ar-SA"/>
              </w:rPr>
              <w:t>提供有效期内的</w:t>
            </w:r>
            <w:r>
              <w:rPr>
                <w:b w:val="0"/>
                <w:bCs/>
                <w:color w:val="000000"/>
                <w:kern w:val="2"/>
                <w:sz w:val="21"/>
                <w:szCs w:val="24"/>
                <w:lang w:bidi="ar-SA"/>
              </w:rPr>
              <w:t>认证</w:t>
            </w:r>
            <w:r>
              <w:rPr>
                <w:rFonts w:ascii="宋体" w:hAnsi="宋体" w:cs="宋体"/>
                <w:color w:val="000000"/>
                <w:kern w:val="2"/>
                <w:sz w:val="21"/>
                <w:szCs w:val="21"/>
                <w:lang w:bidi="ar-SA"/>
              </w:rPr>
              <w:t>证书，</w:t>
            </w:r>
            <w:r>
              <w:rPr>
                <w:color w:val="000000"/>
                <w:kern w:val="2"/>
                <w:sz w:val="21"/>
                <w:szCs w:val="24"/>
                <w:lang w:bidi="ar-SA"/>
              </w:rPr>
              <w:t>并附上全国认证认可信息公共服务平台的查询截图作为证明</w:t>
            </w:r>
            <w:r>
              <w:rPr>
                <w:rFonts w:ascii="宋体" w:hAnsi="宋体" w:cs="宋体"/>
                <w:color w:val="000000"/>
                <w:kern w:val="2"/>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70" w:hRule="atLeast"/>
        </w:trPr>
        <w:tc>
          <w:tcPr>
            <w:tcW w:w="750" w:type="dxa"/>
            <w:vMerge w:val="continue"/>
            <w:tcBorders>
              <w:right w:val="single" w:color="auto" w:sz="4" w:space="0"/>
            </w:tcBorders>
            <w:vAlign w:val="center"/>
          </w:tcPr>
          <w:p>
            <w:pPr>
              <w:spacing w:after="0" w:line="360" w:lineRule="auto"/>
              <w:jc w:val="center"/>
              <w:rPr>
                <w:rFonts w:ascii="宋体" w:hAnsi="宋体" w:cs="宋体"/>
                <w:szCs w:val="21"/>
              </w:rPr>
            </w:pPr>
          </w:p>
        </w:tc>
        <w:tc>
          <w:tcPr>
            <w:tcW w:w="645" w:type="dxa"/>
            <w:vMerge w:val="continue"/>
            <w:tcBorders>
              <w:left w:val="single" w:color="auto" w:sz="4" w:space="0"/>
            </w:tcBorders>
            <w:vAlign w:val="center"/>
          </w:tcPr>
          <w:p>
            <w:pPr>
              <w:spacing w:after="0" w:line="360" w:lineRule="auto"/>
              <w:jc w:val="center"/>
              <w:rPr>
                <w:rFonts w:ascii="宋体" w:hAnsi="宋体" w:cs="宋体"/>
                <w:szCs w:val="21"/>
              </w:rPr>
            </w:pPr>
          </w:p>
        </w:tc>
        <w:tc>
          <w:tcPr>
            <w:tcW w:w="169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olor w:val="000000"/>
                <w:szCs w:val="21"/>
                <w:lang w:val="en-US" w:eastAsia="zh-CN"/>
              </w:rPr>
              <w:t>售后</w:t>
            </w:r>
            <w:r>
              <w:rPr>
                <w:rFonts w:hint="eastAsia" w:ascii="宋体" w:hAnsi="宋体"/>
                <w:color w:val="000000"/>
                <w:szCs w:val="21"/>
              </w:rPr>
              <w:t>服务</w:t>
            </w:r>
            <w:r>
              <w:rPr>
                <w:rFonts w:hint="eastAsia" w:ascii="宋体" w:hAnsi="宋体"/>
                <w:color w:val="000000"/>
                <w:szCs w:val="21"/>
                <w:lang w:val="en-US" w:eastAsia="zh-CN"/>
              </w:rPr>
              <w:t>及现场服务</w:t>
            </w:r>
            <w:r>
              <w:rPr>
                <w:rFonts w:hint="eastAsia" w:ascii="宋体" w:hAnsi="宋体"/>
                <w:color w:val="000000"/>
                <w:szCs w:val="21"/>
              </w:rPr>
              <w:t>机构技术力量（满分</w:t>
            </w:r>
            <w:r>
              <w:rPr>
                <w:rFonts w:hint="eastAsia" w:ascii="宋体" w:hAnsi="宋体"/>
                <w:color w:val="000000"/>
                <w:szCs w:val="21"/>
                <w:lang w:val="en-US" w:eastAsia="zh-CN"/>
              </w:rPr>
              <w:t>12</w:t>
            </w:r>
            <w:r>
              <w:rPr>
                <w:rFonts w:hint="eastAsia" w:ascii="宋体" w:hAnsi="宋体"/>
                <w:color w:val="000000"/>
                <w:szCs w:val="21"/>
              </w:rPr>
              <w:t>分）</w:t>
            </w:r>
          </w:p>
        </w:tc>
        <w:tc>
          <w:tcPr>
            <w:tcW w:w="65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1. 售后服务评审将依据投标人所提供的售后服务方案、承诺及保证措施进行，内容涵盖但不限于：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1）售后服务的组织架构；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2）服务方式与流程；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3）产品维修与更换政策；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4）售后响应时间及承诺；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5）违约责任及处罚措施。</w:t>
            </w:r>
          </w:p>
          <w:p>
            <w:pPr>
              <w:pStyle w:val="9"/>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ascii="宋体" w:hAnsi="宋体" w:cs="宋体"/>
                <w:b w:val="0"/>
                <w:bCs/>
                <w:color w:val="auto"/>
                <w:kern w:val="2"/>
                <w:sz w:val="21"/>
                <w:szCs w:val="21"/>
                <w:lang w:bidi="ar-SA"/>
              </w:rPr>
            </w:pPr>
            <w:r>
              <w:rPr>
                <w:rFonts w:ascii="宋体" w:hAnsi="宋体" w:cs="宋体"/>
                <w:b w:val="0"/>
                <w:bCs/>
                <w:color w:val="auto"/>
                <w:kern w:val="2"/>
                <w:sz w:val="21"/>
                <w:szCs w:val="21"/>
                <w:lang w:bidi="ar-SA"/>
              </w:rPr>
              <w:t>在售后服务承诺及保证措施方案中，上述五个方面均应得到体现。方案需详尽、全面、清晰地阐述保证措施及承诺，确保其可行性、有效性及操作性。售后服务内容、流程、响应时间及现场到达时间应完全符合项目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 w:val="0"/>
                <w:bCs/>
                <w:color w:val="auto"/>
                <w:kern w:val="2"/>
                <w:sz w:val="21"/>
                <w:szCs w:val="24"/>
                <w:lang w:bidi="ar-SA"/>
              </w:rPr>
            </w:pPr>
            <w:r>
              <w:rPr>
                <w:rFonts w:ascii="Times New Roman" w:hAnsi="Times New Roman" w:eastAsia="宋体" w:cs="Times New Roman"/>
                <w:b w:val="0"/>
                <w:bCs/>
                <w:color w:val="auto"/>
                <w:kern w:val="2"/>
                <w:sz w:val="21"/>
                <w:szCs w:val="24"/>
                <w:lang w:bidi="ar-SA"/>
              </w:rPr>
              <w:t>投标人的售后服务方案应基于项目实际情况，建立相应的管理制度、操作规程和应急预案，以满足本项目的售后服务需求，并针对各类设备运行可能出现的问题制定预防措施和常规解决方案。</w:t>
            </w:r>
          </w:p>
          <w:p>
            <w:pPr>
              <w:pStyle w:val="9"/>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ascii="Times New Roman" w:hAnsi="Times New Roman" w:eastAsia="宋体" w:cs="Times New Roman"/>
                <w:b w:val="0"/>
                <w:bCs/>
                <w:color w:val="auto"/>
                <w:kern w:val="2"/>
                <w:sz w:val="21"/>
                <w:szCs w:val="24"/>
                <w:lang w:bidi="ar-SA"/>
              </w:rPr>
            </w:pPr>
            <w:r>
              <w:rPr>
                <w:rFonts w:ascii="Times New Roman" w:hAnsi="Times New Roman" w:eastAsia="宋体" w:cs="Times New Roman"/>
                <w:b w:val="0"/>
                <w:bCs/>
                <w:color w:val="auto"/>
                <w:kern w:val="2"/>
                <w:sz w:val="21"/>
                <w:szCs w:val="24"/>
                <w:lang w:bidi="ar-SA"/>
              </w:rPr>
              <w:t>第一个档次（</w:t>
            </w:r>
            <w:r>
              <w:rPr>
                <w:rFonts w:hint="eastAsia" w:ascii="Times New Roman" w:hAnsi="Times New Roman" w:eastAsia="宋体" w:cs="Times New Roman"/>
                <w:b w:val="0"/>
                <w:bCs/>
                <w:color w:val="auto"/>
                <w:kern w:val="2"/>
                <w:sz w:val="21"/>
                <w:szCs w:val="24"/>
                <w:lang w:val="en-US" w:eastAsia="zh-CN" w:bidi="ar-SA"/>
              </w:rPr>
              <w:t>12</w:t>
            </w:r>
            <w:r>
              <w:rPr>
                <w:rFonts w:ascii="Times New Roman" w:hAnsi="Times New Roman" w:eastAsia="宋体" w:cs="Times New Roman"/>
                <w:b w:val="0"/>
                <w:bCs/>
                <w:color w:val="auto"/>
                <w:kern w:val="2"/>
                <w:sz w:val="21"/>
                <w:szCs w:val="24"/>
                <w:lang w:bidi="ar-SA"/>
              </w:rPr>
              <w:t>分）：售后服务方案和承诺详尽具体，具有强针对性，切实可行，并有明确的保证措施；现场服务技术力量及人员配置优秀，售后服务体系较为完善；能够完全满足采购人的需求；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第二个档次（</w:t>
            </w:r>
            <w:r>
              <w:rPr>
                <w:rFonts w:hint="eastAsia" w:cs="Times New Roman"/>
                <w:color w:val="000000"/>
                <w:kern w:val="2"/>
                <w:sz w:val="21"/>
                <w:szCs w:val="24"/>
                <w:lang w:val="en-US" w:eastAsia="zh-CN" w:bidi="ar-SA"/>
              </w:rPr>
              <w:t>8</w:t>
            </w:r>
            <w:r>
              <w:rPr>
                <w:rFonts w:ascii="Times New Roman" w:hAnsi="Times New Roman" w:eastAsia="宋体" w:cs="Times New Roman"/>
                <w:color w:val="000000"/>
                <w:kern w:val="2"/>
                <w:sz w:val="21"/>
                <w:szCs w:val="24"/>
                <w:lang w:bidi="ar-SA"/>
              </w:rPr>
              <w:t>分）：售后服务方案和承诺具体可行，具有一定的针对性和保证措施；现场服务技术力量及人员配置良好，售后服务体系基本完善；基本满足采购人的需求；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第三个档次（</w:t>
            </w:r>
            <w:r>
              <w:rPr>
                <w:rFonts w:hint="eastAsia" w:cs="Times New Roman"/>
                <w:color w:val="000000"/>
                <w:kern w:val="2"/>
                <w:sz w:val="21"/>
                <w:szCs w:val="24"/>
                <w:lang w:val="en-US" w:eastAsia="zh-CN" w:bidi="ar-SA"/>
              </w:rPr>
              <w:t>4</w:t>
            </w:r>
            <w:r>
              <w:rPr>
                <w:rFonts w:ascii="Times New Roman" w:hAnsi="Times New Roman" w:eastAsia="宋体" w:cs="Times New Roman"/>
                <w:color w:val="000000"/>
                <w:kern w:val="2"/>
                <w:sz w:val="21"/>
                <w:szCs w:val="24"/>
                <w:lang w:bidi="ar-SA"/>
              </w:rPr>
              <w:t>分）：售后服务方案和承诺基本可行，但缺乏针对性，保证措施不够具体；现场服务技术力量及人员配置一般，售后服务体系一般；难以满足采购人的需求；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Times New Roman" w:hAnsi="Times New Roman" w:eastAsia="宋体" w:cs="Times New Roman"/>
                <w:b w:val="0"/>
                <w:color w:val="000000"/>
                <w:spacing w:val="0"/>
                <w:kern w:val="2"/>
                <w:sz w:val="21"/>
                <w:szCs w:val="24"/>
                <w:lang w:val="en-US" w:eastAsia="zh-CN" w:bidi="ar-SA"/>
              </w:rPr>
              <w:t>第四档次（0分）：未提供售后方案和承诺。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9600" w:type="dxa"/>
            <w:gridSpan w:val="4"/>
            <w:vAlign w:val="center"/>
          </w:tcPr>
          <w:p>
            <w:pPr>
              <w:spacing w:after="0"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备注：对各投标人投标文件的商务部分独立进行评分。</w:t>
            </w:r>
          </w:p>
        </w:tc>
      </w:tr>
    </w:tbl>
    <w:p>
      <w:pPr>
        <w:spacing w:after="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22"/>
        <w:tblpPr w:leftFromText="180" w:rightFromText="180" w:vertAnchor="text" w:horzAnchor="page" w:tblpX="1267" w:tblpY="519"/>
        <w:tblOverlap w:val="never"/>
        <w:tblW w:w="958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227" w:type="dxa"/>
          <w:left w:w="108" w:type="dxa"/>
          <w:bottom w:w="0" w:type="dxa"/>
          <w:right w:w="108" w:type="dxa"/>
        </w:tblCellMar>
      </w:tblPr>
      <w:tblGrid>
        <w:gridCol w:w="765"/>
        <w:gridCol w:w="600"/>
        <w:gridCol w:w="1725"/>
        <w:gridCol w:w="649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227" w:type="dxa"/>
            <w:left w:w="108" w:type="dxa"/>
            <w:bottom w:w="0" w:type="dxa"/>
            <w:right w:w="108" w:type="dxa"/>
          </w:tblCellMar>
        </w:tblPrEx>
        <w:trPr>
          <w:trHeight w:val="90" w:hRule="atLeast"/>
        </w:trPr>
        <w:tc>
          <w:tcPr>
            <w:tcW w:w="1365" w:type="dxa"/>
            <w:gridSpan w:val="2"/>
            <w:tcBorders>
              <w:bottom w:val="single" w:color="auto" w:sz="4" w:space="0"/>
            </w:tcBorders>
            <w:vAlign w:val="center"/>
          </w:tcPr>
          <w:p>
            <w:pPr>
              <w:spacing w:after="0" w:line="360" w:lineRule="auto"/>
              <w:rPr>
                <w:rFonts w:ascii="宋体"/>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rFonts w:hint="eastAsia" w:ascii="宋体"/>
                <w:color w:val="000000" w:themeColor="text1"/>
                <w:szCs w:val="21"/>
                <w14:textFill>
                  <w14:solidFill>
                    <w14:schemeClr w14:val="tx1"/>
                  </w14:solidFill>
                </w14:textFill>
              </w:rPr>
              <w:t>2.2.2</w:t>
            </w:r>
          </w:p>
        </w:tc>
        <w:tc>
          <w:tcPr>
            <w:tcW w:w="1725" w:type="dxa"/>
            <w:vAlign w:val="center"/>
          </w:tcPr>
          <w:p>
            <w:pPr>
              <w:spacing w:after="0" w:line="360" w:lineRule="auto"/>
              <w:jc w:val="center"/>
              <w:rPr>
                <w:rFonts w:ascii="宋体"/>
                <w:b/>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评标基准价计算方法</w:t>
            </w:r>
          </w:p>
        </w:tc>
        <w:tc>
          <w:tcPr>
            <w:tcW w:w="6495" w:type="dxa"/>
            <w:vAlign w:val="center"/>
          </w:tcPr>
          <w:p>
            <w:pPr>
              <w:spacing w:after="0" w:line="360" w:lineRule="auto"/>
              <w:rPr>
                <w:rFonts w:ascii="宋体"/>
                <w:b/>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满足招标文件要求且投标价格最低的投标报价为评标基准价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227" w:type="dxa"/>
            <w:left w:w="108" w:type="dxa"/>
            <w:bottom w:w="0" w:type="dxa"/>
            <w:right w:w="108" w:type="dxa"/>
          </w:tblCellMar>
        </w:tblPrEx>
        <w:trPr>
          <w:trHeight w:val="605" w:hRule="atLeast"/>
        </w:trPr>
        <w:tc>
          <w:tcPr>
            <w:tcW w:w="765" w:type="dxa"/>
            <w:tcBorders>
              <w:top w:val="single" w:color="auto" w:sz="4" w:space="0"/>
              <w:right w:val="single" w:color="auto" w:sz="4" w:space="0"/>
            </w:tcBorders>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2.2.2（3）</w:t>
            </w:r>
          </w:p>
        </w:tc>
        <w:tc>
          <w:tcPr>
            <w:tcW w:w="600" w:type="dxa"/>
            <w:tcBorders>
              <w:top w:val="single" w:color="auto" w:sz="4" w:space="0"/>
              <w:left w:val="single" w:color="auto" w:sz="4" w:space="0"/>
            </w:tcBorders>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评分标准</w:t>
            </w:r>
          </w:p>
        </w:tc>
        <w:tc>
          <w:tcPr>
            <w:tcW w:w="1725" w:type="dxa"/>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投标报价评分计算公式</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（满分30分）</w:t>
            </w:r>
          </w:p>
        </w:tc>
        <w:tc>
          <w:tcPr>
            <w:tcW w:w="6495" w:type="dxa"/>
            <w:vAlign w:val="center"/>
          </w:tcPr>
          <w:p>
            <w:pPr>
              <w:spacing w:after="0"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r>
              <w:rPr>
                <w:rFonts w:hint="eastAsia" w:ascii="宋体" w:cs="宋体"/>
                <w:color w:val="000000" w:themeColor="text1"/>
                <w:kern w:val="0"/>
                <w:szCs w:val="21"/>
                <w14:textFill>
                  <w14:solidFill>
                    <w14:schemeClr w14:val="tx1"/>
                  </w14:solidFill>
                </w14:textFill>
              </w:rPr>
              <w:t>评标基准价/该投标人的投标报价）</w:t>
            </w:r>
            <w:r>
              <w:rPr>
                <w:rFonts w:hint="eastAsia" w:ascii="宋体"/>
                <w:color w:val="000000" w:themeColor="text1"/>
                <w:szCs w:val="21"/>
                <w14:textFill>
                  <w14:solidFill>
                    <w14:schemeClr w14:val="tx1"/>
                  </w14:solidFill>
                </w14:textFill>
              </w:rPr>
              <w:t>×30</w:t>
            </w:r>
          </w:p>
          <w:p>
            <w:pPr>
              <w:rPr>
                <w:rFonts w:ascii="宋体"/>
                <w:color w:val="000000"/>
              </w:rPr>
            </w:pPr>
            <w:r>
              <w:rPr>
                <w:rFonts w:hint="eastAsia" w:ascii="宋体"/>
                <w:color w:val="000000"/>
              </w:rPr>
              <w:t>注：</w:t>
            </w:r>
          </w:p>
          <w:p>
            <w:pPr>
              <w:rPr>
                <w:rFonts w:hint="eastAsia" w:ascii="宋体" w:hAnsi="宋体" w:eastAsia="宋体"/>
                <w:color w:val="000000"/>
                <w:szCs w:val="21"/>
                <w:lang w:eastAsia="zh-CN"/>
              </w:rPr>
            </w:pPr>
            <w:r>
              <w:rPr>
                <w:rFonts w:hint="eastAsia" w:ascii="宋体" w:hAnsi="宋体"/>
                <w:color w:val="000000"/>
                <w:szCs w:val="21"/>
              </w:rPr>
              <w:t>1、因落实政府采购政策进行价格调整的，以调整后的价格计算评标基准价和投标报价</w:t>
            </w:r>
            <w:r>
              <w:rPr>
                <w:rFonts w:hint="eastAsia" w:ascii="宋体" w:hAnsi="宋体"/>
                <w:color w:val="000000"/>
                <w:szCs w:val="21"/>
                <w:lang w:eastAsia="zh-CN"/>
              </w:rPr>
              <w:t>。</w:t>
            </w:r>
          </w:p>
          <w:p>
            <w:pPr>
              <w:spacing w:after="0" w:line="360" w:lineRule="auto"/>
              <w:rPr>
                <w:rFonts w:ascii="宋体"/>
                <w:color w:val="000000" w:themeColor="text1"/>
                <w:szCs w:val="21"/>
                <w14:textFill>
                  <w14:solidFill>
                    <w14:schemeClr w14:val="tx1"/>
                  </w14:solidFill>
                </w14:textFill>
              </w:rPr>
            </w:pPr>
          </w:p>
        </w:tc>
      </w:tr>
    </w:tbl>
    <w:p>
      <w:pPr>
        <w:jc w:val="both"/>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br w:type="page"/>
      </w:r>
    </w:p>
    <w:p>
      <w:pPr>
        <w:rPr>
          <w:color w:val="000000" w:themeColor="text1"/>
          <w14:textFill>
            <w14:solidFill>
              <w14:schemeClr w14:val="tx1"/>
            </w14:solidFill>
          </w14:textFill>
        </w:rPr>
      </w:pPr>
    </w:p>
    <w:p>
      <w:pPr>
        <w:pStyle w:val="4"/>
        <w:numPr>
          <w:ilvl w:val="0"/>
          <w:numId w:val="0"/>
        </w:numPr>
        <w:spacing w:before="0"/>
        <w:rPr>
          <w:rFonts w:ascii="宋体" w:hAnsi="宋体" w:eastAsia="宋体"/>
          <w:color w:val="000000" w:themeColor="text1"/>
          <w14:textFill>
            <w14:solidFill>
              <w14:schemeClr w14:val="tx1"/>
            </w14:solidFill>
          </w14:textFill>
        </w:rPr>
      </w:pPr>
      <w:bookmarkStart w:id="366" w:name="_Toc23871"/>
      <w:bookmarkStart w:id="367" w:name="_Toc1471"/>
      <w:bookmarkStart w:id="368" w:name="_Toc19290"/>
      <w:bookmarkStart w:id="369" w:name="_Toc30850"/>
      <w:r>
        <w:rPr>
          <w:rFonts w:hint="eastAsia" w:ascii="宋体" w:hAnsi="宋体" w:eastAsia="宋体"/>
          <w:color w:val="000000" w:themeColor="text1"/>
          <w:szCs w:val="28"/>
          <w14:textFill>
            <w14:solidFill>
              <w14:schemeClr w14:val="tx1"/>
            </w14:solidFill>
          </w14:textFill>
        </w:rPr>
        <w:t>1. 评标方法：</w:t>
      </w:r>
      <w:bookmarkEnd w:id="365"/>
      <w:bookmarkEnd w:id="366"/>
      <w:bookmarkEnd w:id="367"/>
      <w:bookmarkEnd w:id="368"/>
      <w:bookmarkEnd w:id="369"/>
    </w:p>
    <w:p>
      <w:pP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本次评标采用综合评分法。评标委员会对通过资格审查、符合性审查的投标文件，按照本章第2.2 款规定的评分标准进行打分，并按得分由高到低顺序推荐中标候选人；得分相同的，按报价由低到高顺序排列。得分且报价相同的，按技术指标优劣由高到低顺序排列。投标文件满足招标文件全部实质性要求，且按照评审因素的量化指标评审得分最高的投标人为排名第一的中标候选人。</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70" w:name="_Toc468805877"/>
      <w:bookmarkStart w:id="371" w:name="_Toc929"/>
      <w:bookmarkStart w:id="372" w:name="_Toc12655"/>
      <w:bookmarkStart w:id="373" w:name="_Toc26309"/>
      <w:bookmarkStart w:id="374" w:name="_Toc17248"/>
      <w:r>
        <w:rPr>
          <w:rFonts w:hint="eastAsia" w:ascii="宋体" w:hAnsi="宋体" w:eastAsia="宋体"/>
          <w:color w:val="000000" w:themeColor="text1"/>
          <w:szCs w:val="28"/>
          <w14:textFill>
            <w14:solidFill>
              <w14:schemeClr w14:val="tx1"/>
            </w14:solidFill>
          </w14:textFill>
        </w:rPr>
        <w:t>2. 评审标准</w:t>
      </w:r>
      <w:bookmarkEnd w:id="370"/>
      <w:bookmarkEnd w:id="371"/>
      <w:bookmarkEnd w:id="372"/>
      <w:bookmarkEnd w:id="373"/>
      <w:bookmarkEnd w:id="374"/>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2.1 符合性审查标准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符合性审查标准：</w:t>
      </w:r>
      <w:r>
        <w:rPr>
          <w:rFonts w:hAnsi="宋体"/>
          <w:color w:val="000000" w:themeColor="text1"/>
          <w:sz w:val="24"/>
          <w:szCs w:val="24"/>
          <w14:textFill>
            <w14:solidFill>
              <w14:schemeClr w14:val="tx1"/>
            </w14:solidFill>
          </w14:textFill>
        </w:rPr>
        <w:t>依据招标文件的规定，从投标文件的有效性、完整性和对招标文件的响应程度进行审查，以确定是否对招标文件的实质性要求作出响应</w:t>
      </w:r>
      <w:r>
        <w:rPr>
          <w:rFonts w:hint="eastAsia" w:hAnsi="宋体"/>
          <w:color w:val="000000" w:themeColor="text1"/>
          <w:sz w:val="24"/>
          <w:szCs w:val="24"/>
          <w14:textFill>
            <w14:solidFill>
              <w14:schemeClr w14:val="tx1"/>
            </w14:solidFill>
          </w14:textFill>
        </w:rPr>
        <w:t>；见评标办法前附表。</w:t>
      </w:r>
    </w:p>
    <w:p>
      <w:pPr>
        <w:pStyle w:val="29"/>
        <w:spacing w:line="360" w:lineRule="auto"/>
        <w:outlineLvl w:val="2"/>
        <w:rPr>
          <w:b/>
          <w:color w:val="000000" w:themeColor="text1"/>
          <w:sz w:val="24"/>
          <w14:textFill>
            <w14:solidFill>
              <w14:schemeClr w14:val="tx1"/>
            </w14:solidFill>
          </w14:textFill>
        </w:rPr>
      </w:pPr>
      <w:bookmarkStart w:id="375" w:name="_Toc468805879"/>
      <w:r>
        <w:rPr>
          <w:rFonts w:hint="eastAsia"/>
          <w:b/>
          <w:color w:val="000000" w:themeColor="text1"/>
          <w:sz w:val="24"/>
          <w14:textFill>
            <w14:solidFill>
              <w14:schemeClr w14:val="tx1"/>
            </w14:solidFill>
          </w14:textFill>
        </w:rPr>
        <w:t>2.2 分值构成与评分标准</w:t>
      </w:r>
      <w:bookmarkEnd w:id="375"/>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2.2.1分值构成</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（1）技术部分：见评标办法前附表；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（2）商务部分：见评标办法前附表；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（3）投标报价：见评标办法前附表。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2.2.2评分标准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按招标文件中规定的评标方法和标准，对资格</w:t>
      </w:r>
      <w:r>
        <w:rPr>
          <w:rFonts w:hint="eastAsia" w:hAnsi="宋体"/>
          <w:color w:val="000000" w:themeColor="text1"/>
          <w:sz w:val="24"/>
          <w:szCs w:val="24"/>
          <w14:textFill>
            <w14:solidFill>
              <w14:schemeClr w14:val="tx1"/>
            </w14:solidFill>
          </w14:textFill>
        </w:rPr>
        <w:t>审查</w:t>
      </w:r>
      <w:r>
        <w:rPr>
          <w:rFonts w:hAnsi="宋体"/>
          <w:color w:val="000000" w:themeColor="text1"/>
          <w:sz w:val="24"/>
          <w:szCs w:val="24"/>
          <w14:textFill>
            <w14:solidFill>
              <w14:schemeClr w14:val="tx1"/>
            </w14:solidFill>
          </w14:textFill>
        </w:rPr>
        <w:t>和符合性</w:t>
      </w:r>
      <w:r>
        <w:rPr>
          <w:rFonts w:hint="eastAsia" w:hAnsi="宋体"/>
          <w:color w:val="000000" w:themeColor="text1"/>
          <w:sz w:val="24"/>
          <w:szCs w:val="24"/>
          <w14:textFill>
            <w14:solidFill>
              <w14:schemeClr w14:val="tx1"/>
            </w14:solidFill>
          </w14:textFill>
        </w:rPr>
        <w:t>审查</w:t>
      </w:r>
      <w:r>
        <w:rPr>
          <w:rFonts w:hAnsi="宋体"/>
          <w:color w:val="000000" w:themeColor="text1"/>
          <w:sz w:val="24"/>
          <w:szCs w:val="24"/>
          <w14:textFill>
            <w14:solidFill>
              <w14:schemeClr w14:val="tx1"/>
            </w14:solidFill>
          </w14:textFill>
        </w:rPr>
        <w:t>合格的投标文件进行商务和技术评估，综合比较与评价</w:t>
      </w:r>
      <w:r>
        <w:rPr>
          <w:rFonts w:hint="eastAsia" w:hAnsi="宋体"/>
          <w:color w:val="000000" w:themeColor="text1"/>
          <w:sz w:val="24"/>
          <w:szCs w:val="24"/>
          <w14:textFill>
            <w14:solidFill>
              <w14:schemeClr w14:val="tx1"/>
            </w14:solidFill>
          </w14:textFill>
        </w:rPr>
        <w:t>。</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（1）技术部分评分标准：见评标办法前附表；</w:t>
      </w:r>
    </w:p>
    <w:p>
      <w:pPr>
        <w:pStyle w:val="13"/>
        <w:tabs>
          <w:tab w:val="left" w:pos="2472"/>
        </w:tabs>
        <w:spacing w:line="360" w:lineRule="auto"/>
        <w:ind w:firstLine="600" w:firstLineChars="25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(2)商务部分评分标准：见评标办法前附表；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（3）投标报价评分标准：见评标办法前附表。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2.2.3评标基准价计算方法：见评标办法前附表。</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76" w:name="_Toc26417"/>
      <w:bookmarkStart w:id="377" w:name="_Toc27427"/>
      <w:bookmarkStart w:id="378" w:name="_Toc30137"/>
      <w:bookmarkStart w:id="379" w:name="_Toc16675"/>
      <w:bookmarkStart w:id="380" w:name="_Toc468805880"/>
      <w:r>
        <w:rPr>
          <w:rFonts w:hint="eastAsia" w:ascii="宋体" w:hAnsi="宋体" w:eastAsia="宋体"/>
          <w:color w:val="000000" w:themeColor="text1"/>
          <w:szCs w:val="28"/>
          <w14:textFill>
            <w14:solidFill>
              <w14:schemeClr w14:val="tx1"/>
            </w14:solidFill>
          </w14:textFill>
        </w:rPr>
        <w:t>3. 评标程序</w:t>
      </w:r>
      <w:bookmarkEnd w:id="376"/>
      <w:bookmarkEnd w:id="377"/>
      <w:bookmarkEnd w:id="378"/>
      <w:bookmarkEnd w:id="379"/>
      <w:bookmarkEnd w:id="380"/>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3.1 符合性审查</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评标委员会依据本章第2.1项规定的标准对资格审查合格的投标文件进行符合性审查。有一项不符合评审标准的，投标无效。</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提供相同品牌产品（核心产品）且通过资格审查、符合性审查的不同投标人参加同一合同项下投标的，按一家投标人计算，评审后得分最高的同品牌投标人获得中标人推荐资格；评审得分相同的，按照最有利于采购人利益的原则，由评标委员会综合评定后确定一个投标人获得中标人推荐资格，其他同品牌投标人不作为中标候选人。</w:t>
      </w:r>
    </w:p>
    <w:p>
      <w:pPr>
        <w:pStyle w:val="29"/>
        <w:spacing w:line="360" w:lineRule="auto"/>
        <w:outlineLvl w:val="2"/>
        <w:rPr>
          <w:b/>
          <w:color w:val="000000" w:themeColor="text1"/>
          <w:sz w:val="24"/>
          <w14:textFill>
            <w14:solidFill>
              <w14:schemeClr w14:val="tx1"/>
            </w14:solidFill>
          </w14:textFill>
        </w:rPr>
      </w:pPr>
      <w:bookmarkStart w:id="381" w:name="_Toc468805882"/>
      <w:r>
        <w:rPr>
          <w:rFonts w:hint="eastAsia"/>
          <w:b/>
          <w:color w:val="000000" w:themeColor="text1"/>
          <w:sz w:val="24"/>
          <w14:textFill>
            <w14:solidFill>
              <w14:schemeClr w14:val="tx1"/>
            </w14:solidFill>
          </w14:textFill>
        </w:rPr>
        <w:t>3.2</w:t>
      </w:r>
      <w:bookmarkEnd w:id="381"/>
      <w:r>
        <w:rPr>
          <w:rFonts w:hint="eastAsia"/>
          <w:b/>
          <w:color w:val="000000" w:themeColor="text1"/>
          <w:sz w:val="24"/>
          <w14:textFill>
            <w14:solidFill>
              <w14:schemeClr w14:val="tx1"/>
            </w14:solidFill>
          </w14:textFill>
        </w:rPr>
        <w:t>商务和技术评估，综合比较与评价</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3.2.1 评标委员会</w:t>
      </w:r>
      <w:r>
        <w:rPr>
          <w:rFonts w:hAnsi="宋体"/>
          <w:color w:val="000000" w:themeColor="text1"/>
          <w:sz w:val="24"/>
          <w:szCs w:val="24"/>
          <w14:textFill>
            <w14:solidFill>
              <w14:schemeClr w14:val="tx1"/>
            </w14:solidFill>
          </w14:textFill>
        </w:rPr>
        <w:t>按</w:t>
      </w:r>
      <w:r>
        <w:rPr>
          <w:rFonts w:hint="eastAsia" w:hAnsi="宋体"/>
          <w:color w:val="000000" w:themeColor="text1"/>
          <w:sz w:val="24"/>
          <w:szCs w:val="24"/>
          <w14:textFill>
            <w14:solidFill>
              <w14:schemeClr w14:val="tx1"/>
            </w14:solidFill>
          </w14:textFill>
        </w:rPr>
        <w:t>本章第2.2款规定的量化因素和分值进行打分，并计算出投标人的评标总得分。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bookmarkStart w:id="382" w:name="_Toc468805883"/>
      <w:r>
        <w:rPr>
          <w:rFonts w:hint="eastAsia" w:hAnsi="宋体"/>
          <w:color w:val="000000" w:themeColor="text1"/>
          <w:sz w:val="24"/>
          <w:szCs w:val="24"/>
          <w14:textFill>
            <w14:solidFill>
              <w14:schemeClr w14:val="tx1"/>
            </w14:solidFill>
          </w14:textFill>
        </w:rPr>
        <w:t>（1）按本章第2.2.2（1）目规定的评审因素和分值对技术部分计算出得分F1；</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（2）按本章第2.2.2（2）目规定的评审因素和分值对商务部分计算出得分F2；</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（3）按本章第2.2.2（3）目规定的评审因素和分值对投标报价计算出得分F3，并计算投标报价评分分值；</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（4）按本章第2.2.1项所列公式计算评标总得分。</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3.2.2技术部分（F1）和商务部分（F2）得分由评标委员会成员独立评分，计算各投标人得分的算术平均值计入各投标人总分。</w:t>
      </w:r>
    </w:p>
    <w:p>
      <w:pPr>
        <w:pStyle w:val="29"/>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3.3 投标文件的澄清原则：</w:t>
      </w:r>
      <w:bookmarkEnd w:id="382"/>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3.3.1 在评标过程中，评标委员会可以书面形式</w:t>
      </w:r>
      <w:r>
        <w:rPr>
          <w:rFonts w:ascii="宋体" w:hAnsi="宋体"/>
          <w:color w:val="000000" w:themeColor="text1"/>
          <w:sz w:val="24"/>
          <w:szCs w:val="24"/>
          <w14:textFill>
            <w14:solidFill>
              <w14:schemeClr w14:val="tx1"/>
            </w14:solidFill>
          </w14:textFill>
        </w:rPr>
        <w:t>（应当由评标委员会专家签字）</w:t>
      </w:r>
      <w:r>
        <w:rPr>
          <w:rFonts w:hint="eastAsia" w:ascii="宋体" w:hAnsi="宋体"/>
          <w:color w:val="000000" w:themeColor="text1"/>
          <w:sz w:val="24"/>
          <w:szCs w:val="24"/>
          <w14:textFill>
            <w14:solidFill>
              <w14:schemeClr w14:val="tx1"/>
            </w14:solidFill>
          </w14:textFill>
        </w:rPr>
        <w:t>要求投标人对所提交的投标文件</w:t>
      </w:r>
      <w:r>
        <w:rPr>
          <w:rFonts w:ascii="宋体" w:hAnsi="宋体"/>
          <w:color w:val="000000" w:themeColor="text1"/>
          <w:sz w:val="24"/>
          <w:szCs w:val="24"/>
          <w14:textFill>
            <w14:solidFill>
              <w14:schemeClr w14:val="tx1"/>
            </w14:solidFill>
          </w14:textFill>
        </w:rPr>
        <w:t>中含义不明确、同类问题表述不一致或者有明显文字和计算错误的内容，</w:t>
      </w:r>
      <w:r>
        <w:rPr>
          <w:rFonts w:hint="eastAsia" w:ascii="宋体" w:hAnsi="宋体"/>
          <w:color w:val="000000" w:themeColor="text1"/>
          <w:sz w:val="24"/>
          <w:szCs w:val="24"/>
          <w14:textFill>
            <w14:solidFill>
              <w14:schemeClr w14:val="tx1"/>
            </w14:solidFill>
          </w14:textFill>
        </w:rPr>
        <w:t>进行澄清、说明或者补正。评标委员会不接受投标人主动提出的澄清、说明或补正。</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3.3.2 投标人的澄清、说明和补正</w:t>
      </w:r>
      <w:r>
        <w:rPr>
          <w:rFonts w:ascii="宋体" w:hAnsi="宋体"/>
          <w:color w:val="000000" w:themeColor="text1"/>
          <w:sz w:val="24"/>
          <w:szCs w:val="24"/>
          <w14:textFill>
            <w14:solidFill>
              <w14:schemeClr w14:val="tx1"/>
            </w14:solidFill>
          </w14:textFill>
        </w:rPr>
        <w:t>应当采用书面形式，</w:t>
      </w:r>
      <w:r>
        <w:rPr>
          <w:rFonts w:hint="eastAsia" w:ascii="宋体" w:hAnsi="宋体"/>
          <w:color w:val="000000" w:themeColor="text1"/>
          <w:sz w:val="24"/>
          <w:szCs w:val="24"/>
          <w14:textFill>
            <w14:solidFill>
              <w14:schemeClr w14:val="tx1"/>
            </w14:solidFill>
          </w14:textFill>
        </w:rPr>
        <w:t>并加盖鲜章，或者</w:t>
      </w:r>
      <w:r>
        <w:rPr>
          <w:rFonts w:ascii="宋体" w:hAnsi="宋体"/>
          <w:color w:val="000000" w:themeColor="text1"/>
          <w:sz w:val="24"/>
          <w:szCs w:val="24"/>
          <w14:textFill>
            <w14:solidFill>
              <w14:schemeClr w14:val="tx1"/>
            </w14:solidFill>
          </w14:textFill>
        </w:rPr>
        <w:t>由</w:t>
      </w:r>
      <w:r>
        <w:rPr>
          <w:rFonts w:hint="eastAsia" w:ascii="宋体" w:hAnsi="宋体"/>
          <w:color w:val="000000" w:themeColor="text1"/>
          <w:sz w:val="24"/>
          <w:szCs w:val="24"/>
          <w14:textFill>
            <w14:solidFill>
              <w14:schemeClr w14:val="tx1"/>
            </w14:solidFill>
          </w14:textFill>
        </w:rPr>
        <w:t>法定代表人或</w:t>
      </w:r>
      <w:r>
        <w:rPr>
          <w:rFonts w:ascii="宋体" w:hAnsi="宋体"/>
          <w:color w:val="000000" w:themeColor="text1"/>
          <w:sz w:val="24"/>
          <w:szCs w:val="24"/>
          <w14:textFill>
            <w14:solidFill>
              <w14:schemeClr w14:val="tx1"/>
            </w14:solidFill>
          </w14:textFill>
        </w:rPr>
        <w:t>其授权的代表签字</w:t>
      </w:r>
      <w:r>
        <w:rPr>
          <w:rFonts w:hint="eastAsia" w:ascii="宋体" w:hAnsi="宋体"/>
          <w:color w:val="000000" w:themeColor="text1"/>
          <w:sz w:val="24"/>
          <w:szCs w:val="24"/>
          <w14:textFill>
            <w14:solidFill>
              <w14:schemeClr w14:val="tx1"/>
            </w14:solidFill>
          </w14:textFill>
        </w:rPr>
        <w:t>。投标人的澄清、说明或者补正不得超出投标文件的范围或者改变投标文件的实质性内容。投标人的书面澄清、说明和补正属于投标文件的组成部分。</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3.3.3 评标委员会对投标人提交的澄清、说明或补正有疑问的，可以要求投标人进一步澄清、说明或补正，直至满足评标委员会的要求。</w:t>
      </w:r>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3.4 投标人有以下情形之一的，其投标无效：</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（1）串通投标或弄虚作假或有其他违法行为的；</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（2）不按评标委员会要求澄清、说明或补正的。</w:t>
      </w:r>
    </w:p>
    <w:p>
      <w:pPr>
        <w:pStyle w:val="29"/>
        <w:spacing w:line="360" w:lineRule="auto"/>
        <w:outlineLvl w:val="2"/>
        <w:rPr>
          <w:b/>
          <w:color w:val="000000" w:themeColor="text1"/>
          <w:sz w:val="24"/>
          <w14:textFill>
            <w14:solidFill>
              <w14:schemeClr w14:val="tx1"/>
            </w14:solidFill>
          </w14:textFill>
        </w:rPr>
      </w:pPr>
      <w:bookmarkStart w:id="383" w:name="_Toc468805884"/>
      <w:r>
        <w:rPr>
          <w:rFonts w:hint="eastAsia"/>
          <w:b/>
          <w:color w:val="000000" w:themeColor="text1"/>
          <w:sz w:val="24"/>
          <w14:textFill>
            <w14:solidFill>
              <w14:schemeClr w14:val="tx1"/>
            </w14:solidFill>
          </w14:textFill>
        </w:rPr>
        <w:t>3.5 评标结果</w:t>
      </w:r>
      <w:bookmarkEnd w:id="383"/>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 评标委员会按得分由高到低顺序推荐三名中标候选人，并提出书面评标报告。</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3.5.2 采购人根据评标委员会提出的书面评标报告和推荐的中标候选人名单，确定中标人。</w:t>
      </w:r>
    </w:p>
    <w:p>
      <w:pPr>
        <w:rPr>
          <w:color w:val="000000" w:themeColor="text1"/>
          <w:sz w:val="24"/>
          <w:szCs w:val="24"/>
          <w14:textFill>
            <w14:solidFill>
              <w14:schemeClr w14:val="tx1"/>
            </w14:solidFill>
          </w14:textFill>
        </w:rPr>
      </w:pPr>
    </w:p>
    <w:p/>
    <w:sectPr>
      <w:headerReference r:id="rId17" w:type="default"/>
      <w:pgSz w:w="11906" w:h="16838"/>
      <w:pgMar w:top="1417" w:right="1134" w:bottom="1134" w:left="1134" w:header="936" w:footer="720" w:gutter="0"/>
      <w:cols w:space="0" w:num="1"/>
      <w:docGrid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金山简黑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u w:val="single"/>
      </w:rPr>
    </w:pPr>
    <w:r>
      <w:rPr>
        <w:rFonts w:hint="eastAsia"/>
        <w:sz w:val="20"/>
        <w:szCs w:val="28"/>
        <w:u w:val="none"/>
        <w:lang w:val="en-US" w:eastAsia="zh-CN"/>
      </w:rPr>
      <w:t xml:space="preserve"> 陇川县政府采购和出让中心</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15"/>
                            <w:rPr>
                              <w:rStyle w:val="25"/>
                            </w:rPr>
                          </w:pPr>
                          <w:r>
                            <w:fldChar w:fldCharType="begin"/>
                          </w:r>
                          <w:r>
                            <w:rPr>
                              <w:rStyle w:val="25"/>
                            </w:rPr>
                            <w:instrText xml:space="preserve">PAGE  </w:instrText>
                          </w:r>
                          <w:r>
                            <w:fldChar w:fldCharType="separate"/>
                          </w:r>
                          <w:r>
                            <w:rPr>
                              <w:rStyle w:val="25"/>
                            </w:rP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QBBoo0wEAAKQDAAAOAAAAAAAAAAEAIAAAACAB&#10;AABkcnMvZTJvRG9jLnhtbFBLBQYAAAAABgAGAFkBAABlBQ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4</w:t>
                    </w:r>
                    <w:r>
                      <w:fldChar w:fldCharType="end"/>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5"/>
      <w:ind w:right="360"/>
      <w:jc w:val="right"/>
    </w:pPr>
    <w:r>
      <mc:AlternateContent>
        <mc:Choice Requires="wps">
          <w:drawing>
            <wp:anchor distT="0" distB="0" distL="0" distR="0" simplePos="0" relativeHeight="251661312"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pStyle w:val="15"/>
                            <w:rPr>
                              <w:rStyle w:val="25"/>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1312;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7KTg3UAAAABAEAAA8AAAAAAAAAAQAgAAAAIgAAAGRycy9kb3ducmV2LnhtbFBLAQIU&#10;ABQAAAAIAIdO4kBhoeUjvgEAAH8DAAAOAAAAAAAAAAEAIAAAACMBAABkcnMvZTJvRG9jLnhtbFBL&#10;BQYAAAAABgAGAFkBAABTBQAAAAA=&#10;">
              <v:fill on="f" focussize="0,0"/>
              <v:stroke on="f"/>
              <v:imagedata o:title=""/>
              <o:lock v:ext="edit" aspectratio="f"/>
              <v:textbox inset="0mm,0mm,0mm,0mm">
                <w:txbxContent>
                  <w:p>
                    <w:pPr>
                      <w:pStyle w:val="15"/>
                      <w:rPr>
                        <w:rStyle w:val="25"/>
                      </w:rPr>
                    </w:pPr>
                  </w:p>
                </w:txbxContent>
              </v:textbox>
              <w10:wrap type="squar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Style w:val="25"/>
                            </w:rPr>
                          </w:pPr>
                          <w:r>
                            <w:fldChar w:fldCharType="begin"/>
                          </w:r>
                          <w:r>
                            <w:rPr>
                              <w:rStyle w:val="25"/>
                            </w:rPr>
                            <w:instrText xml:space="preserve">PAGE  </w:instrText>
                          </w:r>
                          <w:r>
                            <w:fldChar w:fldCharType="separate"/>
                          </w:r>
                          <w:r>
                            <w:rPr>
                              <w:rStyle w:val="25"/>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39</w:t>
                    </w:r>
                    <w:r>
                      <w:fldChar w:fldCharType="end"/>
                    </w:r>
                  </w:p>
                </w:txbxContent>
              </v:textbox>
            </v:shape>
          </w:pict>
        </mc:Fallback>
      </mc:AlternateContent>
    </w:r>
    <w: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w="9525">
                        <a:noFill/>
                      </a:ln>
                      <a:effectLst/>
                    </wps:spPr>
                    <wps:txbx>
                      <w:txbxContent>
                        <w:p>
                          <w:pPr>
                            <w:pStyle w:val="15"/>
                            <w:rPr>
                              <w:rStyle w:val="25"/>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2336;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pODdQAAAAEAQAADwAAAAAAAAABACAAAAAiAAAAZHJzL2Rvd25yZXYu&#10;eG1sUEsBAhQAFAAAAAgAh07iQBPH2LfGAQAAiAMAAA4AAAAAAAAAAQAgAAAAIwEAAGRycy9lMm9E&#10;b2MueG1sUEsFBgAAAAAGAAYAWQEAAFsFAAAAAA==&#10;">
              <v:fill on="f" focussize="0,0"/>
              <v:stroke on="f"/>
              <v:imagedata o:title=""/>
              <o:lock v:ext="edit" aspectratio="f"/>
              <v:textbox inset="0mm,0mm,0mm,0mm">
                <w:txbxContent>
                  <w:p>
                    <w:pPr>
                      <w:pStyle w:val="15"/>
                      <w:rPr>
                        <w:rStyle w:val="25"/>
                      </w:rPr>
                    </w:pPr>
                  </w:p>
                </w:txbxContent>
              </v:textbox>
              <w10:wrap type="squar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ind w:right="360"/>
      <w:jc w:val="left"/>
      <w:textAlignment w:val="baseline"/>
      <w:rPr>
        <w:rFonts w:ascii="Calibri" w:hAnsi="Calibri"/>
        <w:kern w:val="0"/>
        <w:szCs w:val="20"/>
      </w:rPr>
    </w:pPr>
    <w:r>
      <w:rPr>
        <w:rFonts w:ascii="Calibri" w:hAnsi="Calibri"/>
        <w:kern w:val="0"/>
        <w:szCs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adjustRightInd w:val="0"/>
                            <w:spacing w:line="240" w:lineRule="atLeast"/>
                            <w:jc w:val="left"/>
                            <w:textAlignment w:val="baseline"/>
                            <w:rPr>
                              <w:rFonts w:ascii="Calibri" w:hAnsi="Calibri"/>
                              <w:kern w:val="0"/>
                              <w:sz w:val="18"/>
                              <w:szCs w:val="20"/>
                            </w:rPr>
                          </w:pPr>
                          <w:r>
                            <w:fldChar w:fldCharType="begin"/>
                          </w:r>
                          <w:r>
                            <w:instrText xml:space="preserve">PAGE  </w:instrText>
                          </w:r>
                          <w:r>
                            <w:fldChar w:fldCharType="separate"/>
                          </w:r>
                          <w:r>
                            <w:t>161</w:t>
                          </w:r>
                          <w: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Q+WG4zwEAAKoDAAAOAAAAAAAAAAEAIAAAAB4BAABkcnMv&#10;ZTJvRG9jLnhtbFBLBQYAAAAABgAGAFkBAABfBQAAAAA=&#10;">
              <v:fill on="f" focussize="0,0"/>
              <v:stroke on="f"/>
              <v:imagedata o:title=""/>
              <o:lock v:ext="edit" aspectratio="f"/>
              <v:textbox inset="0mm,0mm,0mm,0mm" style="mso-fit-shape-to-text:t;">
                <w:txbxContent>
                  <w:p>
                    <w:pPr>
                      <w:tabs>
                        <w:tab w:val="center" w:pos="4153"/>
                        <w:tab w:val="right" w:pos="8306"/>
                      </w:tabs>
                      <w:adjustRightInd w:val="0"/>
                      <w:spacing w:line="240" w:lineRule="atLeast"/>
                      <w:jc w:val="left"/>
                      <w:textAlignment w:val="baseline"/>
                      <w:rPr>
                        <w:rFonts w:ascii="Calibri" w:hAnsi="Calibri"/>
                        <w:kern w:val="0"/>
                        <w:sz w:val="18"/>
                        <w:szCs w:val="20"/>
                      </w:rPr>
                    </w:pPr>
                    <w:r>
                      <w:fldChar w:fldCharType="begin"/>
                    </w:r>
                    <w:r>
                      <w:instrText xml:space="preserve">PAGE  </w:instrText>
                    </w:r>
                    <w:r>
                      <w:fldChar w:fldCharType="separate"/>
                    </w:r>
                    <w:r>
                      <w:t>161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黑体" w:eastAsia="黑体"/>
        <w:kern w:val="0"/>
        <w:sz w:val="21"/>
        <w:szCs w:val="21"/>
        <w:u w:val="single"/>
        <w:lang w:val="en-US" w:eastAsia="zh-CN"/>
      </w:rPr>
      <w:t>陇川县政府采购和出让中心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ascii="宋体" w:hAnsi="宋体"/>
        <w:color w:val="000000" w:themeColor="text1"/>
        <w:szCs w:val="21"/>
        <w:lang w:val="en-US" w:eastAsia="zh-CN"/>
        <w14:textFill>
          <w14:solidFill>
            <w14:schemeClr w14:val="tx1"/>
          </w14:solidFill>
        </w14:textFill>
      </w:rPr>
      <w:t xml:space="preserve">陇川县政府采购和出让中心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lang w:val="en-US" w:eastAsia="zh-CN"/>
      </w:rPr>
      <w:t>陇川县政府采购和出让中心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lang w:val="en-US" w:eastAsia="zh-CN"/>
      </w:rPr>
      <w:t>陇川县政府采购和出让中心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E8253"/>
    <w:multiLevelType w:val="singleLevel"/>
    <w:tmpl w:val="87DE8253"/>
    <w:lvl w:ilvl="0" w:tentative="0">
      <w:start w:val="14"/>
      <w:numFmt w:val="decimal"/>
      <w:lvlText w:val="格式%1："/>
      <w:lvlJc w:val="left"/>
      <w:pPr>
        <w:tabs>
          <w:tab w:val="left" w:pos="420"/>
        </w:tabs>
        <w:ind w:left="425" w:hanging="425"/>
      </w:pPr>
      <w:rPr>
        <w:rFonts w:hint="default"/>
      </w:rPr>
    </w:lvl>
  </w:abstractNum>
  <w:abstractNum w:abstractNumId="1">
    <w:nsid w:val="D1D48A55"/>
    <w:multiLevelType w:val="singleLevel"/>
    <w:tmpl w:val="D1D48A55"/>
    <w:lvl w:ilvl="0" w:tentative="0">
      <w:start w:val="4"/>
      <w:numFmt w:val="chineseCounting"/>
      <w:suff w:val="space"/>
      <w:lvlText w:val="第%1章"/>
      <w:lvlJc w:val="left"/>
      <w:rPr>
        <w:rFonts w:hint="eastAsia"/>
      </w:rPr>
    </w:lvl>
  </w:abstractNum>
  <w:abstractNum w:abstractNumId="2">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25C92837"/>
    <w:multiLevelType w:val="singleLevel"/>
    <w:tmpl w:val="25C92837"/>
    <w:lvl w:ilvl="0" w:tentative="0">
      <w:start w:val="1"/>
      <w:numFmt w:val="decimal"/>
      <w:suff w:val="space"/>
      <w:lvlText w:val="%1."/>
      <w:lvlJc w:val="left"/>
    </w:lvl>
  </w:abstractNum>
  <w:abstractNum w:abstractNumId="4">
    <w:nsid w:val="43E2BE7F"/>
    <w:multiLevelType w:val="singleLevel"/>
    <w:tmpl w:val="43E2BE7F"/>
    <w:lvl w:ilvl="0" w:tentative="0">
      <w:start w:val="1"/>
      <w:numFmt w:val="chineseCounting"/>
      <w:suff w:val="nothing"/>
      <w:lvlText w:val="%1、"/>
      <w:lvlJc w:val="left"/>
      <w:rPr>
        <w:rFonts w:hint="eastAsia"/>
      </w:rPr>
    </w:lvl>
  </w:abstractNum>
  <w:abstractNum w:abstractNumId="5">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A5D48"/>
    <w:rsid w:val="037759DB"/>
    <w:rsid w:val="03823F50"/>
    <w:rsid w:val="04163446"/>
    <w:rsid w:val="08E274FD"/>
    <w:rsid w:val="0A0C3134"/>
    <w:rsid w:val="0BF25739"/>
    <w:rsid w:val="0BF30A35"/>
    <w:rsid w:val="0C304951"/>
    <w:rsid w:val="0DF10202"/>
    <w:rsid w:val="0E6B4C5A"/>
    <w:rsid w:val="0F741041"/>
    <w:rsid w:val="0F844912"/>
    <w:rsid w:val="0FD6343C"/>
    <w:rsid w:val="13965FF4"/>
    <w:rsid w:val="13C86109"/>
    <w:rsid w:val="146004E8"/>
    <w:rsid w:val="14FA2B50"/>
    <w:rsid w:val="1521390E"/>
    <w:rsid w:val="153A51A1"/>
    <w:rsid w:val="167F41D0"/>
    <w:rsid w:val="16804BA3"/>
    <w:rsid w:val="17DA6B45"/>
    <w:rsid w:val="18434B26"/>
    <w:rsid w:val="1AD85474"/>
    <w:rsid w:val="1F51312D"/>
    <w:rsid w:val="20DD115A"/>
    <w:rsid w:val="21903A56"/>
    <w:rsid w:val="25EF6DEF"/>
    <w:rsid w:val="266C78F8"/>
    <w:rsid w:val="26E202F6"/>
    <w:rsid w:val="27CA3AA1"/>
    <w:rsid w:val="29312079"/>
    <w:rsid w:val="29807CC9"/>
    <w:rsid w:val="2A4655B9"/>
    <w:rsid w:val="2B2843E6"/>
    <w:rsid w:val="2BDF6B98"/>
    <w:rsid w:val="2C9C0D00"/>
    <w:rsid w:val="2D6973C8"/>
    <w:rsid w:val="2E9575E3"/>
    <w:rsid w:val="30C96757"/>
    <w:rsid w:val="30CC5F31"/>
    <w:rsid w:val="31A9669C"/>
    <w:rsid w:val="32D209F4"/>
    <w:rsid w:val="339078F9"/>
    <w:rsid w:val="34571AC9"/>
    <w:rsid w:val="3579775E"/>
    <w:rsid w:val="388F2F70"/>
    <w:rsid w:val="39704131"/>
    <w:rsid w:val="3986639D"/>
    <w:rsid w:val="3B5E781E"/>
    <w:rsid w:val="3D1D63A6"/>
    <w:rsid w:val="3E2916FC"/>
    <w:rsid w:val="3E29330C"/>
    <w:rsid w:val="3E6E11AD"/>
    <w:rsid w:val="3E8D0AB8"/>
    <w:rsid w:val="41CA5D48"/>
    <w:rsid w:val="41D03EBE"/>
    <w:rsid w:val="430E1911"/>
    <w:rsid w:val="449C7E1E"/>
    <w:rsid w:val="456B33C8"/>
    <w:rsid w:val="486C1947"/>
    <w:rsid w:val="48CA7C2B"/>
    <w:rsid w:val="49081B5E"/>
    <w:rsid w:val="49E05511"/>
    <w:rsid w:val="4ABC7869"/>
    <w:rsid w:val="4D862966"/>
    <w:rsid w:val="505D3543"/>
    <w:rsid w:val="50935814"/>
    <w:rsid w:val="52AE5633"/>
    <w:rsid w:val="52BD454D"/>
    <w:rsid w:val="56BC3D81"/>
    <w:rsid w:val="58C66046"/>
    <w:rsid w:val="58CC38AF"/>
    <w:rsid w:val="5909722E"/>
    <w:rsid w:val="591470C9"/>
    <w:rsid w:val="599C373B"/>
    <w:rsid w:val="5B970777"/>
    <w:rsid w:val="5C611D19"/>
    <w:rsid w:val="5CC22998"/>
    <w:rsid w:val="62563487"/>
    <w:rsid w:val="62894684"/>
    <w:rsid w:val="6349032F"/>
    <w:rsid w:val="637F7333"/>
    <w:rsid w:val="645854DF"/>
    <w:rsid w:val="65155CA7"/>
    <w:rsid w:val="6A0B426D"/>
    <w:rsid w:val="6AB256C2"/>
    <w:rsid w:val="6C07743B"/>
    <w:rsid w:val="6D816DEB"/>
    <w:rsid w:val="6E9817AB"/>
    <w:rsid w:val="6F2A49F1"/>
    <w:rsid w:val="6F2F5692"/>
    <w:rsid w:val="708A4676"/>
    <w:rsid w:val="72BF0BA5"/>
    <w:rsid w:val="73D72816"/>
    <w:rsid w:val="74E67CC8"/>
    <w:rsid w:val="74FF0250"/>
    <w:rsid w:val="75114C3A"/>
    <w:rsid w:val="75C3664E"/>
    <w:rsid w:val="75C55253"/>
    <w:rsid w:val="768638CD"/>
    <w:rsid w:val="77510D7D"/>
    <w:rsid w:val="77665F09"/>
    <w:rsid w:val="7A04063C"/>
    <w:rsid w:val="7C586FE3"/>
    <w:rsid w:val="7F3D150B"/>
    <w:rsid w:val="7F853FCE"/>
    <w:rsid w:val="7F91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5">
    <w:name w:val="heading 3"/>
    <w:basedOn w:val="1"/>
    <w:next w:val="1"/>
    <w:qFormat/>
    <w:uiPriority w:val="0"/>
    <w:pPr>
      <w:numPr>
        <w:ilvl w:val="2"/>
        <w:numId w:val="1"/>
      </w:numPr>
      <w:tabs>
        <w:tab w:val="left" w:pos="360"/>
        <w:tab w:val="left" w:pos="900"/>
        <w:tab w:val="clear" w:pos="1588"/>
      </w:tabs>
      <w:adjustRightInd w:val="0"/>
      <w:spacing w:before="120" w:line="360" w:lineRule="auto"/>
      <w:textAlignment w:val="baseline"/>
      <w:outlineLvl w:val="2"/>
    </w:pPr>
    <w:rPr>
      <w:rFonts w:eastAsia="黑体"/>
      <w:b/>
      <w:kern w:val="0"/>
      <w:sz w:val="28"/>
      <w:szCs w:val="20"/>
    </w:rPr>
  </w:style>
  <w:style w:type="paragraph" w:styleId="6">
    <w:name w:val="heading 4"/>
    <w:basedOn w:val="1"/>
    <w:next w:val="1"/>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caption"/>
    <w:basedOn w:val="1"/>
    <w:next w:val="1"/>
    <w:qFormat/>
    <w:uiPriority w:val="0"/>
    <w:pPr>
      <w:spacing w:before="152"/>
    </w:pPr>
    <w:rPr>
      <w:rFonts w:ascii="Arial" w:hAnsi="Arial" w:eastAsia="黑体"/>
      <w:sz w:val="20"/>
      <w:szCs w:val="20"/>
    </w:rPr>
  </w:style>
  <w:style w:type="paragraph" w:styleId="8">
    <w:name w:val="annotation text"/>
    <w:basedOn w:val="1"/>
    <w:qFormat/>
    <w:uiPriority w:val="0"/>
    <w:pPr>
      <w:jc w:val="left"/>
    </w:pPr>
    <w:rPr>
      <w:szCs w:val="21"/>
    </w:rPr>
  </w:style>
  <w:style w:type="paragraph" w:styleId="9">
    <w:name w:val="Body Text"/>
    <w:basedOn w:val="1"/>
    <w:next w:val="1"/>
    <w:qFormat/>
    <w:uiPriority w:val="0"/>
    <w:rPr>
      <w:rFonts w:ascii="金山简黑体" w:hAnsi="金山简黑体" w:eastAsia="金山简黑体"/>
      <w:b/>
      <w:spacing w:val="-8"/>
      <w:sz w:val="44"/>
      <w:szCs w:val="20"/>
    </w:rPr>
  </w:style>
  <w:style w:type="paragraph" w:styleId="10">
    <w:name w:val="Body Text Indent"/>
    <w:basedOn w:val="1"/>
    <w:next w:val="11"/>
    <w:qFormat/>
    <w:uiPriority w:val="99"/>
    <w:pPr>
      <w:spacing w:line="200" w:lineRule="exact"/>
      <w:ind w:firstLine="301"/>
    </w:pPr>
    <w:rPr>
      <w:rFonts w:ascii="宋体"/>
      <w:spacing w:val="-4"/>
      <w:sz w:val="18"/>
      <w:szCs w:val="20"/>
    </w:rPr>
  </w:style>
  <w:style w:type="paragraph" w:styleId="11">
    <w:name w:val="Body Text First Indent 2"/>
    <w:basedOn w:val="10"/>
    <w:next w:val="1"/>
    <w:unhideWhenUsed/>
    <w:qFormat/>
    <w:uiPriority w:val="99"/>
    <w:pPr>
      <w:spacing w:after="120" w:line="240" w:lineRule="auto"/>
      <w:ind w:left="420" w:leftChars="200" w:firstLine="420" w:firstLineChars="200"/>
    </w:pPr>
    <w:rPr>
      <w:sz w:val="21"/>
      <w:szCs w:val="24"/>
    </w:rPr>
  </w:style>
  <w:style w:type="paragraph" w:styleId="12">
    <w:name w:val="toc 3"/>
    <w:basedOn w:val="1"/>
    <w:next w:val="1"/>
    <w:qFormat/>
    <w:uiPriority w:val="39"/>
    <w:pPr>
      <w:ind w:left="300" w:leftChars="300"/>
      <w:jc w:val="left"/>
    </w:pPr>
    <w:rPr>
      <w:iCs/>
      <w:szCs w:val="20"/>
    </w:rPr>
  </w:style>
  <w:style w:type="paragraph" w:styleId="13">
    <w:name w:val="Plain Text"/>
    <w:basedOn w:val="1"/>
    <w:next w:val="1"/>
    <w:qFormat/>
    <w:uiPriority w:val="0"/>
    <w:rPr>
      <w:rFonts w:ascii="宋体"/>
      <w:szCs w:val="20"/>
    </w:rPr>
  </w:style>
  <w:style w:type="paragraph" w:styleId="14">
    <w:name w:val="Body Text Indent 2"/>
    <w:basedOn w:val="1"/>
    <w:qFormat/>
    <w:uiPriority w:val="0"/>
    <w:pPr>
      <w:spacing w:line="360" w:lineRule="auto"/>
      <w:ind w:firstLine="538" w:firstLineChars="196"/>
    </w:pPr>
    <w:rPr>
      <w:rFonts w:cs="Times New Roman"/>
      <w:color w:val="000000"/>
      <w:sz w:val="18"/>
      <w:szCs w:val="18"/>
      <w:lang w:bidi="en-US"/>
    </w:rPr>
  </w:style>
  <w:style w:type="paragraph" w:styleId="15">
    <w:name w:val="footer"/>
    <w:basedOn w:val="1"/>
    <w:qFormat/>
    <w:uiPriority w:val="0"/>
    <w:pPr>
      <w:tabs>
        <w:tab w:val="center" w:pos="4153"/>
        <w:tab w:val="right" w:pos="8306"/>
      </w:tabs>
      <w:snapToGrid w:val="0"/>
      <w:jc w:val="left"/>
    </w:pPr>
    <w:rPr>
      <w:rFonts w:ascii="宋体"/>
      <w:sz w:val="18"/>
      <w:szCs w:val="20"/>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adjustRightInd w:val="0"/>
      <w:spacing w:before="120" w:after="120"/>
      <w:ind w:firstLine="50" w:firstLineChars="50"/>
      <w:jc w:val="left"/>
      <w:outlineLvl w:val="0"/>
    </w:pPr>
    <w:rPr>
      <w:bCs/>
      <w:caps/>
      <w:szCs w:val="20"/>
    </w:rPr>
  </w:style>
  <w:style w:type="paragraph" w:styleId="19">
    <w:name w:val="toc 2"/>
    <w:basedOn w:val="1"/>
    <w:next w:val="1"/>
    <w:qFormat/>
    <w:uiPriority w:val="39"/>
    <w:pPr>
      <w:tabs>
        <w:tab w:val="right" w:leader="dot" w:pos="9344"/>
      </w:tabs>
      <w:ind w:left="200" w:leftChars="200"/>
      <w:jc w:val="left"/>
    </w:pPr>
    <w:rPr>
      <w:smallCaps/>
      <w:szCs w:val="20"/>
    </w:rPr>
  </w:style>
  <w:style w:type="paragraph" w:styleId="20">
    <w:name w:val="Normal (Web)"/>
    <w:basedOn w:val="1"/>
    <w:qFormat/>
    <w:uiPriority w:val="0"/>
    <w:pPr>
      <w:spacing w:before="100" w:beforeAutospacing="1" w:after="100" w:afterAutospacing="1"/>
    </w:pPr>
    <w:rPr>
      <w:sz w:val="24"/>
    </w:rPr>
  </w:style>
  <w:style w:type="paragraph" w:styleId="21">
    <w:name w:val="Body Text First Indent"/>
    <w:basedOn w:val="9"/>
    <w:next w:val="1"/>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99"/>
    <w:rPr>
      <w:color w:val="555555"/>
      <w:u w:val="none"/>
    </w:rPr>
  </w:style>
  <w:style w:type="character" w:styleId="27">
    <w:name w:val="annotation reference"/>
    <w:basedOn w:val="24"/>
    <w:qFormat/>
    <w:uiPriority w:val="0"/>
    <w:rPr>
      <w:sz w:val="21"/>
      <w:szCs w:val="21"/>
    </w:rPr>
  </w:style>
  <w:style w:type="paragraph" w:customStyle="1" w:styleId="28">
    <w:name w:val="表格文字"/>
    <w:basedOn w:val="1"/>
    <w:qFormat/>
    <w:uiPriority w:val="0"/>
    <w:pPr>
      <w:spacing w:before="25" w:after="25"/>
      <w:jc w:val="left"/>
    </w:pPr>
    <w:rPr>
      <w:bCs/>
      <w:spacing w:val="10"/>
      <w:kern w:val="0"/>
      <w:sz w:val="24"/>
    </w:rPr>
  </w:style>
  <w:style w:type="paragraph" w:customStyle="1" w:styleId="29">
    <w:name w:val="纯文本 New New"/>
    <w:basedOn w:val="1"/>
    <w:next w:val="1"/>
    <w:qFormat/>
    <w:uiPriority w:val="0"/>
    <w:pPr>
      <w:autoSpaceDE w:val="0"/>
      <w:autoSpaceDN w:val="0"/>
      <w:adjustRightInd w:val="0"/>
      <w:jc w:val="left"/>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6540</Words>
  <Characters>7479</Characters>
  <Lines>0</Lines>
  <Paragraphs>0</Paragraphs>
  <TotalTime>1</TotalTime>
  <ScaleCrop>false</ScaleCrop>
  <LinksUpToDate>false</LinksUpToDate>
  <CharactersWithSpaces>7766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2025-06-11T00:33:00Z</dcterms:created>
  <dc:creator>YJ</dc:creator>
  <cp:lastModifiedBy>huawei</cp:lastModifiedBy>
  <dcterms:modified xsi:type="dcterms:W3CDTF">2026-04-29T05:06:39Z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7E4DED067CB24A12AAD2AC1021121D44_13</vt:lpwstr>
  </property>
  <property fmtid="{D5CDD505-2E9C-101B-9397-08002B2CF9AE}" pid="4" name="KSOTemplateDocerSaveRecord">
    <vt:lpwstr>eyJoZGlkIjoiZGVhNjFjNDc2ZWRiZWNiYWZkZjM5YjJhZjk0ZThmMzciLCJ1c2VySWQiOiIxMDU4MzgyNDAyIn0=</vt:lpwstr>
  </property>
</Properties>
</file>