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仿宋" w:hAnsi="仿宋" w:eastAsia="仿宋" w:cs="仿宋"/>
          <w:color w:val="auto"/>
          <w:sz w:val="32"/>
          <w:szCs w:val="32"/>
          <w:highlight w:val="none"/>
          <w:lang w:eastAsia="zh-CN"/>
        </w:rPr>
      </w:pPr>
    </w:p>
    <w:p w14:paraId="7E039B8B">
      <w:pPr>
        <w:jc w:val="center"/>
        <w:rPr>
          <w:rFonts w:hint="eastAsia" w:ascii="仿宋" w:hAnsi="仿宋" w:eastAsia="仿宋" w:cs="仿宋"/>
          <w:color w:val="auto"/>
          <w:spacing w:val="5760"/>
          <w:w w:val="100"/>
          <w:kern w:val="0"/>
          <w:sz w:val="36"/>
          <w:szCs w:val="36"/>
          <w:highlight w:val="none"/>
          <w:fitText w:val="6120" w:id="-1002138880"/>
          <w:lang w:val="en-US" w:eastAsia="zh-CN"/>
        </w:rPr>
      </w:pPr>
    </w:p>
    <w:p w14:paraId="143A0883">
      <w:pPr>
        <w:jc w:val="center"/>
        <w:rPr>
          <w:rFonts w:hint="eastAsia" w:ascii="仿宋" w:hAnsi="仿宋" w:eastAsia="仿宋" w:cs="仿宋"/>
          <w:b/>
          <w:bCs/>
          <w:color w:val="auto"/>
          <w:sz w:val="60"/>
          <w:szCs w:val="60"/>
          <w:highlight w:val="none"/>
          <w:lang w:val="en-US" w:eastAsia="zh-CN"/>
        </w:rPr>
      </w:pPr>
      <w:r>
        <w:rPr>
          <w:rFonts w:hint="eastAsia" w:ascii="仿宋" w:hAnsi="仿宋" w:eastAsia="仿宋" w:cs="仿宋"/>
          <w:b/>
          <w:bCs/>
          <w:color w:val="auto"/>
          <w:kern w:val="0"/>
          <w:sz w:val="60"/>
          <w:szCs w:val="60"/>
          <w:highlight w:val="none"/>
          <w:lang w:val="en-US" w:eastAsia="zh-CN"/>
        </w:rPr>
        <w:t>兵团政府采购项目</w:t>
      </w:r>
    </w:p>
    <w:p w14:paraId="01CD27AD">
      <w:pPr>
        <w:jc w:val="center"/>
        <w:rPr>
          <w:rFonts w:hint="eastAsia" w:ascii="仿宋" w:hAnsi="仿宋" w:eastAsia="仿宋" w:cs="仿宋"/>
          <w:b/>
          <w:bCs/>
          <w:color w:val="auto"/>
          <w:sz w:val="60"/>
          <w:szCs w:val="60"/>
          <w:highlight w:val="none"/>
          <w:lang w:val="en-US" w:eastAsia="zh-CN"/>
        </w:rPr>
      </w:pPr>
      <w:r>
        <w:rPr>
          <w:rFonts w:hint="eastAsia" w:ascii="仿宋" w:hAnsi="仿宋" w:eastAsia="仿宋" w:cs="仿宋"/>
          <w:b/>
          <w:bCs/>
          <w:color w:val="auto"/>
          <w:sz w:val="60"/>
          <w:szCs w:val="60"/>
          <w:highlight w:val="none"/>
        </w:rPr>
        <w:t>公开招标文件</w:t>
      </w:r>
      <w:r>
        <w:rPr>
          <w:rFonts w:hint="eastAsia" w:ascii="仿宋" w:hAnsi="仿宋" w:eastAsia="仿宋" w:cs="仿宋"/>
          <w:b/>
          <w:bCs/>
          <w:color w:val="auto"/>
          <w:sz w:val="60"/>
          <w:szCs w:val="60"/>
          <w:highlight w:val="none"/>
          <w:lang w:val="en-US" w:eastAsia="zh-CN"/>
        </w:rPr>
        <w:t>示范文本</w:t>
      </w:r>
    </w:p>
    <w:p w14:paraId="2348539C">
      <w:pPr>
        <w:jc w:val="center"/>
        <w:rPr>
          <w:rFonts w:hint="eastAsia" w:ascii="仿宋" w:hAnsi="仿宋" w:eastAsia="仿宋" w:cs="仿宋"/>
          <w:b/>
          <w:bCs/>
          <w:color w:val="auto"/>
          <w:sz w:val="60"/>
          <w:szCs w:val="60"/>
          <w:highlight w:val="none"/>
        </w:rPr>
      </w:pPr>
      <w:r>
        <w:rPr>
          <w:rFonts w:hint="eastAsia" w:ascii="仿宋" w:hAnsi="仿宋" w:eastAsia="仿宋" w:cs="仿宋"/>
          <w:b/>
          <w:bCs/>
          <w:color w:val="auto"/>
          <w:sz w:val="60"/>
          <w:szCs w:val="60"/>
          <w:highlight w:val="none"/>
          <w:lang w:val="en-US" w:eastAsia="zh-CN"/>
        </w:rPr>
        <w:t>（货物）</w:t>
      </w:r>
    </w:p>
    <w:p w14:paraId="5DC44D9A">
      <w:pPr>
        <w:jc w:val="center"/>
        <w:rPr>
          <w:rFonts w:hint="eastAsia" w:ascii="仿宋" w:hAnsi="仿宋" w:eastAsia="仿宋" w:cs="仿宋"/>
          <w:b/>
          <w:bCs/>
          <w:color w:val="auto"/>
          <w:sz w:val="60"/>
          <w:szCs w:val="60"/>
          <w:highlight w:val="none"/>
        </w:rPr>
      </w:pPr>
      <w:bookmarkStart w:id="0" w:name="_Hlk164181180"/>
      <w:r>
        <w:rPr>
          <w:rFonts w:hint="eastAsia" w:ascii="仿宋" w:hAnsi="仿宋" w:eastAsia="仿宋" w:cs="仿宋"/>
          <w:b/>
          <w:bCs/>
          <w:color w:val="auto"/>
          <w:sz w:val="60"/>
          <w:szCs w:val="60"/>
          <w:highlight w:val="none"/>
        </w:rPr>
        <w:t>（202</w:t>
      </w:r>
      <w:r>
        <w:rPr>
          <w:rFonts w:hint="eastAsia" w:ascii="仿宋" w:hAnsi="仿宋" w:eastAsia="仿宋" w:cs="仿宋"/>
          <w:b/>
          <w:bCs/>
          <w:color w:val="auto"/>
          <w:sz w:val="60"/>
          <w:szCs w:val="60"/>
          <w:highlight w:val="none"/>
          <w:lang w:val="en-US" w:eastAsia="zh-CN"/>
        </w:rPr>
        <w:t>6年</w:t>
      </w:r>
      <w:r>
        <w:rPr>
          <w:rFonts w:hint="eastAsia" w:ascii="仿宋" w:hAnsi="仿宋" w:eastAsia="仿宋" w:cs="仿宋"/>
          <w:b/>
          <w:bCs/>
          <w:color w:val="auto"/>
          <w:sz w:val="60"/>
          <w:szCs w:val="60"/>
          <w:highlight w:val="none"/>
        </w:rPr>
        <w:t>版）</w:t>
      </w:r>
    </w:p>
    <w:bookmarkEnd w:id="0"/>
    <w:p w14:paraId="7757DFAA">
      <w:pPr>
        <w:spacing w:line="240" w:lineRule="auto"/>
        <w:jc w:val="center"/>
        <w:rPr>
          <w:rFonts w:hint="eastAsia" w:ascii="仿宋" w:hAnsi="仿宋" w:eastAsia="仿宋" w:cs="仿宋"/>
          <w:color w:val="auto"/>
          <w:sz w:val="52"/>
          <w:szCs w:val="52"/>
          <w:highlight w:val="none"/>
        </w:rPr>
      </w:pPr>
    </w:p>
    <w:p w14:paraId="67E856E7">
      <w:pPr>
        <w:spacing w:line="240" w:lineRule="auto"/>
        <w:jc w:val="center"/>
        <w:rPr>
          <w:rFonts w:hint="eastAsia" w:ascii="仿宋" w:hAnsi="仿宋" w:eastAsia="仿宋" w:cs="仿宋"/>
          <w:color w:val="auto"/>
          <w:sz w:val="52"/>
          <w:szCs w:val="52"/>
          <w:highlight w:val="none"/>
        </w:rPr>
      </w:pPr>
    </w:p>
    <w:p w14:paraId="6E97F6A4">
      <w:pPr>
        <w:spacing w:line="240" w:lineRule="auto"/>
        <w:jc w:val="center"/>
        <w:rPr>
          <w:rFonts w:hint="eastAsia" w:ascii="仿宋" w:hAnsi="仿宋" w:eastAsia="仿宋" w:cs="仿宋"/>
          <w:color w:val="auto"/>
          <w:sz w:val="52"/>
          <w:szCs w:val="52"/>
          <w:highlight w:val="none"/>
        </w:rPr>
      </w:pPr>
    </w:p>
    <w:p w14:paraId="0F88ECFE">
      <w:pPr>
        <w:ind w:left="420" w:leftChars="175"/>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lang w:val="en-US" w:eastAsia="zh-CN"/>
        </w:rPr>
        <w:t>/包号</w:t>
      </w:r>
      <w:r>
        <w:rPr>
          <w:rFonts w:hint="eastAsia" w:ascii="仿宋" w:hAnsi="仿宋" w:eastAsia="仿宋" w:cs="仿宋"/>
          <w:color w:val="auto"/>
          <w:sz w:val="36"/>
          <w:szCs w:val="36"/>
          <w:highlight w:val="none"/>
        </w:rPr>
        <w:t>：</w:t>
      </w:r>
      <w:r>
        <w:rPr>
          <w:rFonts w:hint="eastAsia" w:ascii="仿宋" w:hAnsi="仿宋" w:eastAsia="仿宋" w:cs="仿宋"/>
          <w:color w:val="auto"/>
          <w:sz w:val="36"/>
          <w:szCs w:val="36"/>
          <w:highlight w:val="none"/>
          <w:u w:val="single"/>
          <w:lang w:eastAsia="zh-CN"/>
        </w:rPr>
        <w:t>XJBTBJ[2026]1259号</w:t>
      </w:r>
    </w:p>
    <w:p w14:paraId="0E6E48F8">
      <w:pPr>
        <w:ind w:left="420" w:leftChars="175"/>
        <w:rPr>
          <w:rFonts w:hint="eastAsia" w:ascii="仿宋" w:hAnsi="仿宋" w:eastAsia="仿宋" w:cs="仿宋"/>
          <w:color w:val="auto"/>
          <w:sz w:val="36"/>
          <w:szCs w:val="36"/>
          <w:highlight w:val="none"/>
          <w:u w:val="single"/>
          <w:lang w:eastAsia="zh-CN"/>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u w:val="single"/>
          <w:lang w:eastAsia="zh-CN"/>
        </w:rPr>
        <w:t>2026年塔里木大学学科建设仪器设备采购项目-化工院、网安院学科建设项目</w:t>
      </w:r>
    </w:p>
    <w:p w14:paraId="0F84FA94">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采</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购</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人：</w:t>
      </w:r>
      <w:r>
        <w:rPr>
          <w:rFonts w:hint="eastAsia" w:ascii="仿宋" w:hAnsi="仿宋" w:eastAsia="仿宋" w:cs="仿宋"/>
          <w:color w:val="auto"/>
          <w:sz w:val="36"/>
          <w:szCs w:val="36"/>
          <w:highlight w:val="none"/>
          <w:u w:val="single"/>
        </w:rPr>
        <w:t>塔里木大学</w:t>
      </w:r>
    </w:p>
    <w:p w14:paraId="4B180FDF">
      <w:pPr>
        <w:ind w:left="420" w:leftChars="175"/>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采购代理机构：</w:t>
      </w:r>
      <w:r>
        <w:rPr>
          <w:rFonts w:hint="eastAsia" w:ascii="仿宋" w:hAnsi="仿宋" w:eastAsia="仿宋" w:cs="仿宋"/>
          <w:color w:val="auto"/>
          <w:sz w:val="36"/>
          <w:szCs w:val="36"/>
          <w:highlight w:val="none"/>
          <w:u w:val="single"/>
          <w:lang w:val="en-US" w:eastAsia="zh-CN"/>
        </w:rPr>
        <w:t>新疆世纪星工程咨询有限公司</w:t>
      </w:r>
    </w:p>
    <w:p w14:paraId="2C93F193">
      <w:pPr>
        <w:rPr>
          <w:rFonts w:hint="eastAsia" w:ascii="仿宋" w:hAnsi="仿宋" w:eastAsia="仿宋" w:cs="仿宋"/>
          <w:color w:val="auto"/>
          <w:highlight w:val="none"/>
        </w:rPr>
      </w:pPr>
    </w:p>
    <w:p w14:paraId="320C1BF6">
      <w:pPr>
        <w:ind w:left="420" w:leftChars="175"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14:paraId="3B2CDAF9">
      <w:pPr>
        <w:jc w:val="center"/>
        <w:rPr>
          <w:rFonts w:hint="eastAsia" w:ascii="仿宋" w:hAnsi="仿宋" w:eastAsia="仿宋" w:cs="仿宋"/>
          <w:color w:val="auto"/>
          <w:sz w:val="48"/>
          <w:szCs w:val="48"/>
          <w:highlight w:val="none"/>
        </w:rPr>
      </w:pPr>
    </w:p>
    <w:p w14:paraId="309B13BD">
      <w:pPr>
        <w:jc w:val="center"/>
        <w:rPr>
          <w:rFonts w:hint="eastAsia" w:ascii="仿宋" w:hAnsi="仿宋" w:eastAsia="仿宋" w:cs="仿宋"/>
          <w:color w:val="auto"/>
          <w:sz w:val="48"/>
          <w:szCs w:val="48"/>
          <w:highlight w:val="none"/>
        </w:rPr>
      </w:pPr>
    </w:p>
    <w:p w14:paraId="67540CEC">
      <w:pPr>
        <w:jc w:val="center"/>
        <w:rPr>
          <w:rFonts w:hint="eastAsia" w:ascii="仿宋" w:hAnsi="仿宋" w:eastAsia="仿宋" w:cs="仿宋"/>
          <w:color w:val="auto"/>
          <w:sz w:val="48"/>
          <w:szCs w:val="48"/>
          <w:highlight w:val="none"/>
        </w:rPr>
      </w:pPr>
    </w:p>
    <w:p w14:paraId="6E192E97">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14:paraId="2E6E0FD2">
      <w:pPr>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 xml:space="preserve">目 </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rPr>
        <w:t>录</w:t>
      </w:r>
    </w:p>
    <w:p w14:paraId="17EE2807">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TOC \o "1-4" \h \z \u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_Toc16718 </w:instrText>
      </w:r>
      <w:r>
        <w:rPr>
          <w:rFonts w:hint="eastAsia" w:ascii="仿宋" w:hAnsi="仿宋" w:eastAsia="仿宋" w:cs="仿宋"/>
          <w:sz w:val="24"/>
          <w:szCs w:val="24"/>
          <w:highlight w:val="none"/>
        </w:rPr>
        <w:fldChar w:fldCharType="separate"/>
      </w:r>
      <w:r>
        <w:rPr>
          <w:rFonts w:hint="eastAsia" w:ascii="仿宋" w:hAnsi="仿宋" w:eastAsia="仿宋" w:cs="仿宋"/>
          <w:bCs/>
          <w:kern w:val="44"/>
          <w:sz w:val="24"/>
          <w:szCs w:val="24"/>
          <w:highlight w:val="none"/>
          <w:lang w:val="en-US" w:eastAsia="zh-CN" w:bidi="ar-SA"/>
        </w:rPr>
        <w:t xml:space="preserve">第一章 </w:t>
      </w:r>
      <w:r>
        <w:rPr>
          <w:rFonts w:hint="eastAsia" w:ascii="仿宋" w:hAnsi="仿宋" w:eastAsia="仿宋" w:cs="仿宋"/>
          <w:sz w:val="24"/>
          <w:szCs w:val="24"/>
          <w:highlight w:val="none"/>
          <w:lang w:val="en-US" w:eastAsia="zh-CN"/>
        </w:rPr>
        <w:t>招标公告</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_Toc16718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- 1 -</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40853699">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_Toc23169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hr-HR" w:eastAsia="zh-CN" w:bidi="ar-SA"/>
        </w:rPr>
        <w:t>一、</w:t>
      </w:r>
      <w:r>
        <w:rPr>
          <w:rFonts w:hint="eastAsia" w:ascii="仿宋" w:hAnsi="仿宋" w:eastAsia="仿宋" w:cs="仿宋"/>
          <w:sz w:val="24"/>
          <w:szCs w:val="24"/>
          <w:highlight w:val="none"/>
          <w:lang w:val="hr-HR"/>
        </w:rPr>
        <w:t>项目基本情况</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_Toc23169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- 1 -</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34F00A6D">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_Toc16935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en-US" w:eastAsia="zh-CN" w:bidi="ar-SA"/>
        </w:rPr>
        <w:t>二、申请</w:t>
      </w:r>
      <w:r>
        <w:rPr>
          <w:rFonts w:hint="eastAsia" w:ascii="仿宋" w:hAnsi="仿宋" w:eastAsia="仿宋" w:cs="仿宋"/>
          <w:bCs/>
          <w:kern w:val="2"/>
          <w:sz w:val="24"/>
          <w:szCs w:val="24"/>
          <w:highlight w:val="none"/>
          <w:lang w:val="hr-HR" w:eastAsia="zh-CN" w:bidi="ar-SA"/>
        </w:rPr>
        <w:t>人</w:t>
      </w:r>
      <w:r>
        <w:rPr>
          <w:rFonts w:hint="eastAsia" w:ascii="仿宋" w:hAnsi="仿宋" w:eastAsia="仿宋" w:cs="仿宋"/>
          <w:bCs/>
          <w:kern w:val="2"/>
          <w:sz w:val="24"/>
          <w:szCs w:val="24"/>
          <w:highlight w:val="none"/>
          <w:lang w:val="en-US" w:eastAsia="zh-CN" w:bidi="ar-SA"/>
        </w:rPr>
        <w:t>的</w:t>
      </w:r>
      <w:r>
        <w:rPr>
          <w:rFonts w:hint="eastAsia" w:ascii="仿宋" w:hAnsi="仿宋" w:eastAsia="仿宋" w:cs="仿宋"/>
          <w:bCs/>
          <w:kern w:val="2"/>
          <w:sz w:val="24"/>
          <w:szCs w:val="24"/>
          <w:highlight w:val="none"/>
          <w:lang w:val="hr-HR" w:eastAsia="zh-CN" w:bidi="ar-SA"/>
        </w:rPr>
        <w:t>资格要求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_Toc16935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- 1 -</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3580BD59">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_Toc13557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en-US" w:eastAsia="zh-CN" w:bidi="ar-SA"/>
        </w:rPr>
        <w:t>三、</w:t>
      </w:r>
      <w:r>
        <w:rPr>
          <w:rFonts w:hint="eastAsia" w:ascii="仿宋" w:hAnsi="仿宋" w:eastAsia="仿宋" w:cs="仿宋"/>
          <w:bCs/>
          <w:kern w:val="2"/>
          <w:sz w:val="24"/>
          <w:szCs w:val="24"/>
          <w:highlight w:val="none"/>
          <w:lang w:val="hr-HR" w:eastAsia="zh-CN" w:bidi="ar-SA"/>
        </w:rPr>
        <w:t>获取招标文件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_Toc13557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- 2 -</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22E5FFFF">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_Toc1017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en-US" w:eastAsia="zh-CN" w:bidi="ar-SA"/>
        </w:rPr>
        <w:t>四、</w:t>
      </w:r>
      <w:r>
        <w:rPr>
          <w:rFonts w:hint="eastAsia" w:ascii="仿宋" w:hAnsi="仿宋" w:eastAsia="仿宋" w:cs="仿宋"/>
          <w:bCs/>
          <w:kern w:val="2"/>
          <w:sz w:val="24"/>
          <w:szCs w:val="24"/>
          <w:highlight w:val="none"/>
          <w:lang w:val="hr-HR" w:eastAsia="zh-CN" w:bidi="ar-SA"/>
        </w:rPr>
        <w:t>提交投标文件截止时间</w:t>
      </w:r>
      <w:r>
        <w:rPr>
          <w:rFonts w:hint="eastAsia" w:ascii="仿宋" w:hAnsi="仿宋" w:eastAsia="仿宋" w:cs="仿宋"/>
          <w:bCs/>
          <w:kern w:val="2"/>
          <w:sz w:val="24"/>
          <w:szCs w:val="24"/>
          <w:highlight w:val="none"/>
          <w:lang w:val="en-US" w:eastAsia="zh-CN" w:bidi="ar-SA"/>
        </w:rPr>
        <w:t>/</w:t>
      </w:r>
      <w:r>
        <w:rPr>
          <w:rFonts w:hint="eastAsia" w:ascii="仿宋" w:hAnsi="仿宋" w:eastAsia="仿宋" w:cs="仿宋"/>
          <w:bCs/>
          <w:kern w:val="2"/>
          <w:sz w:val="24"/>
          <w:szCs w:val="24"/>
          <w:highlight w:val="none"/>
          <w:lang w:val="hr-HR" w:eastAsia="zh-CN" w:bidi="ar-SA"/>
        </w:rPr>
        <w:t>开标时间、递交方式和</w:t>
      </w:r>
      <w:r>
        <w:rPr>
          <w:rFonts w:hint="eastAsia" w:ascii="仿宋" w:hAnsi="仿宋" w:eastAsia="仿宋" w:cs="仿宋"/>
          <w:bCs/>
          <w:kern w:val="2"/>
          <w:sz w:val="24"/>
          <w:szCs w:val="24"/>
          <w:highlight w:val="none"/>
          <w:lang w:val="en-US" w:eastAsia="zh-CN" w:bidi="ar-SA"/>
        </w:rPr>
        <w:t>开标</w:t>
      </w:r>
      <w:r>
        <w:rPr>
          <w:rFonts w:hint="eastAsia" w:ascii="仿宋" w:hAnsi="仿宋" w:eastAsia="仿宋" w:cs="仿宋"/>
          <w:bCs/>
          <w:kern w:val="2"/>
          <w:sz w:val="24"/>
          <w:szCs w:val="24"/>
          <w:highlight w:val="none"/>
          <w:lang w:val="hr-HR" w:eastAsia="zh-CN" w:bidi="ar-SA"/>
        </w:rPr>
        <w:t>地点</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_Toc1017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- 2 -</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6F8DAA9C">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_Toc24036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en-US" w:eastAsia="zh-CN" w:bidi="ar-SA"/>
        </w:rPr>
        <w:t>五、</w:t>
      </w:r>
      <w:r>
        <w:rPr>
          <w:rFonts w:hint="eastAsia" w:ascii="仿宋" w:hAnsi="仿宋" w:eastAsia="仿宋" w:cs="仿宋"/>
          <w:bCs/>
          <w:kern w:val="2"/>
          <w:sz w:val="24"/>
          <w:szCs w:val="24"/>
          <w:highlight w:val="none"/>
          <w:lang w:val="hr-HR" w:eastAsia="zh-CN" w:bidi="ar-SA"/>
        </w:rPr>
        <w:t>公告期限</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_Toc24036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- 2 -</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06BA3529">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_Toc22515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en-US" w:eastAsia="zh-CN" w:bidi="ar-SA"/>
        </w:rPr>
        <w:t>六、</w:t>
      </w:r>
      <w:r>
        <w:rPr>
          <w:rFonts w:hint="eastAsia" w:ascii="仿宋" w:hAnsi="仿宋" w:eastAsia="仿宋" w:cs="仿宋"/>
          <w:bCs/>
          <w:kern w:val="2"/>
          <w:sz w:val="24"/>
          <w:szCs w:val="24"/>
          <w:highlight w:val="none"/>
          <w:lang w:val="hr-HR" w:eastAsia="zh-CN" w:bidi="ar-SA"/>
        </w:rPr>
        <w:t>其他补充事宜</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_Toc22515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- 2 -</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60DD7834">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_Toc20894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en-US" w:eastAsia="zh-CN" w:bidi="ar-SA"/>
        </w:rPr>
        <w:t>七、</w:t>
      </w:r>
      <w:r>
        <w:rPr>
          <w:rFonts w:hint="eastAsia" w:ascii="仿宋" w:hAnsi="仿宋" w:eastAsia="仿宋" w:cs="仿宋"/>
          <w:bCs/>
          <w:kern w:val="2"/>
          <w:sz w:val="24"/>
          <w:szCs w:val="24"/>
          <w:highlight w:val="none"/>
          <w:lang w:val="hr-HR" w:eastAsia="zh-CN" w:bidi="ar-SA"/>
        </w:rPr>
        <w:t>对本次</w:t>
      </w:r>
      <w:r>
        <w:rPr>
          <w:rFonts w:hint="eastAsia" w:ascii="仿宋" w:hAnsi="仿宋" w:eastAsia="仿宋" w:cs="仿宋"/>
          <w:bCs/>
          <w:kern w:val="2"/>
          <w:sz w:val="24"/>
          <w:szCs w:val="24"/>
          <w:highlight w:val="none"/>
          <w:lang w:val="en-US" w:eastAsia="zh-CN" w:bidi="ar-SA"/>
        </w:rPr>
        <w:t>招标</w:t>
      </w:r>
      <w:r>
        <w:rPr>
          <w:rFonts w:hint="eastAsia" w:ascii="仿宋" w:hAnsi="仿宋" w:eastAsia="仿宋" w:cs="仿宋"/>
          <w:bCs/>
          <w:kern w:val="2"/>
          <w:sz w:val="24"/>
          <w:szCs w:val="24"/>
          <w:highlight w:val="none"/>
          <w:lang w:val="hr-HR" w:eastAsia="zh-CN" w:bidi="ar-SA"/>
        </w:rPr>
        <w:t>提出询问，请按以下方式联系</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_Toc20894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- 3 -</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5A46D4F3">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_Toc6667 </w:instrText>
      </w:r>
      <w:r>
        <w:rPr>
          <w:rFonts w:hint="eastAsia" w:ascii="仿宋" w:hAnsi="仿宋" w:eastAsia="仿宋" w:cs="仿宋"/>
          <w:sz w:val="24"/>
          <w:szCs w:val="24"/>
          <w:highlight w:val="none"/>
        </w:rPr>
        <w:fldChar w:fldCharType="separate"/>
      </w:r>
      <w:r>
        <w:rPr>
          <w:rFonts w:hint="eastAsia" w:ascii="仿宋" w:hAnsi="仿宋" w:eastAsia="仿宋" w:cs="仿宋"/>
          <w:bCs/>
          <w:kern w:val="44"/>
          <w:sz w:val="24"/>
          <w:szCs w:val="24"/>
          <w:highlight w:val="none"/>
          <w:lang w:val="en-US" w:eastAsia="zh-CN" w:bidi="ar-SA"/>
        </w:rPr>
        <w:t>第二章 投标人须知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_Toc6667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38C63B62">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_Toc6574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en-US" w:eastAsia="zh-CN" w:bidi="ar-SA"/>
        </w:rPr>
        <w:t>一、投标人须知前附表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_Toc6574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36E22E46">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_Toc25718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en-US" w:eastAsia="zh-CN" w:bidi="ar-SA"/>
        </w:rPr>
        <w:t>二、投标人须知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_Toc25718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43ADB032">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_Toc18413 </w:instrText>
      </w:r>
      <w:r>
        <w:rPr>
          <w:rFonts w:hint="eastAsia" w:ascii="仿宋" w:hAnsi="仿宋" w:eastAsia="仿宋" w:cs="仿宋"/>
          <w:sz w:val="24"/>
          <w:szCs w:val="24"/>
          <w:highlight w:val="none"/>
        </w:rPr>
        <w:fldChar w:fldCharType="separate"/>
      </w:r>
      <w:r>
        <w:rPr>
          <w:rFonts w:hint="eastAsia" w:ascii="仿宋" w:hAnsi="仿宋" w:eastAsia="仿宋" w:cs="仿宋"/>
          <w:bCs/>
          <w:kern w:val="44"/>
          <w:sz w:val="24"/>
          <w:szCs w:val="24"/>
          <w:highlight w:val="none"/>
          <w:lang w:val="en-US" w:eastAsia="zh-CN" w:bidi="ar-SA"/>
        </w:rPr>
        <w:t>第三章 采购需求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_Toc18413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36</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7BC84537">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_Toc2251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一、采购标的</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_Toc2251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36</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4E27FDCB">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_Toc17598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二、商务要求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_Toc17598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36</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50A8272E">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_Toc14386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三、技术要求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_Toc14386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36</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652A25E7">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_Toc16160 </w:instrText>
      </w:r>
      <w:r>
        <w:rPr>
          <w:rFonts w:hint="eastAsia" w:ascii="仿宋" w:hAnsi="仿宋" w:eastAsia="仿宋" w:cs="仿宋"/>
          <w:sz w:val="24"/>
          <w:szCs w:val="24"/>
          <w:highlight w:val="none"/>
        </w:rPr>
        <w:fldChar w:fldCharType="separate"/>
      </w:r>
      <w:r>
        <w:rPr>
          <w:rFonts w:hint="eastAsia" w:ascii="仿宋" w:hAnsi="仿宋" w:eastAsia="仿宋" w:cs="仿宋"/>
          <w:bCs/>
          <w:kern w:val="44"/>
          <w:sz w:val="24"/>
          <w:szCs w:val="24"/>
          <w:highlight w:val="none"/>
          <w:lang w:val="en-US" w:eastAsia="zh-CN" w:bidi="ar-SA"/>
        </w:rPr>
        <w:t>第四章 资格审查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_Toc16160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42</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612DF9D4">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_Toc16612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一、资格审查程序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_Toc16612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42</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0D741226">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_Toc2211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二、资格审查要求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_Toc2211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42</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2AF7A218">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_Toc22582 </w:instrText>
      </w:r>
      <w:r>
        <w:rPr>
          <w:rFonts w:hint="eastAsia" w:ascii="仿宋" w:hAnsi="仿宋" w:eastAsia="仿宋" w:cs="仿宋"/>
          <w:sz w:val="24"/>
          <w:szCs w:val="24"/>
          <w:highlight w:val="none"/>
        </w:rPr>
        <w:fldChar w:fldCharType="separate"/>
      </w:r>
      <w:r>
        <w:rPr>
          <w:rFonts w:hint="eastAsia" w:ascii="仿宋" w:hAnsi="仿宋" w:eastAsia="仿宋" w:cs="仿宋"/>
          <w:bCs/>
          <w:kern w:val="44"/>
          <w:sz w:val="24"/>
          <w:szCs w:val="24"/>
          <w:highlight w:val="none"/>
          <w:lang w:val="en-US" w:eastAsia="zh-CN" w:bidi="ar-SA"/>
        </w:rPr>
        <w:t>第五章 评标方法及标准</w:t>
      </w:r>
      <w:r>
        <w:rPr>
          <w:rFonts w:hint="eastAsia" w:ascii="仿宋" w:hAnsi="仿宋" w:eastAsia="仿宋" w:cs="仿宋"/>
          <w:sz w:val="24"/>
          <w:szCs w:val="24"/>
          <w:highlight w:val="none"/>
          <w:lang w:val="zh-CN" w:eastAsia="zh-CN"/>
        </w:rPr>
        <w:t>【</w:t>
      </w:r>
      <w:r>
        <w:rPr>
          <w:rFonts w:hint="eastAsia" w:ascii="仿宋" w:hAnsi="仿宋" w:eastAsia="仿宋" w:cs="仿宋"/>
          <w:bCs/>
          <w:kern w:val="44"/>
          <w:sz w:val="24"/>
          <w:szCs w:val="24"/>
          <w:highlight w:val="none"/>
          <w:lang w:val="en-US" w:eastAsia="zh-CN" w:bidi="ar-SA"/>
        </w:rPr>
        <w:t>综合评分法</w:t>
      </w:r>
      <w:r>
        <w:rPr>
          <w:rFonts w:hint="eastAsia" w:ascii="仿宋" w:hAnsi="仿宋" w:eastAsia="仿宋" w:cs="仿宋"/>
          <w:sz w:val="24"/>
          <w:szCs w:val="24"/>
          <w:highlight w:val="none"/>
          <w:lang w:val="zh-CN" w:eastAsia="zh-CN"/>
        </w:rPr>
        <w:t>】</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_Toc22582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42</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4D500802">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zh-CN" w:eastAsia="zh-CN"/>
        </w:rPr>
        <w:t>一、评标</w:t>
      </w:r>
      <w:r>
        <w:rPr>
          <w:rFonts w:hint="eastAsia" w:ascii="仿宋" w:hAnsi="仿宋" w:eastAsia="仿宋" w:cs="仿宋"/>
          <w:sz w:val="24"/>
          <w:szCs w:val="24"/>
          <w:highlight w:val="none"/>
          <w:lang w:val="en-US" w:eastAsia="zh-CN"/>
        </w:rPr>
        <w:t>方</w:t>
      </w:r>
      <w:r>
        <w:rPr>
          <w:rFonts w:hint="eastAsia" w:ascii="仿宋" w:hAnsi="仿宋" w:eastAsia="仿宋" w:cs="仿宋"/>
          <w:sz w:val="24"/>
          <w:szCs w:val="24"/>
          <w:highlight w:val="none"/>
          <w:lang w:val="zh-CN" w:eastAsia="zh-CN"/>
        </w:rPr>
        <w:t>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_Toc2878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44</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5A458AD6">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_Toc2644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val="zh-CN" w:eastAsia="zh-CN"/>
        </w:rPr>
        <w:t>、评标程序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_Toc2644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44</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3DC103B1">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_Toc26940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zh-CN" w:eastAsia="zh-CN"/>
        </w:rPr>
        <w:t>三、评标</w:t>
      </w:r>
      <w:r>
        <w:rPr>
          <w:rFonts w:hint="eastAsia" w:ascii="仿宋" w:hAnsi="仿宋" w:eastAsia="仿宋" w:cs="仿宋"/>
          <w:sz w:val="24"/>
          <w:szCs w:val="24"/>
          <w:highlight w:val="none"/>
          <w:lang w:val="en-US" w:eastAsia="zh-CN"/>
        </w:rPr>
        <w:t>其他要求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_Toc26940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51</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3AD93490">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_Toc19817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lang w:val="zh-CN" w:eastAsia="zh-CN"/>
        </w:rPr>
        <w:t>、评标标准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_Toc19817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52</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0007F0BE">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_Toc24636 </w:instrText>
      </w:r>
      <w:r>
        <w:rPr>
          <w:rFonts w:hint="eastAsia" w:ascii="仿宋" w:hAnsi="仿宋" w:eastAsia="仿宋" w:cs="仿宋"/>
          <w:sz w:val="24"/>
          <w:szCs w:val="24"/>
          <w:highlight w:val="none"/>
        </w:rPr>
        <w:fldChar w:fldCharType="separate"/>
      </w:r>
      <w:r>
        <w:rPr>
          <w:rFonts w:hint="eastAsia" w:ascii="仿宋" w:hAnsi="仿宋" w:eastAsia="仿宋" w:cs="仿宋"/>
          <w:bCs/>
          <w:kern w:val="44"/>
          <w:sz w:val="24"/>
          <w:szCs w:val="24"/>
          <w:highlight w:val="none"/>
          <w:lang w:val="zh-CN" w:eastAsia="zh-CN" w:bidi="ar-SA"/>
        </w:rPr>
        <w:t>第六章 合同草案</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_Toc24636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57</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09259C59">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_Toc5888 </w:instrText>
      </w:r>
      <w:r>
        <w:rPr>
          <w:rFonts w:hint="eastAsia" w:ascii="仿宋" w:hAnsi="仿宋" w:eastAsia="仿宋" w:cs="仿宋"/>
          <w:sz w:val="24"/>
          <w:szCs w:val="24"/>
          <w:highlight w:val="none"/>
        </w:rPr>
        <w:fldChar w:fldCharType="separate"/>
      </w:r>
      <w:r>
        <w:rPr>
          <w:rFonts w:hint="eastAsia" w:ascii="仿宋" w:hAnsi="仿宋" w:eastAsia="仿宋" w:cs="仿宋"/>
          <w:bCs/>
          <w:kern w:val="44"/>
          <w:sz w:val="24"/>
          <w:szCs w:val="24"/>
          <w:highlight w:val="none"/>
          <w:lang w:val="en-US" w:eastAsia="zh-CN" w:bidi="ar-SA"/>
        </w:rPr>
        <w:t>第七章 投标文件格式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_Toc5888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77</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7355FB1A">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sz w:val="24"/>
          <w:szCs w:val="24"/>
          <w:highlight w:val="none"/>
        </w:rPr>
        <w:instrText xml:space="preserve"> HYPERLINK \l _Toc7054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投标文件</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sz w:val="24"/>
          <w:szCs w:val="24"/>
          <w:highlight w:val="none"/>
        </w:rPr>
        <w:instrText xml:space="preserve"> HYPERLINK \l _Toc17826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资格证明文件</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 PAGEREF _Toc17826 \h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78</w:t>
      </w:r>
      <w:r>
        <w:rPr>
          <w:rFonts w:hint="eastAsia" w:ascii="仿宋" w:hAnsi="仿宋" w:eastAsia="仿宋" w:cs="仿宋"/>
          <w:b/>
          <w:bCs/>
          <w:sz w:val="24"/>
          <w:szCs w:val="24"/>
          <w:highlight w:val="none"/>
        </w:rPr>
        <w:fldChar w:fldCharType="end"/>
      </w:r>
      <w:r>
        <w:rPr>
          <w:rFonts w:hint="eastAsia" w:ascii="仿宋" w:hAnsi="仿宋" w:eastAsia="仿宋" w:cs="仿宋"/>
          <w:b/>
          <w:bCs/>
          <w:color w:val="auto"/>
          <w:sz w:val="24"/>
          <w:szCs w:val="24"/>
          <w:highlight w:val="none"/>
        </w:rPr>
        <w:fldChar w:fldCharType="end"/>
      </w:r>
    </w:p>
    <w:p w14:paraId="4613C602">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_Toc24224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一、满足《中华人民共和国政府采购法》第二十二条规定</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_Toc24224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79</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1743B00B">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_Toc27506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val="zh-CN" w:eastAsia="zh-CN"/>
        </w:rPr>
        <w:t>联合体协议书【如适用】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_Toc27506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82</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2858D9DA">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_Toc18444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lang w:val="zh-CN" w:eastAsia="zh-CN"/>
        </w:rPr>
        <w:t>分包意向协议书【如适用】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_Toc18444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84</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31BDF432">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_Toc18617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四、落实政府采购政策相关证明文件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_Toc18617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86</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1A1CD41B">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_Toc29132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五、不参与围标串标承诺书</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_Toc29132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102</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768F1581">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_Toc12419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lang w:val="zh-CN" w:eastAsia="zh-CN"/>
        </w:rPr>
        <w:t>其他资格证明文件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_Toc12419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103</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3DE83DBA">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sz w:val="24"/>
          <w:szCs w:val="24"/>
          <w:highlight w:val="none"/>
        </w:rPr>
        <w:instrText xml:space="preserve"> HYPERLINK \l _Toc25734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投标文件</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sz w:val="24"/>
          <w:szCs w:val="24"/>
          <w:highlight w:val="none"/>
        </w:rPr>
        <w:instrText xml:space="preserve"> HYPERLINK \l _Toc16181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lang w:val="en-US" w:eastAsia="zh-CN"/>
        </w:rPr>
        <w:t>报价文件</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 PAGEREF _Toc16181 \h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104</w:t>
      </w:r>
      <w:r>
        <w:rPr>
          <w:rFonts w:hint="eastAsia" w:ascii="仿宋" w:hAnsi="仿宋" w:eastAsia="仿宋" w:cs="仿宋"/>
          <w:b/>
          <w:bCs/>
          <w:sz w:val="24"/>
          <w:szCs w:val="24"/>
          <w:highlight w:val="none"/>
        </w:rPr>
        <w:fldChar w:fldCharType="end"/>
      </w:r>
      <w:r>
        <w:rPr>
          <w:rFonts w:hint="eastAsia" w:ascii="仿宋" w:hAnsi="仿宋" w:eastAsia="仿宋" w:cs="仿宋"/>
          <w:b/>
          <w:bCs/>
          <w:color w:val="auto"/>
          <w:sz w:val="24"/>
          <w:szCs w:val="24"/>
          <w:highlight w:val="none"/>
        </w:rPr>
        <w:fldChar w:fldCharType="end"/>
      </w:r>
    </w:p>
    <w:p w14:paraId="54BCB151">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_Toc13682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一、开标一览表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_Toc13682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105</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593A21E1">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_Toc16528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二、分项报价表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_Toc16528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106</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1BBF4012">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sz w:val="24"/>
          <w:szCs w:val="24"/>
          <w:highlight w:val="none"/>
        </w:rPr>
        <w:instrText xml:space="preserve"> HYPERLINK \l _Toc5027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投标文件</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sz w:val="24"/>
          <w:szCs w:val="24"/>
          <w:highlight w:val="none"/>
        </w:rPr>
        <w:instrText xml:space="preserve"> HYPERLINK \l _Toc17239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lang w:val="en-US" w:eastAsia="zh-CN"/>
        </w:rPr>
        <w:t>商务技术文件</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 PAGEREF _Toc17239 \h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108</w:t>
      </w:r>
      <w:r>
        <w:rPr>
          <w:rFonts w:hint="eastAsia" w:ascii="仿宋" w:hAnsi="仿宋" w:eastAsia="仿宋" w:cs="仿宋"/>
          <w:b/>
          <w:bCs/>
          <w:sz w:val="24"/>
          <w:szCs w:val="24"/>
          <w:highlight w:val="none"/>
        </w:rPr>
        <w:fldChar w:fldCharType="end"/>
      </w:r>
      <w:r>
        <w:rPr>
          <w:rFonts w:hint="eastAsia" w:ascii="仿宋" w:hAnsi="仿宋" w:eastAsia="仿宋" w:cs="仿宋"/>
          <w:b/>
          <w:bCs/>
          <w:color w:val="auto"/>
          <w:sz w:val="24"/>
          <w:szCs w:val="24"/>
          <w:highlight w:val="none"/>
        </w:rPr>
        <w:fldChar w:fldCharType="end"/>
      </w:r>
    </w:p>
    <w:p w14:paraId="62334100">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_Toc26340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一、投标函</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_Toc26340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109</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4F7AA561">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_Toc7151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二、法定代表人（单位负责人）身份证明</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_Toc7151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111</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636CEABB">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_Toc13994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三、授权委托书</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_Toc13994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112</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45289950">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_Toc11798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lang w:val="zh-CN" w:eastAsia="zh-CN"/>
        </w:rPr>
        <w:t>政府采购</w:t>
      </w: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lang w:val="zh-CN" w:eastAsia="zh-CN"/>
        </w:rPr>
        <w:t>廉洁自律承诺书</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_Toc11798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113</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79CE508C">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_Toc20842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lang w:val="zh-CN" w:eastAsia="zh-CN"/>
        </w:rPr>
        <w:t>实质性响应一览表【</w:t>
      </w:r>
      <w:r>
        <w:rPr>
          <w:rFonts w:hint="eastAsia" w:ascii="仿宋" w:hAnsi="仿宋" w:eastAsia="仿宋" w:cs="仿宋"/>
          <w:sz w:val="24"/>
          <w:szCs w:val="24"/>
          <w:highlight w:val="none"/>
          <w:lang w:val="en-US" w:eastAsia="zh-CN"/>
        </w:rPr>
        <w:t>本表须与第五章的一致】</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_Toc20842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114</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1E43F87A">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_Toc26965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六、商务响应偏离表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_Toc26965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115</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49798449">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_Toc32716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七、业绩证明文件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_Toc32716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116</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34A2FD61">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_Toc13809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八、拟派项目团队</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_Toc13809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117</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00403FE5">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_Toc10837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九、技术响应偏离表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_Toc10837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118</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6983914E">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_Toc15970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十、技术方案</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_Toc15970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119</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26945E2F">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_Toc19835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十一、其他文件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_Toc19835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120</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end"/>
      </w:r>
    </w:p>
    <w:p w14:paraId="464AFCF2">
      <w:pPr>
        <w:spacing w:line="360" w:lineRule="auto"/>
        <w:jc w:val="center"/>
        <w:outlineLvl w:val="1"/>
        <w:rPr>
          <w:rFonts w:hint="eastAsia" w:ascii="仿宋" w:hAnsi="仿宋" w:eastAsia="仿宋" w:cs="仿宋"/>
          <w:b/>
          <w:bCs/>
          <w:color w:val="auto"/>
          <w:sz w:val="24"/>
          <w:szCs w:val="24"/>
          <w:highlight w:val="none"/>
        </w:rPr>
        <w:sectPr>
          <w:footerReference r:id="rId6" w:type="first"/>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9DD1FCB">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color w:val="auto"/>
          <w:sz w:val="36"/>
          <w:szCs w:val="36"/>
          <w:highlight w:val="none"/>
          <w:lang w:val="en-US" w:eastAsia="zh-CN"/>
        </w:rPr>
      </w:pPr>
      <w:bookmarkStart w:id="1" w:name="_Toc155185859"/>
      <w:bookmarkStart w:id="2" w:name="_Toc16718"/>
      <w:r>
        <w:rPr>
          <w:rFonts w:hint="eastAsia" w:ascii="仿宋" w:hAnsi="仿宋" w:eastAsia="仿宋" w:cs="仿宋"/>
          <w:b/>
          <w:bCs/>
          <w:color w:val="auto"/>
          <w:kern w:val="44"/>
          <w:sz w:val="36"/>
          <w:szCs w:val="36"/>
          <w:highlight w:val="none"/>
          <w:lang w:val="en-US" w:eastAsia="zh-CN" w:bidi="ar-SA"/>
        </w:rPr>
        <w:t xml:space="preserve">第一章 </w:t>
      </w:r>
      <w:bookmarkEnd w:id="1"/>
      <w:bookmarkStart w:id="3" w:name="_Hlk130458318"/>
      <w:r>
        <w:rPr>
          <w:rFonts w:hint="eastAsia" w:ascii="仿宋" w:hAnsi="仿宋" w:eastAsia="仿宋" w:cs="仿宋"/>
          <w:color w:val="auto"/>
          <w:sz w:val="36"/>
          <w:szCs w:val="36"/>
          <w:highlight w:val="none"/>
          <w:lang w:val="en-US" w:eastAsia="zh-CN"/>
        </w:rPr>
        <w:t>招标公告</w:t>
      </w:r>
      <w:bookmarkEnd w:id="2"/>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4682E00">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仿宋" w:hAnsi="仿宋" w:eastAsia="仿宋" w:cs="仿宋"/>
                <w:color w:val="auto"/>
                <w:sz w:val="24"/>
                <w:szCs w:val="24"/>
                <w:highlight w:val="none"/>
                <w:lang w:val="en-US" w:eastAsia="zh-CN"/>
              </w:rPr>
            </w:pPr>
            <w:bookmarkStart w:id="4" w:name="_Toc8264"/>
            <w:bookmarkStart w:id="5" w:name="_Toc21773"/>
            <w:bookmarkStart w:id="6" w:name="_Toc23233"/>
            <w:bookmarkStart w:id="7" w:name="_Toc28359089"/>
            <w:bookmarkStart w:id="8" w:name="_Toc28359012"/>
            <w:bookmarkStart w:id="9" w:name="_Toc155185860"/>
            <w:bookmarkStart w:id="10" w:name="_Toc44583628"/>
            <w:bookmarkStart w:id="11" w:name="_Toc35393629"/>
            <w:bookmarkStart w:id="12" w:name="_Toc35393798"/>
            <w:bookmarkStart w:id="13" w:name="_Toc109900248"/>
            <w:bookmarkStart w:id="14" w:name="_Toc109899829"/>
            <w:bookmarkStart w:id="15" w:name="_Toc140132745"/>
            <w:bookmarkStart w:id="16" w:name="_Toc109899410"/>
            <w:r>
              <w:rPr>
                <w:rFonts w:hint="eastAsia" w:ascii="仿宋" w:hAnsi="仿宋" w:eastAsia="仿宋" w:cs="仿宋"/>
                <w:color w:val="auto"/>
                <w:sz w:val="24"/>
                <w:szCs w:val="24"/>
                <w:highlight w:val="none"/>
                <w:lang w:val="en-US" w:eastAsia="zh-CN"/>
              </w:rPr>
              <w:t>项目概况：</w:t>
            </w:r>
            <w:bookmarkEnd w:id="4"/>
            <w:bookmarkEnd w:id="5"/>
            <w:bookmarkEnd w:id="6"/>
          </w:p>
          <w:p w14:paraId="2852FE91">
            <w:p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iCs/>
                <w:color w:val="auto"/>
                <w:kern w:val="2"/>
                <w:sz w:val="24"/>
                <w:szCs w:val="24"/>
                <w:highlight w:val="none"/>
                <w:u w:val="single"/>
                <w:shd w:val="clear" w:color="auto" w:fill="FFFFFF" w:themeFill="background1"/>
                <w:lang w:val="hr-HR" w:eastAsia="zh-CN" w:bidi="ar-SA"/>
              </w:rPr>
              <w:t xml:space="preserve"> 2026年塔里木大学学科建设仪器设备采购项目-化工院、网安院学科建设项目 </w:t>
            </w:r>
            <w:r>
              <w:rPr>
                <w:rFonts w:hint="eastAsia" w:ascii="仿宋" w:hAnsi="仿宋" w:eastAsia="仿宋" w:cs="仿宋"/>
                <w:iCs/>
                <w:color w:val="auto"/>
                <w:kern w:val="2"/>
                <w:sz w:val="24"/>
                <w:szCs w:val="24"/>
                <w:highlight w:val="none"/>
                <w:shd w:val="clear" w:color="auto" w:fill="FFFFFF" w:themeFill="background1"/>
                <w:lang w:val="hr-HR" w:eastAsia="zh-CN" w:bidi="ar-SA"/>
              </w:rPr>
              <w:t>招标项目的潜在投标人应在</w:t>
            </w:r>
            <w:r>
              <w:rPr>
                <w:rFonts w:hint="eastAsia" w:ascii="仿宋" w:hAnsi="仿宋" w:eastAsia="仿宋" w:cs="仿宋"/>
                <w:iCs/>
                <w:color w:val="auto"/>
                <w:kern w:val="2"/>
                <w:sz w:val="24"/>
                <w:szCs w:val="24"/>
                <w:highlight w:val="none"/>
                <w:u w:val="single"/>
                <w:shd w:val="clear" w:color="auto" w:fill="FFFFFF" w:themeFill="background1"/>
                <w:lang w:val="hr-HR" w:eastAsia="zh-CN" w:bidi="ar-SA"/>
              </w:rPr>
              <w:t>政采云平台线上</w:t>
            </w:r>
            <w:r>
              <w:rPr>
                <w:rFonts w:hint="eastAsia" w:ascii="仿宋" w:hAnsi="仿宋" w:eastAsia="仿宋" w:cs="仿宋"/>
                <w:iCs/>
                <w:color w:val="auto"/>
                <w:kern w:val="2"/>
                <w:sz w:val="24"/>
                <w:szCs w:val="24"/>
                <w:highlight w:val="none"/>
                <w:shd w:val="clear" w:color="auto" w:fill="FFFFFF" w:themeFill="background1"/>
                <w:lang w:val="hr-HR" w:eastAsia="zh-CN" w:bidi="ar-SA"/>
              </w:rPr>
              <w:t>获取招标文件，并于</w:t>
            </w:r>
            <w:r>
              <w:rPr>
                <w:rFonts w:hint="eastAsia" w:ascii="仿宋" w:hAnsi="仿宋" w:eastAsia="仿宋" w:cs="仿宋"/>
                <w:b w:val="0"/>
                <w:bCs w:val="0"/>
                <w:color w:val="auto"/>
                <w:sz w:val="24"/>
                <w:highlight w:val="none"/>
                <w:u w:val="single"/>
                <w:lang w:val="en-US" w:eastAsia="zh-CN"/>
              </w:rPr>
              <w:t>2026年06月02日11</w:t>
            </w:r>
            <w:r>
              <w:rPr>
                <w:rFonts w:hint="eastAsia" w:ascii="仿宋" w:hAnsi="仿宋" w:eastAsia="仿宋" w:cs="仿宋"/>
                <w:b w:val="0"/>
                <w:bCs w:val="0"/>
                <w:color w:val="auto"/>
                <w:sz w:val="24"/>
                <w:highlight w:val="none"/>
                <w:u w:val="single"/>
              </w:rPr>
              <w:t>时</w:t>
            </w:r>
            <w:r>
              <w:rPr>
                <w:rFonts w:hint="eastAsia" w:ascii="仿宋" w:hAnsi="仿宋" w:eastAsia="仿宋" w:cs="仿宋"/>
                <w:b w:val="0"/>
                <w:bCs w:val="0"/>
                <w:color w:val="auto"/>
                <w:sz w:val="24"/>
                <w:highlight w:val="none"/>
                <w:u w:val="single"/>
                <w:lang w:val="en-US" w:eastAsia="zh-CN"/>
              </w:rPr>
              <w:t>00</w:t>
            </w:r>
            <w:r>
              <w:rPr>
                <w:rFonts w:hint="eastAsia" w:ascii="仿宋" w:hAnsi="仿宋" w:eastAsia="仿宋" w:cs="仿宋"/>
                <w:b w:val="0"/>
                <w:bCs w:val="0"/>
                <w:color w:val="auto"/>
                <w:sz w:val="24"/>
                <w:highlight w:val="none"/>
                <w:u w:val="single"/>
              </w:rPr>
              <w:t>分</w:t>
            </w:r>
            <w:r>
              <w:rPr>
                <w:rFonts w:hint="eastAsia" w:ascii="仿宋" w:hAnsi="仿宋" w:eastAsia="仿宋" w:cs="仿宋"/>
                <w:b w:val="0"/>
                <w:bCs w:val="0"/>
                <w:color w:val="auto"/>
                <w:sz w:val="24"/>
                <w:highlight w:val="none"/>
              </w:rPr>
              <w:t>（北京时间）</w:t>
            </w:r>
            <w:r>
              <w:rPr>
                <w:rFonts w:hint="eastAsia" w:ascii="仿宋" w:hAnsi="仿宋" w:eastAsia="仿宋" w:cs="仿宋"/>
                <w:iCs/>
                <w:color w:val="auto"/>
                <w:kern w:val="2"/>
                <w:sz w:val="24"/>
                <w:szCs w:val="24"/>
                <w:highlight w:val="none"/>
                <w:shd w:val="clear" w:color="auto" w:fill="FFFFFF" w:themeFill="background1"/>
                <w:lang w:val="hr-HR" w:eastAsia="zh-CN" w:bidi="ar-SA"/>
              </w:rPr>
              <w:t>前递交投标文件。</w:t>
            </w:r>
          </w:p>
        </w:tc>
      </w:tr>
    </w:tbl>
    <w:p w14:paraId="4072DEF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仿宋" w:hAnsi="仿宋" w:eastAsia="仿宋" w:cs="仿宋"/>
          <w:color w:val="auto"/>
          <w:sz w:val="24"/>
          <w:szCs w:val="24"/>
          <w:highlight w:val="none"/>
          <w:lang w:val="hr-HR"/>
        </w:rPr>
      </w:pPr>
      <w:bookmarkStart w:id="17" w:name="_Toc23169"/>
      <w:r>
        <w:rPr>
          <w:rFonts w:hint="eastAsia" w:ascii="仿宋" w:hAnsi="仿宋" w:eastAsia="仿宋" w:cs="仿宋"/>
          <w:b/>
          <w:bCs/>
          <w:color w:val="auto"/>
          <w:kern w:val="2"/>
          <w:sz w:val="24"/>
          <w:szCs w:val="24"/>
          <w:highlight w:val="none"/>
          <w:lang w:val="hr-HR" w:eastAsia="zh-CN" w:bidi="ar-SA"/>
        </w:rPr>
        <w:t>一、</w:t>
      </w:r>
      <w:r>
        <w:rPr>
          <w:rFonts w:hint="eastAsia" w:ascii="仿宋" w:hAnsi="仿宋" w:eastAsia="仿宋" w:cs="仿宋"/>
          <w:color w:val="auto"/>
          <w:sz w:val="24"/>
          <w:szCs w:val="24"/>
          <w:highlight w:val="none"/>
          <w:lang w:val="hr-HR"/>
        </w:rPr>
        <w:t>项目基本情况</w:t>
      </w:r>
      <w:bookmarkEnd w:id="7"/>
      <w:bookmarkEnd w:id="8"/>
      <w:bookmarkEnd w:id="9"/>
      <w:bookmarkEnd w:id="10"/>
      <w:bookmarkEnd w:id="11"/>
      <w:bookmarkEnd w:id="12"/>
      <w:bookmarkEnd w:id="13"/>
      <w:bookmarkEnd w:id="14"/>
      <w:bookmarkEnd w:id="15"/>
      <w:bookmarkEnd w:id="16"/>
      <w:bookmarkEnd w:id="17"/>
    </w:p>
    <w:p w14:paraId="590E39A6">
      <w:pPr>
        <w:pStyle w:val="4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hr-HR"/>
        </w:rPr>
        <w:t>1.项目编号</w:t>
      </w:r>
      <w:r>
        <w:rPr>
          <w:rFonts w:hint="eastAsia" w:ascii="仿宋" w:hAnsi="仿宋" w:eastAsia="仿宋" w:cs="仿宋"/>
          <w:color w:val="auto"/>
          <w:sz w:val="24"/>
          <w:highlight w:val="none"/>
          <w:lang w:val="en-US" w:eastAsia="zh-CN"/>
        </w:rPr>
        <w:t>/包号</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u w:val="single"/>
          <w:lang w:eastAsia="zh-CN"/>
        </w:rPr>
        <w:t>XJBTBJ[2026]1259号</w:t>
      </w:r>
      <w:r>
        <w:rPr>
          <w:rFonts w:hint="eastAsia" w:ascii="仿宋" w:hAnsi="仿宋" w:eastAsia="仿宋" w:cs="仿宋"/>
          <w:color w:val="auto"/>
          <w:sz w:val="24"/>
          <w:highlight w:val="none"/>
          <w:u w:val="single"/>
          <w:lang w:val="hr-HR"/>
        </w:rPr>
        <w:t xml:space="preserve"> </w:t>
      </w:r>
    </w:p>
    <w:p w14:paraId="544AA4B7">
      <w:pPr>
        <w:pStyle w:val="4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hr-HR"/>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hr-HR"/>
        </w:rPr>
        <w:t>.项目名称：</w:t>
      </w:r>
      <w:r>
        <w:rPr>
          <w:rFonts w:hint="eastAsia" w:ascii="仿宋" w:hAnsi="仿宋" w:eastAsia="仿宋" w:cs="仿宋"/>
          <w:color w:val="auto"/>
          <w:sz w:val="24"/>
          <w:highlight w:val="none"/>
          <w:u w:val="single"/>
          <w:lang w:eastAsia="zh-CN"/>
        </w:rPr>
        <w:t>2026年塔里木大学学科建设仪器设备采购项目-化工院、网安院学科建设项目</w:t>
      </w:r>
      <w:r>
        <w:rPr>
          <w:rFonts w:hint="eastAsia" w:ascii="仿宋" w:hAnsi="仿宋" w:eastAsia="仿宋" w:cs="仿宋"/>
          <w:color w:val="auto"/>
          <w:sz w:val="24"/>
          <w:highlight w:val="none"/>
          <w:u w:val="single"/>
          <w:lang w:val="hr-HR"/>
        </w:rPr>
        <w:t xml:space="preserve"> </w:t>
      </w:r>
    </w:p>
    <w:p w14:paraId="3CE35A7E">
      <w:pPr>
        <w:pStyle w:val="4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hr-HR"/>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.采购方式：公开招标</w:t>
      </w:r>
    </w:p>
    <w:p w14:paraId="78A90596">
      <w:pPr>
        <w:pStyle w:val="40"/>
        <w:pageBreakBefore w:val="0"/>
        <w:widowControl w:val="0"/>
        <w:kinsoku/>
        <w:overflowPunct/>
        <w:topLinePunct w:val="0"/>
        <w:autoSpaceDE/>
        <w:autoSpaceDN/>
        <w:bidi w:val="0"/>
        <w:adjustRightInd/>
        <w:snapToGrid/>
        <w:spacing w:line="360" w:lineRule="auto"/>
        <w:textAlignment w:val="auto"/>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lang w:val="hr-HR"/>
        </w:rPr>
        <w:t>预算金额：</w:t>
      </w:r>
      <w:r>
        <w:rPr>
          <w:rFonts w:hint="eastAsia" w:ascii="仿宋" w:hAnsi="仿宋" w:eastAsia="仿宋" w:cs="仿宋"/>
          <w:color w:val="auto"/>
          <w:sz w:val="24"/>
          <w:highlight w:val="none"/>
          <w:u w:val="single"/>
          <w:lang w:val="en-US" w:eastAsia="zh-CN"/>
        </w:rPr>
        <w:t>687700.00元</w:t>
      </w:r>
    </w:p>
    <w:p w14:paraId="7851BE2C">
      <w:pPr>
        <w:pStyle w:val="40"/>
        <w:pageBreakBefore w:val="0"/>
        <w:widowControl w:val="0"/>
        <w:kinsoku/>
        <w:overflowPunct/>
        <w:topLinePunct w:val="0"/>
        <w:autoSpaceDE/>
        <w:autoSpaceDN/>
        <w:bidi w:val="0"/>
        <w:adjustRightInd/>
        <w:snapToGrid/>
        <w:spacing w:line="360" w:lineRule="auto"/>
        <w:textAlignment w:val="auto"/>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rPr>
        <w:t>最高限价</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u w:val="single"/>
          <w:lang w:val="en-US" w:eastAsia="zh-CN"/>
        </w:rPr>
        <w:t>687700.00元</w:t>
      </w:r>
    </w:p>
    <w:p w14:paraId="78CEC48F">
      <w:pPr>
        <w:pStyle w:val="4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hr-HR"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val="hr-HR"/>
        </w:rPr>
        <w:t>.采购需求：</w:t>
      </w:r>
      <w:r>
        <w:rPr>
          <w:rFonts w:hint="eastAsia" w:ascii="仿宋" w:hAnsi="仿宋" w:eastAsia="仿宋" w:cs="仿宋"/>
          <w:color w:val="auto"/>
          <w:sz w:val="24"/>
          <w:highlight w:val="none"/>
          <w:lang w:val="hr-HR" w:eastAsia="zh-CN"/>
        </w:rPr>
        <w:t>采购手套箱2台、纽扣电池封口机2台、纽扣电池手动切片机2台、超声波点焊机1台、微型多功能真空封口机(含真空泵）1台以及高性能计算节点1台，具体需求详见招标文件。</w:t>
      </w:r>
    </w:p>
    <w:p w14:paraId="56FBF6DA">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.合同履行期限：</w:t>
      </w:r>
      <w:r>
        <w:rPr>
          <w:rFonts w:hint="eastAsia" w:ascii="仿宋" w:hAnsi="仿宋" w:eastAsia="仿宋" w:cs="仿宋"/>
          <w:color w:val="auto"/>
          <w:sz w:val="24"/>
          <w:highlight w:val="none"/>
          <w:u w:val="single"/>
          <w:lang w:val="en-US" w:eastAsia="zh-CN"/>
        </w:rPr>
        <w:t>合同签订后45个日历日</w:t>
      </w:r>
    </w:p>
    <w:p w14:paraId="4B098642">
      <w:pPr>
        <w:pStyle w:val="4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bookmarkStart w:id="18" w:name="_Toc28359013"/>
      <w:bookmarkStart w:id="19" w:name="_Toc44583629"/>
      <w:bookmarkStart w:id="20" w:name="_Toc35393799"/>
      <w:bookmarkStart w:id="21" w:name="_Toc35393630"/>
      <w:bookmarkStart w:id="22" w:name="_Toc28359090"/>
      <w:r>
        <w:rPr>
          <w:rFonts w:hint="eastAsia" w:ascii="仿宋" w:hAnsi="仿宋" w:eastAsia="仿宋" w:cs="仿宋"/>
          <w:color w:val="auto"/>
          <w:sz w:val="24"/>
          <w:highlight w:val="none"/>
          <w:lang w:val="en-US" w:eastAsia="zh-CN"/>
        </w:rPr>
        <w:t>8.</w:t>
      </w:r>
      <w:bookmarkStart w:id="23" w:name="_Hlk162011358"/>
      <w:r>
        <w:rPr>
          <w:rFonts w:hint="eastAsia" w:ascii="仿宋" w:hAnsi="仿宋" w:eastAsia="仿宋" w:cs="仿宋"/>
          <w:color w:val="auto"/>
          <w:sz w:val="24"/>
          <w:highlight w:val="none"/>
          <w:lang w:val="en-US" w:eastAsia="zh-CN"/>
        </w:rPr>
        <w:t>本项目是否接受联合体投标：□是</w:t>
      </w:r>
      <w:bookmarkEnd w:id="23"/>
      <w:r>
        <w:rPr>
          <w:rFonts w:hint="eastAsia" w:ascii="仿宋" w:hAnsi="仿宋" w:eastAsia="仿宋" w:cs="仿宋"/>
          <w:color w:val="auto"/>
          <w:sz w:val="24"/>
          <w:highlight w:val="none"/>
          <w:lang w:val="en-US" w:eastAsia="zh-CN"/>
        </w:rPr>
        <w:t xml:space="preserve">   ☑否</w:t>
      </w:r>
    </w:p>
    <w:p w14:paraId="1EEB1622">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仿宋" w:hAnsi="仿宋" w:eastAsia="仿宋" w:cs="仿宋"/>
          <w:b/>
          <w:bCs/>
          <w:color w:val="auto"/>
          <w:kern w:val="2"/>
          <w:sz w:val="24"/>
          <w:szCs w:val="24"/>
          <w:highlight w:val="none"/>
          <w:lang w:val="hr-HR" w:eastAsia="zh-CN" w:bidi="ar-SA"/>
        </w:rPr>
      </w:pPr>
      <w:bookmarkStart w:id="24" w:name="_Toc109900249"/>
      <w:bookmarkStart w:id="25" w:name="_Toc109899830"/>
      <w:bookmarkStart w:id="26" w:name="_Toc155185861"/>
      <w:bookmarkStart w:id="27" w:name="_Toc16935"/>
      <w:bookmarkStart w:id="28" w:name="_Toc109899411"/>
      <w:bookmarkStart w:id="29" w:name="_Toc140132746"/>
      <w:r>
        <w:rPr>
          <w:rFonts w:hint="eastAsia" w:ascii="仿宋" w:hAnsi="仿宋" w:eastAsia="仿宋" w:cs="仿宋"/>
          <w:b/>
          <w:bCs/>
          <w:color w:val="auto"/>
          <w:kern w:val="2"/>
          <w:sz w:val="24"/>
          <w:szCs w:val="24"/>
          <w:highlight w:val="none"/>
          <w:lang w:val="en-US" w:eastAsia="zh-CN" w:bidi="ar-SA"/>
        </w:rPr>
        <w:t>二、申请</w:t>
      </w:r>
      <w:r>
        <w:rPr>
          <w:rFonts w:hint="eastAsia" w:ascii="仿宋" w:hAnsi="仿宋" w:eastAsia="仿宋" w:cs="仿宋"/>
          <w:b/>
          <w:bCs/>
          <w:color w:val="auto"/>
          <w:kern w:val="2"/>
          <w:sz w:val="24"/>
          <w:szCs w:val="24"/>
          <w:highlight w:val="none"/>
          <w:lang w:val="hr-HR" w:eastAsia="zh-CN" w:bidi="ar-SA"/>
        </w:rPr>
        <w:t>人</w:t>
      </w:r>
      <w:r>
        <w:rPr>
          <w:rFonts w:hint="eastAsia" w:ascii="仿宋" w:hAnsi="仿宋" w:eastAsia="仿宋" w:cs="仿宋"/>
          <w:b/>
          <w:bCs/>
          <w:color w:val="auto"/>
          <w:kern w:val="2"/>
          <w:sz w:val="24"/>
          <w:szCs w:val="24"/>
          <w:highlight w:val="none"/>
          <w:lang w:val="en-US" w:eastAsia="zh-CN" w:bidi="ar-SA"/>
        </w:rPr>
        <w:t>的</w:t>
      </w:r>
      <w:r>
        <w:rPr>
          <w:rFonts w:hint="eastAsia" w:ascii="仿宋" w:hAnsi="仿宋" w:eastAsia="仿宋" w:cs="仿宋"/>
          <w:b/>
          <w:bCs/>
          <w:color w:val="auto"/>
          <w:kern w:val="2"/>
          <w:sz w:val="24"/>
          <w:szCs w:val="24"/>
          <w:highlight w:val="none"/>
          <w:lang w:val="hr-HR" w:eastAsia="zh-CN" w:bidi="ar-SA"/>
        </w:rPr>
        <w:t>资格要求</w:t>
      </w:r>
      <w:bookmarkEnd w:id="18"/>
      <w:bookmarkEnd w:id="19"/>
      <w:bookmarkEnd w:id="20"/>
      <w:bookmarkEnd w:id="21"/>
      <w:bookmarkEnd w:id="22"/>
      <w:bookmarkEnd w:id="24"/>
      <w:bookmarkEnd w:id="25"/>
      <w:bookmarkEnd w:id="26"/>
      <w:bookmarkEnd w:id="27"/>
      <w:bookmarkEnd w:id="28"/>
      <w:bookmarkEnd w:id="29"/>
    </w:p>
    <w:p w14:paraId="4033335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bookmarkStart w:id="30" w:name="_Toc28359014"/>
      <w:bookmarkStart w:id="31" w:name="_Toc35393631"/>
      <w:bookmarkStart w:id="32" w:name="_Toc28359091"/>
      <w:bookmarkStart w:id="33" w:name="_Toc35393800"/>
      <w:bookmarkStart w:id="34" w:name="_Toc44583630"/>
      <w:r>
        <w:rPr>
          <w:rFonts w:hint="eastAsia" w:ascii="仿宋" w:hAnsi="仿宋" w:eastAsia="仿宋" w:cs="仿宋"/>
          <w:color w:val="auto"/>
          <w:sz w:val="24"/>
          <w:highlight w:val="none"/>
          <w:lang w:val="en-US" w:eastAsia="zh-CN"/>
        </w:rPr>
        <w:t>1.满足《中华人民共和国政府采购法》第二十二条规定；</w:t>
      </w:r>
    </w:p>
    <w:p w14:paraId="1C35AF5F">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2.落实政府采购政策需满足的资格要求：本项目非专门面向中小企业采购。</w:t>
      </w:r>
    </w:p>
    <w:p w14:paraId="3223B0F8">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sz w:val="24"/>
          <w:szCs w:val="24"/>
          <w:highlight w:val="none"/>
          <w:lang w:val="en-US"/>
        </w:rPr>
      </w:pPr>
      <w:r>
        <w:rPr>
          <w:rFonts w:hint="eastAsia" w:ascii="仿宋" w:hAnsi="仿宋" w:eastAsia="仿宋" w:cs="仿宋"/>
          <w:color w:val="auto"/>
          <w:sz w:val="24"/>
          <w:highlight w:val="none"/>
          <w:lang w:val="en-US" w:eastAsia="zh-CN"/>
        </w:rPr>
        <w:t>3.本项目的特定资格要求：/</w:t>
      </w:r>
    </w:p>
    <w:p w14:paraId="69D2AB04">
      <w:pPr>
        <w:pStyle w:val="40"/>
        <w:pageBreakBefore w:val="0"/>
        <w:widowControl w:val="0"/>
        <w:shd w:val="clear"/>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 其他资格要求：</w:t>
      </w:r>
    </w:p>
    <w:p w14:paraId="040E7358">
      <w:pPr>
        <w:pStyle w:val="4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hr-HR"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hr-HR"/>
        </w:rPr>
        <w:t>法定代表人或</w:t>
      </w:r>
      <w:r>
        <w:rPr>
          <w:rFonts w:hint="eastAsia" w:ascii="仿宋" w:hAnsi="仿宋" w:eastAsia="仿宋" w:cs="仿宋"/>
          <w:color w:val="auto"/>
          <w:sz w:val="24"/>
          <w:highlight w:val="none"/>
          <w:lang w:val="en-US" w:eastAsia="zh-CN"/>
        </w:rPr>
        <w:t>单位</w:t>
      </w:r>
      <w:r>
        <w:rPr>
          <w:rFonts w:hint="eastAsia" w:ascii="仿宋" w:hAnsi="仿宋" w:eastAsia="仿宋" w:cs="仿宋"/>
          <w:color w:val="auto"/>
          <w:sz w:val="24"/>
          <w:highlight w:val="none"/>
          <w:lang w:val="hr-HR"/>
        </w:rPr>
        <w:t>负责人为同一人或者存在</w:t>
      </w:r>
      <w:r>
        <w:rPr>
          <w:rFonts w:hint="eastAsia" w:ascii="仿宋" w:hAnsi="仿宋" w:eastAsia="仿宋" w:cs="仿宋"/>
          <w:color w:val="auto"/>
          <w:sz w:val="24"/>
          <w:highlight w:val="none"/>
          <w:lang w:val="en-US" w:eastAsia="zh-CN"/>
        </w:rPr>
        <w:t>直接</w:t>
      </w:r>
      <w:r>
        <w:rPr>
          <w:rFonts w:hint="eastAsia" w:ascii="仿宋" w:hAnsi="仿宋" w:eastAsia="仿宋" w:cs="仿宋"/>
          <w:color w:val="auto"/>
          <w:sz w:val="24"/>
          <w:highlight w:val="none"/>
          <w:lang w:val="hr-HR"/>
        </w:rPr>
        <w:t>控股、管理关系的</w:t>
      </w:r>
      <w:r>
        <w:rPr>
          <w:rFonts w:hint="eastAsia" w:ascii="仿宋" w:hAnsi="仿宋" w:eastAsia="仿宋" w:cs="仿宋"/>
          <w:color w:val="auto"/>
          <w:sz w:val="24"/>
          <w:highlight w:val="none"/>
          <w:lang w:val="en-US" w:eastAsia="zh-CN"/>
        </w:rPr>
        <w:t>不同供应商</w:t>
      </w:r>
      <w:r>
        <w:rPr>
          <w:rFonts w:hint="eastAsia" w:ascii="仿宋" w:hAnsi="仿宋" w:eastAsia="仿宋" w:cs="仿宋"/>
          <w:color w:val="auto"/>
          <w:sz w:val="24"/>
          <w:highlight w:val="none"/>
          <w:lang w:val="hr-HR"/>
        </w:rPr>
        <w:t>，不得参加同一合同项下的政府采购活动。</w:t>
      </w:r>
    </w:p>
    <w:p w14:paraId="68099EEC">
      <w:pPr>
        <w:pStyle w:val="4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hr-HR"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hr-HR"/>
        </w:rPr>
        <w:t>除单一来源采购项目外，为采购项目提供整体设计、规范编制或者项目管理、监理、检测等服务的供应商，不得再参加该采购项目的其他采购活动。</w:t>
      </w:r>
    </w:p>
    <w:p w14:paraId="49ABF921">
      <w:pPr>
        <w:pStyle w:val="4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hr-HR"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hr-HR"/>
        </w:rPr>
        <w:t>供应商的信用行为</w:t>
      </w:r>
      <w:r>
        <w:rPr>
          <w:rFonts w:hint="eastAsia" w:ascii="仿宋" w:hAnsi="仿宋" w:eastAsia="仿宋" w:cs="仿宋"/>
          <w:color w:val="auto"/>
          <w:sz w:val="24"/>
          <w:highlight w:val="none"/>
          <w:lang w:val="hr-HR" w:eastAsia="zh-CN"/>
        </w:rPr>
        <w:t>：</w:t>
      </w:r>
      <w:r>
        <w:rPr>
          <w:rFonts w:hint="eastAsia" w:ascii="仿宋" w:hAnsi="仿宋" w:eastAsia="仿宋" w:cs="仿宋"/>
          <w:color w:val="auto"/>
          <w:sz w:val="24"/>
          <w:highlight w:val="none"/>
          <w:lang w:val="hr-HR"/>
        </w:rPr>
        <w:t>在</w:t>
      </w:r>
      <w:r>
        <w:rPr>
          <w:rFonts w:hint="eastAsia" w:ascii="仿宋" w:hAnsi="仿宋" w:eastAsia="仿宋" w:cs="仿宋"/>
          <w:color w:val="auto"/>
          <w:sz w:val="24"/>
          <w:highlight w:val="none"/>
          <w:lang w:val="en-US" w:eastAsia="zh-CN"/>
        </w:rPr>
        <w:t>资格审查阶段经查询</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lang w:val="en-US" w:eastAsia="zh-CN"/>
        </w:rPr>
        <w:t>未被列入“失信被执行人”、“重大税收违法失信主体”、“政府采购严重违法失信行为记录名单”</w:t>
      </w:r>
      <w:r>
        <w:rPr>
          <w:rFonts w:hint="eastAsia" w:ascii="仿宋" w:hAnsi="仿宋" w:eastAsia="仿宋" w:cs="仿宋"/>
          <w:color w:val="auto"/>
          <w:sz w:val="24"/>
          <w:highlight w:val="none"/>
          <w:lang w:val="hr-HR"/>
        </w:rPr>
        <w:t>其中之一。如有以上不良信用记录</w:t>
      </w:r>
      <w:r>
        <w:rPr>
          <w:rFonts w:hint="eastAsia" w:ascii="仿宋" w:hAnsi="仿宋" w:eastAsia="仿宋" w:cs="仿宋"/>
          <w:color w:val="auto"/>
          <w:sz w:val="24"/>
          <w:highlight w:val="none"/>
          <w:lang w:val="en-US" w:eastAsia="zh-CN"/>
        </w:rPr>
        <w:t>之一的，</w:t>
      </w:r>
      <w:r>
        <w:rPr>
          <w:rFonts w:hint="eastAsia" w:ascii="仿宋" w:hAnsi="仿宋" w:eastAsia="仿宋" w:cs="仿宋"/>
          <w:color w:val="auto"/>
          <w:sz w:val="24"/>
          <w:highlight w:val="none"/>
          <w:lang w:val="hr-HR"/>
        </w:rPr>
        <w:t>其</w:t>
      </w:r>
      <w:r>
        <w:rPr>
          <w:rFonts w:hint="eastAsia" w:ascii="仿宋" w:hAnsi="仿宋" w:eastAsia="仿宋" w:cs="仿宋"/>
          <w:b/>
          <w:bCs/>
          <w:color w:val="auto"/>
          <w:sz w:val="24"/>
          <w:highlight w:val="none"/>
          <w:lang w:val="hr-HR"/>
        </w:rPr>
        <w:t>投标</w:t>
      </w:r>
      <w:r>
        <w:rPr>
          <w:rFonts w:hint="eastAsia" w:ascii="仿宋" w:hAnsi="仿宋" w:eastAsia="仿宋" w:cs="仿宋"/>
          <w:b/>
          <w:bCs/>
          <w:color w:val="auto"/>
          <w:sz w:val="24"/>
          <w:highlight w:val="none"/>
          <w:lang w:val="en-US" w:eastAsia="zh-CN"/>
        </w:rPr>
        <w:t>无效</w:t>
      </w:r>
      <w:r>
        <w:rPr>
          <w:rFonts w:hint="eastAsia" w:ascii="仿宋" w:hAnsi="仿宋" w:eastAsia="仿宋" w:cs="仿宋"/>
          <w:color w:val="auto"/>
          <w:sz w:val="24"/>
          <w:highlight w:val="none"/>
          <w:lang w:val="hr-HR"/>
        </w:rPr>
        <w:t>。</w:t>
      </w:r>
    </w:p>
    <w:p w14:paraId="17F1ED43">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仿宋" w:hAnsi="仿宋" w:eastAsia="仿宋" w:cs="仿宋"/>
          <w:b/>
          <w:bCs/>
          <w:color w:val="auto"/>
          <w:kern w:val="2"/>
          <w:sz w:val="24"/>
          <w:szCs w:val="24"/>
          <w:highlight w:val="none"/>
          <w:lang w:val="hr-HR" w:eastAsia="zh-CN" w:bidi="ar-SA"/>
        </w:rPr>
      </w:pPr>
      <w:bookmarkStart w:id="35" w:name="_Toc109900250"/>
      <w:bookmarkStart w:id="36" w:name="_Toc13557"/>
      <w:bookmarkStart w:id="37" w:name="_Toc109899412"/>
      <w:bookmarkStart w:id="38" w:name="_Toc155185862"/>
      <w:bookmarkStart w:id="39" w:name="_Toc109899831"/>
      <w:bookmarkStart w:id="40" w:name="_Toc140132747"/>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kern w:val="2"/>
          <w:sz w:val="24"/>
          <w:szCs w:val="24"/>
          <w:highlight w:val="none"/>
          <w:lang w:val="hr-HR" w:eastAsia="zh-CN" w:bidi="ar-SA"/>
        </w:rPr>
        <w:t>获取招标文件</w:t>
      </w:r>
      <w:bookmarkEnd w:id="30"/>
      <w:bookmarkEnd w:id="31"/>
      <w:bookmarkEnd w:id="32"/>
      <w:bookmarkEnd w:id="33"/>
      <w:bookmarkEnd w:id="34"/>
      <w:bookmarkEnd w:id="35"/>
      <w:bookmarkEnd w:id="36"/>
      <w:bookmarkEnd w:id="37"/>
      <w:bookmarkEnd w:id="38"/>
      <w:bookmarkEnd w:id="39"/>
      <w:bookmarkEnd w:id="40"/>
      <w:r>
        <w:rPr>
          <w:rFonts w:hint="eastAsia" w:ascii="仿宋" w:hAnsi="仿宋" w:eastAsia="仿宋" w:cs="仿宋"/>
          <w:b/>
          <w:bCs/>
          <w:color w:val="auto"/>
          <w:kern w:val="2"/>
          <w:sz w:val="24"/>
          <w:szCs w:val="24"/>
          <w:highlight w:val="none"/>
          <w:lang w:val="hr-HR" w:eastAsia="zh-CN" w:bidi="ar-SA"/>
        </w:rPr>
        <w:t xml:space="preserve"> </w:t>
      </w:r>
    </w:p>
    <w:p w14:paraId="7F0135DE">
      <w:pPr>
        <w:pStyle w:val="4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hr-HR"/>
        </w:rPr>
      </w:pPr>
      <w:bookmarkStart w:id="41" w:name="_Hlk130457234"/>
      <w:bookmarkStart w:id="42" w:name="_Hlk130457327"/>
      <w:bookmarkStart w:id="43" w:name="_Toc35393632"/>
      <w:bookmarkStart w:id="44" w:name="_Toc28359015"/>
      <w:bookmarkStart w:id="45" w:name="_Toc35393801"/>
      <w:bookmarkStart w:id="46" w:name="_Hlk130457261"/>
      <w:bookmarkStart w:id="47" w:name="_Toc28359092"/>
      <w:r>
        <w:rPr>
          <w:rFonts w:hint="eastAsia" w:ascii="仿宋" w:hAnsi="仿宋" w:eastAsia="仿宋" w:cs="仿宋"/>
          <w:color w:val="auto"/>
          <w:sz w:val="24"/>
          <w:highlight w:val="none"/>
          <w:lang w:val="hr-HR"/>
        </w:rPr>
        <w:t>1.时间：</w:t>
      </w:r>
      <w:r>
        <w:rPr>
          <w:rFonts w:hint="eastAsia" w:ascii="仿宋" w:hAnsi="仿宋" w:eastAsia="仿宋" w:cs="仿宋"/>
          <w:color w:val="auto"/>
          <w:sz w:val="24"/>
          <w:highlight w:val="none"/>
          <w:u w:val="single"/>
          <w:lang w:val="en-US" w:eastAsia="zh-CN"/>
        </w:rPr>
        <w:t>2026年05月09日至2026年05月15日 ，每天上午00:00至14:00 ，下午14:00至23:59（北京时间）</w:t>
      </w:r>
      <w:r>
        <w:rPr>
          <w:rFonts w:hint="eastAsia" w:ascii="仿宋" w:hAnsi="仿宋" w:eastAsia="仿宋" w:cs="仿宋"/>
          <w:color w:val="auto"/>
          <w:sz w:val="24"/>
          <w:highlight w:val="none"/>
          <w:lang w:val="hr-HR"/>
        </w:rPr>
        <w:t>。</w:t>
      </w:r>
    </w:p>
    <w:bookmarkEnd w:id="41"/>
    <w:p w14:paraId="34FD69CE">
      <w:pPr>
        <w:pStyle w:val="4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hr-HR"/>
        </w:rPr>
      </w:pPr>
      <w:r>
        <w:rPr>
          <w:rFonts w:hint="eastAsia" w:ascii="仿宋" w:hAnsi="仿宋" w:eastAsia="仿宋" w:cs="仿宋"/>
          <w:color w:val="auto"/>
          <w:sz w:val="24"/>
          <w:highlight w:val="none"/>
          <w:lang w:val="hr-HR"/>
        </w:rPr>
        <w:t>2.</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lang w:val="hr-HR"/>
        </w:rPr>
        <w:t>：</w:t>
      </w:r>
      <w:bookmarkStart w:id="48" w:name="_Hlk89807779"/>
      <w:r>
        <w:rPr>
          <w:rFonts w:hint="eastAsia" w:ascii="仿宋" w:hAnsi="仿宋" w:eastAsia="仿宋" w:cs="仿宋"/>
          <w:color w:val="auto"/>
          <w:sz w:val="24"/>
          <w:highlight w:val="none"/>
          <w:lang w:val="en-US"/>
        </w:rPr>
        <w:t>兵团</w:t>
      </w:r>
      <w:r>
        <w:rPr>
          <w:rFonts w:hint="eastAsia" w:ascii="仿宋" w:hAnsi="仿宋" w:eastAsia="仿宋" w:cs="仿宋"/>
          <w:color w:val="auto"/>
          <w:sz w:val="24"/>
          <w:highlight w:val="none"/>
        </w:rPr>
        <w:t>政府采购</w:t>
      </w:r>
      <w:r>
        <w:rPr>
          <w:rFonts w:hint="eastAsia" w:ascii="仿宋" w:hAnsi="仿宋" w:eastAsia="仿宋" w:cs="仿宋"/>
          <w:color w:val="auto"/>
          <w:sz w:val="24"/>
          <w:highlight w:val="none"/>
          <w:lang w:val="en-US"/>
        </w:rPr>
        <w:t>电子交易云</w:t>
      </w:r>
      <w:r>
        <w:rPr>
          <w:rFonts w:hint="eastAsia" w:ascii="仿宋" w:hAnsi="仿宋" w:eastAsia="仿宋" w:cs="仿宋"/>
          <w:color w:val="auto"/>
          <w:sz w:val="24"/>
          <w:highlight w:val="none"/>
        </w:rPr>
        <w:t>平台</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rPr>
        <w:t>网址</w:t>
      </w:r>
      <w:r>
        <w:rPr>
          <w:rFonts w:hint="eastAsia" w:ascii="仿宋" w:hAnsi="仿宋" w:eastAsia="仿宋" w:cs="仿宋"/>
          <w:color w:val="auto"/>
          <w:sz w:val="24"/>
          <w:highlight w:val="none"/>
          <w:lang w:val="hr-HR"/>
        </w:rPr>
        <w:t>：https://</w:t>
      </w:r>
      <w:bookmarkStart w:id="719" w:name="_GoBack"/>
      <w:bookmarkEnd w:id="719"/>
      <w:r>
        <w:rPr>
          <w:rFonts w:hint="eastAsia" w:ascii="仿宋" w:hAnsi="仿宋" w:eastAsia="仿宋" w:cs="仿宋"/>
          <w:color w:val="auto"/>
          <w:sz w:val="24"/>
          <w:highlight w:val="none"/>
          <w:lang w:val="hr-HR"/>
        </w:rPr>
        <w:t>www.zcygov.cn/）</w:t>
      </w:r>
      <w:r>
        <w:rPr>
          <w:rFonts w:hint="eastAsia" w:ascii="仿宋" w:hAnsi="仿宋" w:eastAsia="仿宋" w:cs="仿宋"/>
          <w:color w:val="auto"/>
          <w:sz w:val="24"/>
          <w:highlight w:val="none"/>
        </w:rPr>
        <w:t>。</w:t>
      </w:r>
      <w:bookmarkEnd w:id="48"/>
    </w:p>
    <w:p w14:paraId="674E7A4D">
      <w:pPr>
        <w:pStyle w:val="4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hr-HR"/>
        </w:rPr>
        <w:t>3.</w:t>
      </w:r>
      <w:r>
        <w:rPr>
          <w:rFonts w:hint="eastAsia" w:ascii="仿宋" w:hAnsi="仿宋" w:eastAsia="仿宋" w:cs="仿宋"/>
          <w:color w:val="auto"/>
          <w:sz w:val="24"/>
          <w:highlight w:val="none"/>
        </w:rPr>
        <w:t>方式</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lang w:val="en-US"/>
        </w:rPr>
        <w:t>投标供应商登录政采云平台</w:t>
      </w:r>
      <w:r>
        <w:rPr>
          <w:rFonts w:hint="eastAsia" w:ascii="仿宋" w:hAnsi="仿宋" w:eastAsia="仿宋" w:cs="仿宋"/>
          <w:color w:val="auto"/>
          <w:sz w:val="24"/>
          <w:highlight w:val="none"/>
          <w:lang w:val="hr-HR"/>
        </w:rPr>
        <w:t>https</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hr-HR"/>
        </w:rPr>
        <w:t>//www.zcygov.cn/</w:t>
      </w:r>
      <w:r>
        <w:rPr>
          <w:rFonts w:hint="eastAsia" w:ascii="仿宋" w:hAnsi="仿宋" w:eastAsia="仿宋" w:cs="仿宋"/>
          <w:color w:val="auto"/>
          <w:sz w:val="24"/>
          <w:highlight w:val="none"/>
          <w:lang w:val="en-US"/>
        </w:rPr>
        <w:t>在线申请</w:t>
      </w:r>
      <w:r>
        <w:rPr>
          <w:rFonts w:hint="eastAsia" w:ascii="仿宋" w:hAnsi="仿宋" w:eastAsia="仿宋" w:cs="仿宋"/>
          <w:color w:val="auto"/>
          <w:sz w:val="24"/>
          <w:highlight w:val="none"/>
          <w:lang w:val="en-US" w:eastAsia="zh-CN"/>
        </w:rPr>
        <w:t>，免费</w:t>
      </w:r>
      <w:r>
        <w:rPr>
          <w:rFonts w:hint="eastAsia" w:ascii="仿宋" w:hAnsi="仿宋" w:eastAsia="仿宋" w:cs="仿宋"/>
          <w:color w:val="auto"/>
          <w:sz w:val="24"/>
          <w:highlight w:val="none"/>
          <w:lang w:val="en-US"/>
        </w:rPr>
        <w:t>获取</w:t>
      </w:r>
      <w:r>
        <w:rPr>
          <w:rFonts w:hint="eastAsia" w:ascii="仿宋" w:hAnsi="仿宋" w:eastAsia="仿宋" w:cs="仿宋"/>
          <w:color w:val="auto"/>
          <w:sz w:val="24"/>
          <w:highlight w:val="none"/>
          <w:lang w:val="en-US" w:eastAsia="zh-CN"/>
        </w:rPr>
        <w:t>电子</w:t>
      </w:r>
      <w:r>
        <w:rPr>
          <w:rFonts w:hint="eastAsia" w:ascii="仿宋" w:hAnsi="仿宋" w:eastAsia="仿宋" w:cs="仿宋"/>
          <w:color w:val="auto"/>
          <w:sz w:val="24"/>
          <w:highlight w:val="none"/>
          <w:lang w:val="en-US"/>
        </w:rPr>
        <w:t>采购文件</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lang w:val="en-US"/>
        </w:rPr>
        <w:t>进入</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lang w:val="en-US"/>
        </w:rPr>
        <w:t>项目采购</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lang w:val="en-US"/>
        </w:rPr>
        <w:t>应用</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lang w:val="en-US"/>
        </w:rPr>
        <w:t>在获取采购文件菜单中选择项目</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lang w:val="en-US"/>
        </w:rPr>
        <w:t>申请获取采购文件</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lang w:val="en-US"/>
        </w:rPr>
        <w:t>。</w:t>
      </w:r>
    </w:p>
    <w:p w14:paraId="21D74D7F">
      <w:pPr>
        <w:pStyle w:val="4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4.售价：0元。</w:t>
      </w:r>
    </w:p>
    <w:bookmarkEnd w:id="42"/>
    <w:bookmarkEnd w:id="43"/>
    <w:bookmarkEnd w:id="44"/>
    <w:bookmarkEnd w:id="45"/>
    <w:bookmarkEnd w:id="46"/>
    <w:bookmarkEnd w:id="47"/>
    <w:p w14:paraId="6020FAF9">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仿宋" w:hAnsi="仿宋" w:eastAsia="仿宋" w:cs="仿宋"/>
          <w:b/>
          <w:bCs/>
          <w:color w:val="auto"/>
          <w:kern w:val="2"/>
          <w:sz w:val="24"/>
          <w:szCs w:val="24"/>
          <w:highlight w:val="none"/>
          <w:lang w:val="hr-HR" w:eastAsia="zh-CN" w:bidi="ar-SA"/>
        </w:rPr>
      </w:pPr>
      <w:bookmarkStart w:id="49" w:name="_Toc109899832"/>
      <w:bookmarkStart w:id="50" w:name="_Toc140132748"/>
      <w:bookmarkStart w:id="51" w:name="_Toc109900251"/>
      <w:bookmarkStart w:id="52" w:name="_Toc109899413"/>
      <w:bookmarkStart w:id="53" w:name="_Toc155185863"/>
      <w:bookmarkStart w:id="54" w:name="_Toc1017"/>
      <w:r>
        <w:rPr>
          <w:rFonts w:hint="eastAsia" w:ascii="仿宋" w:hAnsi="仿宋" w:eastAsia="仿宋" w:cs="仿宋"/>
          <w:b/>
          <w:bCs/>
          <w:color w:val="auto"/>
          <w:kern w:val="2"/>
          <w:sz w:val="24"/>
          <w:szCs w:val="24"/>
          <w:highlight w:val="none"/>
          <w:lang w:val="en-US" w:eastAsia="zh-CN" w:bidi="ar-SA"/>
        </w:rPr>
        <w:t>四、</w:t>
      </w:r>
      <w:bookmarkEnd w:id="49"/>
      <w:bookmarkEnd w:id="50"/>
      <w:bookmarkEnd w:id="51"/>
      <w:bookmarkEnd w:id="52"/>
      <w:bookmarkEnd w:id="53"/>
      <w:r>
        <w:rPr>
          <w:rFonts w:hint="eastAsia" w:ascii="仿宋" w:hAnsi="仿宋" w:eastAsia="仿宋" w:cs="仿宋"/>
          <w:b/>
          <w:bCs/>
          <w:color w:val="auto"/>
          <w:kern w:val="2"/>
          <w:sz w:val="24"/>
          <w:szCs w:val="24"/>
          <w:highlight w:val="none"/>
          <w:lang w:val="hr-HR" w:eastAsia="zh-CN" w:bidi="ar-SA"/>
        </w:rPr>
        <w:t>提交投标文件截止时间</w:t>
      </w:r>
      <w:r>
        <w:rPr>
          <w:rFonts w:hint="eastAsia" w:ascii="仿宋" w:hAnsi="仿宋" w:eastAsia="仿宋" w:cs="仿宋"/>
          <w:b/>
          <w:bCs/>
          <w:color w:val="auto"/>
          <w:kern w:val="2"/>
          <w:sz w:val="24"/>
          <w:szCs w:val="24"/>
          <w:highlight w:val="none"/>
          <w:lang w:val="en-US" w:eastAsia="zh-CN" w:bidi="ar-SA"/>
        </w:rPr>
        <w:t>/</w:t>
      </w:r>
      <w:r>
        <w:rPr>
          <w:rFonts w:hint="eastAsia" w:ascii="仿宋" w:hAnsi="仿宋" w:eastAsia="仿宋" w:cs="仿宋"/>
          <w:b/>
          <w:bCs/>
          <w:color w:val="auto"/>
          <w:kern w:val="2"/>
          <w:sz w:val="24"/>
          <w:szCs w:val="24"/>
          <w:highlight w:val="none"/>
          <w:lang w:val="hr-HR" w:eastAsia="zh-CN" w:bidi="ar-SA"/>
        </w:rPr>
        <w:t>开标时间、递交方式和</w:t>
      </w:r>
      <w:r>
        <w:rPr>
          <w:rFonts w:hint="eastAsia" w:ascii="仿宋" w:hAnsi="仿宋" w:eastAsia="仿宋" w:cs="仿宋"/>
          <w:b/>
          <w:bCs/>
          <w:color w:val="auto"/>
          <w:kern w:val="2"/>
          <w:sz w:val="24"/>
          <w:szCs w:val="24"/>
          <w:highlight w:val="none"/>
          <w:lang w:val="en-US" w:eastAsia="zh-CN" w:bidi="ar-SA"/>
        </w:rPr>
        <w:t>开标</w:t>
      </w:r>
      <w:r>
        <w:rPr>
          <w:rFonts w:hint="eastAsia" w:ascii="仿宋" w:hAnsi="仿宋" w:eastAsia="仿宋" w:cs="仿宋"/>
          <w:b/>
          <w:bCs/>
          <w:color w:val="auto"/>
          <w:kern w:val="2"/>
          <w:sz w:val="24"/>
          <w:szCs w:val="24"/>
          <w:highlight w:val="none"/>
          <w:lang w:val="hr-HR" w:eastAsia="zh-CN" w:bidi="ar-SA"/>
        </w:rPr>
        <w:t>地点</w:t>
      </w:r>
      <w:bookmarkEnd w:id="54"/>
      <w:bookmarkStart w:id="55" w:name="_Hlk130457395"/>
      <w:bookmarkStart w:id="56" w:name="_Toc44583633"/>
      <w:bookmarkStart w:id="57" w:name="_Toc35393634"/>
      <w:bookmarkStart w:id="58" w:name="_Toc28359017"/>
      <w:bookmarkStart w:id="59" w:name="_Toc28359094"/>
      <w:bookmarkStart w:id="60" w:name="_Toc35393803"/>
    </w:p>
    <w:p w14:paraId="2D110B47">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b w:val="0"/>
          <w:bCs w:val="0"/>
          <w:color w:val="auto"/>
          <w:sz w:val="24"/>
          <w:highlight w:val="none"/>
        </w:rPr>
      </w:pPr>
      <w:bookmarkStart w:id="61" w:name="_Toc27649"/>
      <w:bookmarkStart w:id="62" w:name="_Toc3967"/>
      <w:bookmarkStart w:id="63" w:name="_Toc20025"/>
      <w:bookmarkStart w:id="64" w:name="_Toc29336"/>
      <w:r>
        <w:rPr>
          <w:rFonts w:hint="eastAsia" w:ascii="仿宋" w:hAnsi="仿宋" w:eastAsia="仿宋" w:cs="仿宋"/>
          <w:b w:val="0"/>
          <w:bCs w:val="0"/>
          <w:color w:val="auto"/>
          <w:sz w:val="24"/>
          <w:highlight w:val="none"/>
        </w:rPr>
        <w:t>1.截止时间</w:t>
      </w:r>
      <w:r>
        <w:rPr>
          <w:rFonts w:hint="eastAsia" w:ascii="仿宋" w:hAnsi="仿宋" w:eastAsia="仿宋" w:cs="仿宋"/>
          <w:b w:val="0"/>
          <w:bCs w:val="0"/>
          <w:color w:val="auto"/>
          <w:sz w:val="24"/>
          <w:highlight w:val="none"/>
          <w:lang w:val="en-US"/>
        </w:rPr>
        <w:t>/</w:t>
      </w:r>
      <w:r>
        <w:rPr>
          <w:rFonts w:hint="eastAsia" w:ascii="仿宋" w:hAnsi="仿宋" w:eastAsia="仿宋" w:cs="仿宋"/>
          <w:b w:val="0"/>
          <w:bCs w:val="0"/>
          <w:color w:val="auto"/>
          <w:sz w:val="24"/>
          <w:highlight w:val="none"/>
        </w:rPr>
        <w:t>开标时间：</w:t>
      </w:r>
      <w:r>
        <w:rPr>
          <w:rFonts w:hint="eastAsia" w:ascii="仿宋" w:hAnsi="仿宋" w:eastAsia="仿宋" w:cs="仿宋"/>
          <w:b w:val="0"/>
          <w:bCs w:val="0"/>
          <w:color w:val="auto"/>
          <w:sz w:val="24"/>
          <w:highlight w:val="none"/>
          <w:u w:val="single"/>
          <w:lang w:val="en-US" w:eastAsia="zh-CN"/>
        </w:rPr>
        <w:t>2026年06月02日11</w:t>
      </w:r>
      <w:r>
        <w:rPr>
          <w:rFonts w:hint="eastAsia" w:ascii="仿宋" w:hAnsi="仿宋" w:eastAsia="仿宋" w:cs="仿宋"/>
          <w:b w:val="0"/>
          <w:bCs w:val="0"/>
          <w:color w:val="auto"/>
          <w:sz w:val="24"/>
          <w:highlight w:val="none"/>
          <w:u w:val="single"/>
        </w:rPr>
        <w:t>时</w:t>
      </w:r>
      <w:r>
        <w:rPr>
          <w:rFonts w:hint="eastAsia" w:ascii="仿宋" w:hAnsi="仿宋" w:eastAsia="仿宋" w:cs="仿宋"/>
          <w:b w:val="0"/>
          <w:bCs w:val="0"/>
          <w:color w:val="auto"/>
          <w:sz w:val="24"/>
          <w:highlight w:val="none"/>
          <w:u w:val="single"/>
          <w:lang w:val="en-US" w:eastAsia="zh-CN"/>
        </w:rPr>
        <w:t>00</w:t>
      </w:r>
      <w:r>
        <w:rPr>
          <w:rFonts w:hint="eastAsia" w:ascii="仿宋" w:hAnsi="仿宋" w:eastAsia="仿宋" w:cs="仿宋"/>
          <w:b w:val="0"/>
          <w:bCs w:val="0"/>
          <w:color w:val="auto"/>
          <w:sz w:val="24"/>
          <w:highlight w:val="none"/>
          <w:u w:val="single"/>
        </w:rPr>
        <w:t>分</w:t>
      </w:r>
      <w:r>
        <w:rPr>
          <w:rFonts w:hint="eastAsia" w:ascii="仿宋" w:hAnsi="仿宋" w:eastAsia="仿宋" w:cs="仿宋"/>
          <w:b w:val="0"/>
          <w:bCs w:val="0"/>
          <w:color w:val="auto"/>
          <w:sz w:val="24"/>
          <w:highlight w:val="none"/>
        </w:rPr>
        <w:t>（北京时间）。</w:t>
      </w:r>
      <w:bookmarkEnd w:id="61"/>
      <w:bookmarkEnd w:id="62"/>
      <w:bookmarkEnd w:id="63"/>
      <w:bookmarkEnd w:id="64"/>
    </w:p>
    <w:p w14:paraId="51B173F3">
      <w:pPr>
        <w:pStyle w:val="4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2.递交方式：</w:t>
      </w:r>
      <w:bookmarkStart w:id="65" w:name="_Hlk89807823"/>
      <w:r>
        <w:rPr>
          <w:rFonts w:hint="eastAsia" w:ascii="仿宋" w:hAnsi="仿宋" w:eastAsia="仿宋" w:cs="仿宋"/>
          <w:color w:val="auto"/>
          <w:sz w:val="24"/>
          <w:highlight w:val="none"/>
        </w:rPr>
        <w:t>在兵团政府采购电子交易云平台（网址：https://www.zcygov.cn/）进入“项目采购”应用，在投标文件上传菜单中选择项目进行上传。</w:t>
      </w:r>
      <w:bookmarkEnd w:id="65"/>
    </w:p>
    <w:p w14:paraId="276D3E17">
      <w:pPr>
        <w:pStyle w:val="4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3.开标</w:t>
      </w:r>
      <w:r>
        <w:rPr>
          <w:rFonts w:hint="eastAsia" w:ascii="仿宋" w:hAnsi="仿宋" w:eastAsia="仿宋" w:cs="仿宋"/>
          <w:color w:val="auto"/>
          <w:sz w:val="24"/>
          <w:highlight w:val="none"/>
          <w:lang w:val="en-US"/>
        </w:rPr>
        <w:t>地点</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投标</w:t>
      </w:r>
      <w:r>
        <w:rPr>
          <w:rFonts w:hint="eastAsia" w:ascii="仿宋" w:hAnsi="仿宋" w:eastAsia="仿宋" w:cs="仿宋"/>
          <w:color w:val="auto"/>
          <w:sz w:val="24"/>
          <w:highlight w:val="none"/>
          <w:lang w:val="en-US" w:eastAsia="zh-CN"/>
        </w:rPr>
        <w:t>人</w:t>
      </w:r>
      <w:r>
        <w:rPr>
          <w:rFonts w:hint="eastAsia" w:ascii="仿宋" w:hAnsi="仿宋" w:eastAsia="仿宋" w:cs="仿宋"/>
          <w:color w:val="auto"/>
          <w:sz w:val="24"/>
          <w:highlight w:val="none"/>
          <w:lang w:val="en-US"/>
        </w:rPr>
        <w:t>登录政采云平台https</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//www.zcygov.cn/，进入项目采购-开</w:t>
      </w:r>
      <w:r>
        <w:rPr>
          <w:rFonts w:hint="eastAsia" w:ascii="仿宋" w:hAnsi="仿宋" w:eastAsia="仿宋" w:cs="仿宋"/>
          <w:color w:val="auto"/>
          <w:sz w:val="24"/>
          <w:highlight w:val="none"/>
          <w:lang w:val="en-US" w:eastAsia="zh-CN"/>
        </w:rPr>
        <w:t>标</w:t>
      </w:r>
      <w:r>
        <w:rPr>
          <w:rFonts w:hint="eastAsia" w:ascii="仿宋" w:hAnsi="仿宋" w:eastAsia="仿宋" w:cs="仿宋"/>
          <w:color w:val="auto"/>
          <w:sz w:val="24"/>
          <w:highlight w:val="none"/>
          <w:lang w:val="en-US"/>
        </w:rPr>
        <w:t>评标-右边选择对应项目点击“进入项目”进入开标大厅</w:t>
      </w:r>
      <w:r>
        <w:rPr>
          <w:rFonts w:hint="eastAsia" w:ascii="仿宋" w:hAnsi="仿宋" w:eastAsia="仿宋" w:cs="仿宋"/>
          <w:color w:val="auto"/>
          <w:sz w:val="24"/>
          <w:highlight w:val="none"/>
        </w:rPr>
        <w:t>。</w:t>
      </w:r>
    </w:p>
    <w:bookmarkEnd w:id="55"/>
    <w:p w14:paraId="679A69E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仿宋" w:hAnsi="仿宋" w:eastAsia="仿宋" w:cs="仿宋"/>
          <w:b/>
          <w:bCs/>
          <w:color w:val="auto"/>
          <w:kern w:val="2"/>
          <w:sz w:val="24"/>
          <w:szCs w:val="24"/>
          <w:highlight w:val="none"/>
          <w:lang w:val="hr-HR" w:eastAsia="zh-CN" w:bidi="ar-SA"/>
        </w:rPr>
      </w:pPr>
      <w:bookmarkStart w:id="66" w:name="_Toc109899833"/>
      <w:bookmarkStart w:id="67" w:name="_Toc140132749"/>
      <w:bookmarkStart w:id="68" w:name="_Toc109900252"/>
      <w:bookmarkStart w:id="69" w:name="_Toc24036"/>
      <w:bookmarkStart w:id="70" w:name="_Toc109899414"/>
      <w:bookmarkStart w:id="71" w:name="_Toc155185864"/>
      <w:r>
        <w:rPr>
          <w:rFonts w:hint="eastAsia" w:ascii="仿宋" w:hAnsi="仿宋" w:eastAsia="仿宋" w:cs="仿宋"/>
          <w:b/>
          <w:bCs/>
          <w:color w:val="auto"/>
          <w:kern w:val="2"/>
          <w:sz w:val="24"/>
          <w:szCs w:val="24"/>
          <w:highlight w:val="none"/>
          <w:lang w:val="en-US" w:eastAsia="zh-CN" w:bidi="ar-SA"/>
        </w:rPr>
        <w:t>五、</w:t>
      </w:r>
      <w:r>
        <w:rPr>
          <w:rFonts w:hint="eastAsia" w:ascii="仿宋" w:hAnsi="仿宋" w:eastAsia="仿宋" w:cs="仿宋"/>
          <w:b/>
          <w:bCs/>
          <w:color w:val="auto"/>
          <w:kern w:val="2"/>
          <w:sz w:val="24"/>
          <w:szCs w:val="24"/>
          <w:highlight w:val="none"/>
          <w:lang w:val="hr-HR" w:eastAsia="zh-CN" w:bidi="ar-SA"/>
        </w:rPr>
        <w:t>公告期限</w:t>
      </w:r>
      <w:bookmarkEnd w:id="56"/>
      <w:bookmarkEnd w:id="57"/>
      <w:bookmarkEnd w:id="58"/>
      <w:bookmarkEnd w:id="59"/>
      <w:bookmarkEnd w:id="60"/>
      <w:bookmarkEnd w:id="66"/>
      <w:bookmarkEnd w:id="67"/>
      <w:bookmarkEnd w:id="68"/>
      <w:bookmarkEnd w:id="69"/>
      <w:bookmarkEnd w:id="70"/>
      <w:bookmarkEnd w:id="71"/>
    </w:p>
    <w:p w14:paraId="32028F42">
      <w:pPr>
        <w:pStyle w:val="4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自招标公告发布之日起5个工作日。</w:t>
      </w:r>
    </w:p>
    <w:p w14:paraId="20DD1AA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仿宋" w:hAnsi="仿宋" w:eastAsia="仿宋" w:cs="仿宋"/>
          <w:b/>
          <w:bCs/>
          <w:color w:val="auto"/>
          <w:kern w:val="2"/>
          <w:sz w:val="24"/>
          <w:szCs w:val="24"/>
          <w:highlight w:val="none"/>
          <w:lang w:val="hr-HR" w:eastAsia="zh-CN" w:bidi="ar-SA"/>
        </w:rPr>
      </w:pPr>
      <w:bookmarkStart w:id="72" w:name="_Toc109900253"/>
      <w:bookmarkStart w:id="73" w:name="_Toc22515"/>
      <w:bookmarkStart w:id="74" w:name="_Toc44583634"/>
      <w:bookmarkStart w:id="75" w:name="_Toc109899834"/>
      <w:bookmarkStart w:id="76" w:name="_Toc109899415"/>
      <w:bookmarkStart w:id="77" w:name="_Toc35393635"/>
      <w:bookmarkStart w:id="78" w:name="_Toc140132750"/>
      <w:bookmarkStart w:id="79" w:name="_Toc155185865"/>
      <w:bookmarkStart w:id="80" w:name="_Toc35393804"/>
      <w:r>
        <w:rPr>
          <w:rFonts w:hint="eastAsia" w:ascii="仿宋" w:hAnsi="仿宋" w:eastAsia="仿宋" w:cs="仿宋"/>
          <w:b/>
          <w:bCs/>
          <w:color w:val="auto"/>
          <w:kern w:val="2"/>
          <w:sz w:val="24"/>
          <w:szCs w:val="24"/>
          <w:highlight w:val="none"/>
          <w:lang w:val="en-US" w:eastAsia="zh-CN" w:bidi="ar-SA"/>
        </w:rPr>
        <w:t>六、</w:t>
      </w:r>
      <w:r>
        <w:rPr>
          <w:rFonts w:hint="eastAsia" w:ascii="仿宋" w:hAnsi="仿宋" w:eastAsia="仿宋" w:cs="仿宋"/>
          <w:b/>
          <w:bCs/>
          <w:color w:val="auto"/>
          <w:kern w:val="2"/>
          <w:sz w:val="24"/>
          <w:szCs w:val="24"/>
          <w:highlight w:val="none"/>
          <w:lang w:val="hr-HR" w:eastAsia="zh-CN" w:bidi="ar-SA"/>
        </w:rPr>
        <w:t>其他补充事宜</w:t>
      </w:r>
      <w:bookmarkEnd w:id="72"/>
      <w:bookmarkEnd w:id="73"/>
      <w:bookmarkEnd w:id="74"/>
      <w:bookmarkEnd w:id="75"/>
      <w:bookmarkEnd w:id="76"/>
      <w:bookmarkEnd w:id="77"/>
      <w:bookmarkEnd w:id="78"/>
      <w:bookmarkEnd w:id="79"/>
      <w:bookmarkEnd w:id="80"/>
    </w:p>
    <w:p w14:paraId="30FA302A">
      <w:pPr>
        <w:pStyle w:val="4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1、本项目实行网上投标，采用电子投标文件；</w:t>
      </w:r>
    </w:p>
    <w:p w14:paraId="40387C18">
      <w:pPr>
        <w:pStyle w:val="4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各投标人应在开标前应确保成为政采云平台供应商，并完成CA数字证书（符合国密标准）申领。因未注册入库、未办理CA数字证书等原因造成无法投标或投标失败等后果由投标人自行承担。有意向参与兵团区域电子开评标的投标人，可访问兵团政府采购网-办事指南-操作指南-CA证书办理操作指南或点击链接：http://ccgp-bingtuan.gov.cn/site/detail?parentId=189171&amp;articleId=CZ0bD526ZE+CHX5isJvt0w==&amp;utm=site.site-PC-4840.633-pc-websitegroup-secondlevelpage-front.1.2e96d52081d811eebbd67dd2372c0b9a自行进行申领。</w:t>
      </w:r>
    </w:p>
    <w:p w14:paraId="34AAF104">
      <w:pPr>
        <w:pStyle w:val="4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投标人将政采云电子交易客户端下载、安装完成后，可通过账号密码或CA登录客户端进行投标文件的制作。在使用政采云投标客户端时，建议使用WIN7（64位）及以上操作系统。客户端请至兵团政府采购网（http://ccgp-bingtuan.gov.cn/）下载专区查看，如有问题可拨打政采云客户服务热线95763进行咨询。如因投标人自身原因导致在规定时间内无法正常解密的（如：浏览器故障、未安装相关驱动、网络故障、加密CA与解密CA不一致等），视为投标人自动弃标。</w:t>
      </w:r>
    </w:p>
    <w:p w14:paraId="723251BD">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仿宋" w:hAnsi="仿宋" w:eastAsia="仿宋" w:cs="仿宋"/>
          <w:b/>
          <w:bCs/>
          <w:color w:val="auto"/>
          <w:kern w:val="2"/>
          <w:sz w:val="24"/>
          <w:szCs w:val="24"/>
          <w:highlight w:val="none"/>
          <w:lang w:val="hr-HR" w:eastAsia="zh-CN" w:bidi="ar-SA"/>
        </w:rPr>
      </w:pPr>
      <w:bookmarkStart w:id="81" w:name="_Toc28359018"/>
      <w:bookmarkStart w:id="82" w:name="_Toc35393636"/>
      <w:bookmarkStart w:id="83" w:name="_Toc140132751"/>
      <w:bookmarkStart w:id="84" w:name="_Toc109899835"/>
      <w:bookmarkStart w:id="85" w:name="_Toc109899416"/>
      <w:bookmarkStart w:id="86" w:name="_Toc28359095"/>
      <w:bookmarkStart w:id="87" w:name="_Toc155185866"/>
      <w:bookmarkStart w:id="88" w:name="_Toc44583635"/>
      <w:bookmarkStart w:id="89" w:name="_Toc109900254"/>
      <w:bookmarkStart w:id="90" w:name="_Toc35393805"/>
      <w:bookmarkStart w:id="91" w:name="_Toc20894"/>
      <w:r>
        <w:rPr>
          <w:rFonts w:hint="eastAsia" w:ascii="仿宋" w:hAnsi="仿宋" w:eastAsia="仿宋" w:cs="仿宋"/>
          <w:b/>
          <w:bCs/>
          <w:color w:val="auto"/>
          <w:kern w:val="2"/>
          <w:sz w:val="24"/>
          <w:szCs w:val="24"/>
          <w:highlight w:val="none"/>
          <w:lang w:val="en-US" w:eastAsia="zh-CN" w:bidi="ar-SA"/>
        </w:rPr>
        <w:t>七、</w:t>
      </w:r>
      <w:bookmarkEnd w:id="81"/>
      <w:bookmarkEnd w:id="82"/>
      <w:bookmarkEnd w:id="83"/>
      <w:bookmarkEnd w:id="84"/>
      <w:bookmarkEnd w:id="85"/>
      <w:bookmarkEnd w:id="86"/>
      <w:bookmarkEnd w:id="87"/>
      <w:bookmarkEnd w:id="88"/>
      <w:bookmarkEnd w:id="89"/>
      <w:bookmarkEnd w:id="90"/>
      <w:r>
        <w:rPr>
          <w:rFonts w:hint="eastAsia" w:ascii="仿宋" w:hAnsi="仿宋" w:eastAsia="仿宋" w:cs="仿宋"/>
          <w:b/>
          <w:bCs/>
          <w:color w:val="auto"/>
          <w:kern w:val="2"/>
          <w:sz w:val="24"/>
          <w:szCs w:val="24"/>
          <w:highlight w:val="none"/>
          <w:lang w:val="hr-HR" w:eastAsia="zh-CN" w:bidi="ar-SA"/>
        </w:rPr>
        <w:t>对本次</w:t>
      </w:r>
      <w:r>
        <w:rPr>
          <w:rFonts w:hint="eastAsia" w:ascii="仿宋" w:hAnsi="仿宋" w:eastAsia="仿宋" w:cs="仿宋"/>
          <w:b/>
          <w:bCs/>
          <w:color w:val="auto"/>
          <w:kern w:val="2"/>
          <w:sz w:val="24"/>
          <w:szCs w:val="24"/>
          <w:highlight w:val="none"/>
          <w:lang w:val="en-US" w:eastAsia="zh-CN" w:bidi="ar-SA"/>
        </w:rPr>
        <w:t>招标</w:t>
      </w:r>
      <w:r>
        <w:rPr>
          <w:rFonts w:hint="eastAsia" w:ascii="仿宋" w:hAnsi="仿宋" w:eastAsia="仿宋" w:cs="仿宋"/>
          <w:b/>
          <w:bCs/>
          <w:color w:val="auto"/>
          <w:kern w:val="2"/>
          <w:sz w:val="24"/>
          <w:szCs w:val="24"/>
          <w:highlight w:val="none"/>
          <w:lang w:val="hr-HR" w:eastAsia="zh-CN" w:bidi="ar-SA"/>
        </w:rPr>
        <w:t>提出询问，请按以下方式联系</w:t>
      </w:r>
      <w:bookmarkEnd w:id="91"/>
    </w:p>
    <w:p w14:paraId="3EEAC95D">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highlight w:val="none"/>
        </w:rPr>
      </w:pPr>
      <w:bookmarkStart w:id="92" w:name="_Toc28359019"/>
      <w:bookmarkStart w:id="93" w:name="_Toc35393806"/>
      <w:bookmarkStart w:id="94" w:name="_Toc35393637"/>
      <w:bookmarkStart w:id="95" w:name="_Toc28359096"/>
      <w:r>
        <w:rPr>
          <w:rFonts w:hint="eastAsia" w:ascii="仿宋" w:hAnsi="仿宋" w:eastAsia="仿宋" w:cs="仿宋"/>
          <w:color w:val="auto"/>
          <w:sz w:val="24"/>
          <w:highlight w:val="none"/>
        </w:rPr>
        <w:t>1.采购人信息</w:t>
      </w:r>
      <w:bookmarkEnd w:id="92"/>
      <w:bookmarkEnd w:id="93"/>
      <w:bookmarkEnd w:id="94"/>
      <w:bookmarkEnd w:id="95"/>
    </w:p>
    <w:p w14:paraId="78A2EFA3">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rPr>
        <w:t>塔里木大学</w:t>
      </w:r>
    </w:p>
    <w:p w14:paraId="1DD202A8">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新疆阿拉尔市虹桥南路705号</w:t>
      </w:r>
    </w:p>
    <w:p w14:paraId="6DAAD9C0">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bookmarkStart w:id="96" w:name="_Toc35393638"/>
      <w:bookmarkStart w:id="97" w:name="_Toc35393807"/>
      <w:bookmarkStart w:id="98" w:name="_Toc28359097"/>
      <w:bookmarkStart w:id="99" w:name="_Toc28359020"/>
      <w:r>
        <w:rPr>
          <w:rFonts w:hint="eastAsia" w:ascii="仿宋" w:hAnsi="仿宋" w:eastAsia="仿宋" w:cs="仿宋"/>
          <w:color w:val="auto"/>
          <w:sz w:val="24"/>
          <w:highlight w:val="none"/>
          <w:lang w:val="en-US" w:eastAsia="zh-CN"/>
        </w:rPr>
        <w:t>15864017850</w:t>
      </w:r>
    </w:p>
    <w:p w14:paraId="5C798AB6">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bookmarkEnd w:id="96"/>
      <w:bookmarkEnd w:id="97"/>
      <w:bookmarkEnd w:id="98"/>
      <w:bookmarkEnd w:id="99"/>
    </w:p>
    <w:p w14:paraId="5E585559">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lang w:val="en-US" w:eastAsia="zh-CN"/>
        </w:rPr>
        <w:t>新疆世纪星工程咨询有限公司</w:t>
      </w:r>
    </w:p>
    <w:p w14:paraId="2395F894">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乌鲁木齐经济技术开发区二期黄山街81号德港大厦B座20层</w:t>
      </w:r>
    </w:p>
    <w:p w14:paraId="7EBA1364">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0991-3678303</w:t>
      </w:r>
    </w:p>
    <w:p w14:paraId="28B1182B">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szCs w:val="24"/>
          <w:highlight w:val="none"/>
          <w:lang w:val="en-US" w:eastAsia="zh-CN"/>
        </w:rPr>
      </w:pPr>
      <w:bookmarkStart w:id="100" w:name="_Toc28359098"/>
      <w:bookmarkStart w:id="101" w:name="_Toc35393808"/>
      <w:bookmarkStart w:id="102" w:name="_Toc28359021"/>
      <w:bookmarkStart w:id="103" w:name="_Toc35393639"/>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项目联系方式</w:t>
      </w:r>
    </w:p>
    <w:p w14:paraId="018662CB">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联系人：</w:t>
      </w:r>
      <w:bookmarkEnd w:id="100"/>
      <w:bookmarkEnd w:id="101"/>
      <w:bookmarkEnd w:id="102"/>
      <w:bookmarkEnd w:id="103"/>
      <w:r>
        <w:rPr>
          <w:rFonts w:hint="eastAsia" w:ascii="仿宋" w:hAnsi="仿宋" w:eastAsia="仿宋" w:cs="仿宋"/>
          <w:color w:val="auto"/>
          <w:sz w:val="24"/>
          <w:szCs w:val="24"/>
          <w:highlight w:val="none"/>
          <w:u w:val="single"/>
          <w:lang w:val="en-US" w:eastAsia="zh-CN"/>
        </w:rPr>
        <w:t>訾王贝、李航、杜萍、范燕娥</w:t>
      </w:r>
    </w:p>
    <w:p w14:paraId="567D1B59">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电话：</w:t>
      </w:r>
      <w:r>
        <w:rPr>
          <w:rFonts w:hint="eastAsia" w:ascii="仿宋" w:hAnsi="仿宋" w:eastAsia="仿宋" w:cs="仿宋"/>
          <w:color w:val="auto"/>
          <w:sz w:val="24"/>
          <w:szCs w:val="24"/>
          <w:highlight w:val="none"/>
          <w:u w:val="single"/>
          <w:lang w:val="en-US" w:eastAsia="zh-CN"/>
        </w:rPr>
        <w:t>0991-3678303</w:t>
      </w:r>
    </w:p>
    <w:p w14:paraId="7DB9F52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.同级政府采购监督管理部门</w:t>
      </w:r>
    </w:p>
    <w:p w14:paraId="16036CB0">
      <w:pPr>
        <w:pageBreakBefore w:val="0"/>
        <w:widowControl w:val="0"/>
        <w:kinsoku/>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名称：兵团财政局</w:t>
      </w:r>
    </w:p>
    <w:p w14:paraId="681DC66C">
      <w:pPr>
        <w:pageBreakBefore w:val="0"/>
        <w:widowControl w:val="0"/>
        <w:kinsoku/>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地址：新疆乌鲁木齐市天山区光明路196号</w:t>
      </w:r>
    </w:p>
    <w:p w14:paraId="02A9F24E">
      <w:pPr>
        <w:pageBreakBefore w:val="0"/>
        <w:widowControl w:val="0"/>
        <w:kinsoku/>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监督投诉电话：0991-2890148</w:t>
      </w:r>
    </w:p>
    <w:p w14:paraId="74AA51B3">
      <w:pPr>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p w14:paraId="3ADF3AE0">
      <w:pPr>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p w14:paraId="3B793992">
      <w:pPr>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p w14:paraId="34A5BC61">
      <w:pPr>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p w14:paraId="7A53C82D">
      <w:pPr>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4D23FB4C">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36"/>
          <w:szCs w:val="36"/>
          <w:highlight w:val="none"/>
          <w:lang w:val="en-US" w:eastAsia="zh-CN" w:bidi="ar-SA"/>
        </w:rPr>
      </w:pPr>
      <w:bookmarkStart w:id="104" w:name="_Toc6667"/>
      <w:bookmarkStart w:id="105" w:name="_Toc155185867"/>
      <w:r>
        <w:rPr>
          <w:rFonts w:hint="eastAsia" w:ascii="仿宋" w:hAnsi="仿宋" w:eastAsia="仿宋" w:cs="仿宋"/>
          <w:b/>
          <w:bCs/>
          <w:color w:val="auto"/>
          <w:kern w:val="44"/>
          <w:sz w:val="36"/>
          <w:szCs w:val="36"/>
          <w:highlight w:val="none"/>
          <w:lang w:val="en-US" w:eastAsia="zh-CN" w:bidi="ar-SA"/>
        </w:rPr>
        <w:t>第二章 投标人须知</w:t>
      </w:r>
      <w:bookmarkEnd w:id="104"/>
      <w:bookmarkEnd w:id="105"/>
    </w:p>
    <w:bookmarkEnd w:id="3"/>
    <w:p w14:paraId="5A1F6903">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06" w:name="_Toc155185868"/>
      <w:bookmarkStart w:id="107" w:name="_Toc6574"/>
      <w:r>
        <w:rPr>
          <w:rFonts w:hint="eastAsia" w:ascii="仿宋" w:hAnsi="仿宋" w:eastAsia="仿宋" w:cs="仿宋"/>
          <w:b/>
          <w:bCs/>
          <w:color w:val="auto"/>
          <w:kern w:val="2"/>
          <w:sz w:val="28"/>
          <w:szCs w:val="28"/>
          <w:highlight w:val="none"/>
          <w:lang w:val="en-US" w:eastAsia="zh-CN" w:bidi="ar-SA"/>
        </w:rPr>
        <w:t>一、投标人须知前附表</w:t>
      </w:r>
      <w:bookmarkEnd w:id="106"/>
      <w:bookmarkEnd w:id="107"/>
    </w:p>
    <w:p w14:paraId="7F3ACB7A">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投标人应仔细阅读本招标文件的第二章“投标人须知”，下面所列资料是对“投标人须知”的具体补充和说明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如有矛盾，应以本表为准。</w:t>
      </w:r>
      <w:r>
        <w:rPr>
          <w:rFonts w:hint="eastAsia" w:ascii="仿宋" w:hAnsi="仿宋" w:eastAsia="仿宋" w:cs="仿宋"/>
          <w:color w:val="auto"/>
          <w:sz w:val="24"/>
          <w:szCs w:val="24"/>
          <w:highlight w:val="none"/>
          <w:lang w:val="en-US" w:eastAsia="zh-CN"/>
        </w:rPr>
        <w:t>标记“☑”的选项意为适用于本项目，标记“□”的选项意为不适用于本项目。</w:t>
      </w:r>
    </w:p>
    <w:tbl>
      <w:tblPr>
        <w:tblStyle w:val="32"/>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2"/>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2"/>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2"/>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738" w:type="dxa"/>
            <w:vAlign w:val="center"/>
          </w:tcPr>
          <w:p w14:paraId="3D9DB5F0">
            <w:pPr>
              <w:pStyle w:val="5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核心产品</w:t>
            </w:r>
          </w:p>
        </w:tc>
        <w:tc>
          <w:tcPr>
            <w:tcW w:w="6700" w:type="dxa"/>
            <w:vAlign w:val="center"/>
          </w:tcPr>
          <w:p w14:paraId="7BB22B3E">
            <w:pPr>
              <w:pStyle w:val="5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□本项目第__包不适用。 </w:t>
            </w:r>
          </w:p>
          <w:p w14:paraId="3D32C559">
            <w:pPr>
              <w:pStyle w:val="5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□本项目第__包为单一产品采购项目。 </w:t>
            </w:r>
          </w:p>
          <w:p w14:paraId="6BCC34C0">
            <w:pPr>
              <w:pStyle w:val="5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☑本项目为非单一产品采购项目，其中核心产品为：</w:t>
            </w:r>
            <w:r>
              <w:rPr>
                <w:rFonts w:hint="eastAsia" w:ascii="仿宋" w:hAnsi="仿宋" w:eastAsia="仿宋" w:cs="仿宋"/>
                <w:color w:val="auto"/>
                <w:sz w:val="24"/>
                <w:szCs w:val="24"/>
                <w:highlight w:val="none"/>
                <w:u w:val="single"/>
                <w:lang w:val="en-US" w:eastAsia="zh-CN"/>
              </w:rPr>
              <w:t>手套箱。</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61" w:hRule="atLeast"/>
        </w:trPr>
        <w:tc>
          <w:tcPr>
            <w:tcW w:w="970" w:type="dxa"/>
            <w:shd w:val="clear" w:color="auto" w:fill="auto"/>
            <w:vAlign w:val="center"/>
          </w:tcPr>
          <w:p w14:paraId="1BF1D896">
            <w:pPr>
              <w:pStyle w:val="5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2.6</w:t>
            </w:r>
          </w:p>
        </w:tc>
        <w:tc>
          <w:tcPr>
            <w:tcW w:w="1738" w:type="dxa"/>
            <w:shd w:val="clear" w:color="auto" w:fill="auto"/>
            <w:vAlign w:val="center"/>
          </w:tcPr>
          <w:p w14:paraId="700F5EE9">
            <w:pPr>
              <w:keepNext w:val="0"/>
              <w:keepLines w:val="0"/>
              <w:widowControl/>
              <w:suppressLineNumbers w:val="0"/>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widowControl/>
              <w:suppressLineNumbers w:val="0"/>
              <w:spacing w:line="240" w:lineRule="auto"/>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是否属于科研仪器设备采购项目： </w:t>
            </w:r>
          </w:p>
          <w:p w14:paraId="4A1686C7">
            <w:pPr>
              <w:keepNext w:val="0"/>
              <w:keepLines w:val="0"/>
              <w:widowControl/>
              <w:suppressLineNumbers w:val="0"/>
              <w:spacing w:line="240" w:lineRule="auto"/>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CN" w:bidi="ar"/>
              </w:rPr>
              <w:t xml:space="preserve">是 </w:t>
            </w:r>
          </w:p>
          <w:p w14:paraId="7C9332C8">
            <w:pPr>
              <w:keepNext w:val="0"/>
              <w:keepLines w:val="0"/>
              <w:widowControl/>
              <w:suppressLineNumbers w:val="0"/>
              <w:spacing w:line="240" w:lineRule="auto"/>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w:t>
            </w:r>
          </w:p>
        </w:tc>
        <w:tc>
          <w:tcPr>
            <w:tcW w:w="1738" w:type="dxa"/>
            <w:vAlign w:val="center"/>
          </w:tcPr>
          <w:p w14:paraId="117C18AE">
            <w:pPr>
              <w:pStyle w:val="52"/>
              <w:rPr>
                <w:rFonts w:hint="eastAsia" w:ascii="仿宋" w:hAnsi="仿宋" w:eastAsia="仿宋" w:cs="仿宋"/>
                <w:color w:val="auto"/>
                <w:sz w:val="24"/>
                <w:szCs w:val="24"/>
                <w:highlight w:val="none"/>
              </w:rPr>
            </w:pPr>
            <w:bookmarkStart w:id="108" w:name="_Hlk143529175"/>
            <w:r>
              <w:rPr>
                <w:rFonts w:hint="eastAsia" w:ascii="仿宋" w:hAnsi="仿宋" w:eastAsia="仿宋" w:cs="仿宋"/>
                <w:color w:val="auto"/>
                <w:sz w:val="24"/>
                <w:szCs w:val="24"/>
                <w:highlight w:val="none"/>
              </w:rPr>
              <w:t>现场考察</w:t>
            </w:r>
            <w:bookmarkEnd w:id="108"/>
          </w:p>
        </w:tc>
        <w:tc>
          <w:tcPr>
            <w:tcW w:w="6700" w:type="dxa"/>
            <w:vAlign w:val="center"/>
          </w:tcPr>
          <w:p w14:paraId="36549596">
            <w:pPr>
              <w:pStyle w:val="5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不组织，投标人自行前往</w:t>
            </w:r>
            <w:r>
              <w:rPr>
                <w:rFonts w:hint="eastAsia" w:ascii="仿宋" w:hAnsi="仿宋" w:eastAsia="仿宋" w:cs="仿宋"/>
                <w:color w:val="auto"/>
                <w:sz w:val="24"/>
                <w:szCs w:val="24"/>
                <w:highlight w:val="none"/>
                <w:lang w:eastAsia="zh-CN"/>
              </w:rPr>
              <w:t>。</w:t>
            </w:r>
          </w:p>
          <w:p w14:paraId="70F71951">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组织</w:t>
            </w:r>
          </w:p>
          <w:p w14:paraId="0A578DA1">
            <w:pPr>
              <w:pStyle w:val="52"/>
              <w:ind w:firstLine="240" w:firstLineChars="1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u w:val="none"/>
              </w:rPr>
              <w:t>时间：</w:t>
            </w:r>
            <w:r>
              <w:rPr>
                <w:rFonts w:hint="eastAsia" w:ascii="仿宋" w:hAnsi="仿宋" w:eastAsia="仿宋" w:cs="仿宋"/>
                <w:color w:val="auto"/>
                <w:sz w:val="24"/>
                <w:szCs w:val="24"/>
                <w:highlight w:val="none"/>
                <w:u w:val="single"/>
                <w:lang w:val="en-US" w:eastAsia="zh-CN"/>
              </w:rPr>
              <w:t>/</w:t>
            </w:r>
          </w:p>
          <w:p w14:paraId="6FE8AF39">
            <w:pPr>
              <w:pStyle w:val="52"/>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none"/>
              </w:rPr>
              <w:t>地点：</w:t>
            </w:r>
            <w:r>
              <w:rPr>
                <w:rFonts w:hint="eastAsia" w:ascii="仿宋" w:hAnsi="仿宋" w:eastAsia="仿宋" w:cs="仿宋"/>
                <w:color w:val="auto"/>
                <w:sz w:val="24"/>
                <w:szCs w:val="24"/>
                <w:highlight w:val="none"/>
                <w:u w:val="single"/>
                <w:lang w:val="en-US" w:eastAsia="zh-CN"/>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9.5</w:t>
            </w:r>
          </w:p>
        </w:tc>
        <w:tc>
          <w:tcPr>
            <w:tcW w:w="1738" w:type="dxa"/>
            <w:vAlign w:val="center"/>
          </w:tcPr>
          <w:p w14:paraId="4A5FE036">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答疑会</w:t>
            </w:r>
          </w:p>
        </w:tc>
        <w:tc>
          <w:tcPr>
            <w:tcW w:w="6700" w:type="dxa"/>
            <w:vAlign w:val="center"/>
          </w:tcPr>
          <w:p w14:paraId="6B78B750">
            <w:pPr>
              <w:pStyle w:val="5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不组织</w:t>
            </w:r>
          </w:p>
          <w:p w14:paraId="3C61F0CD">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组织</w:t>
            </w:r>
          </w:p>
          <w:p w14:paraId="1279EA7E">
            <w:pPr>
              <w:pStyle w:val="52"/>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lang w:val="en-US" w:eastAsia="zh-CN"/>
              </w:rPr>
              <w:t>/</w:t>
            </w:r>
          </w:p>
          <w:p w14:paraId="7368AD2C">
            <w:pPr>
              <w:pStyle w:val="52"/>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u w:val="single"/>
                <w:lang w:val="en-US" w:eastAsia="zh-CN"/>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00" w:hRule="atLeast"/>
        </w:trPr>
        <w:tc>
          <w:tcPr>
            <w:tcW w:w="970" w:type="dxa"/>
            <w:tcBorders>
              <w:bottom w:val="single" w:color="auto" w:sz="4" w:space="0"/>
            </w:tcBorders>
            <w:vAlign w:val="center"/>
          </w:tcPr>
          <w:p w14:paraId="09017C90">
            <w:pPr>
              <w:pStyle w:val="5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w:t>
            </w:r>
          </w:p>
        </w:tc>
        <w:tc>
          <w:tcPr>
            <w:tcW w:w="1738" w:type="dxa"/>
            <w:tcBorders>
              <w:bottom w:val="single" w:color="auto" w:sz="4" w:space="0"/>
            </w:tcBorders>
            <w:vAlign w:val="center"/>
          </w:tcPr>
          <w:p w14:paraId="14B3667D">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询问</w:t>
            </w:r>
          </w:p>
        </w:tc>
        <w:tc>
          <w:tcPr>
            <w:tcW w:w="6700" w:type="dxa"/>
            <w:tcBorders>
              <w:bottom w:val="single" w:color="auto" w:sz="4" w:space="0"/>
            </w:tcBorders>
            <w:vAlign w:val="center"/>
          </w:tcPr>
          <w:p w14:paraId="3D637E0D">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方式：</w:t>
            </w:r>
          </w:p>
          <w:p w14:paraId="2B8305A1">
            <w:pPr>
              <w:pStyle w:val="52"/>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在供应商客户端中按照格式填写询问函，并在生成询问函后加盖电子印章提交</w:t>
            </w:r>
            <w:r>
              <w:rPr>
                <w:rFonts w:hint="eastAsia" w:ascii="仿宋" w:hAnsi="仿宋" w:eastAsia="仿宋" w:cs="仿宋"/>
                <w:color w:val="auto"/>
                <w:sz w:val="24"/>
                <w:szCs w:val="24"/>
                <w:highlight w:val="none"/>
                <w:lang w:val="en-US" w:eastAsia="zh-CN"/>
              </w:rPr>
              <w:t>；</w:t>
            </w:r>
          </w:p>
          <w:p w14:paraId="0DD19460">
            <w:pPr>
              <w:pStyle w:val="52"/>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其他询问方式：</w:t>
            </w:r>
            <w:r>
              <w:rPr>
                <w:rFonts w:hint="eastAsia" w:ascii="仿宋" w:hAnsi="仿宋" w:eastAsia="仿宋" w:cs="仿宋"/>
                <w:color w:val="auto"/>
                <w:sz w:val="24"/>
                <w:szCs w:val="24"/>
                <w:highlight w:val="none"/>
                <w:u w:val="single"/>
              </w:rPr>
              <w:t xml:space="preserve">电话咨询 0991-3678303 </w:t>
            </w:r>
            <w:r>
              <w:rPr>
                <w:rFonts w:hint="eastAsia" w:ascii="仿宋" w:hAnsi="仿宋" w:eastAsia="仿宋" w:cs="仿宋"/>
                <w:color w:val="auto"/>
                <w:sz w:val="24"/>
                <w:szCs w:val="24"/>
                <w:highlight w:val="none"/>
              </w:rPr>
              <w:t>。</w:t>
            </w:r>
          </w:p>
          <w:p w14:paraId="09E4A188">
            <w:pPr>
              <w:pStyle w:val="5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工作日每天上午 10:00 至 13:00，下午 16:00 至19:00 </w:t>
            </w:r>
            <w:r>
              <w:rPr>
                <w:rFonts w:hint="eastAsia" w:ascii="仿宋" w:hAnsi="仿宋" w:eastAsia="仿宋" w:cs="仿宋"/>
                <w:color w:val="auto"/>
                <w:sz w:val="24"/>
                <w:szCs w:val="24"/>
                <w:highlight w:val="none"/>
              </w:rPr>
              <w:t>。</w:t>
            </w:r>
          </w:p>
        </w:tc>
      </w:tr>
      <w:tr w14:paraId="31EB10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3" w:hRule="atLeast"/>
        </w:trPr>
        <w:tc>
          <w:tcPr>
            <w:tcW w:w="970" w:type="dxa"/>
            <w:tcBorders>
              <w:top w:val="single" w:color="auto" w:sz="4" w:space="0"/>
            </w:tcBorders>
            <w:vAlign w:val="center"/>
          </w:tcPr>
          <w:p w14:paraId="3316CD5F">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w:t>
            </w:r>
          </w:p>
        </w:tc>
        <w:tc>
          <w:tcPr>
            <w:tcW w:w="1738" w:type="dxa"/>
            <w:tcBorders>
              <w:top w:val="single" w:color="auto" w:sz="4" w:space="0"/>
            </w:tcBorders>
            <w:vAlign w:val="center"/>
          </w:tcPr>
          <w:p w14:paraId="3FF418FF">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6700" w:type="dxa"/>
            <w:tcBorders>
              <w:top w:val="single" w:color="auto" w:sz="4" w:space="0"/>
            </w:tcBorders>
            <w:vAlign w:val="center"/>
          </w:tcPr>
          <w:p w14:paraId="0D7FB065">
            <w:pPr>
              <w:pStyle w:val="5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预算及最高限价687700.00元，投标人的投标总报价不得超过该最高限价，否则，其投标无效。投标人投标总报价应包括全部设备的供应、运输、安装调试、保险、培训、维护与技术支持、备品备件、税金等所有费用。</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w:t>
            </w:r>
          </w:p>
        </w:tc>
        <w:tc>
          <w:tcPr>
            <w:tcW w:w="1738" w:type="dxa"/>
            <w:vAlign w:val="center"/>
          </w:tcPr>
          <w:p w14:paraId="79A1D807">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6700" w:type="dxa"/>
            <w:vAlign w:val="center"/>
          </w:tcPr>
          <w:p w14:paraId="41DD7733">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w:t>
            </w:r>
            <w:r>
              <w:rPr>
                <w:rFonts w:hint="eastAsia" w:ascii="仿宋" w:hAnsi="仿宋" w:eastAsia="仿宋" w:cs="仿宋"/>
                <w:color w:val="auto"/>
                <w:sz w:val="24"/>
                <w:szCs w:val="24"/>
                <w:highlight w:val="none"/>
                <w:lang w:val="en-US" w:eastAsia="zh-CN"/>
              </w:rPr>
              <w:t>时间</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u w:val="single"/>
              </w:rPr>
              <w:t>90</w:t>
            </w:r>
            <w:r>
              <w:rPr>
                <w:rFonts w:hint="eastAsia" w:ascii="仿宋" w:hAnsi="仿宋" w:eastAsia="仿宋" w:cs="仿宋"/>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57" w:hRule="atLeast"/>
        </w:trPr>
        <w:tc>
          <w:tcPr>
            <w:tcW w:w="970" w:type="dxa"/>
            <w:vAlign w:val="center"/>
          </w:tcPr>
          <w:p w14:paraId="3DB59B05">
            <w:pPr>
              <w:pStyle w:val="5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17.1</w:t>
            </w:r>
          </w:p>
        </w:tc>
        <w:tc>
          <w:tcPr>
            <w:tcW w:w="1738" w:type="dxa"/>
            <w:vAlign w:val="center"/>
          </w:tcPr>
          <w:p w14:paraId="02D54664">
            <w:pPr>
              <w:pStyle w:val="5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投标保证金</w:t>
            </w:r>
          </w:p>
        </w:tc>
        <w:tc>
          <w:tcPr>
            <w:tcW w:w="6700" w:type="dxa"/>
            <w:vAlign w:val="center"/>
          </w:tcPr>
          <w:p w14:paraId="713A171A">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金额：</w:t>
            </w:r>
          </w:p>
          <w:p w14:paraId="5947F8C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免收</w:t>
            </w:r>
          </w:p>
          <w:p w14:paraId="659FBE0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预算金额</w:t>
            </w:r>
            <w:r>
              <w:rPr>
                <w:rFonts w:hint="eastAsia" w:ascii="仿宋" w:hAnsi="仿宋" w:eastAsia="仿宋" w:cs="仿宋"/>
                <w:color w:val="auto"/>
                <w:sz w:val="24"/>
                <w:szCs w:val="24"/>
                <w:highlight w:val="none"/>
              </w:rPr>
              <w:t xml:space="preserve">的 </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p>
          <w:p w14:paraId="408CDEE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定额收取：人民币</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p>
          <w:p w14:paraId="471258F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支付方式：</w:t>
            </w:r>
          </w:p>
          <w:p w14:paraId="54A32B09">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投标人可自主选择以支票、汇票、本票、电汇、转账、网银、保函等非现金形式缴纳或提交保证金。</w:t>
            </w:r>
          </w:p>
          <w:p w14:paraId="013890D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收取单位：</w:t>
            </w:r>
            <w:r>
              <w:rPr>
                <w:rFonts w:hint="eastAsia" w:ascii="仿宋" w:hAnsi="仿宋" w:eastAsia="仿宋" w:cs="仿宋"/>
                <w:color w:val="000000"/>
                <w:sz w:val="24"/>
                <w:szCs w:val="24"/>
                <w:highlight w:val="none"/>
                <w:lang w:val="en-US"/>
              </w:rPr>
              <w:t>新疆世纪星工程咨询有限公司</w:t>
            </w:r>
            <w:r>
              <w:rPr>
                <w:rFonts w:hint="eastAsia" w:ascii="仿宋" w:hAnsi="仿宋" w:eastAsia="仿宋" w:cs="仿宋"/>
                <w:color w:val="auto"/>
                <w:sz w:val="24"/>
                <w:szCs w:val="24"/>
                <w:highlight w:val="none"/>
              </w:rPr>
              <w:t xml:space="preserve">                            </w:t>
            </w:r>
          </w:p>
          <w:p w14:paraId="521BA7F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4.收取账号：</w:t>
            </w:r>
            <w:r>
              <w:rPr>
                <w:rFonts w:hint="eastAsia" w:ascii="仿宋" w:hAnsi="仿宋" w:eastAsia="仿宋" w:cs="仿宋"/>
                <w:color w:val="000000"/>
                <w:sz w:val="24"/>
                <w:szCs w:val="24"/>
                <w:highlight w:val="none"/>
                <w:lang w:val="en-US"/>
              </w:rPr>
              <w:t>512090100100073085</w:t>
            </w:r>
            <w:r>
              <w:rPr>
                <w:rFonts w:hint="eastAsia" w:ascii="仿宋" w:hAnsi="仿宋" w:eastAsia="仿宋" w:cs="仿宋"/>
                <w:color w:val="auto"/>
                <w:sz w:val="24"/>
                <w:szCs w:val="24"/>
                <w:highlight w:val="none"/>
              </w:rPr>
              <w:t xml:space="preserve">              </w:t>
            </w:r>
          </w:p>
          <w:p w14:paraId="5BE01BC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5.开户行：兴业银行乌鲁木齐分行营业部</w:t>
            </w:r>
          </w:p>
          <w:p w14:paraId="39CDBE5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6.银行行号：309881002010</w:t>
            </w:r>
          </w:p>
          <w:p w14:paraId="0F2EBF8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退还时间：</w:t>
            </w:r>
            <w:r>
              <w:rPr>
                <w:rFonts w:hint="eastAsia" w:ascii="仿宋" w:hAnsi="仿宋" w:eastAsia="仿宋" w:cs="仿宋"/>
                <w:color w:val="auto"/>
                <w:sz w:val="24"/>
                <w:szCs w:val="24"/>
                <w:highlight w:val="none"/>
                <w:lang w:val="en-US" w:eastAsia="zh-CN"/>
              </w:rPr>
              <w:t xml:space="preserve">（1）未中标/未成交供应商：成交通知书发出后 5 个工作日内退还。 </w:t>
            </w:r>
          </w:p>
          <w:p w14:paraId="1F174AC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（2）中标/成交供应商：政府采购合同签订后 5 个工作日内退还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14:paraId="0C79EF6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注意事项：</w:t>
            </w:r>
          </w:p>
          <w:p w14:paraId="7CEAD36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以上各类机构出具的以担保函、保证保险承担责任的方式均须满足无条件见索即付条件。</w:t>
            </w:r>
          </w:p>
          <w:p w14:paraId="0A6AA7E8">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以担保函、保证保险形式缴纳</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保证金的，受益人和收取单位须为采购人。</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0FAEE6C9">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p>
        </w:tc>
        <w:tc>
          <w:tcPr>
            <w:tcW w:w="1738" w:type="dxa"/>
            <w:vAlign w:val="center"/>
          </w:tcPr>
          <w:p w14:paraId="1A5D11C5">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实物样品</w:t>
            </w:r>
          </w:p>
        </w:tc>
        <w:tc>
          <w:tcPr>
            <w:tcW w:w="6700" w:type="dxa"/>
            <w:vAlign w:val="center"/>
          </w:tcPr>
          <w:p w14:paraId="29F70D2B">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投标样品递交： </w:t>
            </w:r>
          </w:p>
          <w:p w14:paraId="08448385">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☑不需要 </w:t>
            </w:r>
          </w:p>
          <w:p w14:paraId="75ABDCC9">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□需要，具体要求如下： </w:t>
            </w:r>
          </w:p>
          <w:p w14:paraId="45E00831">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1.样品制作的标准和要求：/； </w:t>
            </w:r>
          </w:p>
          <w:p w14:paraId="636410A9">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2.是否需要随样品提交相关检测报告： </w:t>
            </w:r>
          </w:p>
          <w:p w14:paraId="4042F79A">
            <w:pPr>
              <w:pStyle w:val="52"/>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☑不需要 </w:t>
            </w:r>
          </w:p>
          <w:p w14:paraId="69ACDCB3">
            <w:pPr>
              <w:pStyle w:val="52"/>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□需要 </w:t>
            </w:r>
          </w:p>
          <w:p w14:paraId="0C201764">
            <w:pPr>
              <w:pStyle w:val="52"/>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3.样品递交要求：递交时间：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递交</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，逾期提供的样品将不予接受。</w:t>
            </w:r>
            <w:r>
              <w:rPr>
                <w:rFonts w:hint="eastAsia" w:ascii="仿宋" w:hAnsi="仿宋" w:eastAsia="仿宋" w:cs="仿宋"/>
                <w:color w:val="auto"/>
                <w:sz w:val="24"/>
                <w:szCs w:val="24"/>
                <w:highlight w:val="none"/>
                <w:lang w:val="en-US" w:eastAsia="zh-CN"/>
              </w:rPr>
              <w:t xml:space="preserve"> </w:t>
            </w:r>
          </w:p>
          <w:p w14:paraId="20C6A605">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4.未中标人样品退还：</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lang w:val="en-US" w:eastAsia="zh-CN"/>
              </w:rPr>
              <w:t xml:space="preserve">； </w:t>
            </w:r>
          </w:p>
          <w:p w14:paraId="2FA55552">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5.中标人样品保管、封存及退还：/； </w:t>
            </w:r>
          </w:p>
          <w:p w14:paraId="5F60BBB0">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6.其他要求（如有）：/。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w:t>
            </w:r>
          </w:p>
        </w:tc>
        <w:tc>
          <w:tcPr>
            <w:tcW w:w="1738" w:type="dxa"/>
            <w:vAlign w:val="center"/>
          </w:tcPr>
          <w:p w14:paraId="22504622">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演示</w:t>
            </w:r>
          </w:p>
        </w:tc>
        <w:tc>
          <w:tcPr>
            <w:tcW w:w="6700" w:type="dxa"/>
            <w:vAlign w:val="center"/>
          </w:tcPr>
          <w:p w14:paraId="7B2FDAC1">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sym w:font="Wingdings" w:char="00FE"/>
            </w:r>
            <w:r>
              <w:rPr>
                <w:rFonts w:hint="eastAsia" w:ascii="仿宋" w:hAnsi="仿宋" w:eastAsia="仿宋" w:cs="仿宋"/>
                <w:color w:val="auto"/>
                <w:sz w:val="24"/>
                <w:szCs w:val="24"/>
                <w:highlight w:val="none"/>
              </w:rPr>
              <w:t>不进行</w:t>
            </w:r>
          </w:p>
          <w:p w14:paraId="7B0141AF">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进行，远程线上演示/现场演示</w:t>
            </w:r>
          </w:p>
          <w:p w14:paraId="29D1FB67">
            <w:pPr>
              <w:pStyle w:val="52"/>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1.演示时间不得超过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分钟；</w:t>
            </w:r>
          </w:p>
          <w:p w14:paraId="0D5B188D">
            <w:pPr>
              <w:pStyle w:val="52"/>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2"/>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3.进行现场演示的，演示人员不得超过</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rPr>
              <w:t>人，演示现场提供</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85" w:hRule="atLeast"/>
        </w:trPr>
        <w:tc>
          <w:tcPr>
            <w:tcW w:w="970" w:type="dxa"/>
            <w:vAlign w:val="center"/>
          </w:tcPr>
          <w:p w14:paraId="4CE72DC4">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.3</w:t>
            </w:r>
          </w:p>
        </w:tc>
        <w:tc>
          <w:tcPr>
            <w:tcW w:w="1738" w:type="dxa"/>
            <w:vAlign w:val="center"/>
          </w:tcPr>
          <w:p w14:paraId="35FB661A">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解密投标文件的时限</w:t>
            </w:r>
          </w:p>
        </w:tc>
        <w:tc>
          <w:tcPr>
            <w:tcW w:w="6700" w:type="dxa"/>
            <w:vAlign w:val="center"/>
          </w:tcPr>
          <w:p w14:paraId="44601FEC">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不见面开标默认解密时长：</w:t>
            </w:r>
            <w:r>
              <w:rPr>
                <w:rFonts w:hint="eastAsia" w:ascii="仿宋" w:hAnsi="仿宋" w:eastAsia="仿宋" w:cs="仿宋"/>
                <w:color w:val="auto"/>
                <w:sz w:val="24"/>
                <w:szCs w:val="24"/>
                <w:highlight w:val="none"/>
                <w:u w:val="single"/>
                <w:lang w:val="en-US" w:eastAsia="zh-CN"/>
              </w:rPr>
              <w:t xml:space="preserve"> 20</w:t>
            </w:r>
            <w:r>
              <w:rPr>
                <w:rFonts w:hint="eastAsia" w:ascii="仿宋" w:hAnsi="仿宋" w:eastAsia="仿宋" w:cs="仿宋"/>
                <w:color w:val="auto"/>
                <w:sz w:val="24"/>
                <w:szCs w:val="24"/>
                <w:highlight w:val="none"/>
                <w:lang w:val="en-US" w:eastAsia="zh-CN"/>
              </w:rPr>
              <w:t>分钟。</w:t>
            </w:r>
            <w:r>
              <w:rPr>
                <w:rFonts w:hint="eastAsia" w:ascii="仿宋" w:hAnsi="仿宋" w:eastAsia="仿宋" w:cs="仿宋"/>
                <w:color w:val="auto"/>
                <w:sz w:val="24"/>
                <w:szCs w:val="24"/>
                <w:highlight w:val="none"/>
              </w:rPr>
              <w:t xml:space="preserve"> </w:t>
            </w:r>
          </w:p>
          <w:p w14:paraId="01B25268">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除因交易平台发生故障导致投标文件无法按时解密外，投标文件未按时解密的，视为未按规定提交投标文件。</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3FC94CD">
            <w:pPr>
              <w:pStyle w:val="5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29.1</w:t>
            </w:r>
          </w:p>
        </w:tc>
        <w:tc>
          <w:tcPr>
            <w:tcW w:w="1738" w:type="dxa"/>
            <w:vAlign w:val="center"/>
          </w:tcPr>
          <w:p w14:paraId="5A1E858C">
            <w:pPr>
              <w:pStyle w:val="5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评标方法</w:t>
            </w:r>
          </w:p>
        </w:tc>
        <w:tc>
          <w:tcPr>
            <w:tcW w:w="6700" w:type="dxa"/>
            <w:vAlign w:val="center"/>
          </w:tcPr>
          <w:p w14:paraId="49F2488F">
            <w:pPr>
              <w:pStyle w:val="5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lang w:val="en-US" w:eastAsia="zh-CN"/>
              </w:rPr>
              <w:t>综合评分法</w:t>
            </w:r>
          </w:p>
          <w:p w14:paraId="63A64BEE">
            <w:pPr>
              <w:pStyle w:val="5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vAlign w:val="center"/>
          </w:tcPr>
          <w:p w14:paraId="42D57B39">
            <w:pPr>
              <w:pStyle w:val="5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p>
        </w:tc>
        <w:tc>
          <w:tcPr>
            <w:tcW w:w="1738" w:type="dxa"/>
            <w:vAlign w:val="center"/>
          </w:tcPr>
          <w:p w14:paraId="109515DE">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推荐中标候选人</w:t>
            </w:r>
          </w:p>
        </w:tc>
        <w:tc>
          <w:tcPr>
            <w:tcW w:w="6700" w:type="dxa"/>
            <w:vAlign w:val="center"/>
          </w:tcPr>
          <w:p w14:paraId="0DB0E73E">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中标候选人数量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3 </w:t>
            </w:r>
            <w:r>
              <w:rPr>
                <w:rFonts w:hint="eastAsia" w:ascii="仿宋" w:hAnsi="仿宋" w:eastAsia="仿宋" w:cs="仿宋"/>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.1</w:t>
            </w:r>
          </w:p>
        </w:tc>
        <w:tc>
          <w:tcPr>
            <w:tcW w:w="1738" w:type="dxa"/>
            <w:vAlign w:val="center"/>
          </w:tcPr>
          <w:p w14:paraId="266C355B">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确定中标人</w:t>
            </w:r>
          </w:p>
        </w:tc>
        <w:tc>
          <w:tcPr>
            <w:tcW w:w="6700" w:type="dxa"/>
            <w:vAlign w:val="center"/>
          </w:tcPr>
          <w:p w14:paraId="3AF868A2">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采购人按评审报告中推荐的中标候选人排序确定中标人。</w:t>
            </w:r>
          </w:p>
          <w:p w14:paraId="0911185A">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7325020F">
            <w:pPr>
              <w:pStyle w:val="5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30.2</w:t>
            </w:r>
          </w:p>
          <w:p w14:paraId="55F094A5">
            <w:pPr>
              <w:pStyle w:val="5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30.3</w:t>
            </w:r>
          </w:p>
        </w:tc>
        <w:tc>
          <w:tcPr>
            <w:tcW w:w="1738" w:type="dxa"/>
            <w:vAlign w:val="center"/>
          </w:tcPr>
          <w:p w14:paraId="1B13E6FA">
            <w:pPr>
              <w:pStyle w:val="52"/>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bidi="ar"/>
              </w:rPr>
              <w:t>提供相同品牌产品的不同投标人确定中标候选人的规定</w:t>
            </w:r>
          </w:p>
        </w:tc>
        <w:tc>
          <w:tcPr>
            <w:tcW w:w="6700" w:type="dxa"/>
            <w:vAlign w:val="center"/>
          </w:tcPr>
          <w:p w14:paraId="607D29F1">
            <w:pPr>
              <w:pStyle w:val="52"/>
              <w:ind w:firstLine="480" w:firstLineChars="200"/>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仿宋" w:hAnsi="仿宋" w:eastAsia="仿宋" w:cs="仿宋"/>
                <w:color w:val="auto"/>
                <w:kern w:val="0"/>
                <w:sz w:val="24"/>
                <w:szCs w:val="24"/>
                <w:highlight w:val="none"/>
                <w:u w:val="single"/>
                <w:lang w:val="en-US" w:eastAsia="zh-CN" w:bidi="ar"/>
              </w:rPr>
              <w:t xml:space="preserve"> “得分相同时以</w:t>
            </w:r>
          </w:p>
          <w:p w14:paraId="1B566793">
            <w:pPr>
              <w:pStyle w:val="5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u w:val="single"/>
                <w:lang w:val="en-US" w:eastAsia="zh-CN" w:bidi="ar"/>
              </w:rPr>
              <w:t xml:space="preserve">报价低者优先” </w:t>
            </w:r>
            <w:r>
              <w:rPr>
                <w:rFonts w:hint="eastAsia" w:ascii="仿宋" w:hAnsi="仿宋" w:eastAsia="仿宋" w:cs="仿宋"/>
                <w:color w:val="auto"/>
                <w:kern w:val="0"/>
                <w:sz w:val="24"/>
                <w:szCs w:val="24"/>
                <w:highlight w:val="none"/>
                <w:lang w:val="en-US" w:eastAsia="zh-CN" w:bidi="ar"/>
              </w:rPr>
              <w:t>方式确定一个投标人获得中标人推荐资格，其他同品牌投标人不作为中标候选人。</w:t>
            </w:r>
          </w:p>
          <w:p w14:paraId="0F6B6850">
            <w:pPr>
              <w:pStyle w:val="52"/>
              <w:ind w:firstLine="480" w:firstLineChars="200"/>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仿宋" w:hAnsi="仿宋" w:eastAsia="仿宋" w:cs="仿宋"/>
                <w:color w:val="auto"/>
                <w:kern w:val="0"/>
                <w:sz w:val="24"/>
                <w:szCs w:val="24"/>
                <w:highlight w:val="none"/>
                <w:u w:val="single"/>
                <w:lang w:val="en-US" w:eastAsia="zh-CN" w:bidi="ar"/>
              </w:rPr>
              <w:t xml:space="preserve"> / </w:t>
            </w:r>
            <w:r>
              <w:rPr>
                <w:rFonts w:hint="eastAsia" w:ascii="仿宋" w:hAnsi="仿宋" w:eastAsia="仿宋" w:cs="仿宋"/>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1D722A96">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w:t>
            </w:r>
          </w:p>
        </w:tc>
        <w:tc>
          <w:tcPr>
            <w:tcW w:w="1738" w:type="dxa"/>
            <w:vAlign w:val="center"/>
          </w:tcPr>
          <w:p w14:paraId="0A6B190B">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w:t>
            </w:r>
          </w:p>
        </w:tc>
        <w:tc>
          <w:tcPr>
            <w:tcW w:w="6700" w:type="dxa"/>
            <w:vAlign w:val="center"/>
          </w:tcPr>
          <w:p w14:paraId="52B73BFF">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金额：</w:t>
            </w:r>
          </w:p>
          <w:p w14:paraId="2D4AA05F">
            <w:pPr>
              <w:pStyle w:val="52"/>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□免收</w:t>
            </w:r>
          </w:p>
          <w:p w14:paraId="185FFD88">
            <w:pPr>
              <w:pStyle w:val="52"/>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合同价的 </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 %</w:t>
            </w:r>
          </w:p>
          <w:p w14:paraId="7DCA35D2">
            <w:pPr>
              <w:pStyle w:val="52"/>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□定额收取：人民币              元</w:t>
            </w:r>
          </w:p>
          <w:p w14:paraId="78911AAD">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支付方式：</w:t>
            </w:r>
          </w:p>
          <w:p w14:paraId="6F128917">
            <w:pPr>
              <w:pStyle w:val="52"/>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履约保证金缴纳方式：乙方须在签订合同15日内按合同总金额8%向甲方缴纳履约保证金（政采云电子保函），保函有效期不得低于履约时间，履约完成后保函自动失效。</w:t>
            </w:r>
          </w:p>
          <w:p w14:paraId="1F31F228">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3.中标供应商在本项目合同中拒不履行相关义务、承担违约</w:t>
            </w:r>
          </w:p>
          <w:p w14:paraId="2CF8CC08">
            <w:pPr>
              <w:pStyle w:val="52"/>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责任的，采购人有权根据履约保函申请全额或部分赔偿。</w:t>
            </w:r>
            <w:r>
              <w:rPr>
                <w:rFonts w:hint="eastAsia" w:ascii="仿宋" w:hAnsi="仿宋" w:eastAsia="仿宋" w:cs="仿宋"/>
                <w:color w:val="auto"/>
                <w:sz w:val="24"/>
                <w:szCs w:val="24"/>
                <w:highlight w:val="none"/>
              </w:rPr>
              <w:t xml:space="preserve">              </w:t>
            </w:r>
          </w:p>
          <w:p w14:paraId="5BA146AB">
            <w:pPr>
              <w:pStyle w:val="5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注意事项：</w:t>
            </w:r>
          </w:p>
          <w:p w14:paraId="43FE4EC8">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以上各类机构出具的以担保函、保证保险承担责任的方式均须满足无条件见索即付条件。</w:t>
            </w:r>
          </w:p>
          <w:p w14:paraId="191E3959">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34.5</w:t>
            </w:r>
          </w:p>
        </w:tc>
        <w:tc>
          <w:tcPr>
            <w:tcW w:w="1738" w:type="dxa"/>
            <w:vAlign w:val="center"/>
          </w:tcPr>
          <w:p w14:paraId="74D19386">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中标后分包</w:t>
            </w:r>
          </w:p>
        </w:tc>
        <w:tc>
          <w:tcPr>
            <w:tcW w:w="6700" w:type="dxa"/>
            <w:vAlign w:val="center"/>
          </w:tcPr>
          <w:p w14:paraId="4344EC45">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本项目的非主体、非关键性工作是否允许分包： </w:t>
            </w:r>
          </w:p>
          <w:p w14:paraId="3D901FC0">
            <w:pPr>
              <w:pStyle w:val="52"/>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☑不允许 </w:t>
            </w:r>
          </w:p>
          <w:p w14:paraId="56DFA0F7">
            <w:pPr>
              <w:pStyle w:val="52"/>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□允许，具体要求： </w:t>
            </w:r>
          </w:p>
          <w:p w14:paraId="6C445FF2">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1.可以分包履行的具体内容：/； </w:t>
            </w:r>
          </w:p>
          <w:p w14:paraId="71BE067E">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2.允许分包的金额或者比例：/； </w:t>
            </w:r>
          </w:p>
          <w:p w14:paraId="2F04DF99">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3.其他要求：/。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35.1</w:t>
            </w:r>
          </w:p>
        </w:tc>
        <w:tc>
          <w:tcPr>
            <w:tcW w:w="1738" w:type="dxa"/>
            <w:vAlign w:val="center"/>
          </w:tcPr>
          <w:p w14:paraId="6B25F509">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质疑</w:t>
            </w:r>
          </w:p>
        </w:tc>
        <w:tc>
          <w:tcPr>
            <w:tcW w:w="6700" w:type="dxa"/>
            <w:vAlign w:val="center"/>
          </w:tcPr>
          <w:p w14:paraId="4FA56D8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kern w:val="2"/>
                <w:sz w:val="24"/>
                <w:szCs w:val="24"/>
                <w:highlight w:val="none"/>
                <w:lang w:val="zh-CN" w:eastAsia="zh-CN" w:bidi="ar-SA"/>
              </w:rPr>
              <w:t>递交方式：</w:t>
            </w:r>
            <w:r>
              <w:rPr>
                <w:rFonts w:hint="eastAsia" w:ascii="仿宋" w:hAnsi="仿宋" w:eastAsia="仿宋" w:cs="仿宋"/>
                <w:color w:val="auto"/>
                <w:sz w:val="24"/>
                <w:szCs w:val="24"/>
                <w:highlight w:val="none"/>
                <w:u w:val="single"/>
              </w:rPr>
              <w:t>对采购文件提出质疑的，应当在获取采购文件或</w:t>
            </w:r>
          </w:p>
          <w:p w14:paraId="7495C262">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者采购文件公告期限届满之日起7个工作日内提出，供应商应在</w:t>
            </w:r>
          </w:p>
          <w:p w14:paraId="3CA34267">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法定质疑期内一次性提出所有质疑事项。质疑函应以书面形</w:t>
            </w:r>
          </w:p>
          <w:p w14:paraId="328A685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式（按照财政部94号令要求）通知采购代理机构。采购代理机</w:t>
            </w:r>
          </w:p>
          <w:p w14:paraId="292A18A6">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构将在收到质疑函后7个工作日内作出答复，并以书面形式通知</w:t>
            </w:r>
          </w:p>
          <w:p w14:paraId="19F26822">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u w:val="single"/>
              </w:rPr>
              <w:t>质疑供应商。</w:t>
            </w:r>
            <w:r>
              <w:rPr>
                <w:rFonts w:hint="eastAsia" w:ascii="仿宋" w:hAnsi="仿宋" w:eastAsia="仿宋" w:cs="仿宋"/>
                <w:color w:val="auto"/>
                <w:kern w:val="2"/>
                <w:sz w:val="24"/>
                <w:szCs w:val="24"/>
                <w:highlight w:val="none"/>
                <w:lang w:val="zh-CN" w:eastAsia="zh-CN" w:bidi="ar-SA"/>
              </w:rPr>
              <w:t xml:space="preserve">              </w:t>
            </w:r>
          </w:p>
          <w:p w14:paraId="33CC548F">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接收部门：</w:t>
            </w:r>
            <w:r>
              <w:rPr>
                <w:rFonts w:hint="eastAsia" w:ascii="仿宋" w:hAnsi="仿宋" w:eastAsia="仿宋" w:cs="仿宋"/>
                <w:color w:val="auto"/>
                <w:kern w:val="2"/>
                <w:sz w:val="24"/>
                <w:szCs w:val="24"/>
                <w:highlight w:val="none"/>
                <w:u w:val="single"/>
                <w:lang w:val="en-US" w:eastAsia="zh-CN" w:bidi="ar-SA"/>
              </w:rPr>
              <w:t>新疆世纪星工程咨询有限公司-招标部</w:t>
            </w:r>
            <w:r>
              <w:rPr>
                <w:rFonts w:hint="eastAsia" w:ascii="仿宋" w:hAnsi="仿宋" w:eastAsia="仿宋" w:cs="仿宋"/>
                <w:color w:val="auto"/>
                <w:kern w:val="2"/>
                <w:sz w:val="24"/>
                <w:szCs w:val="24"/>
                <w:highlight w:val="none"/>
                <w:lang w:val="zh-CN" w:eastAsia="zh-CN" w:bidi="ar-SA"/>
              </w:rPr>
              <w:t xml:space="preserve">              </w:t>
            </w:r>
          </w:p>
          <w:p w14:paraId="4E9BBFA0">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联系电话：</w:t>
            </w:r>
            <w:r>
              <w:rPr>
                <w:rFonts w:hint="eastAsia" w:ascii="仿宋" w:hAnsi="仿宋" w:eastAsia="仿宋" w:cs="仿宋"/>
                <w:color w:val="auto"/>
                <w:sz w:val="24"/>
                <w:szCs w:val="24"/>
                <w:highlight w:val="none"/>
                <w:u w:val="single"/>
                <w:lang w:val="en-US" w:eastAsia="zh-CN"/>
              </w:rPr>
              <w:t>0991-3678303</w:t>
            </w:r>
            <w:r>
              <w:rPr>
                <w:rFonts w:hint="eastAsia" w:ascii="仿宋" w:hAnsi="仿宋" w:eastAsia="仿宋" w:cs="仿宋"/>
                <w:color w:val="auto"/>
                <w:kern w:val="2"/>
                <w:sz w:val="24"/>
                <w:szCs w:val="24"/>
                <w:highlight w:val="none"/>
                <w:lang w:val="zh-CN" w:eastAsia="zh-CN" w:bidi="ar-SA"/>
              </w:rPr>
              <w:t xml:space="preserve">              </w:t>
            </w:r>
          </w:p>
          <w:p w14:paraId="3021183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通讯地址：</w:t>
            </w:r>
            <w:r>
              <w:rPr>
                <w:rFonts w:hint="eastAsia" w:ascii="仿宋" w:hAnsi="仿宋" w:eastAsia="仿宋" w:cs="仿宋"/>
                <w:color w:val="auto"/>
                <w:sz w:val="24"/>
                <w:szCs w:val="24"/>
                <w:highlight w:val="none"/>
                <w:u w:val="single"/>
              </w:rPr>
              <w:t>乌鲁木齐经济技术开发区二期黄山街81号德港大厦B座20层</w:t>
            </w:r>
            <w:r>
              <w:rPr>
                <w:rFonts w:hint="eastAsia" w:ascii="仿宋" w:hAnsi="仿宋" w:eastAsia="仿宋" w:cs="仿宋"/>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w:t>
            </w:r>
          </w:p>
        </w:tc>
        <w:tc>
          <w:tcPr>
            <w:tcW w:w="1738" w:type="dxa"/>
            <w:vAlign w:val="center"/>
          </w:tcPr>
          <w:p w14:paraId="1782DE51">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采购代理服务费</w:t>
            </w:r>
          </w:p>
        </w:tc>
        <w:tc>
          <w:tcPr>
            <w:tcW w:w="6700" w:type="dxa"/>
            <w:vAlign w:val="center"/>
          </w:tcPr>
          <w:p w14:paraId="572A09AD">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收</w:t>
            </w:r>
            <w:r>
              <w:rPr>
                <w:rFonts w:hint="eastAsia" w:ascii="仿宋" w:hAnsi="仿宋" w:eastAsia="仿宋" w:cs="仿宋"/>
                <w:color w:val="auto"/>
                <w:sz w:val="24"/>
                <w:szCs w:val="24"/>
                <w:highlight w:val="none"/>
              </w:rPr>
              <w:t>费</w:t>
            </w:r>
            <w:r>
              <w:rPr>
                <w:rFonts w:hint="eastAsia" w:ascii="仿宋" w:hAnsi="仿宋" w:eastAsia="仿宋" w:cs="仿宋"/>
                <w:color w:val="auto"/>
                <w:sz w:val="24"/>
                <w:szCs w:val="24"/>
                <w:highlight w:val="none"/>
                <w:lang w:val="en-US" w:eastAsia="zh-CN"/>
              </w:rPr>
              <w:t>对象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采购人支付 </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 xml:space="preserve">中标人支付 </w:t>
            </w:r>
          </w:p>
          <w:p w14:paraId="02F27464">
            <w:pPr>
              <w:pStyle w:val="5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收费</w:t>
            </w:r>
            <w:r>
              <w:rPr>
                <w:rFonts w:hint="eastAsia" w:ascii="仿宋" w:hAnsi="仿宋" w:eastAsia="仿宋" w:cs="仿宋"/>
                <w:color w:val="auto"/>
                <w:sz w:val="24"/>
                <w:szCs w:val="24"/>
                <w:highlight w:val="none"/>
              </w:rPr>
              <w:t>标准：</w:t>
            </w:r>
            <w:r>
              <w:rPr>
                <w:rFonts w:hint="eastAsia" w:ascii="仿宋" w:hAnsi="仿宋" w:eastAsia="仿宋" w:cs="仿宋"/>
                <w:color w:val="auto"/>
                <w:sz w:val="24"/>
                <w:szCs w:val="24"/>
                <w:highlight w:val="none"/>
                <w:u w:val="single"/>
              </w:rPr>
              <w:t>参照国家计委计价格[2002]1980 号文标准下浮</w:t>
            </w:r>
          </w:p>
          <w:p w14:paraId="75684927">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45%执行</w:t>
            </w:r>
          </w:p>
          <w:p w14:paraId="1368AF2C">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收取</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rPr>
              <w:t>中标单位在《中标通知书》核发前一次性交纳</w:t>
            </w:r>
          </w:p>
          <w:p w14:paraId="76384588">
            <w:pPr>
              <w:pStyle w:val="5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收取</w:t>
            </w: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u w:val="single"/>
              </w:rPr>
              <w:t>现金、电汇、转账、网银</w:t>
            </w:r>
          </w:p>
          <w:p w14:paraId="7BC68DEA">
            <w:pPr>
              <w:pStyle w:val="5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5.代理机构账户信息：</w:t>
            </w:r>
          </w:p>
          <w:p w14:paraId="264AAD65">
            <w:pPr>
              <w:pStyle w:val="5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账户名称：新疆世纪星工程咨询有限公司</w:t>
            </w:r>
          </w:p>
          <w:p w14:paraId="3745F1DB">
            <w:pPr>
              <w:pStyle w:val="5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开户银行：交通银行股份有限公司乌鲁木齐卫星路支行</w:t>
            </w:r>
          </w:p>
          <w:p w14:paraId="5C17CCCB">
            <w:pPr>
              <w:pStyle w:val="5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账号：651651056018800020157</w:t>
            </w:r>
          </w:p>
          <w:p w14:paraId="5D3E8B9A">
            <w:pPr>
              <w:pStyle w:val="5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行号：301881000569</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w:t>
            </w:r>
          </w:p>
        </w:tc>
        <w:tc>
          <w:tcPr>
            <w:tcW w:w="1738" w:type="dxa"/>
            <w:vAlign w:val="center"/>
          </w:tcPr>
          <w:p w14:paraId="5D860FC6">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是否接受进口产品</w:t>
            </w:r>
          </w:p>
        </w:tc>
        <w:tc>
          <w:tcPr>
            <w:tcW w:w="6700" w:type="dxa"/>
            <w:vAlign w:val="center"/>
          </w:tcPr>
          <w:p w14:paraId="438B47DA">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不接受</w:t>
            </w:r>
          </w:p>
          <w:p w14:paraId="1481386A">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951" w:hRule="atLeast"/>
        </w:trPr>
        <w:tc>
          <w:tcPr>
            <w:tcW w:w="970" w:type="dxa"/>
            <w:tcBorders>
              <w:bottom w:val="single" w:color="auto" w:sz="4" w:space="0"/>
            </w:tcBorders>
            <w:vAlign w:val="center"/>
          </w:tcPr>
          <w:p w14:paraId="06648806">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2</w:t>
            </w:r>
          </w:p>
        </w:tc>
        <w:tc>
          <w:tcPr>
            <w:tcW w:w="1738" w:type="dxa"/>
            <w:tcBorders>
              <w:bottom w:val="single" w:color="auto" w:sz="4" w:space="0"/>
            </w:tcBorders>
            <w:vAlign w:val="center"/>
          </w:tcPr>
          <w:p w14:paraId="34AA4482">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支持中小企业政策</w:t>
            </w:r>
            <w:r>
              <w:rPr>
                <w:rStyle w:val="35"/>
                <w:rFonts w:hint="eastAsia" w:ascii="仿宋" w:hAnsi="仿宋" w:eastAsia="仿宋" w:cs="仿宋"/>
                <w:b w:val="0"/>
                <w:color w:val="auto"/>
                <w:sz w:val="24"/>
                <w:szCs w:val="24"/>
                <w:highlight w:val="none"/>
                <w:lang w:val="en-US" w:eastAsia="zh-CN"/>
              </w:rPr>
              <w:t>（非专门面向中小企业采购项目适用）</w:t>
            </w:r>
          </w:p>
        </w:tc>
        <w:tc>
          <w:tcPr>
            <w:tcW w:w="6700" w:type="dxa"/>
            <w:tcBorders>
              <w:bottom w:val="single" w:color="auto" w:sz="4" w:space="0"/>
            </w:tcBorders>
            <w:vAlign w:val="center"/>
          </w:tcPr>
          <w:p w14:paraId="736B9D94">
            <w:pPr>
              <w:pStyle w:val="73"/>
              <w:widowControl w:val="0"/>
              <w:spacing w:before="0" w:beforeAutospacing="0" w:after="0" w:afterAutospacing="0" w:line="240" w:lineRule="auto"/>
              <w:jc w:val="both"/>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1</w:t>
            </w:r>
            <w:r>
              <w:rPr>
                <w:rFonts w:hint="eastAsia" w:ascii="仿宋" w:hAnsi="仿宋" w:eastAsia="仿宋" w:cs="仿宋"/>
                <w:b w:val="0"/>
                <w:color w:val="auto"/>
                <w:sz w:val="24"/>
                <w:szCs w:val="24"/>
                <w:highlight w:val="none"/>
                <w:lang w:val="en-US" w:eastAsia="zh-CN"/>
              </w:rPr>
              <w:t>.</w:t>
            </w:r>
            <w:r>
              <w:rPr>
                <w:rFonts w:hint="eastAsia" w:ascii="仿宋" w:hAnsi="仿宋" w:eastAsia="仿宋" w:cs="仿宋"/>
                <w:b w:val="0"/>
                <w:color w:val="auto"/>
                <w:sz w:val="24"/>
                <w:szCs w:val="24"/>
                <w:highlight w:val="none"/>
              </w:rPr>
              <w:t>小型和微型企业价格扣除：</w:t>
            </w:r>
            <w:r>
              <w:rPr>
                <w:rFonts w:hint="eastAsia" w:ascii="仿宋" w:hAnsi="仿宋" w:eastAsia="仿宋" w:cs="仿宋"/>
                <w:b w:val="0"/>
                <w:color w:val="auto"/>
                <w:sz w:val="24"/>
                <w:szCs w:val="24"/>
                <w:highlight w:val="none"/>
                <w:u w:val="single"/>
                <w:lang w:val="en-US" w:eastAsia="zh-CN"/>
              </w:rPr>
              <w:t>10%</w:t>
            </w:r>
            <w:r>
              <w:rPr>
                <w:rFonts w:hint="eastAsia" w:ascii="仿宋" w:hAnsi="仿宋" w:eastAsia="仿宋" w:cs="仿宋"/>
                <w:b w:val="0"/>
                <w:color w:val="auto"/>
                <w:sz w:val="24"/>
                <w:szCs w:val="24"/>
                <w:highlight w:val="none"/>
              </w:rPr>
              <w:t>。</w:t>
            </w:r>
          </w:p>
          <w:p w14:paraId="3A14D5AD">
            <w:pPr>
              <w:pStyle w:val="73"/>
              <w:widowControl w:val="0"/>
              <w:spacing w:before="0" w:beforeAutospacing="0" w:after="0" w:afterAutospacing="0" w:line="240" w:lineRule="auto"/>
              <w:jc w:val="both"/>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2</w:t>
            </w:r>
            <w:r>
              <w:rPr>
                <w:rFonts w:hint="eastAsia" w:ascii="仿宋" w:hAnsi="仿宋" w:eastAsia="仿宋" w:cs="仿宋"/>
                <w:b w:val="0"/>
                <w:color w:val="auto"/>
                <w:sz w:val="24"/>
                <w:szCs w:val="24"/>
                <w:highlight w:val="none"/>
                <w:lang w:val="en-US" w:eastAsia="zh-CN"/>
              </w:rPr>
              <w:t>.</w:t>
            </w:r>
            <w:r>
              <w:rPr>
                <w:rFonts w:hint="eastAsia" w:ascii="仿宋" w:hAnsi="仿宋" w:eastAsia="仿宋" w:cs="仿宋"/>
                <w:b w:val="0"/>
                <w:color w:val="auto"/>
                <w:sz w:val="24"/>
                <w:szCs w:val="24"/>
                <w:highlight w:val="none"/>
              </w:rPr>
              <w:t>监狱企业价格扣除：</w:t>
            </w:r>
            <w:r>
              <w:rPr>
                <w:rFonts w:hint="eastAsia" w:ascii="仿宋" w:hAnsi="仿宋" w:eastAsia="仿宋" w:cs="仿宋"/>
                <w:b w:val="0"/>
                <w:color w:val="auto"/>
                <w:sz w:val="24"/>
                <w:szCs w:val="24"/>
                <w:highlight w:val="none"/>
                <w:u w:val="none"/>
              </w:rPr>
              <w:t>同小型和微型企业</w:t>
            </w:r>
            <w:r>
              <w:rPr>
                <w:rFonts w:hint="eastAsia" w:ascii="仿宋" w:hAnsi="仿宋" w:eastAsia="仿宋" w:cs="仿宋"/>
                <w:b w:val="0"/>
                <w:color w:val="auto"/>
                <w:sz w:val="24"/>
                <w:szCs w:val="24"/>
                <w:highlight w:val="none"/>
              </w:rPr>
              <w:t>。</w:t>
            </w:r>
          </w:p>
          <w:p w14:paraId="5CF7AA8F">
            <w:pPr>
              <w:pStyle w:val="73"/>
              <w:widowControl w:val="0"/>
              <w:spacing w:before="0" w:beforeAutospacing="0" w:after="0" w:afterAutospacing="0" w:line="240" w:lineRule="auto"/>
              <w:jc w:val="both"/>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3</w:t>
            </w:r>
            <w:r>
              <w:rPr>
                <w:rFonts w:hint="eastAsia" w:ascii="仿宋" w:hAnsi="仿宋" w:eastAsia="仿宋" w:cs="仿宋"/>
                <w:b w:val="0"/>
                <w:color w:val="auto"/>
                <w:sz w:val="24"/>
                <w:szCs w:val="24"/>
                <w:highlight w:val="none"/>
                <w:lang w:val="en-US" w:eastAsia="zh-CN"/>
              </w:rPr>
              <w:t>.</w:t>
            </w:r>
            <w:r>
              <w:rPr>
                <w:rFonts w:hint="eastAsia" w:ascii="仿宋" w:hAnsi="仿宋" w:eastAsia="仿宋" w:cs="仿宋"/>
                <w:b w:val="0"/>
                <w:color w:val="auto"/>
                <w:sz w:val="24"/>
                <w:szCs w:val="24"/>
                <w:highlight w:val="none"/>
              </w:rPr>
              <w:t>残疾人福利性单位价格扣除：</w:t>
            </w:r>
            <w:r>
              <w:rPr>
                <w:rFonts w:hint="eastAsia" w:ascii="仿宋" w:hAnsi="仿宋" w:eastAsia="仿宋" w:cs="仿宋"/>
                <w:b w:val="0"/>
                <w:color w:val="auto"/>
                <w:sz w:val="24"/>
                <w:szCs w:val="24"/>
                <w:highlight w:val="none"/>
                <w:u w:val="none"/>
              </w:rPr>
              <w:t>同小型和微型企业</w:t>
            </w:r>
            <w:r>
              <w:rPr>
                <w:rFonts w:hint="eastAsia" w:ascii="仿宋" w:hAnsi="仿宋" w:eastAsia="仿宋" w:cs="仿宋"/>
                <w:b w:val="0"/>
                <w:color w:val="auto"/>
                <w:sz w:val="24"/>
                <w:szCs w:val="24"/>
                <w:highlight w:val="none"/>
              </w:rPr>
              <w:t>。</w:t>
            </w:r>
          </w:p>
          <w:p w14:paraId="529022C4">
            <w:pPr>
              <w:pStyle w:val="73"/>
              <w:widowControl w:val="0"/>
              <w:spacing w:before="0" w:beforeAutospacing="0" w:after="0" w:afterAutospacing="0" w:line="240" w:lineRule="auto"/>
              <w:jc w:val="both"/>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4</w:t>
            </w:r>
            <w:r>
              <w:rPr>
                <w:rFonts w:hint="eastAsia" w:ascii="仿宋" w:hAnsi="仿宋" w:eastAsia="仿宋" w:cs="仿宋"/>
                <w:b w:val="0"/>
                <w:color w:val="auto"/>
                <w:sz w:val="24"/>
                <w:szCs w:val="24"/>
                <w:highlight w:val="none"/>
                <w:lang w:val="en-US" w:eastAsia="zh-CN"/>
              </w:rPr>
              <w:t>.</w:t>
            </w:r>
            <w:r>
              <w:rPr>
                <w:rFonts w:hint="eastAsia" w:ascii="仿宋" w:hAnsi="仿宋" w:eastAsia="仿宋" w:cs="仿宋"/>
                <w:b w:val="0"/>
                <w:color w:val="auto"/>
                <w:sz w:val="24"/>
                <w:szCs w:val="24"/>
                <w:highlight w:val="none"/>
              </w:rPr>
              <w:t>符合条件的联合体价格扣除：</w:t>
            </w:r>
            <w:r>
              <w:rPr>
                <w:rFonts w:hint="eastAsia" w:ascii="仿宋" w:hAnsi="仿宋" w:eastAsia="仿宋" w:cs="仿宋"/>
                <w:b w:val="0"/>
                <w:color w:val="auto"/>
                <w:sz w:val="24"/>
                <w:szCs w:val="24"/>
                <w:highlight w:val="none"/>
                <w:u w:val="single"/>
                <w:lang w:val="en-US" w:eastAsia="zh-CN"/>
              </w:rPr>
              <w:t>/</w:t>
            </w:r>
            <w:r>
              <w:rPr>
                <w:rFonts w:hint="eastAsia" w:ascii="仿宋" w:hAnsi="仿宋" w:eastAsia="仿宋" w:cs="仿宋"/>
                <w:b w:val="0"/>
                <w:color w:val="auto"/>
                <w:sz w:val="24"/>
                <w:szCs w:val="24"/>
                <w:highlight w:val="none"/>
              </w:rPr>
              <w:t>。（允许</w:t>
            </w:r>
            <w:r>
              <w:rPr>
                <w:rFonts w:hint="eastAsia" w:ascii="仿宋" w:hAnsi="仿宋" w:eastAsia="仿宋" w:cs="仿宋"/>
                <w:b w:val="0"/>
                <w:color w:val="auto"/>
                <w:sz w:val="24"/>
                <w:szCs w:val="24"/>
                <w:highlight w:val="none"/>
                <w:lang w:val="en-US" w:eastAsia="zh-CN"/>
              </w:rPr>
              <w:t>联合体投标</w:t>
            </w:r>
            <w:r>
              <w:rPr>
                <w:rFonts w:hint="eastAsia" w:ascii="仿宋" w:hAnsi="仿宋" w:eastAsia="仿宋" w:cs="仿宋"/>
                <w:b w:val="0"/>
                <w:color w:val="auto"/>
                <w:sz w:val="24"/>
                <w:szCs w:val="24"/>
                <w:highlight w:val="none"/>
              </w:rPr>
              <w:t>的项目适用）</w:t>
            </w:r>
          </w:p>
          <w:p w14:paraId="1B996B16">
            <w:pPr>
              <w:pStyle w:val="73"/>
              <w:widowControl w:val="0"/>
              <w:spacing w:before="0" w:beforeAutospacing="0" w:after="0" w:afterAutospacing="0" w:line="240" w:lineRule="auto"/>
              <w:jc w:val="both"/>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5</w:t>
            </w:r>
            <w:r>
              <w:rPr>
                <w:rFonts w:hint="eastAsia" w:ascii="仿宋" w:hAnsi="仿宋" w:eastAsia="仿宋" w:cs="仿宋"/>
                <w:b w:val="0"/>
                <w:color w:val="auto"/>
                <w:sz w:val="24"/>
                <w:szCs w:val="24"/>
                <w:highlight w:val="none"/>
                <w:lang w:val="en-US" w:eastAsia="zh-CN"/>
              </w:rPr>
              <w:t>.</w:t>
            </w:r>
            <w:r>
              <w:rPr>
                <w:rFonts w:hint="eastAsia" w:ascii="仿宋" w:hAnsi="仿宋" w:eastAsia="仿宋" w:cs="仿宋"/>
                <w:b w:val="0"/>
                <w:color w:val="auto"/>
                <w:sz w:val="24"/>
                <w:szCs w:val="24"/>
                <w:highlight w:val="none"/>
              </w:rPr>
              <w:t>符合条件的向小微企业分包的大中型企业价格扣除：</w:t>
            </w:r>
            <w:r>
              <w:rPr>
                <w:rFonts w:hint="eastAsia" w:ascii="仿宋" w:hAnsi="仿宋" w:eastAsia="仿宋" w:cs="仿宋"/>
                <w:b w:val="0"/>
                <w:color w:val="auto"/>
                <w:sz w:val="24"/>
                <w:szCs w:val="24"/>
                <w:highlight w:val="none"/>
                <w:u w:val="single"/>
                <w:lang w:val="en-US" w:eastAsia="zh-CN"/>
              </w:rPr>
              <w:t xml:space="preserve"> / </w:t>
            </w:r>
            <w:r>
              <w:rPr>
                <w:rFonts w:hint="eastAsia" w:ascii="仿宋" w:hAnsi="仿宋" w:eastAsia="仿宋" w:cs="仿宋"/>
                <w:b w:val="0"/>
                <w:color w:val="auto"/>
                <w:sz w:val="24"/>
                <w:szCs w:val="24"/>
                <w:highlight w:val="none"/>
              </w:rPr>
              <w:t>。</w:t>
            </w:r>
            <w:r>
              <w:rPr>
                <w:rFonts w:hint="eastAsia" w:ascii="仿宋" w:hAnsi="仿宋" w:eastAsia="仿宋" w:cs="仿宋"/>
                <w:b w:val="0"/>
                <w:i w:val="0"/>
                <w:iCs/>
                <w:color w:val="auto"/>
                <w:sz w:val="24"/>
                <w:szCs w:val="24"/>
                <w:highlight w:val="none"/>
              </w:rPr>
              <w:t>（允许大中型企业向小微企业分包的项目适用）</w:t>
            </w:r>
          </w:p>
        </w:tc>
      </w:tr>
      <w:tr w14:paraId="7F8553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4" w:hRule="atLeast"/>
        </w:trPr>
        <w:tc>
          <w:tcPr>
            <w:tcW w:w="970" w:type="dxa"/>
            <w:tcBorders>
              <w:top w:val="single" w:color="auto" w:sz="4" w:space="0"/>
            </w:tcBorders>
            <w:vAlign w:val="center"/>
          </w:tcPr>
          <w:p w14:paraId="6A480C6E">
            <w:pPr>
              <w:pStyle w:val="52"/>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42.1</w:t>
            </w:r>
          </w:p>
        </w:tc>
        <w:tc>
          <w:tcPr>
            <w:tcW w:w="1738" w:type="dxa"/>
            <w:tcBorders>
              <w:top w:val="single" w:color="auto" w:sz="4" w:space="0"/>
            </w:tcBorders>
            <w:vAlign w:val="center"/>
          </w:tcPr>
          <w:p w14:paraId="4DA66871">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本国产品价格评审优惠政策</w:t>
            </w:r>
          </w:p>
        </w:tc>
        <w:tc>
          <w:tcPr>
            <w:tcW w:w="6700" w:type="dxa"/>
            <w:tcBorders>
              <w:top w:val="single" w:color="auto" w:sz="4" w:space="0"/>
            </w:tcBorders>
            <w:vAlign w:val="center"/>
          </w:tcPr>
          <w:p w14:paraId="0AB89B36">
            <w:pPr>
              <w:pStyle w:val="73"/>
              <w:widowControl w:val="0"/>
              <w:spacing w:before="0" w:beforeAutospacing="0" w:after="0" w:afterAutospacing="0" w:line="240" w:lineRule="auto"/>
              <w:jc w:val="both"/>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本项目是否适用本国产品价格评审优惠政策：依照《国务院办公厅关于在政府采购中实施本国产品标准及相关政策的通知》（国办发〔2025〕34号）及《财政部关于贯彻落实&lt;国务院办公厅关于在政府采购中实施本国产品标准及相关政策的通知&gt;的意见》（财库〔2025〕30号）等相关规定。政府采购活动中既有本国产品又有非本国产品参与竞争的，依法对本国产品给予价格评审优惠，对本国产品的报价给予20%的价格扣除，用扣除后的价格参与评审。</w:t>
            </w:r>
          </w:p>
          <w:p w14:paraId="7F4B7DB0">
            <w:pPr>
              <w:pStyle w:val="73"/>
              <w:widowControl w:val="0"/>
              <w:spacing w:before="0" w:beforeAutospacing="0" w:after="0" w:afterAutospacing="0" w:line="240" w:lineRule="auto"/>
              <w:jc w:val="both"/>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89" w:hRule="atLeast"/>
        </w:trPr>
        <w:tc>
          <w:tcPr>
            <w:tcW w:w="970" w:type="dxa"/>
            <w:vAlign w:val="center"/>
          </w:tcPr>
          <w:p w14:paraId="3AAFC5B3">
            <w:pPr>
              <w:pStyle w:val="5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42.5</w:t>
            </w:r>
          </w:p>
        </w:tc>
        <w:tc>
          <w:tcPr>
            <w:tcW w:w="1738" w:type="dxa"/>
            <w:vAlign w:val="center"/>
          </w:tcPr>
          <w:p w14:paraId="59931474">
            <w:pPr>
              <w:pStyle w:val="5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标的所属行业</w:t>
            </w:r>
          </w:p>
          <w:p w14:paraId="27995733">
            <w:pPr>
              <w:pStyle w:val="52"/>
              <w:rPr>
                <w:rFonts w:hint="eastAsia" w:ascii="仿宋" w:hAnsi="仿宋" w:eastAsia="仿宋" w:cs="仿宋"/>
                <w:color w:val="auto"/>
                <w:sz w:val="24"/>
                <w:szCs w:val="24"/>
                <w:highlight w:val="none"/>
                <w:lang w:val="en-US" w:eastAsia="zh-CN"/>
              </w:rPr>
            </w:pPr>
            <w:r>
              <w:rPr>
                <w:rStyle w:val="35"/>
                <w:rFonts w:hint="eastAsia" w:ascii="仿宋" w:hAnsi="仿宋" w:eastAsia="仿宋" w:cs="仿宋"/>
                <w:b w:val="0"/>
                <w:color w:val="auto"/>
                <w:sz w:val="24"/>
                <w:szCs w:val="24"/>
                <w:highlight w:val="none"/>
                <w:lang w:val="en-US" w:eastAsia="zh-CN"/>
              </w:rPr>
              <w:t>参照后附</w:t>
            </w:r>
            <w:r>
              <w:rPr>
                <w:rStyle w:val="35"/>
                <w:rFonts w:hint="eastAsia" w:ascii="仿宋" w:hAnsi="仿宋" w:eastAsia="仿宋" w:cs="仿宋"/>
                <w:b w:val="0"/>
                <w:color w:val="auto"/>
                <w:sz w:val="24"/>
                <w:szCs w:val="24"/>
                <w:highlight w:val="none"/>
                <w:lang w:eastAsia="zh-CN"/>
              </w:rPr>
              <w:t>《</w:t>
            </w:r>
            <w:r>
              <w:rPr>
                <w:rStyle w:val="35"/>
                <w:rFonts w:hint="eastAsia" w:ascii="仿宋" w:hAnsi="仿宋" w:eastAsia="仿宋" w:cs="仿宋"/>
                <w:b w:val="0"/>
                <w:color w:val="auto"/>
                <w:sz w:val="24"/>
                <w:szCs w:val="24"/>
                <w:highlight w:val="none"/>
              </w:rPr>
              <w:t>工信部联企业〔2011〕300号</w:t>
            </w:r>
            <w:r>
              <w:rPr>
                <w:rStyle w:val="35"/>
                <w:rFonts w:hint="eastAsia" w:ascii="仿宋" w:hAnsi="仿宋" w:eastAsia="仿宋" w:cs="仿宋"/>
                <w:b w:val="0"/>
                <w:color w:val="auto"/>
                <w:sz w:val="24"/>
                <w:szCs w:val="24"/>
                <w:highlight w:val="none"/>
                <w:lang w:eastAsia="zh-CN"/>
              </w:rPr>
              <w:t>》</w:t>
            </w:r>
          </w:p>
        </w:tc>
        <w:tc>
          <w:tcPr>
            <w:tcW w:w="6700" w:type="dxa"/>
            <w:vAlign w:val="center"/>
          </w:tcPr>
          <w:p w14:paraId="6804F69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本项目采购标的对应的中小企业划分标准所属行业： </w:t>
            </w:r>
          </w:p>
          <w:tbl>
            <w:tblPr>
              <w:tblStyle w:val="33"/>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1CA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59451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包号</w:t>
                  </w:r>
                </w:p>
              </w:tc>
              <w:tc>
                <w:tcPr>
                  <w:tcW w:w="1824" w:type="dxa"/>
                  <w:vAlign w:val="center"/>
                </w:tcPr>
                <w:p w14:paraId="334359A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标的名称</w:t>
                  </w:r>
                </w:p>
              </w:tc>
              <w:tc>
                <w:tcPr>
                  <w:tcW w:w="3245" w:type="dxa"/>
                  <w:vAlign w:val="center"/>
                </w:tcPr>
                <w:p w14:paraId="6E9115BA">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中小企业划分标准所属行业</w:t>
                  </w:r>
                </w:p>
              </w:tc>
            </w:tr>
            <w:tr w14:paraId="585F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BD0358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第1包</w:t>
                  </w:r>
                </w:p>
              </w:tc>
              <w:tc>
                <w:tcPr>
                  <w:tcW w:w="1824" w:type="dxa"/>
                  <w:vAlign w:val="center"/>
                </w:tcPr>
                <w:p w14:paraId="5A96D812">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详见第三章采</w:t>
                  </w:r>
                </w:p>
                <w:p w14:paraId="402B250B">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购需求</w:t>
                  </w:r>
                </w:p>
              </w:tc>
              <w:tc>
                <w:tcPr>
                  <w:tcW w:w="3245" w:type="dxa"/>
                  <w:vAlign w:val="center"/>
                </w:tcPr>
                <w:p w14:paraId="3434DF3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详见第三章采</w:t>
                  </w:r>
                </w:p>
                <w:p w14:paraId="6A9C873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购需求</w:t>
                  </w:r>
                </w:p>
              </w:tc>
            </w:tr>
          </w:tbl>
          <w:p w14:paraId="56AC7DD6">
            <w:pPr>
              <w:pStyle w:val="52"/>
              <w:rPr>
                <w:rFonts w:hint="eastAsia" w:ascii="仿宋" w:hAnsi="仿宋" w:eastAsia="仿宋" w:cs="仿宋"/>
                <w:color w:val="auto"/>
                <w:sz w:val="24"/>
                <w:szCs w:val="24"/>
                <w:highlight w:val="none"/>
              </w:rPr>
            </w:pP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43.5</w:t>
            </w:r>
          </w:p>
        </w:tc>
        <w:tc>
          <w:tcPr>
            <w:tcW w:w="1738" w:type="dxa"/>
            <w:shd w:val="clear" w:color="auto" w:fill="auto"/>
            <w:vAlign w:val="center"/>
          </w:tcPr>
          <w:p w14:paraId="69CF29E9">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优先采购创新节能环保产品</w:t>
            </w:r>
          </w:p>
        </w:tc>
        <w:tc>
          <w:tcPr>
            <w:tcW w:w="6700" w:type="dxa"/>
            <w:shd w:val="clear" w:color="auto" w:fill="auto"/>
            <w:vAlign w:val="center"/>
          </w:tcPr>
          <w:p w14:paraId="32BFAB5C">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节能、环境标志产品评审优惠内容及加分幅度：</w:t>
            </w:r>
          </w:p>
          <w:p w14:paraId="71299228">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严格执行《财政部 发展改革委 生态环境部 市场监管总局关</w:t>
            </w:r>
          </w:p>
          <w:p w14:paraId="60892C99">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于调整优化节能产品、环境标志产品政府采购执行机制的通</w:t>
            </w:r>
          </w:p>
          <w:p w14:paraId="1C399270">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知》（财库〔2019〕9 号）。</w:t>
            </w:r>
          </w:p>
          <w:p w14:paraId="19FB6776">
            <w:pPr>
              <w:pStyle w:val="52"/>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（1）本次采购标的产品如属于政府强制采购产品类别的，须</w:t>
            </w:r>
          </w:p>
          <w:p w14:paraId="75D2E893">
            <w:pPr>
              <w:pStyle w:val="52"/>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按照要求提供依据国家确定的认证机构出具的、处于有效期</w:t>
            </w:r>
          </w:p>
          <w:p w14:paraId="57DF95C5">
            <w:pPr>
              <w:pStyle w:val="52"/>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之内的节能产品认证证书，否则投标无效。</w:t>
            </w:r>
          </w:p>
          <w:p w14:paraId="458F024F">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（2）本次采购标的产品如属于政府优先采购产品类别的，供</w:t>
            </w:r>
          </w:p>
          <w:p w14:paraId="223FE33D">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应商按照要求提供依据国家确定的认证机构出具的、处于有效</w:t>
            </w:r>
          </w:p>
          <w:p w14:paraId="2041CDF3">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期之内的节能产品或环境标志产品认证证书，根据招标文件规</w:t>
            </w:r>
          </w:p>
          <w:p w14:paraId="45B67859">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定的评分标准给予加分；未提供有效证书的评审时不予认定。</w:t>
            </w:r>
          </w:p>
          <w:p w14:paraId="7C28812F">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（3）同一项目内的节能、环境标志政府采购产品部分加分只</w:t>
            </w:r>
          </w:p>
          <w:p w14:paraId="7D8D26DA">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对属于品目内的非强制类产品进行加分，强制类产品已作为投</w:t>
            </w:r>
          </w:p>
          <w:p w14:paraId="199DE917">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标时强制性要求不再给予加分。若节能、环境标志品目内的产</w:t>
            </w:r>
          </w:p>
          <w:p w14:paraId="3652C31E">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品仅是构成投标产品的部件、组件或零件的，则该投标产品不</w:t>
            </w:r>
          </w:p>
          <w:p w14:paraId="299F639F">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予加分。</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w:t>
            </w:r>
          </w:p>
          <w:p w14:paraId="5E3751DF">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合同融资政策</w:t>
            </w:r>
          </w:p>
        </w:tc>
        <w:tc>
          <w:tcPr>
            <w:tcW w:w="6700" w:type="dxa"/>
            <w:tcBorders>
              <w:left w:val="single" w:color="auto" w:sz="4" w:space="0"/>
            </w:tcBorders>
            <w:vAlign w:val="center"/>
          </w:tcPr>
          <w:p w14:paraId="4377B3EE">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1.</w:t>
            </w:r>
            <w:r>
              <w:rPr>
                <w:rFonts w:hint="eastAsia" w:ascii="仿宋" w:hAnsi="仿宋" w:eastAsia="仿宋" w:cs="仿宋"/>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636E73A2">
            <w:pPr>
              <w:pStyle w:val="52"/>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渠道和方式：</w:t>
            </w:r>
            <w:r>
              <w:rPr>
                <w:rFonts w:hint="eastAsia" w:ascii="仿宋" w:hAnsi="仿宋" w:eastAsia="仿宋" w:cs="仿宋"/>
                <w:color w:val="auto"/>
                <w:sz w:val="24"/>
                <w:szCs w:val="24"/>
                <w:highlight w:val="none"/>
                <w:u w:val="single"/>
                <w:lang w:eastAsia="zh-CN"/>
              </w:rPr>
              <w:t>详见《关于开展政府采购合同信用融资工作的通</w:t>
            </w:r>
          </w:p>
          <w:p w14:paraId="247FAD72">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知》（兵财库【2022】31 号）文件</w:t>
            </w:r>
            <w:r>
              <w:rPr>
                <w:rFonts w:hint="eastAsia" w:ascii="仿宋" w:hAnsi="仿宋" w:eastAsia="仿宋" w:cs="仿宋"/>
                <w:color w:val="auto"/>
                <w:sz w:val="24"/>
                <w:szCs w:val="24"/>
                <w:highlight w:val="none"/>
              </w:rPr>
              <w:t>。</w:t>
            </w:r>
          </w:p>
          <w:p w14:paraId="5D7FBF5F">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2.</w:t>
            </w:r>
            <w:r>
              <w:rPr>
                <w:rFonts w:hint="eastAsia" w:ascii="仿宋" w:hAnsi="仿宋" w:eastAsia="仿宋" w:cs="仿宋"/>
                <w:color w:val="auto"/>
                <w:sz w:val="24"/>
                <w:szCs w:val="24"/>
                <w:highlight w:val="none"/>
                <w:lang w:eastAsia="zh-CN"/>
              </w:rPr>
              <w:t>“政采贷”融资指引：在取得政府采购中标通知书后，可访问“</w:t>
            </w:r>
            <w:r>
              <w:rPr>
                <w:rFonts w:hint="eastAsia" w:ascii="仿宋" w:hAnsi="仿宋" w:eastAsia="仿宋" w:cs="仿宋"/>
                <w:color w:val="auto"/>
                <w:sz w:val="24"/>
                <w:szCs w:val="24"/>
                <w:highlight w:val="none"/>
                <w:lang w:val="en-US" w:eastAsia="zh-CN"/>
              </w:rPr>
              <w:t>兵团</w:t>
            </w:r>
            <w:r>
              <w:rPr>
                <w:rFonts w:hint="eastAsia" w:ascii="仿宋" w:hAnsi="仿宋" w:eastAsia="仿宋" w:cs="仿宋"/>
                <w:color w:val="auto"/>
                <w:sz w:val="24"/>
                <w:szCs w:val="24"/>
                <w:highlight w:val="none"/>
                <w:lang w:eastAsia="zh-CN"/>
              </w:rPr>
              <w:t>政采贷</w:t>
            </w:r>
            <w:r>
              <w:rPr>
                <w:rFonts w:hint="eastAsia" w:ascii="仿宋" w:hAnsi="仿宋" w:eastAsia="仿宋" w:cs="仿宋"/>
                <w:color w:val="auto"/>
                <w:sz w:val="24"/>
                <w:szCs w:val="24"/>
                <w:highlight w:val="none"/>
                <w:lang w:val="en-US" w:eastAsia="zh-CN"/>
              </w:rPr>
              <w:t>融资服务平台”</w:t>
            </w:r>
            <w:r>
              <w:rPr>
                <w:rFonts w:hint="eastAsia" w:ascii="仿宋" w:hAnsi="仿宋" w:eastAsia="仿宋" w:cs="仿宋"/>
                <w:color w:val="auto"/>
                <w:sz w:val="24"/>
                <w:szCs w:val="24"/>
                <w:highlight w:val="none"/>
                <w:lang w:eastAsia="zh-CN"/>
              </w:rPr>
              <w:t>，查看和联系第三方平台或者金融机构，商洽融资事项，确定融资意向。中标人签署政府采购中标合同后，登录“</w:t>
            </w:r>
            <w:r>
              <w:rPr>
                <w:rFonts w:hint="eastAsia" w:ascii="仿宋" w:hAnsi="仿宋" w:eastAsia="仿宋" w:cs="仿宋"/>
                <w:color w:val="auto"/>
                <w:sz w:val="24"/>
                <w:szCs w:val="24"/>
                <w:highlight w:val="none"/>
                <w:lang w:val="en-US" w:eastAsia="zh-CN"/>
              </w:rPr>
              <w:t>兵团</w:t>
            </w:r>
            <w:r>
              <w:rPr>
                <w:rFonts w:hint="eastAsia" w:ascii="仿宋" w:hAnsi="仿宋" w:eastAsia="仿宋" w:cs="仿宋"/>
                <w:color w:val="auto"/>
                <w:sz w:val="24"/>
                <w:szCs w:val="24"/>
                <w:highlight w:val="none"/>
                <w:lang w:eastAsia="zh-CN"/>
              </w:rPr>
              <w:t>政采贷</w:t>
            </w:r>
            <w:r>
              <w:rPr>
                <w:rFonts w:hint="eastAsia" w:ascii="仿宋" w:hAnsi="仿宋" w:eastAsia="仿宋" w:cs="仿宋"/>
                <w:color w:val="auto"/>
                <w:sz w:val="24"/>
                <w:szCs w:val="24"/>
                <w:highlight w:val="none"/>
                <w:lang w:val="en-US" w:eastAsia="zh-CN"/>
              </w:rPr>
              <w:t>融资服务平台”</w:t>
            </w:r>
            <w:r>
              <w:rPr>
                <w:rFonts w:hint="eastAsia" w:ascii="仿宋" w:hAnsi="仿宋" w:eastAsia="仿宋" w:cs="仿宋"/>
                <w:color w:val="auto"/>
                <w:sz w:val="24"/>
                <w:szCs w:val="24"/>
                <w:highlight w:val="none"/>
                <w:lang w:eastAsia="zh-CN"/>
              </w:rPr>
              <w:t>，选择意向产品进行申请，并填写相关信息，“</w:t>
            </w:r>
            <w:r>
              <w:rPr>
                <w:rFonts w:hint="eastAsia" w:ascii="仿宋" w:hAnsi="仿宋" w:eastAsia="仿宋" w:cs="仿宋"/>
                <w:color w:val="auto"/>
                <w:sz w:val="24"/>
                <w:szCs w:val="24"/>
                <w:highlight w:val="none"/>
                <w:lang w:val="en-US" w:eastAsia="zh-CN"/>
              </w:rPr>
              <w:t>兵团</w:t>
            </w:r>
            <w:r>
              <w:rPr>
                <w:rFonts w:hint="eastAsia" w:ascii="仿宋" w:hAnsi="仿宋" w:eastAsia="仿宋" w:cs="仿宋"/>
                <w:color w:val="auto"/>
                <w:sz w:val="24"/>
                <w:szCs w:val="24"/>
                <w:highlight w:val="none"/>
                <w:lang w:eastAsia="zh-CN"/>
              </w:rPr>
              <w:t>政采贷</w:t>
            </w:r>
            <w:r>
              <w:rPr>
                <w:rFonts w:hint="eastAsia" w:ascii="仿宋" w:hAnsi="仿宋" w:eastAsia="仿宋" w:cs="仿宋"/>
                <w:color w:val="auto"/>
                <w:sz w:val="24"/>
                <w:szCs w:val="24"/>
                <w:highlight w:val="none"/>
                <w:lang w:val="en-US" w:eastAsia="zh-CN"/>
              </w:rPr>
              <w:t>融资服务平台”</w:t>
            </w:r>
            <w:r>
              <w:rPr>
                <w:rFonts w:hint="eastAsia" w:ascii="仿宋" w:hAnsi="仿宋" w:eastAsia="仿宋" w:cs="仿宋"/>
                <w:color w:val="auto"/>
                <w:sz w:val="24"/>
                <w:szCs w:val="24"/>
                <w:highlight w:val="none"/>
                <w:lang w:eastAsia="zh-CN"/>
              </w:rPr>
              <w:t>将中标人融资申请信息推送第三方平台、意向金融机构。</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59449E7E">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w:t>
            </w:r>
          </w:p>
        </w:tc>
        <w:tc>
          <w:tcPr>
            <w:tcW w:w="1738" w:type="dxa"/>
            <w:tcBorders>
              <w:right w:val="single" w:color="auto" w:sz="4" w:space="0"/>
            </w:tcBorders>
            <w:vAlign w:val="center"/>
          </w:tcPr>
          <w:p w14:paraId="7068A1E1">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需要补充的其他内容</w:t>
            </w:r>
          </w:p>
        </w:tc>
        <w:tc>
          <w:tcPr>
            <w:tcW w:w="6700" w:type="dxa"/>
            <w:tcBorders>
              <w:left w:val="single" w:color="auto" w:sz="4" w:space="0"/>
            </w:tcBorders>
            <w:vAlign w:val="center"/>
          </w:tcPr>
          <w:p w14:paraId="57A3DB30">
            <w:pPr>
              <w:pStyle w:val="52"/>
              <w:numPr>
                <w:ilvl w:val="0"/>
                <w:numId w:val="3"/>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在评标过程直至签订合同前的任何时间，如经证实发现供应商提供虚假投标资料(包括技术支持资料)或信息骗取中标的，或者未按本采购文件要求提交履约保证金（如要求）的，将取消其成交资格，没收投标保证金，并报主管部门备案。</w:t>
            </w:r>
          </w:p>
          <w:p w14:paraId="3E701DAB">
            <w:pPr>
              <w:pStyle w:val="52"/>
              <w:numPr>
                <w:ilvl w:val="0"/>
                <w:numId w:val="3"/>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采购方与中标供应商应于《中标通知书》发出之日起 25日内，按照采购文件确定的事项签订采购合同，合同签订之日起 2 个工作日内进行公示。</w:t>
            </w:r>
          </w:p>
          <w:p w14:paraId="48509A24">
            <w:pPr>
              <w:pStyle w:val="52"/>
              <w:numPr>
                <w:ilvl w:val="0"/>
                <w:numId w:val="3"/>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项目验收结束后5个工作日内，将验收结果通过“兵团政府采购网”予以公示。</w:t>
            </w:r>
          </w:p>
          <w:p w14:paraId="19E6A2EA">
            <w:pPr>
              <w:pStyle w:val="52"/>
              <w:numPr>
                <w:ilvl w:val="0"/>
                <w:numId w:val="3"/>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中标供应商在与采购人签订合同前，应当向采购人提供纸质版投标文件 3 套、未加密的电子投标文件 3 份（光盘介质）。</w:t>
            </w:r>
          </w:p>
          <w:p w14:paraId="52722139">
            <w:pPr>
              <w:pStyle w:val="52"/>
              <w:numPr>
                <w:ilvl w:val="0"/>
                <w:numId w:val="0"/>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说明：（1）未加密的纸质版投标文件及未加密的电子投标文件均应与加密的电子投标文件内容一致。（2）纸质版投标文件及未加密的电子投标文件递交或邮寄</w:t>
            </w:r>
            <w:r>
              <w:rPr>
                <w:rFonts w:hint="eastAsia" w:ascii="仿宋" w:hAnsi="仿宋" w:eastAsia="仿宋" w:cs="仿宋"/>
                <w:color w:val="auto"/>
                <w:sz w:val="24"/>
                <w:szCs w:val="24"/>
                <w:highlight w:val="none"/>
                <w:lang w:val="en-US" w:eastAsia="zh-CN"/>
              </w:rPr>
              <w:t>招标代理机构</w:t>
            </w:r>
            <w:r>
              <w:rPr>
                <w:rFonts w:hint="eastAsia" w:ascii="仿宋" w:hAnsi="仿宋" w:eastAsia="仿宋" w:cs="仿宋"/>
                <w:color w:val="auto"/>
                <w:sz w:val="24"/>
                <w:szCs w:val="24"/>
                <w:highlight w:val="none"/>
                <w:lang w:eastAsia="zh-CN"/>
              </w:rPr>
              <w:t>。纸质版投标文件无须密封，封面可按第七章格式提供；光盘上须粘贴标签注明“项目名称、项目编号、供应商名称”。</w:t>
            </w:r>
          </w:p>
          <w:p w14:paraId="68B7BE1E">
            <w:pPr>
              <w:pStyle w:val="52"/>
              <w:numPr>
                <w:ilvl w:val="0"/>
                <w:numId w:val="0"/>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）★1.投标文件组成必备项</w:t>
            </w:r>
          </w:p>
          <w:p w14:paraId="04F543ED">
            <w:pPr>
              <w:pStyle w:val="52"/>
              <w:numPr>
                <w:ilvl w:val="0"/>
                <w:numId w:val="0"/>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 资格响应文件</w:t>
            </w:r>
          </w:p>
          <w:p w14:paraId="34170AAE">
            <w:pPr>
              <w:pStyle w:val="52"/>
              <w:numPr>
                <w:ilvl w:val="0"/>
                <w:numId w:val="0"/>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①法人、其他组织或者自然人的证明文件</w:t>
            </w:r>
          </w:p>
          <w:p w14:paraId="360F6809">
            <w:pPr>
              <w:pStyle w:val="52"/>
              <w:numPr>
                <w:ilvl w:val="0"/>
                <w:numId w:val="0"/>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②兵团政府采购供应商信用承诺函</w:t>
            </w:r>
          </w:p>
          <w:p w14:paraId="660272B8">
            <w:pPr>
              <w:pStyle w:val="52"/>
              <w:numPr>
                <w:ilvl w:val="0"/>
                <w:numId w:val="0"/>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③中小企业声明函</w:t>
            </w:r>
          </w:p>
          <w:p w14:paraId="33F833F5">
            <w:pPr>
              <w:pStyle w:val="52"/>
              <w:numPr>
                <w:ilvl w:val="0"/>
                <w:numId w:val="0"/>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④不参与围标串标承诺书</w:t>
            </w:r>
          </w:p>
          <w:p w14:paraId="64E97B54">
            <w:pPr>
              <w:pStyle w:val="52"/>
              <w:numPr>
                <w:ilvl w:val="0"/>
                <w:numId w:val="0"/>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1.2 商务技术文件</w:t>
            </w:r>
          </w:p>
          <w:p w14:paraId="4BC964B4">
            <w:pPr>
              <w:pStyle w:val="52"/>
              <w:numPr>
                <w:ilvl w:val="0"/>
                <w:numId w:val="0"/>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①投标函</w:t>
            </w:r>
          </w:p>
          <w:p w14:paraId="1292CD1A">
            <w:pPr>
              <w:pStyle w:val="52"/>
              <w:numPr>
                <w:ilvl w:val="0"/>
                <w:numId w:val="0"/>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②法定代表人（单位负责人）身份证明</w:t>
            </w:r>
          </w:p>
          <w:p w14:paraId="0C6E9478">
            <w:pPr>
              <w:pStyle w:val="52"/>
              <w:numPr>
                <w:ilvl w:val="0"/>
                <w:numId w:val="0"/>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③授权委托书（如法人授权代理人投标须提供）</w:t>
            </w:r>
          </w:p>
          <w:p w14:paraId="7908634C">
            <w:pPr>
              <w:pStyle w:val="52"/>
              <w:numPr>
                <w:ilvl w:val="0"/>
                <w:numId w:val="0"/>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④政府采购投标人廉洁自律承诺书</w:t>
            </w:r>
          </w:p>
          <w:p w14:paraId="7B9FA994">
            <w:pPr>
              <w:pStyle w:val="52"/>
              <w:numPr>
                <w:ilvl w:val="0"/>
                <w:numId w:val="0"/>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⑤投标保证金缴纳凭证</w:t>
            </w:r>
          </w:p>
          <w:p w14:paraId="0D8BC544">
            <w:pPr>
              <w:pStyle w:val="52"/>
              <w:numPr>
                <w:ilvl w:val="0"/>
                <w:numId w:val="0"/>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⑥实质性响应一览表</w:t>
            </w:r>
          </w:p>
          <w:p w14:paraId="0083595E">
            <w:pPr>
              <w:pStyle w:val="52"/>
              <w:numPr>
                <w:ilvl w:val="0"/>
                <w:numId w:val="0"/>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⑦技术响应偏离表</w:t>
            </w:r>
          </w:p>
          <w:p w14:paraId="26AD36FE">
            <w:pPr>
              <w:pStyle w:val="52"/>
              <w:numPr>
                <w:ilvl w:val="0"/>
                <w:numId w:val="0"/>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1.3 报价响应文件</w:t>
            </w:r>
          </w:p>
          <w:p w14:paraId="29C38C71">
            <w:pPr>
              <w:pStyle w:val="52"/>
              <w:numPr>
                <w:ilvl w:val="0"/>
                <w:numId w:val="0"/>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①开标一览表</w:t>
            </w:r>
          </w:p>
          <w:p w14:paraId="35E07845">
            <w:pPr>
              <w:pStyle w:val="52"/>
              <w:numPr>
                <w:ilvl w:val="0"/>
                <w:numId w:val="0"/>
              </w:num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②分项报价表</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p w14:paraId="1ECD6A03">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除本招标文件另有规定外，招标文件中出现的类似于“近三年”或“前三年”、“近五年”或“前五年”均指递交投标文件</w:t>
            </w:r>
            <w:r>
              <w:rPr>
                <w:rFonts w:hint="eastAsia" w:ascii="仿宋" w:hAnsi="仿宋" w:eastAsia="仿宋" w:cs="仿宋"/>
                <w:color w:val="auto"/>
                <w:sz w:val="24"/>
                <w:szCs w:val="24"/>
                <w:highlight w:val="none"/>
                <w:lang w:val="en-US" w:eastAsia="zh-CN"/>
              </w:rPr>
              <w:t>截止</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val="en-US" w:eastAsia="zh-CN"/>
              </w:rPr>
              <w:t>之</w:t>
            </w:r>
            <w:r>
              <w:rPr>
                <w:rFonts w:hint="eastAsia" w:ascii="仿宋" w:hAnsi="仿宋" w:eastAsia="仿宋" w:cs="仿宋"/>
                <w:color w:val="auto"/>
                <w:sz w:val="24"/>
                <w:szCs w:val="24"/>
                <w:highlight w:val="none"/>
              </w:rPr>
              <w:t>前三年或前五年，以此类推。如：递交投标文件时间为  年  月  日，则“近三年”是指  年  月  日至  年  月  日。</w:t>
            </w:r>
          </w:p>
          <w:p w14:paraId="6F66C892">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本招标文件所称的“以上”、“以下”、“内”、“以内”，包括本数；所称的“不足”，不包括本数。</w:t>
            </w:r>
          </w:p>
        </w:tc>
      </w:tr>
    </w:tbl>
    <w:p w14:paraId="452C548F">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10914FC">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09" w:name="_Toc25718"/>
      <w:bookmarkStart w:id="110" w:name="_Toc155185869"/>
      <w:r>
        <w:rPr>
          <w:rFonts w:hint="eastAsia" w:ascii="仿宋" w:hAnsi="仿宋" w:eastAsia="仿宋" w:cs="仿宋"/>
          <w:b/>
          <w:bCs/>
          <w:color w:val="auto"/>
          <w:kern w:val="2"/>
          <w:sz w:val="28"/>
          <w:szCs w:val="28"/>
          <w:highlight w:val="none"/>
          <w:lang w:val="en-US" w:eastAsia="zh-CN" w:bidi="ar-SA"/>
        </w:rPr>
        <w:t>二、投标人须知</w:t>
      </w:r>
      <w:bookmarkEnd w:id="109"/>
      <w:bookmarkEnd w:id="110"/>
    </w:p>
    <w:p w14:paraId="604D77A9">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color w:val="auto"/>
          <w:sz w:val="24"/>
          <w:highlight w:val="none"/>
        </w:rPr>
      </w:pPr>
      <w:bookmarkStart w:id="111" w:name="_Toc155185870"/>
      <w:bookmarkStart w:id="112" w:name="_Toc27686"/>
      <w:bookmarkStart w:id="113" w:name="_Toc23355"/>
      <w:bookmarkStart w:id="114" w:name="_Toc26511"/>
      <w:bookmarkStart w:id="115" w:name="_Toc163492822"/>
      <w:bookmarkStart w:id="116" w:name="_Toc27067"/>
      <w:r>
        <w:rPr>
          <w:rFonts w:hint="eastAsia" w:ascii="仿宋" w:hAnsi="仿宋" w:eastAsia="仿宋" w:cs="仿宋"/>
          <w:b/>
          <w:bCs/>
          <w:color w:val="auto"/>
          <w:kern w:val="2"/>
          <w:sz w:val="24"/>
          <w:szCs w:val="32"/>
          <w:highlight w:val="none"/>
          <w:lang w:val="en-US" w:eastAsia="zh-CN" w:bidi="ar-SA"/>
        </w:rPr>
        <w:t>（一）</w:t>
      </w:r>
      <w:r>
        <w:rPr>
          <w:rFonts w:hint="eastAsia" w:ascii="仿宋" w:hAnsi="仿宋" w:eastAsia="仿宋" w:cs="仿宋"/>
          <w:color w:val="auto"/>
          <w:sz w:val="24"/>
          <w:highlight w:val="none"/>
        </w:rPr>
        <w:t>总则</w:t>
      </w:r>
      <w:bookmarkEnd w:id="111"/>
      <w:bookmarkEnd w:id="112"/>
      <w:bookmarkEnd w:id="113"/>
      <w:bookmarkEnd w:id="114"/>
      <w:bookmarkEnd w:id="115"/>
      <w:bookmarkEnd w:id="116"/>
    </w:p>
    <w:p w14:paraId="788765C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color w:val="auto"/>
          <w:sz w:val="24"/>
          <w:highlight w:val="none"/>
        </w:rPr>
      </w:pPr>
      <w:bookmarkStart w:id="117" w:name="_Toc8451"/>
      <w:bookmarkStart w:id="118" w:name="_Toc109900050"/>
      <w:bookmarkStart w:id="119" w:name="_Toc109900469"/>
      <w:bookmarkStart w:id="120" w:name="_Toc155095689"/>
      <w:bookmarkStart w:id="121" w:name="_Toc109897532"/>
      <w:bookmarkStart w:id="122" w:name="_Toc31233"/>
      <w:bookmarkStart w:id="123" w:name="_Toc26566"/>
      <w:bookmarkStart w:id="124" w:name="_Toc29103"/>
      <w:bookmarkStart w:id="125" w:name="_Toc9584"/>
      <w:bookmarkStart w:id="126" w:name="_Toc109899631"/>
      <w:bookmarkStart w:id="127" w:name="_Toc163492823"/>
      <w:r>
        <w:rPr>
          <w:rFonts w:hint="eastAsia" w:ascii="仿宋" w:hAnsi="仿宋" w:eastAsia="仿宋" w:cs="仿宋"/>
          <w:b/>
          <w:bCs/>
          <w:color w:val="auto"/>
          <w:kern w:val="2"/>
          <w:sz w:val="24"/>
          <w:szCs w:val="28"/>
          <w:highlight w:val="none"/>
          <w:lang w:val="en-US" w:eastAsia="zh-CN" w:bidi="ar-SA"/>
        </w:rPr>
        <w:t>1.</w:t>
      </w:r>
      <w:r>
        <w:rPr>
          <w:rFonts w:hint="eastAsia" w:ascii="仿宋" w:hAnsi="仿宋" w:eastAsia="仿宋" w:cs="仿宋"/>
          <w:color w:val="auto"/>
          <w:sz w:val="24"/>
          <w:highlight w:val="none"/>
        </w:rPr>
        <w:t>适用范围</w:t>
      </w:r>
      <w:bookmarkEnd w:id="117"/>
      <w:bookmarkEnd w:id="118"/>
      <w:bookmarkEnd w:id="119"/>
      <w:bookmarkEnd w:id="120"/>
      <w:bookmarkEnd w:id="121"/>
      <w:bookmarkEnd w:id="122"/>
      <w:bookmarkEnd w:id="123"/>
      <w:bookmarkEnd w:id="124"/>
      <w:bookmarkEnd w:id="125"/>
      <w:bookmarkEnd w:id="126"/>
      <w:bookmarkEnd w:id="127"/>
    </w:p>
    <w:p w14:paraId="3896363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1.1本招标文件仅适用于本项目的采购活动。</w:t>
      </w:r>
    </w:p>
    <w:p w14:paraId="34F0841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28" w:name="_Toc163492824"/>
      <w:bookmarkStart w:id="129" w:name="_Toc20400"/>
      <w:bookmarkStart w:id="130" w:name="_Toc26282"/>
      <w:bookmarkStart w:id="131" w:name="_Toc11923"/>
      <w:bookmarkStart w:id="132" w:name="_Toc32274"/>
      <w:r>
        <w:rPr>
          <w:rFonts w:hint="eastAsia" w:ascii="仿宋" w:hAnsi="仿宋" w:eastAsia="仿宋" w:cs="仿宋"/>
          <w:b/>
          <w:bCs/>
          <w:color w:val="auto"/>
          <w:kern w:val="2"/>
          <w:sz w:val="24"/>
          <w:szCs w:val="28"/>
          <w:highlight w:val="none"/>
          <w:lang w:val="en-US" w:eastAsia="zh-CN" w:bidi="ar-SA"/>
        </w:rPr>
        <w:t>2.基本定义</w:t>
      </w:r>
      <w:bookmarkEnd w:id="128"/>
      <w:bookmarkEnd w:id="129"/>
      <w:bookmarkEnd w:id="130"/>
      <w:bookmarkEnd w:id="131"/>
      <w:bookmarkEnd w:id="132"/>
    </w:p>
    <w:p w14:paraId="768D70C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2.2采购人：</w:t>
      </w:r>
      <w:r>
        <w:rPr>
          <w:rFonts w:hint="eastAsia" w:ascii="仿宋" w:hAnsi="仿宋" w:eastAsia="仿宋" w:cs="仿宋"/>
          <w:color w:val="auto"/>
          <w:kern w:val="0"/>
          <w:sz w:val="24"/>
          <w:szCs w:val="24"/>
          <w:highlight w:val="none"/>
          <w:lang w:val="en-US" w:eastAsia="zh-CN" w:bidi="ar"/>
        </w:rPr>
        <w:t>指依法进行政府采购的国家机关、事业单位、团体组织</w:t>
      </w:r>
      <w:r>
        <w:rPr>
          <w:rFonts w:hint="eastAsia" w:ascii="仿宋" w:hAnsi="仿宋" w:eastAsia="仿宋" w:cs="仿宋"/>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2.3采购代理机构：</w:t>
      </w:r>
      <w:r>
        <w:rPr>
          <w:rFonts w:hint="eastAsia" w:ascii="仿宋" w:hAnsi="仿宋" w:eastAsia="仿宋" w:cs="仿宋"/>
          <w:color w:val="auto"/>
          <w:kern w:val="0"/>
          <w:sz w:val="24"/>
          <w:szCs w:val="24"/>
          <w:highlight w:val="none"/>
          <w:lang w:val="en-US" w:eastAsia="zh-CN" w:bidi="ar"/>
        </w:rPr>
        <w:t>指依法进行政府采购的国家机关、事业单位、团体组织</w:t>
      </w:r>
      <w:r>
        <w:rPr>
          <w:rFonts w:hint="eastAsia" w:ascii="仿宋" w:hAnsi="仿宋" w:eastAsia="仿宋" w:cs="仿宋"/>
          <w:color w:val="auto"/>
          <w:sz w:val="24"/>
          <w:highlight w:val="none"/>
          <w:lang w:val="en-US" w:eastAsia="zh-CN"/>
        </w:rPr>
        <w:t>委托的采购代理机构</w:t>
      </w:r>
      <w:r>
        <w:rPr>
          <w:rFonts w:hint="eastAsia" w:ascii="仿宋" w:hAnsi="仿宋" w:eastAsia="仿宋" w:cs="仿宋"/>
          <w:color w:val="auto"/>
          <w:sz w:val="24"/>
          <w:highlight w:val="none"/>
        </w:rPr>
        <w:t>。</w:t>
      </w:r>
    </w:p>
    <w:p w14:paraId="26D5074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2.5 核心产品见</w:t>
      </w:r>
      <w:r>
        <w:rPr>
          <w:rFonts w:hint="eastAsia" w:ascii="仿宋" w:hAnsi="仿宋" w:eastAsia="仿宋" w:cs="仿宋"/>
          <w:color w:val="auto"/>
          <w:sz w:val="24"/>
          <w:highlight w:val="none"/>
        </w:rPr>
        <w:t>“投标人须知前附表”</w:t>
      </w:r>
      <w:r>
        <w:rPr>
          <w:rFonts w:hint="eastAsia" w:ascii="仿宋" w:hAnsi="仿宋" w:eastAsia="仿宋" w:cs="仿宋"/>
          <w:color w:val="auto"/>
          <w:sz w:val="24"/>
          <w:highlight w:val="none"/>
          <w:lang w:val="en-US" w:eastAsia="zh-CN"/>
        </w:rPr>
        <w:t>。</w:t>
      </w:r>
    </w:p>
    <w:p w14:paraId="6557BF3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2.6是否属于</w:t>
      </w:r>
      <w:r>
        <w:rPr>
          <w:rFonts w:hint="eastAsia" w:ascii="仿宋" w:hAnsi="仿宋" w:eastAsia="仿宋" w:cs="仿宋"/>
          <w:color w:val="auto"/>
          <w:kern w:val="0"/>
          <w:sz w:val="24"/>
          <w:szCs w:val="24"/>
          <w:highlight w:val="none"/>
          <w:lang w:val="en-US" w:eastAsia="zh-CN" w:bidi="ar"/>
        </w:rPr>
        <w:t>科研仪器设备采购</w:t>
      </w:r>
      <w:r>
        <w:rPr>
          <w:rFonts w:hint="eastAsia" w:ascii="仿宋" w:hAnsi="仿宋" w:eastAsia="仿宋" w:cs="仿宋"/>
          <w:color w:val="auto"/>
          <w:sz w:val="24"/>
          <w:highlight w:val="none"/>
          <w:lang w:val="en-US" w:eastAsia="zh-CN"/>
        </w:rPr>
        <w:t>见</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须知前附表”</w:t>
      </w:r>
      <w:r>
        <w:rPr>
          <w:rFonts w:hint="eastAsia" w:ascii="仿宋" w:hAnsi="仿宋" w:eastAsia="仿宋" w:cs="仿宋"/>
          <w:color w:val="auto"/>
          <w:sz w:val="24"/>
          <w:highlight w:val="none"/>
          <w:lang w:val="en-US" w:eastAsia="zh-CN"/>
        </w:rPr>
        <w:t>。</w:t>
      </w:r>
    </w:p>
    <w:p w14:paraId="214DD75F">
      <w:pPr>
        <w:ind w:firstLine="480" w:firstLineChars="200"/>
        <w:rPr>
          <w:rFonts w:hint="eastAsia" w:ascii="仿宋" w:hAnsi="仿宋" w:eastAsia="仿宋" w:cs="仿宋"/>
          <w:color w:val="auto"/>
          <w:sz w:val="24"/>
          <w:highlight w:val="none"/>
        </w:rPr>
      </w:pPr>
      <w:r>
        <w:rPr>
          <w:rFonts w:hint="eastAsia" w:ascii="仿宋" w:hAnsi="仿宋" w:eastAsia="仿宋" w:cs="仿宋"/>
          <w:iCs/>
          <w:color w:val="auto"/>
          <w:sz w:val="24"/>
          <w:highlight w:val="none"/>
          <w:shd w:val="clear" w:color="auto" w:fill="FFFFFF" w:themeFill="background1"/>
        </w:rPr>
        <w:t>2.</w:t>
      </w:r>
      <w:r>
        <w:rPr>
          <w:rFonts w:hint="eastAsia" w:ascii="仿宋" w:hAnsi="仿宋" w:eastAsia="仿宋" w:cs="仿宋"/>
          <w:iCs/>
          <w:color w:val="auto"/>
          <w:sz w:val="24"/>
          <w:highlight w:val="none"/>
          <w:shd w:val="clear" w:color="auto" w:fill="FFFFFF" w:themeFill="background1"/>
          <w:lang w:val="en-US" w:eastAsia="zh-CN"/>
        </w:rPr>
        <w:t>7</w:t>
      </w:r>
      <w:r>
        <w:rPr>
          <w:rFonts w:hint="eastAsia" w:ascii="仿宋" w:hAnsi="仿宋" w:eastAsia="仿宋" w:cs="仿宋"/>
          <w:iCs/>
          <w:color w:val="auto"/>
          <w:sz w:val="24"/>
          <w:highlight w:val="none"/>
          <w:shd w:val="clear" w:color="auto" w:fill="FFFFFF" w:themeFill="background1"/>
        </w:rPr>
        <w:t>投标人（也称“供应商”、“申请人”）：指向采购人提供货物、工程或者服务的法人、其他组织或者自然人。</w:t>
      </w:r>
      <w:r>
        <w:rPr>
          <w:rFonts w:hint="eastAsia" w:ascii="仿宋" w:hAnsi="仿宋" w:eastAsia="仿宋" w:cs="仿宋"/>
          <w:color w:val="auto"/>
          <w:sz w:val="24"/>
          <w:highlight w:val="none"/>
        </w:rPr>
        <w:t>分支机构不得参加政府采购活动，但银行、保险、石油石化、电力、电信等</w:t>
      </w:r>
      <w:r>
        <w:rPr>
          <w:rFonts w:hint="eastAsia" w:ascii="仿宋" w:hAnsi="仿宋" w:eastAsia="仿宋" w:cs="仿宋"/>
          <w:color w:val="auto"/>
          <w:sz w:val="24"/>
          <w:highlight w:val="none"/>
          <w:lang w:val="en-US" w:eastAsia="zh-CN"/>
        </w:rPr>
        <w:t>有</w:t>
      </w:r>
      <w:r>
        <w:rPr>
          <w:rFonts w:hint="eastAsia" w:ascii="仿宋" w:hAnsi="仿宋" w:eastAsia="仿宋" w:cs="仿宋"/>
          <w:color w:val="auto"/>
          <w:sz w:val="24"/>
          <w:highlight w:val="none"/>
        </w:rPr>
        <w:t>行业特殊</w:t>
      </w:r>
      <w:r>
        <w:rPr>
          <w:rFonts w:hint="eastAsia" w:ascii="仿宋" w:hAnsi="仿宋" w:eastAsia="仿宋" w:cs="仿宋"/>
          <w:color w:val="auto"/>
          <w:sz w:val="24"/>
          <w:highlight w:val="none"/>
          <w:lang w:val="en-US" w:eastAsia="zh-CN"/>
        </w:rPr>
        <w:t>情况的</w:t>
      </w:r>
      <w:r>
        <w:rPr>
          <w:rFonts w:hint="eastAsia" w:ascii="仿宋" w:hAnsi="仿宋" w:eastAsia="仿宋" w:cs="仿宋"/>
          <w:color w:val="auto"/>
          <w:sz w:val="24"/>
          <w:highlight w:val="none"/>
        </w:rPr>
        <w:t>除外。本项目的投标人须满足以下条件：</w:t>
      </w:r>
    </w:p>
    <w:p w14:paraId="2518C535">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.1具备《中华人民共和国政府采购法》第二十二条规定的条件，遵守本项目采购人本级和上级财政部门政府采购的有关规定。</w:t>
      </w:r>
    </w:p>
    <w:p w14:paraId="76745163">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.2以招标公告中发布的方式依法获得了本项目的招标文件。</w:t>
      </w:r>
    </w:p>
    <w:p w14:paraId="0DE24F0D">
      <w:pPr>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2.7.3符合本招标文件规定并参加投标的供应商。</w:t>
      </w:r>
    </w:p>
    <w:p w14:paraId="5FC27D1B">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2.8</w:t>
      </w:r>
      <w:r>
        <w:rPr>
          <w:rFonts w:hint="eastAsia" w:ascii="仿宋" w:hAnsi="仿宋" w:eastAsia="仿宋" w:cs="仿宋"/>
          <w:iCs/>
          <w:color w:val="auto"/>
          <w:sz w:val="24"/>
          <w:highlight w:val="none"/>
          <w:shd w:val="clear" w:color="auto" w:fill="FFFFFF" w:themeFill="background1"/>
        </w:rPr>
        <w:t>潜在投标人、潜在供应商</w:t>
      </w:r>
      <w:r>
        <w:rPr>
          <w:rFonts w:hint="eastAsia" w:ascii="仿宋" w:hAnsi="仿宋" w:eastAsia="仿宋" w:cs="仿宋"/>
          <w:iCs/>
          <w:color w:val="auto"/>
          <w:sz w:val="24"/>
          <w:highlight w:val="none"/>
          <w:shd w:val="clear" w:color="auto" w:fill="FFFFFF" w:themeFill="background1"/>
          <w:lang w:eastAsia="zh-CN"/>
        </w:rPr>
        <w:t>：</w:t>
      </w:r>
      <w:r>
        <w:rPr>
          <w:rFonts w:hint="eastAsia" w:ascii="仿宋" w:hAnsi="仿宋" w:eastAsia="仿宋" w:cs="仿宋"/>
          <w:iCs/>
          <w:color w:val="auto"/>
          <w:sz w:val="24"/>
          <w:highlight w:val="none"/>
          <w:shd w:val="clear" w:color="auto" w:fill="FFFFFF" w:themeFill="background1"/>
          <w:lang w:val="en-US" w:eastAsia="zh-CN"/>
        </w:rPr>
        <w:t>指</w:t>
      </w:r>
      <w:r>
        <w:rPr>
          <w:rFonts w:hint="eastAsia" w:ascii="仿宋" w:hAnsi="仿宋" w:eastAsia="仿宋" w:cs="仿宋"/>
          <w:color w:val="auto"/>
          <w:sz w:val="24"/>
          <w:highlight w:val="none"/>
          <w:lang w:val="en-US" w:eastAsia="zh-CN"/>
        </w:rPr>
        <w:t>符合本招标文件规定的供应商。</w:t>
      </w:r>
    </w:p>
    <w:p w14:paraId="7BECD89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33" w:name="_Toc140132758"/>
      <w:bookmarkStart w:id="134" w:name="_Toc5535"/>
      <w:bookmarkStart w:id="135" w:name="_Toc28067"/>
      <w:bookmarkStart w:id="136" w:name="_Toc16195"/>
      <w:bookmarkStart w:id="137" w:name="_Toc9283"/>
      <w:bookmarkStart w:id="138" w:name="_Toc163492825"/>
      <w:r>
        <w:rPr>
          <w:rFonts w:hint="eastAsia" w:ascii="仿宋" w:hAnsi="仿宋" w:eastAsia="仿宋" w:cs="仿宋"/>
          <w:b/>
          <w:bCs/>
          <w:color w:val="auto"/>
          <w:kern w:val="2"/>
          <w:sz w:val="24"/>
          <w:szCs w:val="28"/>
          <w:highlight w:val="none"/>
          <w:lang w:val="en-US" w:eastAsia="zh-CN" w:bidi="ar-SA"/>
        </w:rPr>
        <w:t>3.资金来源</w:t>
      </w:r>
      <w:bookmarkEnd w:id="133"/>
      <w:bookmarkEnd w:id="134"/>
      <w:bookmarkEnd w:id="135"/>
      <w:bookmarkEnd w:id="136"/>
      <w:bookmarkEnd w:id="137"/>
      <w:bookmarkEnd w:id="138"/>
    </w:p>
    <w:p w14:paraId="76E8C14F">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3.1资金来源：</w:t>
      </w:r>
      <w:r>
        <w:rPr>
          <w:rFonts w:hint="eastAsia" w:ascii="仿宋" w:hAnsi="仿宋" w:eastAsia="仿宋" w:cs="仿宋"/>
          <w:color w:val="auto"/>
          <w:sz w:val="24"/>
          <w:highlight w:val="none"/>
          <w:lang w:val="en-US" w:eastAsia="zh-CN"/>
        </w:rPr>
        <w:t>为财政性资金即</w:t>
      </w:r>
      <w:r>
        <w:rPr>
          <w:rFonts w:hint="eastAsia" w:ascii="仿宋" w:hAnsi="仿宋" w:eastAsia="仿宋" w:cs="仿宋"/>
          <w:color w:val="auto"/>
          <w:sz w:val="24"/>
          <w:highlight w:val="none"/>
        </w:rPr>
        <w:t>纳入预算管理的资金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39" w:name="_Toc17305"/>
      <w:bookmarkStart w:id="140" w:name="_Toc4999"/>
      <w:bookmarkStart w:id="141" w:name="_Toc23672"/>
      <w:bookmarkStart w:id="142" w:name="_Toc163492826"/>
      <w:bookmarkStart w:id="143" w:name="_Toc140132760"/>
      <w:bookmarkStart w:id="144" w:name="_Toc14888"/>
      <w:r>
        <w:rPr>
          <w:rFonts w:hint="eastAsia" w:ascii="仿宋" w:hAnsi="仿宋" w:eastAsia="仿宋" w:cs="仿宋"/>
          <w:b/>
          <w:bCs/>
          <w:color w:val="auto"/>
          <w:kern w:val="2"/>
          <w:sz w:val="24"/>
          <w:szCs w:val="28"/>
          <w:highlight w:val="none"/>
          <w:lang w:val="en-US" w:eastAsia="zh-CN" w:bidi="ar-SA"/>
        </w:rPr>
        <w:t>4.投标人资格要求</w:t>
      </w:r>
      <w:bookmarkEnd w:id="139"/>
      <w:bookmarkEnd w:id="140"/>
      <w:bookmarkEnd w:id="141"/>
      <w:bookmarkEnd w:id="142"/>
      <w:bookmarkEnd w:id="143"/>
      <w:bookmarkEnd w:id="144"/>
    </w:p>
    <w:p w14:paraId="522AD9C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4.1投标人资格要求：见“</w:t>
      </w:r>
      <w:r>
        <w:rPr>
          <w:rFonts w:hint="eastAsia" w:ascii="仿宋" w:hAnsi="仿宋" w:eastAsia="仿宋" w:cs="仿宋"/>
          <w:color w:val="auto"/>
          <w:sz w:val="24"/>
          <w:highlight w:val="none"/>
          <w:lang w:val="en-US" w:eastAsia="zh-CN"/>
        </w:rPr>
        <w:t>第一章 招标公告</w:t>
      </w:r>
      <w:r>
        <w:rPr>
          <w:rFonts w:hint="eastAsia" w:ascii="仿宋" w:hAnsi="仿宋" w:eastAsia="仿宋" w:cs="仿宋"/>
          <w:color w:val="auto"/>
          <w:sz w:val="24"/>
          <w:highlight w:val="none"/>
        </w:rPr>
        <w:t>”；</w:t>
      </w:r>
    </w:p>
    <w:p w14:paraId="3B57853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第一章 招标公告</w:t>
      </w:r>
      <w:r>
        <w:rPr>
          <w:rFonts w:hint="eastAsia" w:ascii="仿宋" w:hAnsi="仿宋" w:eastAsia="仿宋" w:cs="仿宋"/>
          <w:color w:val="auto"/>
          <w:sz w:val="24"/>
          <w:highlight w:val="none"/>
          <w:lang w:val="zh-CN" w:eastAsia="zh-CN"/>
        </w:rPr>
        <w:t>”规定接受联合体投标的，还应遵守以下规定：</w:t>
      </w:r>
    </w:p>
    <w:p w14:paraId="512308FF">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1两个以上的自然人、法人或者其他组织可以组成一个联合体，以一个</w:t>
      </w: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lang w:val="zh-CN" w:eastAsia="zh-CN"/>
        </w:rPr>
        <w:t>的身份共同参加政府采购。</w:t>
      </w:r>
      <w:r>
        <w:rPr>
          <w:rFonts w:hint="eastAsia" w:ascii="仿宋" w:hAnsi="仿宋" w:eastAsia="仿宋" w:cs="仿宋"/>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ascii="仿宋" w:hAnsi="仿宋" w:eastAsia="仿宋" w:cs="仿宋"/>
          <w:color w:val="auto"/>
          <w:sz w:val="24"/>
          <w:highlight w:val="none"/>
        </w:rPr>
        <w:t>中华人民共和国政府采购法</w:t>
      </w:r>
      <w:r>
        <w:rPr>
          <w:rFonts w:hint="eastAsia" w:ascii="仿宋" w:hAnsi="仿宋" w:eastAsia="仿宋" w:cs="仿宋"/>
          <w:iCs/>
          <w:color w:val="auto"/>
          <w:kern w:val="2"/>
          <w:sz w:val="24"/>
          <w:szCs w:val="22"/>
          <w:highlight w:val="none"/>
          <w:shd w:val="clear" w:color="auto" w:fill="FFFFFF" w:themeFill="background1"/>
          <w:lang w:val="zh-CN" w:eastAsia="zh-CN" w:bidi="ar-SA"/>
        </w:rPr>
        <w:t>》第二十二条规定的条件。</w:t>
      </w:r>
    </w:p>
    <w:p w14:paraId="7EFB49B3">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4</w:t>
      </w:r>
      <w:r>
        <w:rPr>
          <w:rFonts w:hint="eastAsia" w:ascii="仿宋" w:hAnsi="仿宋" w:eastAsia="仿宋" w:cs="仿宋"/>
          <w:iCs/>
          <w:color w:val="auto"/>
          <w:kern w:val="2"/>
          <w:sz w:val="24"/>
          <w:szCs w:val="22"/>
          <w:highlight w:val="none"/>
          <w:shd w:val="clear" w:color="auto" w:fill="FFFFFF" w:themeFill="background1"/>
          <w:lang w:val="zh-CN" w:eastAsia="zh-CN" w:bidi="ar-SA"/>
        </w:rPr>
        <w:t>.</w:t>
      </w:r>
      <w:r>
        <w:rPr>
          <w:rFonts w:hint="eastAsia" w:ascii="仿宋" w:hAnsi="仿宋" w:eastAsia="仿宋" w:cs="仿宋"/>
          <w:iCs/>
          <w:color w:val="auto"/>
          <w:kern w:val="2"/>
          <w:sz w:val="24"/>
          <w:szCs w:val="22"/>
          <w:highlight w:val="none"/>
          <w:shd w:val="clear" w:color="auto" w:fill="FFFFFF" w:themeFill="background1"/>
          <w:lang w:val="en-US" w:eastAsia="zh-CN" w:bidi="ar-SA"/>
        </w:rPr>
        <w:t>2.2</w:t>
      </w:r>
      <w:r>
        <w:rPr>
          <w:rFonts w:hint="eastAsia" w:ascii="仿宋" w:hAnsi="仿宋" w:eastAsia="仿宋" w:cs="仿宋"/>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仿宋" w:hAnsi="仿宋" w:eastAsia="仿宋" w:cs="仿宋"/>
          <w:iCs/>
          <w:color w:val="auto"/>
          <w:kern w:val="2"/>
          <w:sz w:val="24"/>
          <w:szCs w:val="22"/>
          <w:highlight w:val="none"/>
          <w:shd w:val="clear" w:color="auto" w:fill="FFFFFF" w:themeFill="background1"/>
          <w:lang w:val="en-US" w:eastAsia="zh-CN" w:bidi="ar-SA"/>
        </w:rPr>
        <w:t>体</w:t>
      </w:r>
      <w:r>
        <w:rPr>
          <w:rFonts w:hint="eastAsia" w:ascii="仿宋" w:hAnsi="仿宋" w:eastAsia="仿宋" w:cs="仿宋"/>
          <w:iCs/>
          <w:color w:val="auto"/>
          <w:kern w:val="2"/>
          <w:sz w:val="24"/>
          <w:szCs w:val="22"/>
          <w:highlight w:val="none"/>
          <w:shd w:val="clear" w:color="auto" w:fill="FFFFFF" w:themeFill="background1"/>
          <w:lang w:val="zh-CN" w:eastAsia="zh-CN" w:bidi="ar-SA"/>
        </w:rPr>
        <w:t>协议</w:t>
      </w:r>
      <w:r>
        <w:rPr>
          <w:rFonts w:hint="eastAsia" w:ascii="仿宋" w:hAnsi="仿宋" w:eastAsia="仿宋" w:cs="仿宋"/>
          <w:iCs/>
          <w:color w:val="auto"/>
          <w:kern w:val="2"/>
          <w:sz w:val="24"/>
          <w:szCs w:val="22"/>
          <w:highlight w:val="none"/>
          <w:shd w:val="clear" w:color="auto" w:fill="FFFFFF" w:themeFill="background1"/>
          <w:lang w:val="en-US" w:eastAsia="zh-CN" w:bidi="ar-SA"/>
        </w:rPr>
        <w:t>书</w:t>
      </w:r>
      <w:r>
        <w:rPr>
          <w:rFonts w:hint="eastAsia" w:ascii="仿宋" w:hAnsi="仿宋" w:eastAsia="仿宋" w:cs="仿宋"/>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仿宋" w:hAnsi="仿宋" w:eastAsia="仿宋" w:cs="仿宋"/>
          <w:iCs/>
          <w:color w:val="auto"/>
          <w:kern w:val="2"/>
          <w:sz w:val="24"/>
          <w:szCs w:val="22"/>
          <w:highlight w:val="none"/>
          <w:shd w:val="clear" w:color="auto" w:fill="FFFFFF" w:themeFill="background1"/>
          <w:lang w:val="en-US" w:eastAsia="zh-CN" w:bidi="ar-SA"/>
        </w:rPr>
        <w:t>体</w:t>
      </w:r>
      <w:r>
        <w:rPr>
          <w:rFonts w:hint="eastAsia" w:ascii="仿宋" w:hAnsi="仿宋" w:eastAsia="仿宋" w:cs="仿宋"/>
          <w:iCs/>
          <w:color w:val="auto"/>
          <w:kern w:val="2"/>
          <w:sz w:val="24"/>
          <w:szCs w:val="22"/>
          <w:highlight w:val="none"/>
          <w:shd w:val="clear" w:color="auto" w:fill="FFFFFF" w:themeFill="background1"/>
          <w:lang w:val="zh-CN" w:eastAsia="zh-CN" w:bidi="ar-SA"/>
        </w:rPr>
        <w:t>协议</w:t>
      </w:r>
      <w:r>
        <w:rPr>
          <w:rFonts w:hint="eastAsia" w:ascii="仿宋" w:hAnsi="仿宋" w:eastAsia="仿宋" w:cs="仿宋"/>
          <w:iCs/>
          <w:color w:val="auto"/>
          <w:kern w:val="2"/>
          <w:sz w:val="24"/>
          <w:szCs w:val="22"/>
          <w:highlight w:val="none"/>
          <w:shd w:val="clear" w:color="auto" w:fill="FFFFFF" w:themeFill="background1"/>
          <w:lang w:val="en-US" w:eastAsia="zh-CN" w:bidi="ar-SA"/>
        </w:rPr>
        <w:t>书</w:t>
      </w:r>
      <w:r>
        <w:rPr>
          <w:rFonts w:hint="eastAsia" w:ascii="仿宋" w:hAnsi="仿宋" w:eastAsia="仿宋" w:cs="仿宋"/>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仿宋" w:hAnsi="仿宋" w:eastAsia="仿宋" w:cs="仿宋"/>
          <w:iCs/>
          <w:color w:val="auto"/>
          <w:kern w:val="2"/>
          <w:sz w:val="24"/>
          <w:szCs w:val="22"/>
          <w:highlight w:val="none"/>
          <w:shd w:val="clear" w:color="auto" w:fill="FFFFFF" w:themeFill="background1"/>
          <w:lang w:val="en-US" w:eastAsia="zh-CN" w:bidi="ar-SA"/>
        </w:rPr>
        <w:t>体所有成员</w:t>
      </w:r>
      <w:r>
        <w:rPr>
          <w:rFonts w:hint="eastAsia" w:ascii="仿宋" w:hAnsi="仿宋" w:eastAsia="仿宋" w:cs="仿宋"/>
          <w:iCs/>
          <w:color w:val="auto"/>
          <w:kern w:val="2"/>
          <w:sz w:val="24"/>
          <w:szCs w:val="22"/>
          <w:highlight w:val="none"/>
          <w:shd w:val="clear" w:color="auto" w:fill="FFFFFF" w:themeFill="background1"/>
          <w:lang w:val="zh-CN" w:eastAsia="zh-CN" w:bidi="ar-SA"/>
        </w:rPr>
        <w:t>均具有法律约束力。</w:t>
      </w:r>
    </w:p>
    <w:p w14:paraId="5343E5B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4.2.3</w:t>
      </w:r>
      <w:r>
        <w:rPr>
          <w:rFonts w:hint="eastAsia" w:ascii="仿宋" w:hAnsi="仿宋" w:eastAsia="仿宋" w:cs="仿宋"/>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4.2</w:t>
      </w:r>
      <w:r>
        <w:rPr>
          <w:rFonts w:hint="eastAsia" w:ascii="仿宋" w:hAnsi="仿宋" w:eastAsia="仿宋" w:cs="仿宋"/>
          <w:iCs/>
          <w:color w:val="auto"/>
          <w:kern w:val="2"/>
          <w:sz w:val="24"/>
          <w:szCs w:val="22"/>
          <w:highlight w:val="none"/>
          <w:shd w:val="clear" w:color="auto" w:fill="FFFFFF" w:themeFill="background1"/>
          <w:lang w:val="zh-CN" w:eastAsia="zh-CN" w:bidi="ar-SA"/>
        </w:rPr>
        <w:t>.</w:t>
      </w:r>
      <w:r>
        <w:rPr>
          <w:rFonts w:hint="eastAsia" w:ascii="仿宋" w:hAnsi="仿宋" w:eastAsia="仿宋" w:cs="仿宋"/>
          <w:iCs/>
          <w:color w:val="auto"/>
          <w:kern w:val="2"/>
          <w:sz w:val="24"/>
          <w:szCs w:val="22"/>
          <w:highlight w:val="none"/>
          <w:shd w:val="clear" w:color="auto" w:fill="FFFFFF" w:themeFill="background1"/>
          <w:lang w:val="en-US" w:eastAsia="zh-CN" w:bidi="ar-SA"/>
        </w:rPr>
        <w:t>4</w:t>
      </w:r>
      <w:r>
        <w:rPr>
          <w:rFonts w:hint="eastAsia" w:ascii="仿宋" w:hAnsi="仿宋" w:eastAsia="仿宋" w:cs="仿宋"/>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仿宋" w:hAnsi="仿宋" w:eastAsia="仿宋" w:cs="仿宋"/>
          <w:iCs/>
          <w:color w:val="auto"/>
          <w:kern w:val="2"/>
          <w:sz w:val="24"/>
          <w:szCs w:val="22"/>
          <w:highlight w:val="none"/>
          <w:shd w:val="clear" w:color="auto" w:fill="FFFFFF" w:themeFill="background1"/>
          <w:lang w:val="en-US" w:eastAsia="zh-CN" w:bidi="ar-SA"/>
        </w:rPr>
        <w:t>同一合同项下的</w:t>
      </w:r>
      <w:r>
        <w:rPr>
          <w:rFonts w:hint="eastAsia" w:ascii="仿宋" w:hAnsi="仿宋" w:eastAsia="仿宋" w:cs="仿宋"/>
          <w:iCs/>
          <w:color w:val="auto"/>
          <w:kern w:val="2"/>
          <w:sz w:val="24"/>
          <w:szCs w:val="22"/>
          <w:highlight w:val="none"/>
          <w:shd w:val="clear" w:color="auto" w:fill="FFFFFF" w:themeFill="background1"/>
          <w:lang w:val="zh-CN" w:eastAsia="zh-CN" w:bidi="ar-SA"/>
        </w:rPr>
        <w:t>投标，否则相关投标将被认定为</w:t>
      </w:r>
      <w:r>
        <w:rPr>
          <w:rFonts w:hint="eastAsia" w:ascii="仿宋" w:hAnsi="仿宋" w:eastAsia="仿宋" w:cs="仿宋"/>
          <w:b/>
          <w:bCs/>
          <w:iCs/>
          <w:color w:val="auto"/>
          <w:kern w:val="2"/>
          <w:sz w:val="24"/>
          <w:szCs w:val="22"/>
          <w:highlight w:val="none"/>
          <w:shd w:val="clear" w:color="auto" w:fill="FFFFFF" w:themeFill="background1"/>
          <w:lang w:val="zh-CN" w:eastAsia="zh-CN" w:bidi="ar-SA"/>
        </w:rPr>
        <w:t>投标无效</w:t>
      </w:r>
      <w:r>
        <w:rPr>
          <w:rFonts w:hint="eastAsia" w:ascii="仿宋" w:hAnsi="仿宋" w:eastAsia="仿宋" w:cs="仿宋"/>
          <w:iCs/>
          <w:color w:val="auto"/>
          <w:kern w:val="2"/>
          <w:sz w:val="24"/>
          <w:szCs w:val="22"/>
          <w:highlight w:val="none"/>
          <w:shd w:val="clear" w:color="auto" w:fill="FFFFFF" w:themeFill="background1"/>
          <w:lang w:val="zh-CN" w:eastAsia="zh-CN" w:bidi="ar-SA"/>
        </w:rPr>
        <w:t>。</w:t>
      </w:r>
    </w:p>
    <w:p w14:paraId="2E60D00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4.2</w:t>
      </w:r>
      <w:r>
        <w:rPr>
          <w:rFonts w:hint="eastAsia" w:ascii="仿宋" w:hAnsi="仿宋" w:eastAsia="仿宋" w:cs="仿宋"/>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仿宋" w:hAnsi="仿宋" w:eastAsia="仿宋" w:cs="仿宋"/>
          <w:iCs/>
          <w:color w:val="auto"/>
          <w:kern w:val="2"/>
          <w:sz w:val="24"/>
          <w:szCs w:val="22"/>
          <w:highlight w:val="none"/>
          <w:shd w:val="clear" w:color="auto" w:fill="FFFFFF" w:themeFill="background1"/>
          <w:lang w:val="en-US" w:eastAsia="zh-CN" w:bidi="ar-SA"/>
        </w:rPr>
        <w:t>的</w:t>
      </w:r>
      <w:r>
        <w:rPr>
          <w:rFonts w:hint="eastAsia" w:ascii="仿宋" w:hAnsi="仿宋" w:eastAsia="仿宋" w:cs="仿宋"/>
          <w:iCs/>
          <w:color w:val="auto"/>
          <w:kern w:val="2"/>
          <w:sz w:val="24"/>
          <w:szCs w:val="22"/>
          <w:highlight w:val="none"/>
          <w:shd w:val="clear" w:color="auto" w:fill="FFFFFF" w:themeFill="background1"/>
          <w:lang w:val="zh-CN" w:eastAsia="zh-CN" w:bidi="ar-SA"/>
        </w:rPr>
        <w:t>，联合</w:t>
      </w:r>
      <w:r>
        <w:rPr>
          <w:rFonts w:hint="eastAsia" w:ascii="仿宋" w:hAnsi="仿宋" w:eastAsia="仿宋" w:cs="仿宋"/>
          <w:iCs/>
          <w:color w:val="auto"/>
          <w:kern w:val="2"/>
          <w:sz w:val="24"/>
          <w:szCs w:val="22"/>
          <w:highlight w:val="none"/>
          <w:shd w:val="clear" w:color="auto" w:fill="FFFFFF" w:themeFill="background1"/>
          <w:lang w:val="en-US" w:eastAsia="zh-CN" w:bidi="ar-SA"/>
        </w:rPr>
        <w:t>体</w:t>
      </w:r>
      <w:r>
        <w:rPr>
          <w:rFonts w:hint="eastAsia" w:ascii="仿宋" w:hAnsi="仿宋" w:eastAsia="仿宋" w:cs="仿宋"/>
          <w:iCs/>
          <w:color w:val="auto"/>
          <w:kern w:val="2"/>
          <w:sz w:val="24"/>
          <w:szCs w:val="22"/>
          <w:highlight w:val="none"/>
          <w:shd w:val="clear" w:color="auto" w:fill="FFFFFF" w:themeFill="background1"/>
          <w:lang w:val="zh-CN" w:eastAsia="zh-CN" w:bidi="ar-SA"/>
        </w:rPr>
        <w:t>协议</w:t>
      </w:r>
      <w:r>
        <w:rPr>
          <w:rFonts w:hint="eastAsia" w:ascii="仿宋" w:hAnsi="仿宋" w:eastAsia="仿宋" w:cs="仿宋"/>
          <w:iCs/>
          <w:color w:val="auto"/>
          <w:kern w:val="2"/>
          <w:sz w:val="24"/>
          <w:szCs w:val="22"/>
          <w:highlight w:val="none"/>
          <w:shd w:val="clear" w:color="auto" w:fill="FFFFFF" w:themeFill="background1"/>
          <w:lang w:val="en-US" w:eastAsia="zh-CN" w:bidi="ar-SA"/>
        </w:rPr>
        <w:t>书</w:t>
      </w:r>
      <w:r>
        <w:rPr>
          <w:rFonts w:hint="eastAsia" w:ascii="仿宋" w:hAnsi="仿宋" w:eastAsia="仿宋" w:cs="仿宋"/>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仿宋" w:hAnsi="仿宋" w:eastAsia="仿宋" w:cs="仿宋"/>
          <w:iCs/>
          <w:color w:val="auto"/>
          <w:kern w:val="2"/>
          <w:sz w:val="24"/>
          <w:szCs w:val="22"/>
          <w:highlight w:val="none"/>
          <w:shd w:val="clear" w:color="auto" w:fill="FFFFFF" w:themeFill="background1"/>
          <w:lang w:val="en-US" w:eastAsia="zh-CN" w:bidi="ar-SA"/>
        </w:rPr>
        <w:t>体</w:t>
      </w:r>
      <w:r>
        <w:rPr>
          <w:rFonts w:hint="eastAsia" w:ascii="仿宋" w:hAnsi="仿宋" w:eastAsia="仿宋" w:cs="仿宋"/>
          <w:iCs/>
          <w:color w:val="auto"/>
          <w:kern w:val="2"/>
          <w:sz w:val="24"/>
          <w:szCs w:val="22"/>
          <w:highlight w:val="none"/>
          <w:shd w:val="clear" w:color="auto" w:fill="FFFFFF" w:themeFill="background1"/>
          <w:lang w:val="zh-CN" w:eastAsia="zh-CN" w:bidi="ar-SA"/>
        </w:rPr>
        <w:t>投标</w:t>
      </w:r>
      <w:r>
        <w:rPr>
          <w:rFonts w:hint="eastAsia" w:ascii="仿宋" w:hAnsi="仿宋" w:eastAsia="仿宋" w:cs="仿宋"/>
          <w:iCs/>
          <w:color w:val="auto"/>
          <w:kern w:val="2"/>
          <w:sz w:val="24"/>
          <w:szCs w:val="22"/>
          <w:highlight w:val="none"/>
          <w:shd w:val="clear" w:color="auto" w:fill="FFFFFF" w:themeFill="background1"/>
          <w:lang w:val="en-US" w:eastAsia="zh-CN" w:bidi="ar-SA"/>
        </w:rPr>
        <w:t>合同</w:t>
      </w:r>
      <w:r>
        <w:rPr>
          <w:rFonts w:hint="eastAsia" w:ascii="仿宋" w:hAnsi="仿宋" w:eastAsia="仿宋" w:cs="仿宋"/>
          <w:iCs/>
          <w:color w:val="auto"/>
          <w:kern w:val="2"/>
          <w:sz w:val="24"/>
          <w:szCs w:val="22"/>
          <w:highlight w:val="none"/>
          <w:shd w:val="clear" w:color="auto" w:fill="FFFFFF" w:themeFill="background1"/>
          <w:lang w:val="zh-CN" w:eastAsia="zh-CN" w:bidi="ar-SA"/>
        </w:rPr>
        <w:t>总金额的比例。</w:t>
      </w:r>
    </w:p>
    <w:p w14:paraId="7127D169">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iCs/>
          <w:color w:val="auto"/>
          <w:kern w:val="2"/>
          <w:sz w:val="24"/>
          <w:szCs w:val="22"/>
          <w:highlight w:val="none"/>
          <w:shd w:val="clear" w:color="auto" w:fill="FFFFFF" w:themeFill="background1"/>
          <w:lang w:val="zh-CN" w:eastAsia="zh-CN" w:bidi="ar-SA"/>
        </w:rPr>
        <w:t>4.2</w:t>
      </w:r>
      <w:r>
        <w:rPr>
          <w:rFonts w:hint="eastAsia" w:ascii="仿宋" w:hAnsi="仿宋" w:eastAsia="仿宋" w:cs="仿宋"/>
          <w:iCs/>
          <w:color w:val="auto"/>
          <w:kern w:val="2"/>
          <w:sz w:val="24"/>
          <w:szCs w:val="22"/>
          <w:highlight w:val="none"/>
          <w:shd w:val="clear" w:color="auto" w:fill="FFFFFF" w:themeFill="background1"/>
          <w:lang w:val="en-US" w:eastAsia="zh-CN" w:bidi="ar-SA"/>
        </w:rPr>
        <w:t>.6</w:t>
      </w:r>
      <w:r>
        <w:rPr>
          <w:rFonts w:hint="eastAsia" w:ascii="仿宋" w:hAnsi="仿宋" w:eastAsia="仿宋" w:cs="仿宋"/>
          <w:iCs/>
          <w:color w:val="auto"/>
          <w:kern w:val="2"/>
          <w:sz w:val="24"/>
          <w:szCs w:val="22"/>
          <w:highlight w:val="none"/>
          <w:shd w:val="clear" w:color="auto" w:fill="FFFFFF" w:themeFill="background1"/>
          <w:lang w:val="zh-CN" w:eastAsia="zh-CN" w:bidi="ar-SA"/>
        </w:rPr>
        <w:t>联合体中标</w:t>
      </w:r>
      <w:r>
        <w:rPr>
          <w:rFonts w:hint="eastAsia" w:ascii="仿宋" w:hAnsi="仿宋" w:eastAsia="仿宋" w:cs="仿宋"/>
          <w:iCs/>
          <w:color w:val="auto"/>
          <w:kern w:val="2"/>
          <w:sz w:val="24"/>
          <w:szCs w:val="22"/>
          <w:highlight w:val="none"/>
          <w:shd w:val="clear" w:color="auto" w:fill="FFFFFF" w:themeFill="background1"/>
          <w:lang w:val="en-US" w:eastAsia="zh-CN" w:bidi="ar-SA"/>
        </w:rPr>
        <w:t>的</w:t>
      </w:r>
      <w:r>
        <w:rPr>
          <w:rFonts w:hint="eastAsia" w:ascii="仿宋" w:hAnsi="仿宋" w:eastAsia="仿宋" w:cs="仿宋"/>
          <w:iCs/>
          <w:color w:val="auto"/>
          <w:kern w:val="2"/>
          <w:sz w:val="24"/>
          <w:szCs w:val="22"/>
          <w:highlight w:val="none"/>
          <w:shd w:val="clear" w:color="auto" w:fill="FFFFFF" w:themeFill="background1"/>
          <w:lang w:val="zh-CN" w:eastAsia="zh-CN" w:bidi="ar-SA"/>
        </w:rPr>
        <w:t>，</w:t>
      </w:r>
      <w:r>
        <w:rPr>
          <w:rFonts w:hint="eastAsia" w:ascii="仿宋" w:hAnsi="仿宋" w:eastAsia="仿宋" w:cs="仿宋"/>
          <w:iCs/>
          <w:color w:val="auto"/>
          <w:kern w:val="2"/>
          <w:sz w:val="24"/>
          <w:szCs w:val="22"/>
          <w:highlight w:val="none"/>
          <w:shd w:val="clear" w:color="auto" w:fill="FFFFFF" w:themeFill="background1"/>
          <w:lang w:val="en-US" w:eastAsia="zh-CN" w:bidi="ar-SA"/>
        </w:rPr>
        <w:t>采购</w:t>
      </w:r>
      <w:r>
        <w:rPr>
          <w:rFonts w:hint="eastAsia" w:ascii="仿宋" w:hAnsi="仿宋" w:eastAsia="仿宋" w:cs="仿宋"/>
          <w:iCs/>
          <w:color w:val="auto"/>
          <w:kern w:val="2"/>
          <w:sz w:val="24"/>
          <w:szCs w:val="22"/>
          <w:highlight w:val="none"/>
          <w:shd w:val="clear" w:color="auto" w:fill="FFFFFF" w:themeFill="background1"/>
          <w:lang w:val="zh-CN" w:eastAsia="zh-CN" w:bidi="ar-SA"/>
        </w:rPr>
        <w:t>合同应由</w:t>
      </w:r>
      <w:r>
        <w:rPr>
          <w:rFonts w:hint="eastAsia" w:ascii="仿宋" w:hAnsi="仿宋" w:eastAsia="仿宋" w:cs="仿宋"/>
          <w:iCs/>
          <w:color w:val="auto"/>
          <w:kern w:val="2"/>
          <w:sz w:val="24"/>
          <w:szCs w:val="22"/>
          <w:highlight w:val="none"/>
          <w:shd w:val="clear" w:color="auto" w:fill="FFFFFF" w:themeFill="background1"/>
          <w:lang w:val="en-US" w:eastAsia="zh-CN" w:bidi="ar-SA"/>
        </w:rPr>
        <w:t>联合体</w:t>
      </w:r>
      <w:r>
        <w:rPr>
          <w:rFonts w:hint="eastAsia" w:ascii="仿宋" w:hAnsi="仿宋" w:eastAsia="仿宋" w:cs="仿宋"/>
          <w:iCs/>
          <w:color w:val="auto"/>
          <w:kern w:val="2"/>
          <w:sz w:val="24"/>
          <w:szCs w:val="22"/>
          <w:highlight w:val="none"/>
          <w:shd w:val="clear" w:color="auto" w:fill="FFFFFF" w:themeFill="background1"/>
          <w:lang w:val="zh-CN" w:eastAsia="zh-CN" w:bidi="ar-SA"/>
        </w:rPr>
        <w:t>各成员的合法授权代表签字</w:t>
      </w:r>
      <w:r>
        <w:rPr>
          <w:rFonts w:hint="eastAsia" w:ascii="仿宋" w:hAnsi="仿宋" w:eastAsia="仿宋" w:cs="仿宋"/>
          <w:iCs/>
          <w:color w:val="auto"/>
          <w:kern w:val="2"/>
          <w:sz w:val="24"/>
          <w:szCs w:val="22"/>
          <w:highlight w:val="none"/>
          <w:shd w:val="clear" w:color="auto" w:fill="FFFFFF" w:themeFill="background1"/>
          <w:lang w:val="en-US" w:eastAsia="zh-CN" w:bidi="ar-SA"/>
        </w:rPr>
        <w:t>及</w:t>
      </w:r>
      <w:r>
        <w:rPr>
          <w:rFonts w:hint="eastAsia" w:ascii="仿宋" w:hAnsi="仿宋" w:eastAsia="仿宋" w:cs="仿宋"/>
          <w:iCs/>
          <w:color w:val="auto"/>
          <w:kern w:val="2"/>
          <w:sz w:val="24"/>
          <w:szCs w:val="22"/>
          <w:highlight w:val="none"/>
          <w:shd w:val="clear" w:color="auto" w:fill="FFFFFF" w:themeFill="background1"/>
          <w:lang w:val="zh-CN" w:eastAsia="zh-CN" w:bidi="ar-SA"/>
        </w:rPr>
        <w:t>加盖</w:t>
      </w:r>
      <w:r>
        <w:rPr>
          <w:rFonts w:hint="eastAsia" w:ascii="仿宋" w:hAnsi="仿宋" w:eastAsia="仿宋" w:cs="仿宋"/>
          <w:iCs/>
          <w:color w:val="auto"/>
          <w:kern w:val="2"/>
          <w:sz w:val="24"/>
          <w:szCs w:val="22"/>
          <w:highlight w:val="none"/>
          <w:shd w:val="clear" w:color="auto" w:fill="FFFFFF" w:themeFill="background1"/>
          <w:lang w:val="en-US" w:eastAsia="zh-CN" w:bidi="ar-SA"/>
        </w:rPr>
        <w:t>联合体</w:t>
      </w:r>
      <w:r>
        <w:rPr>
          <w:rFonts w:hint="eastAsia" w:ascii="仿宋" w:hAnsi="仿宋" w:eastAsia="仿宋" w:cs="仿宋"/>
          <w:iCs/>
          <w:color w:val="auto"/>
          <w:kern w:val="2"/>
          <w:sz w:val="24"/>
          <w:szCs w:val="22"/>
          <w:highlight w:val="none"/>
          <w:shd w:val="clear" w:color="auto" w:fill="FFFFFF" w:themeFill="background1"/>
          <w:lang w:val="zh-CN" w:eastAsia="zh-CN" w:bidi="ar-SA"/>
        </w:rPr>
        <w:t>各成员公章，</w:t>
      </w:r>
      <w:r>
        <w:rPr>
          <w:rFonts w:hint="eastAsia" w:ascii="仿宋" w:hAnsi="仿宋" w:eastAsia="仿宋" w:cs="仿宋"/>
          <w:iCs/>
          <w:color w:val="auto"/>
          <w:kern w:val="2"/>
          <w:sz w:val="24"/>
          <w:szCs w:val="22"/>
          <w:highlight w:val="none"/>
          <w:shd w:val="clear" w:color="auto" w:fill="FFFFFF" w:themeFill="background1"/>
          <w:lang w:val="en-US" w:eastAsia="zh-CN" w:bidi="ar-SA"/>
        </w:rPr>
        <w:t>并</w:t>
      </w:r>
      <w:r>
        <w:rPr>
          <w:rFonts w:hint="eastAsia" w:ascii="仿宋" w:hAnsi="仿宋" w:eastAsia="仿宋" w:cs="仿宋"/>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iCs/>
          <w:color w:val="auto"/>
          <w:kern w:val="2"/>
          <w:sz w:val="24"/>
          <w:szCs w:val="22"/>
          <w:highlight w:val="none"/>
          <w:shd w:val="clear" w:color="auto" w:fill="FFFFFF" w:themeFill="background1"/>
          <w:lang w:val="zh-CN" w:eastAsia="zh-CN" w:bidi="ar-SA"/>
        </w:rPr>
        <w:t>4.2</w:t>
      </w:r>
      <w:r>
        <w:rPr>
          <w:rFonts w:hint="eastAsia" w:ascii="仿宋" w:hAnsi="仿宋" w:eastAsia="仿宋" w:cs="仿宋"/>
          <w:iCs/>
          <w:color w:val="auto"/>
          <w:kern w:val="2"/>
          <w:sz w:val="24"/>
          <w:szCs w:val="22"/>
          <w:highlight w:val="none"/>
          <w:shd w:val="clear" w:color="auto" w:fill="FFFFFF" w:themeFill="background1"/>
          <w:lang w:val="en-US" w:eastAsia="zh-CN" w:bidi="ar-SA"/>
        </w:rPr>
        <w:t>.7</w:t>
      </w:r>
      <w:r>
        <w:rPr>
          <w:rFonts w:hint="eastAsia" w:ascii="仿宋" w:hAnsi="仿宋" w:eastAsia="仿宋" w:cs="仿宋"/>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仿宋" w:hAnsi="仿宋" w:eastAsia="仿宋" w:cs="仿宋"/>
          <w:iCs/>
          <w:color w:val="auto"/>
          <w:kern w:val="2"/>
          <w:sz w:val="24"/>
          <w:szCs w:val="22"/>
          <w:highlight w:val="none"/>
          <w:shd w:val="clear" w:color="auto" w:fill="FFFFFF" w:themeFill="background1"/>
          <w:lang w:val="en-US" w:eastAsia="zh-CN" w:bidi="ar-SA"/>
        </w:rPr>
        <w:t>人</w:t>
      </w:r>
      <w:r>
        <w:rPr>
          <w:rFonts w:hint="eastAsia" w:ascii="仿宋" w:hAnsi="仿宋" w:eastAsia="仿宋" w:cs="仿宋"/>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4.2</w:t>
      </w:r>
      <w:r>
        <w:rPr>
          <w:rFonts w:hint="eastAsia" w:ascii="仿宋" w:hAnsi="仿宋" w:eastAsia="仿宋" w:cs="仿宋"/>
          <w:iCs/>
          <w:color w:val="auto"/>
          <w:kern w:val="2"/>
          <w:sz w:val="24"/>
          <w:szCs w:val="22"/>
          <w:highlight w:val="none"/>
          <w:shd w:val="clear" w:color="auto" w:fill="FFFFFF" w:themeFill="background1"/>
          <w:lang w:val="zh-CN" w:eastAsia="zh-CN" w:bidi="ar-SA"/>
        </w:rPr>
        <w:t>.</w:t>
      </w:r>
      <w:r>
        <w:rPr>
          <w:rFonts w:hint="eastAsia" w:ascii="仿宋" w:hAnsi="仿宋" w:eastAsia="仿宋" w:cs="仿宋"/>
          <w:iCs/>
          <w:color w:val="auto"/>
          <w:kern w:val="2"/>
          <w:sz w:val="24"/>
          <w:szCs w:val="22"/>
          <w:highlight w:val="none"/>
          <w:shd w:val="clear" w:color="auto" w:fill="FFFFFF" w:themeFill="background1"/>
          <w:lang w:val="en-US" w:eastAsia="zh-CN" w:bidi="ar-SA"/>
        </w:rPr>
        <w:t>8</w:t>
      </w:r>
      <w:r>
        <w:rPr>
          <w:rFonts w:hint="eastAsia" w:ascii="仿宋" w:hAnsi="仿宋" w:eastAsia="仿宋" w:cs="仿宋"/>
          <w:iCs/>
          <w:color w:val="auto"/>
          <w:kern w:val="2"/>
          <w:sz w:val="24"/>
          <w:szCs w:val="22"/>
          <w:highlight w:val="none"/>
          <w:shd w:val="clear" w:color="auto" w:fill="FFFFFF" w:themeFill="background1"/>
          <w:lang w:val="zh-CN" w:eastAsia="zh-CN" w:bidi="ar-SA"/>
        </w:rPr>
        <w:t>对联合体投标的其他资格要求见</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第一章 招标公告</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中的“二、</w:t>
      </w:r>
      <w:r>
        <w:rPr>
          <w:rFonts w:hint="eastAsia" w:ascii="仿宋" w:hAnsi="仿宋" w:eastAsia="仿宋" w:cs="仿宋"/>
          <w:iCs/>
          <w:color w:val="auto"/>
          <w:kern w:val="2"/>
          <w:sz w:val="24"/>
          <w:szCs w:val="22"/>
          <w:highlight w:val="none"/>
          <w:shd w:val="clear" w:color="auto" w:fill="FFFFFF" w:themeFill="background1"/>
          <w:lang w:val="en-US" w:eastAsia="zh-CN" w:bidi="ar-SA"/>
        </w:rPr>
        <w:t>申请人的</w:t>
      </w:r>
      <w:r>
        <w:rPr>
          <w:rFonts w:hint="eastAsia" w:ascii="仿宋" w:hAnsi="仿宋" w:eastAsia="仿宋" w:cs="仿宋"/>
          <w:iCs/>
          <w:color w:val="auto"/>
          <w:kern w:val="2"/>
          <w:sz w:val="24"/>
          <w:szCs w:val="22"/>
          <w:highlight w:val="none"/>
          <w:shd w:val="clear" w:color="auto" w:fill="FFFFFF" w:themeFill="background1"/>
          <w:lang w:val="zh-CN" w:eastAsia="zh-CN" w:bidi="ar-SA"/>
        </w:rPr>
        <w:t>资格</w:t>
      </w:r>
      <w:r>
        <w:rPr>
          <w:rFonts w:hint="eastAsia" w:ascii="仿宋" w:hAnsi="仿宋" w:eastAsia="仿宋" w:cs="仿宋"/>
          <w:iCs/>
          <w:color w:val="auto"/>
          <w:kern w:val="2"/>
          <w:sz w:val="24"/>
          <w:szCs w:val="22"/>
          <w:highlight w:val="none"/>
          <w:shd w:val="clear" w:color="auto" w:fill="FFFFFF" w:themeFill="background1"/>
          <w:lang w:val="en-US" w:eastAsia="zh-CN" w:bidi="ar-SA"/>
        </w:rPr>
        <w:t>要求”</w:t>
      </w:r>
      <w:r>
        <w:rPr>
          <w:rFonts w:hint="eastAsia" w:ascii="仿宋" w:hAnsi="仿宋" w:eastAsia="仿宋" w:cs="仿宋"/>
          <w:iCs/>
          <w:color w:val="auto"/>
          <w:kern w:val="2"/>
          <w:sz w:val="24"/>
          <w:szCs w:val="22"/>
          <w:highlight w:val="none"/>
          <w:shd w:val="clear" w:color="auto" w:fill="FFFFFF" w:themeFill="background1"/>
          <w:lang w:val="zh-CN" w:eastAsia="zh-CN" w:bidi="ar-SA"/>
        </w:rPr>
        <w:t>。</w:t>
      </w:r>
    </w:p>
    <w:p w14:paraId="4DE6446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45" w:name="_Toc21085"/>
      <w:bookmarkStart w:id="146" w:name="_Toc14011"/>
      <w:bookmarkStart w:id="147" w:name="_Toc2393"/>
      <w:bookmarkStart w:id="148" w:name="_Toc8952"/>
      <w:bookmarkStart w:id="149" w:name="_Toc163492827"/>
      <w:r>
        <w:rPr>
          <w:rFonts w:hint="eastAsia" w:ascii="仿宋" w:hAnsi="仿宋" w:eastAsia="仿宋" w:cs="仿宋"/>
          <w:b/>
          <w:bCs/>
          <w:color w:val="auto"/>
          <w:kern w:val="2"/>
          <w:sz w:val="24"/>
          <w:szCs w:val="28"/>
          <w:highlight w:val="none"/>
          <w:lang w:val="en-US" w:eastAsia="zh-CN" w:bidi="ar-SA"/>
        </w:rPr>
        <w:t>5.费用承担</w:t>
      </w:r>
      <w:bookmarkEnd w:id="145"/>
      <w:bookmarkEnd w:id="146"/>
      <w:bookmarkEnd w:id="147"/>
      <w:bookmarkEnd w:id="148"/>
      <w:bookmarkEnd w:id="149"/>
    </w:p>
    <w:p w14:paraId="3C6741ED">
      <w:pPr>
        <w:pStyle w:val="40"/>
        <w:keepNext w:val="0"/>
        <w:keepLines w:val="0"/>
        <w:pageBreakBefore w:val="0"/>
        <w:widowControl w:val="0"/>
        <w:kinsoku/>
        <w:overflowPunct/>
        <w:topLinePunct w:val="0"/>
        <w:autoSpaceDE/>
        <w:autoSpaceDN/>
        <w:bidi w:val="0"/>
        <w:adjustRightInd/>
        <w:snapToGri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highlight w:val="none"/>
          <w:lang w:val="en-US" w:eastAsia="zh-CN"/>
        </w:rPr>
        <w:t>不论投标的结果如何，投标人应承担所有与准备和参加投标有关的费用。</w:t>
      </w:r>
    </w:p>
    <w:p w14:paraId="0CE9ACA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50" w:name="_Toc7681"/>
      <w:bookmarkStart w:id="151" w:name="_Toc140132761"/>
      <w:bookmarkStart w:id="152" w:name="_Toc30861"/>
      <w:bookmarkStart w:id="153" w:name="_Toc163492828"/>
      <w:bookmarkStart w:id="154" w:name="_Toc18248"/>
      <w:bookmarkStart w:id="155" w:name="_Toc12379"/>
      <w:r>
        <w:rPr>
          <w:rFonts w:hint="eastAsia" w:ascii="仿宋" w:hAnsi="仿宋" w:eastAsia="仿宋" w:cs="仿宋"/>
          <w:b/>
          <w:bCs/>
          <w:color w:val="auto"/>
          <w:kern w:val="2"/>
          <w:sz w:val="24"/>
          <w:szCs w:val="28"/>
          <w:highlight w:val="none"/>
          <w:lang w:val="en-US" w:eastAsia="zh-CN" w:bidi="ar-SA"/>
        </w:rPr>
        <w:t>6.保密</w:t>
      </w:r>
      <w:bookmarkEnd w:id="150"/>
      <w:bookmarkEnd w:id="151"/>
      <w:bookmarkEnd w:id="152"/>
      <w:bookmarkEnd w:id="153"/>
      <w:bookmarkEnd w:id="154"/>
      <w:bookmarkEnd w:id="155"/>
    </w:p>
    <w:p w14:paraId="7CBA93F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参与招标投标活动的各方应对招标文件和投标文件中的商业和技术等秘密保密，否则应承担相应的法律责任。</w:t>
      </w:r>
    </w:p>
    <w:p w14:paraId="2947ABF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lang w:val="en-US" w:eastAsia="zh-CN"/>
        </w:rPr>
        <w:t>6</w:t>
      </w:r>
      <w:r>
        <w:rPr>
          <w:rFonts w:hint="eastAsia" w:ascii="仿宋" w:hAnsi="仿宋" w:eastAsia="仿宋" w:cs="仿宋"/>
          <w:color w:val="auto"/>
          <w:kern w:val="2"/>
          <w:sz w:val="24"/>
          <w:szCs w:val="22"/>
          <w:highlight w:val="none"/>
        </w:rPr>
        <w:t>.</w:t>
      </w:r>
      <w:r>
        <w:rPr>
          <w:rFonts w:hint="eastAsia" w:ascii="仿宋" w:hAnsi="仿宋" w:eastAsia="仿宋" w:cs="仿宋"/>
          <w:color w:val="auto"/>
          <w:kern w:val="2"/>
          <w:sz w:val="24"/>
          <w:szCs w:val="22"/>
          <w:highlight w:val="none"/>
          <w:lang w:val="en-US" w:eastAsia="zh-CN"/>
        </w:rPr>
        <w:t xml:space="preserve">2 </w:t>
      </w:r>
      <w:r>
        <w:rPr>
          <w:rFonts w:hint="eastAsia" w:ascii="仿宋" w:hAnsi="仿宋" w:eastAsia="仿宋" w:cs="仿宋"/>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lang w:val="en-US" w:eastAsia="zh-CN"/>
        </w:rPr>
        <w:t>6</w:t>
      </w:r>
      <w:r>
        <w:rPr>
          <w:rFonts w:hint="eastAsia" w:ascii="仿宋" w:hAnsi="仿宋" w:eastAsia="仿宋" w:cs="仿宋"/>
          <w:color w:val="auto"/>
          <w:kern w:val="2"/>
          <w:sz w:val="24"/>
          <w:szCs w:val="22"/>
          <w:highlight w:val="none"/>
        </w:rPr>
        <w:t>.</w:t>
      </w:r>
      <w:r>
        <w:rPr>
          <w:rFonts w:hint="eastAsia" w:ascii="仿宋" w:hAnsi="仿宋" w:eastAsia="仿宋" w:cs="仿宋"/>
          <w:color w:val="auto"/>
          <w:kern w:val="2"/>
          <w:sz w:val="24"/>
          <w:szCs w:val="22"/>
          <w:highlight w:val="none"/>
          <w:lang w:val="en-US" w:eastAsia="zh-CN"/>
        </w:rPr>
        <w:t xml:space="preserve">3 </w:t>
      </w:r>
      <w:r>
        <w:rPr>
          <w:rFonts w:hint="eastAsia" w:ascii="仿宋" w:hAnsi="仿宋" w:eastAsia="仿宋" w:cs="仿宋"/>
          <w:color w:val="auto"/>
          <w:kern w:val="2"/>
          <w:sz w:val="24"/>
          <w:szCs w:val="22"/>
          <w:highlight w:val="none"/>
        </w:rPr>
        <w:t>采购代理机构有权将投标人提供的所有资料向有关政府部门或评审</w:t>
      </w:r>
      <w:r>
        <w:rPr>
          <w:rFonts w:hint="eastAsia" w:ascii="仿宋" w:hAnsi="仿宋" w:eastAsia="仿宋" w:cs="仿宋"/>
          <w:color w:val="auto"/>
          <w:kern w:val="2"/>
          <w:sz w:val="24"/>
          <w:szCs w:val="22"/>
          <w:highlight w:val="none"/>
          <w:lang w:val="en-US" w:eastAsia="zh-CN"/>
        </w:rPr>
        <w:t>投标文件</w:t>
      </w:r>
      <w:r>
        <w:rPr>
          <w:rFonts w:hint="eastAsia" w:ascii="仿宋" w:hAnsi="仿宋" w:eastAsia="仿宋" w:cs="仿宋"/>
          <w:color w:val="auto"/>
          <w:kern w:val="2"/>
          <w:sz w:val="24"/>
          <w:szCs w:val="22"/>
          <w:highlight w:val="none"/>
        </w:rPr>
        <w:t>的有关人员披露。</w:t>
      </w:r>
    </w:p>
    <w:p w14:paraId="7D9AB2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lang w:val="en-US" w:eastAsia="zh-CN"/>
        </w:rPr>
      </w:pPr>
      <w:r>
        <w:rPr>
          <w:rFonts w:hint="eastAsia" w:ascii="仿宋" w:hAnsi="仿宋" w:eastAsia="仿宋" w:cs="仿宋"/>
          <w:color w:val="auto"/>
          <w:kern w:val="2"/>
          <w:sz w:val="24"/>
          <w:szCs w:val="22"/>
          <w:highlight w:val="none"/>
          <w:lang w:val="en-US" w:eastAsia="zh-CN"/>
        </w:rPr>
        <w:t>6</w:t>
      </w:r>
      <w:r>
        <w:rPr>
          <w:rFonts w:hint="eastAsia" w:ascii="仿宋" w:hAnsi="仿宋" w:eastAsia="仿宋" w:cs="仿宋"/>
          <w:color w:val="auto"/>
          <w:kern w:val="2"/>
          <w:sz w:val="24"/>
          <w:szCs w:val="22"/>
          <w:highlight w:val="none"/>
        </w:rPr>
        <w:t>.</w:t>
      </w:r>
      <w:r>
        <w:rPr>
          <w:rFonts w:hint="eastAsia" w:ascii="仿宋" w:hAnsi="仿宋" w:eastAsia="仿宋" w:cs="仿宋"/>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56" w:name="_Toc15553"/>
      <w:bookmarkStart w:id="157" w:name="_Toc31425"/>
      <w:bookmarkStart w:id="158" w:name="_Toc30926"/>
      <w:bookmarkStart w:id="159" w:name="_Toc140132762"/>
      <w:bookmarkStart w:id="160" w:name="_Toc163492829"/>
      <w:bookmarkStart w:id="161" w:name="_Toc29628"/>
      <w:r>
        <w:rPr>
          <w:rFonts w:hint="eastAsia" w:ascii="仿宋" w:hAnsi="仿宋" w:eastAsia="仿宋" w:cs="仿宋"/>
          <w:b/>
          <w:bCs/>
          <w:color w:val="auto"/>
          <w:kern w:val="2"/>
          <w:sz w:val="24"/>
          <w:szCs w:val="28"/>
          <w:highlight w:val="none"/>
          <w:lang w:val="en-US" w:eastAsia="zh-CN" w:bidi="ar-SA"/>
        </w:rPr>
        <w:t>7.语言文字</w:t>
      </w:r>
      <w:bookmarkEnd w:id="156"/>
      <w:bookmarkEnd w:id="157"/>
      <w:bookmarkEnd w:id="158"/>
      <w:bookmarkEnd w:id="159"/>
      <w:bookmarkEnd w:id="160"/>
      <w:bookmarkEnd w:id="161"/>
    </w:p>
    <w:p w14:paraId="25140936">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7.1招标投标</w:t>
      </w:r>
      <w:r>
        <w:rPr>
          <w:rFonts w:hint="eastAsia" w:ascii="仿宋" w:hAnsi="仿宋" w:eastAsia="仿宋" w:cs="仿宋"/>
          <w:color w:val="auto"/>
          <w:sz w:val="24"/>
          <w:highlight w:val="none"/>
          <w:lang w:val="en-US" w:eastAsia="zh-CN"/>
        </w:rPr>
        <w:t>过程</w:t>
      </w:r>
      <w:r>
        <w:rPr>
          <w:rFonts w:hint="eastAsia" w:ascii="仿宋" w:hAnsi="仿宋" w:eastAsia="仿宋" w:cs="仿宋"/>
          <w:color w:val="auto"/>
          <w:sz w:val="24"/>
          <w:highlight w:val="none"/>
        </w:rPr>
        <w:t>文件使用的语言文字为中文。专用术语使用外文的，应附有中文注释。</w:t>
      </w:r>
      <w:r>
        <w:rPr>
          <w:rFonts w:hint="eastAsia" w:ascii="仿宋" w:hAnsi="仿宋" w:eastAsia="仿宋" w:cs="仿宋"/>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62" w:name="_Toc140132763"/>
      <w:bookmarkStart w:id="163" w:name="_Toc28427"/>
      <w:bookmarkStart w:id="164" w:name="_Toc31019"/>
      <w:bookmarkStart w:id="165" w:name="_Toc163492830"/>
      <w:bookmarkStart w:id="166" w:name="_Toc16458"/>
      <w:bookmarkStart w:id="167" w:name="_Toc19184"/>
      <w:r>
        <w:rPr>
          <w:rFonts w:hint="eastAsia" w:ascii="仿宋" w:hAnsi="仿宋" w:eastAsia="仿宋" w:cs="仿宋"/>
          <w:b/>
          <w:bCs/>
          <w:color w:val="auto"/>
          <w:kern w:val="2"/>
          <w:sz w:val="24"/>
          <w:szCs w:val="28"/>
          <w:highlight w:val="none"/>
          <w:lang w:val="en-US" w:eastAsia="zh-CN" w:bidi="ar-SA"/>
        </w:rPr>
        <w:t>8.计量单位</w:t>
      </w:r>
      <w:bookmarkEnd w:id="162"/>
      <w:bookmarkEnd w:id="163"/>
      <w:bookmarkEnd w:id="164"/>
      <w:bookmarkEnd w:id="165"/>
      <w:bookmarkEnd w:id="166"/>
      <w:bookmarkEnd w:id="167"/>
    </w:p>
    <w:p w14:paraId="45A7AE5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8.1所有计量均采用中华人民共和国法定计量单位。</w:t>
      </w:r>
    </w:p>
    <w:p w14:paraId="099F3EF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68" w:name="_Toc163492831"/>
      <w:bookmarkStart w:id="169" w:name="_Toc30434"/>
      <w:bookmarkStart w:id="170" w:name="_Toc28428"/>
      <w:bookmarkStart w:id="171" w:name="_Toc8827"/>
      <w:bookmarkStart w:id="172" w:name="_Toc30077"/>
      <w:bookmarkStart w:id="173" w:name="_Toc140132764"/>
      <w:r>
        <w:rPr>
          <w:rFonts w:hint="eastAsia" w:ascii="仿宋" w:hAnsi="仿宋" w:eastAsia="仿宋" w:cs="仿宋"/>
          <w:b/>
          <w:bCs/>
          <w:color w:val="auto"/>
          <w:kern w:val="2"/>
          <w:sz w:val="24"/>
          <w:szCs w:val="28"/>
          <w:highlight w:val="none"/>
          <w:lang w:val="en-US" w:eastAsia="zh-CN" w:bidi="ar-SA"/>
        </w:rPr>
        <w:t>9.现场考察和答疑会</w:t>
      </w:r>
      <w:bookmarkEnd w:id="168"/>
      <w:bookmarkEnd w:id="169"/>
      <w:bookmarkEnd w:id="170"/>
      <w:bookmarkEnd w:id="171"/>
      <w:bookmarkEnd w:id="172"/>
      <w:bookmarkEnd w:id="173"/>
    </w:p>
    <w:p w14:paraId="5A8B8C4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bookmarkStart w:id="174" w:name="_Hlk143529198"/>
      <w:r>
        <w:rPr>
          <w:rFonts w:hint="eastAsia" w:ascii="仿宋" w:hAnsi="仿宋" w:eastAsia="仿宋" w:cs="仿宋"/>
          <w:color w:val="auto"/>
          <w:sz w:val="24"/>
          <w:highlight w:val="none"/>
        </w:rPr>
        <w:t xml:space="preserve">9.1 “投标人须知前附表”规定组织现场考察的，采购代理机构按“投标人须知前附表”规定的时间、地点组织投标人项目现场考察。 </w:t>
      </w:r>
    </w:p>
    <w:p w14:paraId="5F8A235F">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9.2 投标人现场考察发生的费用自理。</w:t>
      </w:r>
    </w:p>
    <w:p w14:paraId="199A48B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9.3 在现场考察中，因投标人自身原因发生的人员伤亡和财产损失，由投标人自行负责。</w:t>
      </w:r>
    </w:p>
    <w:p w14:paraId="6F1F6A2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9.5 “投标人须知前附表”规定召开答疑会的，采购代理机构按“投标人须知前附表”规定的时间和地点召开答疑会，澄清投标人提出的问题。</w:t>
      </w:r>
    </w:p>
    <w:p w14:paraId="0094384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74"/>
    <w:p w14:paraId="015C1ED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75" w:name="_Toc31066"/>
      <w:bookmarkStart w:id="176" w:name="_Toc26824"/>
      <w:bookmarkStart w:id="177" w:name="_Toc2189"/>
      <w:bookmarkStart w:id="178" w:name="_Toc163492833"/>
      <w:bookmarkStart w:id="179" w:name="_Toc155185858"/>
      <w:bookmarkStart w:id="180" w:name="_Toc1905"/>
      <w:bookmarkStart w:id="181" w:name="_Toc155185871"/>
      <w:r>
        <w:rPr>
          <w:rFonts w:hint="eastAsia" w:ascii="仿宋" w:hAnsi="仿宋" w:eastAsia="仿宋" w:cs="仿宋"/>
          <w:b/>
          <w:bCs/>
          <w:color w:val="auto"/>
          <w:kern w:val="2"/>
          <w:sz w:val="24"/>
          <w:szCs w:val="28"/>
          <w:highlight w:val="none"/>
          <w:lang w:val="en-US" w:eastAsia="zh-CN" w:bidi="ar-SA"/>
        </w:rPr>
        <w:t>10.电子投标说明</w:t>
      </w:r>
      <w:bookmarkEnd w:id="175"/>
      <w:bookmarkEnd w:id="176"/>
      <w:bookmarkEnd w:id="177"/>
      <w:bookmarkEnd w:id="178"/>
      <w:bookmarkEnd w:id="179"/>
      <w:bookmarkEnd w:id="180"/>
      <w:r>
        <w:rPr>
          <w:rFonts w:hint="eastAsia" w:ascii="仿宋" w:hAnsi="仿宋" w:eastAsia="仿宋" w:cs="仿宋"/>
          <w:b/>
          <w:bCs/>
          <w:color w:val="auto"/>
          <w:kern w:val="2"/>
          <w:sz w:val="24"/>
          <w:szCs w:val="28"/>
          <w:highlight w:val="none"/>
          <w:lang w:val="en-US" w:eastAsia="zh-CN" w:bidi="ar-SA"/>
        </w:rPr>
        <w:t xml:space="preserve">   </w:t>
      </w:r>
    </w:p>
    <w:p w14:paraId="111A156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10.1 </w:t>
      </w:r>
      <w:r>
        <w:rPr>
          <w:rFonts w:hint="eastAsia" w:ascii="仿宋" w:hAnsi="仿宋" w:eastAsia="仿宋" w:cs="仿宋"/>
          <w:color w:val="auto"/>
          <w:sz w:val="24"/>
          <w:highlight w:val="none"/>
        </w:rPr>
        <w:t>本次采购采用电子交易方式，电子交易平台为</w:t>
      </w:r>
      <w:r>
        <w:rPr>
          <w:rFonts w:hint="eastAsia" w:ascii="仿宋" w:hAnsi="仿宋" w:eastAsia="仿宋" w:cs="仿宋"/>
          <w:color w:val="auto"/>
          <w:sz w:val="24"/>
          <w:highlight w:val="none"/>
          <w:lang w:val="en-US"/>
        </w:rPr>
        <w:t>兵团</w:t>
      </w:r>
      <w:r>
        <w:rPr>
          <w:rFonts w:hint="eastAsia" w:ascii="仿宋" w:hAnsi="仿宋" w:eastAsia="仿宋" w:cs="仿宋"/>
          <w:color w:val="auto"/>
          <w:sz w:val="24"/>
          <w:highlight w:val="none"/>
        </w:rPr>
        <w:t>政府采购</w:t>
      </w:r>
      <w:r>
        <w:rPr>
          <w:rFonts w:hint="eastAsia" w:ascii="仿宋" w:hAnsi="仿宋" w:eastAsia="仿宋" w:cs="仿宋"/>
          <w:color w:val="auto"/>
          <w:sz w:val="24"/>
          <w:highlight w:val="none"/>
          <w:lang w:val="en-US"/>
        </w:rPr>
        <w:t>电子交易云</w:t>
      </w:r>
      <w:r>
        <w:rPr>
          <w:rFonts w:hint="eastAsia" w:ascii="仿宋" w:hAnsi="仿宋" w:eastAsia="仿宋" w:cs="仿宋"/>
          <w:color w:val="auto"/>
          <w:sz w:val="24"/>
          <w:highlight w:val="none"/>
        </w:rPr>
        <w:t>平台</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rPr>
        <w:t>网址</w:t>
      </w:r>
      <w:r>
        <w:rPr>
          <w:rFonts w:hint="eastAsia" w:ascii="仿宋" w:hAnsi="仿宋" w:eastAsia="仿宋" w:cs="仿宋"/>
          <w:color w:val="auto"/>
          <w:sz w:val="24"/>
          <w:highlight w:val="none"/>
          <w:lang w:val="hr-HR"/>
        </w:rPr>
        <w:t>：https://www.zcygov.cn/）</w:t>
      </w:r>
      <w:r>
        <w:rPr>
          <w:rFonts w:hint="eastAsia" w:ascii="仿宋" w:hAnsi="仿宋" w:eastAsia="仿宋" w:cs="仿宋"/>
          <w:color w:val="auto"/>
          <w:sz w:val="24"/>
          <w:highlight w:val="none"/>
        </w:rPr>
        <w:t>。投标人参与本项目电子交易活动前，应</w:t>
      </w:r>
      <w:r>
        <w:rPr>
          <w:rFonts w:hint="eastAsia" w:ascii="仿宋" w:hAnsi="仿宋" w:eastAsia="仿宋" w:cs="仿宋"/>
          <w:color w:val="auto"/>
          <w:sz w:val="24"/>
          <w:highlight w:val="none"/>
          <w:lang w:val="en-US" w:eastAsia="zh-CN"/>
        </w:rPr>
        <w:t>在</w:t>
      </w:r>
      <w:r>
        <w:rPr>
          <w:rFonts w:hint="eastAsia" w:ascii="仿宋" w:hAnsi="仿宋" w:eastAsia="仿宋" w:cs="仿宋"/>
          <w:color w:val="auto"/>
          <w:sz w:val="24"/>
          <w:highlight w:val="none"/>
        </w:rPr>
        <w:t>政</w:t>
      </w:r>
      <w:r>
        <w:rPr>
          <w:rFonts w:hint="eastAsia" w:ascii="仿宋" w:hAnsi="仿宋" w:eastAsia="仿宋" w:cs="仿宋"/>
          <w:color w:val="auto"/>
          <w:sz w:val="24"/>
          <w:highlight w:val="none"/>
          <w:lang w:val="en-US" w:eastAsia="zh-CN"/>
        </w:rPr>
        <w:t>采</w:t>
      </w:r>
      <w:r>
        <w:rPr>
          <w:rFonts w:hint="eastAsia" w:ascii="仿宋" w:hAnsi="仿宋" w:eastAsia="仿宋" w:cs="仿宋"/>
          <w:color w:val="auto"/>
          <w:sz w:val="24"/>
          <w:highlight w:val="none"/>
          <w:lang w:val="en-US"/>
        </w:rPr>
        <w:t>云</w:t>
      </w:r>
      <w:r>
        <w:rPr>
          <w:rFonts w:hint="eastAsia" w:ascii="仿宋" w:hAnsi="仿宋" w:eastAsia="仿宋" w:cs="仿宋"/>
          <w:color w:val="auto"/>
          <w:sz w:val="24"/>
          <w:highlight w:val="none"/>
        </w:rPr>
        <w:t>平台</w:t>
      </w:r>
      <w:r>
        <w:rPr>
          <w:rFonts w:hint="eastAsia" w:ascii="仿宋" w:hAnsi="仿宋" w:eastAsia="仿宋" w:cs="仿宋"/>
          <w:color w:val="auto"/>
          <w:sz w:val="24"/>
          <w:highlight w:val="none"/>
          <w:lang w:val="en-US" w:eastAsia="zh-CN"/>
        </w:rPr>
        <w:t>上</w:t>
      </w:r>
      <w:r>
        <w:rPr>
          <w:rFonts w:hint="eastAsia" w:ascii="仿宋" w:hAnsi="仿宋" w:eastAsia="仿宋" w:cs="仿宋"/>
          <w:color w:val="auto"/>
          <w:sz w:val="24"/>
          <w:highlight w:val="none"/>
        </w:rPr>
        <w:t>注册</w:t>
      </w:r>
      <w:r>
        <w:rPr>
          <w:rFonts w:hint="eastAsia" w:ascii="仿宋" w:hAnsi="仿宋" w:eastAsia="仿宋" w:cs="仿宋"/>
          <w:color w:val="auto"/>
          <w:sz w:val="24"/>
          <w:highlight w:val="none"/>
          <w:lang w:val="en-US" w:eastAsia="zh-CN"/>
        </w:rPr>
        <w:t>供应商账号</w:t>
      </w:r>
      <w:r>
        <w:rPr>
          <w:rFonts w:hint="eastAsia" w:ascii="仿宋" w:hAnsi="仿宋" w:eastAsia="仿宋" w:cs="仿宋"/>
          <w:color w:val="auto"/>
          <w:sz w:val="24"/>
          <w:highlight w:val="none"/>
        </w:rPr>
        <w:t>。编制电子</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文件前还需</w:t>
      </w:r>
      <w:r>
        <w:rPr>
          <w:rFonts w:hint="eastAsia" w:ascii="仿宋" w:hAnsi="仿宋" w:eastAsia="仿宋" w:cs="仿宋"/>
          <w:color w:val="auto"/>
          <w:sz w:val="24"/>
          <w:highlight w:val="none"/>
          <w:lang w:val="en-US" w:eastAsia="zh-CN"/>
        </w:rPr>
        <w:t>申领CA证书并绑定帐号。投标人应充分考虑完成平台注册、申领CA证书等所需的时间。</w:t>
      </w:r>
      <w:r>
        <w:rPr>
          <w:rFonts w:hint="eastAsia" w:ascii="仿宋" w:hAnsi="仿宋" w:eastAsia="仿宋" w:cs="仿宋"/>
          <w:color w:val="auto"/>
          <w:sz w:val="24"/>
          <w:highlight w:val="none"/>
          <w:lang w:val="zh-CN" w:eastAsia="zh-CN"/>
        </w:rPr>
        <w:t>潜在投标人领取文件须提前完成注册、CA证书和电子签章申领和绑定、下载投标客户端。因未办理CA数字证书、CA证书故障、操作不当等原因造成无法投标或投标失败等后果由投标人自行承担。</w:t>
      </w: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lang w:val="zh-CN" w:eastAsia="zh-CN"/>
        </w:rPr>
        <w:t>登录兵团政府采购网“供应商注册”—“新疆生产建设兵团政府采购供应商入驻登记”—“立即登记”进行自助注册绑定。</w:t>
      </w:r>
    </w:p>
    <w:p w14:paraId="18ECC266">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投标人将</w:t>
      </w:r>
      <w:r>
        <w:rPr>
          <w:rFonts w:hint="eastAsia" w:ascii="仿宋" w:hAnsi="仿宋" w:eastAsia="仿宋" w:cs="仿宋"/>
          <w:color w:val="auto"/>
          <w:sz w:val="24"/>
          <w:highlight w:val="none"/>
          <w:lang w:val="en-US"/>
        </w:rPr>
        <w:t>兵团</w:t>
      </w:r>
      <w:r>
        <w:rPr>
          <w:rFonts w:hint="eastAsia" w:ascii="仿宋" w:hAnsi="仿宋" w:eastAsia="仿宋" w:cs="仿宋"/>
          <w:color w:val="auto"/>
          <w:sz w:val="24"/>
          <w:highlight w:val="none"/>
        </w:rPr>
        <w:t>政府采购</w:t>
      </w:r>
      <w:r>
        <w:rPr>
          <w:rFonts w:hint="eastAsia" w:ascii="仿宋" w:hAnsi="仿宋" w:eastAsia="仿宋" w:cs="仿宋"/>
          <w:color w:val="auto"/>
          <w:sz w:val="24"/>
          <w:highlight w:val="none"/>
          <w:lang w:val="en-US"/>
        </w:rPr>
        <w:t>电子交易云</w:t>
      </w:r>
      <w:r>
        <w:rPr>
          <w:rFonts w:hint="eastAsia" w:ascii="仿宋" w:hAnsi="仿宋" w:eastAsia="仿宋" w:cs="仿宋"/>
          <w:color w:val="auto"/>
          <w:sz w:val="24"/>
          <w:highlight w:val="none"/>
        </w:rPr>
        <w:t>平台电子交易客户端下载、安装完成后，可通过账号密码或CA登录客户端进行</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制作。在使用政采云投标客户端时，建议使用WIN7及以上操作系统。</w:t>
      </w: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登录兵团政府采购网“下载专区”—“电子招投标客户端下载”下载相关客户端，如有问题可拨打政采云客户服务热线95763进行咨询。</w:t>
      </w:r>
    </w:p>
    <w:p w14:paraId="1E16A3EF">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加密的电子</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应在</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递交截止时间前通过政采云平台上传完成。逾期上传或者未上传指定地点的</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，不予受理。</w:t>
      </w:r>
    </w:p>
    <w:p w14:paraId="53B2896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投标人在开标前须提前配置好电脑</w:t>
      </w:r>
      <w:r>
        <w:rPr>
          <w:rFonts w:hint="eastAsia" w:ascii="仿宋" w:hAnsi="仿宋" w:eastAsia="仿宋" w:cs="仿宋"/>
          <w:color w:val="auto"/>
          <w:sz w:val="24"/>
          <w:highlight w:val="none"/>
          <w:lang w:val="en-US" w:eastAsia="zh-CN"/>
        </w:rPr>
        <w:t>及</w:t>
      </w:r>
      <w:r>
        <w:rPr>
          <w:rFonts w:hint="eastAsia" w:ascii="仿宋" w:hAnsi="仿宋" w:eastAsia="仿宋" w:cs="仿宋"/>
          <w:color w:val="auto"/>
          <w:sz w:val="24"/>
          <w:highlight w:val="none"/>
        </w:rPr>
        <w:t>浏览器，开标时请使用制作加密电子</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的CA锁进行解密及报价确认。本项目</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解密时间</w:t>
      </w:r>
      <w:r>
        <w:rPr>
          <w:rFonts w:hint="eastAsia" w:ascii="仿宋" w:hAnsi="仿宋" w:eastAsia="仿宋" w:cs="仿宋"/>
          <w:color w:val="auto"/>
          <w:sz w:val="24"/>
          <w:highlight w:val="none"/>
          <w:lang w:val="en-US" w:eastAsia="zh-CN"/>
        </w:rPr>
        <w:t>详见“投标人须知前附表”</w:t>
      </w:r>
      <w:r>
        <w:rPr>
          <w:rFonts w:hint="eastAsia" w:ascii="仿宋" w:hAnsi="仿宋" w:eastAsia="仿宋" w:cs="仿宋"/>
          <w:color w:val="auto"/>
          <w:sz w:val="24"/>
          <w:highlight w:val="none"/>
        </w:rPr>
        <w:t>，如因自身原因导致无法正常解密，后果由投标人自行承担。</w:t>
      </w:r>
    </w:p>
    <w:p w14:paraId="469768F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如遇“</w:t>
      </w:r>
      <w:r>
        <w:rPr>
          <w:rFonts w:hint="eastAsia" w:ascii="仿宋" w:hAnsi="仿宋" w:eastAsia="仿宋" w:cs="仿宋"/>
          <w:color w:val="auto"/>
          <w:sz w:val="24"/>
          <w:highlight w:val="none"/>
          <w:lang w:val="en-US"/>
        </w:rPr>
        <w:t>兵团</w:t>
      </w:r>
      <w:r>
        <w:rPr>
          <w:rFonts w:hint="eastAsia" w:ascii="仿宋" w:hAnsi="仿宋" w:eastAsia="仿宋" w:cs="仿宋"/>
          <w:color w:val="auto"/>
          <w:sz w:val="24"/>
          <w:highlight w:val="none"/>
        </w:rPr>
        <w:t>政府采购</w:t>
      </w:r>
      <w:r>
        <w:rPr>
          <w:rFonts w:hint="eastAsia" w:ascii="仿宋" w:hAnsi="仿宋" w:eastAsia="仿宋" w:cs="仿宋"/>
          <w:color w:val="auto"/>
          <w:sz w:val="24"/>
          <w:highlight w:val="none"/>
          <w:lang w:val="en-US"/>
        </w:rPr>
        <w:t>电子交易云</w:t>
      </w:r>
      <w:r>
        <w:rPr>
          <w:rFonts w:hint="eastAsia" w:ascii="仿宋" w:hAnsi="仿宋" w:eastAsia="仿宋" w:cs="仿宋"/>
          <w:color w:val="auto"/>
          <w:sz w:val="24"/>
          <w:highlight w:val="none"/>
        </w:rPr>
        <w:t>平台</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rPr>
        <w:t>网址</w:t>
      </w:r>
      <w:r>
        <w:rPr>
          <w:rFonts w:hint="eastAsia" w:ascii="仿宋" w:hAnsi="仿宋" w:eastAsia="仿宋" w:cs="仿宋"/>
          <w:color w:val="auto"/>
          <w:sz w:val="24"/>
          <w:highlight w:val="none"/>
          <w:lang w:val="hr-HR"/>
        </w:rPr>
        <w:t>：https://www.zcygov.cn/）</w:t>
      </w:r>
      <w:r>
        <w:rPr>
          <w:rFonts w:hint="eastAsia" w:ascii="仿宋" w:hAnsi="仿宋" w:eastAsia="仿宋" w:cs="仿宋"/>
          <w:color w:val="auto"/>
          <w:sz w:val="24"/>
          <w:highlight w:val="none"/>
        </w:rPr>
        <w:t>”电子交易规则调整，以最新要求为准。</w:t>
      </w:r>
    </w:p>
    <w:p w14:paraId="08AA0AB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10.6 电子交易系统咨询：投标人应当充分考虑到电子投标可能会发生的各种问题和风险，特别是投标文件签署、提交等问题，可按照“第一章 招标公告”的联系方式咨询相关人员。</w:t>
      </w:r>
    </w:p>
    <w:p w14:paraId="39CA103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182" w:name="_Toc2058"/>
      <w:bookmarkStart w:id="183" w:name="_Toc163492834"/>
      <w:bookmarkStart w:id="184" w:name="_Toc25633"/>
      <w:bookmarkStart w:id="185" w:name="_Toc27586"/>
      <w:bookmarkStart w:id="186" w:name="_Toc2606"/>
      <w:r>
        <w:rPr>
          <w:rFonts w:hint="eastAsia" w:ascii="仿宋" w:hAnsi="仿宋" w:eastAsia="仿宋" w:cs="仿宋"/>
          <w:b/>
          <w:bCs/>
          <w:color w:val="auto"/>
          <w:kern w:val="2"/>
          <w:sz w:val="24"/>
          <w:szCs w:val="32"/>
          <w:highlight w:val="none"/>
          <w:lang w:val="en-US" w:eastAsia="zh-CN" w:bidi="ar-SA"/>
        </w:rPr>
        <w:t>（二）招标文件</w:t>
      </w:r>
      <w:bookmarkEnd w:id="181"/>
      <w:bookmarkEnd w:id="182"/>
      <w:bookmarkEnd w:id="183"/>
      <w:bookmarkEnd w:id="184"/>
      <w:bookmarkEnd w:id="185"/>
      <w:bookmarkEnd w:id="186"/>
    </w:p>
    <w:p w14:paraId="08A2C6A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87" w:name="_Toc11591"/>
      <w:bookmarkStart w:id="188" w:name="_Toc163492835"/>
      <w:bookmarkStart w:id="189" w:name="_Toc27444"/>
      <w:bookmarkStart w:id="190" w:name="_Toc24167"/>
      <w:bookmarkStart w:id="191" w:name="_Toc140132768"/>
      <w:bookmarkStart w:id="192" w:name="_Toc7878"/>
      <w:r>
        <w:rPr>
          <w:rFonts w:hint="eastAsia" w:ascii="仿宋" w:hAnsi="仿宋" w:eastAsia="仿宋" w:cs="仿宋"/>
          <w:b/>
          <w:bCs/>
          <w:color w:val="auto"/>
          <w:kern w:val="2"/>
          <w:sz w:val="24"/>
          <w:szCs w:val="28"/>
          <w:highlight w:val="none"/>
          <w:lang w:val="en-US" w:eastAsia="zh-CN" w:bidi="ar-SA"/>
        </w:rPr>
        <w:t>11.招标文件的组成</w:t>
      </w:r>
      <w:bookmarkEnd w:id="187"/>
      <w:bookmarkEnd w:id="188"/>
      <w:bookmarkEnd w:id="189"/>
      <w:bookmarkEnd w:id="190"/>
      <w:bookmarkEnd w:id="191"/>
      <w:bookmarkEnd w:id="192"/>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.1本招标文件包括下列文件及根据本章第9款、第1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第一章 </w:t>
      </w:r>
      <w:r>
        <w:rPr>
          <w:rFonts w:hint="eastAsia" w:ascii="仿宋" w:hAnsi="仿宋" w:eastAsia="仿宋" w:cs="仿宋"/>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第五章 评标</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第七章 投标文件的格式</w:t>
      </w:r>
    </w:p>
    <w:p w14:paraId="78CADEE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93" w:name="_Toc13699"/>
      <w:bookmarkStart w:id="194" w:name="_Toc20196"/>
      <w:bookmarkStart w:id="195" w:name="_Toc14064"/>
      <w:bookmarkStart w:id="196" w:name="_Toc30904"/>
      <w:bookmarkStart w:id="197" w:name="_Toc163492836"/>
      <w:bookmarkStart w:id="198" w:name="_Toc140132769"/>
      <w:r>
        <w:rPr>
          <w:rFonts w:hint="eastAsia" w:ascii="仿宋" w:hAnsi="仿宋" w:eastAsia="仿宋" w:cs="仿宋"/>
          <w:b/>
          <w:bCs/>
          <w:color w:val="auto"/>
          <w:kern w:val="2"/>
          <w:sz w:val="24"/>
          <w:szCs w:val="28"/>
          <w:highlight w:val="none"/>
          <w:lang w:val="en-US" w:eastAsia="zh-CN" w:bidi="ar-SA"/>
        </w:rPr>
        <w:t>12.招标文件的询问、澄清或者修改</w:t>
      </w:r>
      <w:bookmarkEnd w:id="193"/>
      <w:bookmarkEnd w:id="194"/>
      <w:bookmarkEnd w:id="195"/>
      <w:bookmarkEnd w:id="196"/>
      <w:bookmarkEnd w:id="197"/>
      <w:bookmarkEnd w:id="198"/>
    </w:p>
    <w:p w14:paraId="3A36B8C0">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56F4138C">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投标人在规定的时间内未对招标文件提出疑问或要求澄清的，采购代理机构将视其为同意，对在“投标人须知前附表”中“</w:t>
      </w:r>
      <w:r>
        <w:rPr>
          <w:rFonts w:hint="eastAsia" w:ascii="仿宋" w:hAnsi="仿宋" w:eastAsia="仿宋" w:cs="仿宋"/>
          <w:color w:val="auto"/>
          <w:sz w:val="24"/>
          <w:szCs w:val="24"/>
          <w:highlight w:val="none"/>
          <w:lang w:val="en-US" w:eastAsia="zh-CN"/>
        </w:rPr>
        <w:t>提出询问的</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之</w:t>
      </w:r>
      <w:r>
        <w:rPr>
          <w:rFonts w:hint="eastAsia" w:ascii="仿宋" w:hAnsi="仿宋" w:eastAsia="仿宋" w:cs="仿宋"/>
          <w:color w:val="auto"/>
          <w:sz w:val="24"/>
          <w:szCs w:val="24"/>
          <w:highlight w:val="none"/>
        </w:rPr>
        <w:t>后就招标文件内容提出的疑问及澄清要求将不予受理。</w:t>
      </w:r>
    </w:p>
    <w:p w14:paraId="4A5FAB87">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 采购人或者采购代理机构可以对已发出的招标文件进行必要的澄清或者修改。</w:t>
      </w:r>
      <w:r>
        <w:rPr>
          <w:rFonts w:hint="eastAsia" w:ascii="仿宋" w:hAnsi="仿宋" w:eastAsia="仿宋" w:cs="仿宋"/>
          <w:color w:val="auto"/>
          <w:sz w:val="24"/>
          <w:highlight w:val="none"/>
        </w:rPr>
        <w:t>澄清或修改的内容为招标文件的组成部分，并对所有获取招标文件的潜在投标人具有约束力。</w:t>
      </w:r>
    </w:p>
    <w:p w14:paraId="1EB83C80">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 招标文件的澄清或者修改以当面交接、邮寄、传真或电子邮件、网站披露等其中至少一种方式，发给所有领取招标文件的</w:t>
      </w:r>
      <w:r>
        <w:rPr>
          <w:rFonts w:hint="eastAsia" w:ascii="仿宋" w:hAnsi="仿宋" w:eastAsia="仿宋" w:cs="仿宋"/>
          <w:color w:val="auto"/>
          <w:sz w:val="24"/>
          <w:szCs w:val="24"/>
          <w:highlight w:val="none"/>
          <w:lang w:val="en-US" w:eastAsia="zh-CN"/>
        </w:rPr>
        <w:t>潜在</w:t>
      </w:r>
      <w:r>
        <w:rPr>
          <w:rFonts w:hint="eastAsia" w:ascii="仿宋" w:hAnsi="仿宋" w:eastAsia="仿宋" w:cs="仿宋"/>
          <w:color w:val="auto"/>
          <w:sz w:val="24"/>
          <w:szCs w:val="24"/>
          <w:highlight w:val="none"/>
        </w:rPr>
        <w:t>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F274E6E">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.4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投标人须知”所称“</w:t>
      </w:r>
      <w:r>
        <w:rPr>
          <w:rFonts w:hint="eastAsia" w:ascii="仿宋" w:hAnsi="仿宋" w:eastAsia="仿宋" w:cs="仿宋"/>
          <w:color w:val="auto"/>
          <w:sz w:val="24"/>
          <w:highlight w:val="none"/>
        </w:rPr>
        <w:t>书面形式</w:t>
      </w: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包括系统消息、政府采购</w:t>
      </w:r>
      <w:r>
        <w:rPr>
          <w:rFonts w:hint="eastAsia" w:ascii="仿宋" w:hAnsi="仿宋" w:eastAsia="仿宋" w:cs="仿宋"/>
          <w:color w:val="auto"/>
          <w:sz w:val="24"/>
          <w:highlight w:val="none"/>
          <w:lang w:val="en-US" w:eastAsia="zh-CN"/>
        </w:rPr>
        <w:t>云平台</w:t>
      </w:r>
      <w:r>
        <w:rPr>
          <w:rFonts w:hint="eastAsia" w:ascii="仿宋" w:hAnsi="仿宋" w:eastAsia="仿宋" w:cs="仿宋"/>
          <w:color w:val="auto"/>
          <w:sz w:val="24"/>
          <w:highlight w:val="none"/>
        </w:rPr>
        <w:t>发布的公告。</w:t>
      </w:r>
    </w:p>
    <w:p w14:paraId="1E6D774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rPr>
        <w:t>1</w:t>
      </w:r>
      <w:r>
        <w:rPr>
          <w:rFonts w:hint="eastAsia" w:ascii="仿宋" w:hAnsi="仿宋" w:eastAsia="仿宋" w:cs="仿宋"/>
          <w:color w:val="auto"/>
          <w:kern w:val="2"/>
          <w:sz w:val="24"/>
          <w:szCs w:val="22"/>
          <w:highlight w:val="none"/>
          <w:lang w:val="en-US" w:eastAsia="zh-CN"/>
        </w:rPr>
        <w:t>2</w:t>
      </w:r>
      <w:r>
        <w:rPr>
          <w:rFonts w:hint="eastAsia" w:ascii="仿宋" w:hAnsi="仿宋" w:eastAsia="仿宋" w:cs="仿宋"/>
          <w:color w:val="auto"/>
          <w:kern w:val="2"/>
          <w:sz w:val="24"/>
          <w:szCs w:val="22"/>
          <w:highlight w:val="none"/>
        </w:rPr>
        <w:t>.</w:t>
      </w:r>
      <w:r>
        <w:rPr>
          <w:rFonts w:hint="eastAsia" w:ascii="仿宋" w:hAnsi="仿宋" w:eastAsia="仿宋" w:cs="仿宋"/>
          <w:color w:val="auto"/>
          <w:kern w:val="2"/>
          <w:sz w:val="24"/>
          <w:szCs w:val="22"/>
          <w:highlight w:val="none"/>
          <w:lang w:val="en-US" w:eastAsia="zh-CN"/>
        </w:rPr>
        <w:t>5</w:t>
      </w:r>
      <w:r>
        <w:rPr>
          <w:rFonts w:hint="eastAsia" w:ascii="仿宋" w:hAnsi="仿宋" w:eastAsia="仿宋" w:cs="仿宋"/>
          <w:color w:val="auto"/>
          <w:kern w:val="2"/>
          <w:sz w:val="24"/>
          <w:szCs w:val="22"/>
          <w:highlight w:val="none"/>
        </w:rPr>
        <w:t>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39FCE41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rPr>
        <w:t>1</w:t>
      </w:r>
      <w:r>
        <w:rPr>
          <w:rFonts w:hint="eastAsia" w:ascii="仿宋" w:hAnsi="仿宋" w:eastAsia="仿宋" w:cs="仿宋"/>
          <w:color w:val="auto"/>
          <w:kern w:val="2"/>
          <w:sz w:val="24"/>
          <w:szCs w:val="22"/>
          <w:highlight w:val="none"/>
          <w:lang w:val="en-US" w:eastAsia="zh-CN"/>
        </w:rPr>
        <w:t>2</w:t>
      </w:r>
      <w:r>
        <w:rPr>
          <w:rFonts w:hint="eastAsia" w:ascii="仿宋" w:hAnsi="仿宋" w:eastAsia="仿宋" w:cs="仿宋"/>
          <w:color w:val="auto"/>
          <w:kern w:val="2"/>
          <w:sz w:val="24"/>
          <w:szCs w:val="22"/>
          <w:highlight w:val="none"/>
        </w:rPr>
        <w:t>.</w:t>
      </w:r>
      <w:r>
        <w:rPr>
          <w:rFonts w:hint="eastAsia" w:ascii="仿宋" w:hAnsi="仿宋" w:eastAsia="仿宋" w:cs="仿宋"/>
          <w:color w:val="auto"/>
          <w:kern w:val="2"/>
          <w:sz w:val="24"/>
          <w:szCs w:val="22"/>
          <w:highlight w:val="none"/>
          <w:lang w:val="en-US" w:eastAsia="zh-CN"/>
        </w:rPr>
        <w:t>6</w:t>
      </w:r>
      <w:r>
        <w:rPr>
          <w:rFonts w:hint="eastAsia" w:ascii="仿宋" w:hAnsi="仿宋" w:eastAsia="仿宋" w:cs="仿宋"/>
          <w:color w:val="auto"/>
          <w:kern w:val="2"/>
          <w:sz w:val="24"/>
          <w:szCs w:val="22"/>
          <w:highlight w:val="none"/>
        </w:rPr>
        <w:t>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578320B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199" w:name="_Toc163492837"/>
      <w:bookmarkStart w:id="200" w:name="_Toc195"/>
      <w:bookmarkStart w:id="201" w:name="_Toc13035"/>
      <w:bookmarkStart w:id="202" w:name="_Toc9097"/>
      <w:bookmarkStart w:id="203" w:name="_Toc3060"/>
      <w:bookmarkStart w:id="204" w:name="_Toc155185872"/>
      <w:r>
        <w:rPr>
          <w:rFonts w:hint="eastAsia" w:ascii="仿宋" w:hAnsi="仿宋" w:eastAsia="仿宋" w:cs="仿宋"/>
          <w:b/>
          <w:bCs/>
          <w:color w:val="auto"/>
          <w:kern w:val="2"/>
          <w:sz w:val="24"/>
          <w:szCs w:val="32"/>
          <w:highlight w:val="none"/>
          <w:lang w:val="en-US" w:eastAsia="zh-CN" w:bidi="ar-SA"/>
        </w:rPr>
        <w:t>（三）投标文件</w:t>
      </w:r>
      <w:bookmarkEnd w:id="199"/>
      <w:bookmarkEnd w:id="200"/>
      <w:bookmarkEnd w:id="201"/>
      <w:bookmarkEnd w:id="202"/>
      <w:bookmarkEnd w:id="203"/>
      <w:bookmarkEnd w:id="204"/>
    </w:p>
    <w:p w14:paraId="67D7EC6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05" w:name="_Toc1776"/>
      <w:bookmarkStart w:id="206" w:name="_Toc163492838"/>
      <w:bookmarkStart w:id="207" w:name="_Toc30794"/>
      <w:bookmarkStart w:id="208" w:name="_Toc13879"/>
      <w:bookmarkStart w:id="209" w:name="_Toc24818"/>
      <w:r>
        <w:rPr>
          <w:rFonts w:hint="eastAsia" w:ascii="仿宋" w:hAnsi="仿宋" w:eastAsia="仿宋" w:cs="仿宋"/>
          <w:b/>
          <w:bCs/>
          <w:color w:val="auto"/>
          <w:kern w:val="2"/>
          <w:sz w:val="24"/>
          <w:szCs w:val="28"/>
          <w:highlight w:val="none"/>
          <w:lang w:val="en-US" w:eastAsia="zh-CN" w:bidi="ar-SA"/>
        </w:rPr>
        <w:t>13.投标文件的组成</w:t>
      </w:r>
      <w:bookmarkEnd w:id="205"/>
      <w:bookmarkEnd w:id="206"/>
      <w:bookmarkEnd w:id="207"/>
      <w:bookmarkEnd w:id="208"/>
      <w:bookmarkEnd w:id="209"/>
    </w:p>
    <w:p w14:paraId="174A0A3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bookmarkStart w:id="210" w:name="_Toc140132772"/>
      <w:bookmarkStart w:id="211" w:name="_Toc163492839"/>
      <w:r>
        <w:rPr>
          <w:rFonts w:hint="eastAsia" w:ascii="仿宋" w:hAnsi="仿宋" w:eastAsia="仿宋" w:cs="仿宋"/>
          <w:color w:val="auto"/>
          <w:kern w:val="2"/>
          <w:sz w:val="24"/>
          <w:szCs w:val="22"/>
          <w:highlight w:val="none"/>
          <w:lang w:val="en-US" w:eastAsia="zh-CN"/>
        </w:rPr>
        <w:t>13</w:t>
      </w:r>
      <w:r>
        <w:rPr>
          <w:rFonts w:hint="eastAsia" w:ascii="仿宋" w:hAnsi="仿宋" w:eastAsia="仿宋" w:cs="仿宋"/>
          <w:color w:val="auto"/>
          <w:kern w:val="2"/>
          <w:sz w:val="24"/>
          <w:szCs w:val="22"/>
          <w:highlight w:val="none"/>
        </w:rPr>
        <w:t>.1投标人应完整地按招标文件提供的投标文件格式及要求编写投标文件，具体内容详见</w:t>
      </w:r>
      <w:r>
        <w:rPr>
          <w:rFonts w:hint="eastAsia" w:ascii="仿宋" w:hAnsi="仿宋" w:eastAsia="仿宋" w:cs="仿宋"/>
          <w:color w:val="auto"/>
          <w:kern w:val="2"/>
          <w:sz w:val="24"/>
          <w:szCs w:val="22"/>
          <w:highlight w:val="none"/>
          <w:lang w:eastAsia="zh-CN"/>
        </w:rPr>
        <w:t>“</w:t>
      </w:r>
      <w:r>
        <w:rPr>
          <w:rFonts w:hint="eastAsia" w:ascii="仿宋" w:hAnsi="仿宋" w:eastAsia="仿宋" w:cs="仿宋"/>
          <w:color w:val="auto"/>
          <w:kern w:val="2"/>
          <w:sz w:val="24"/>
          <w:szCs w:val="22"/>
          <w:highlight w:val="none"/>
          <w:lang w:val="en-US" w:eastAsia="zh-CN"/>
        </w:rPr>
        <w:t xml:space="preserve">第七章 </w:t>
      </w:r>
      <w:r>
        <w:rPr>
          <w:rFonts w:hint="eastAsia" w:ascii="仿宋" w:hAnsi="仿宋" w:eastAsia="仿宋" w:cs="仿宋"/>
          <w:color w:val="auto"/>
          <w:kern w:val="2"/>
          <w:sz w:val="24"/>
          <w:szCs w:val="22"/>
          <w:highlight w:val="none"/>
        </w:rPr>
        <w:t>投标文件格式</w:t>
      </w:r>
      <w:r>
        <w:rPr>
          <w:rFonts w:hint="eastAsia" w:ascii="仿宋" w:hAnsi="仿宋" w:eastAsia="仿宋" w:cs="仿宋"/>
          <w:color w:val="auto"/>
          <w:kern w:val="2"/>
          <w:sz w:val="24"/>
          <w:szCs w:val="22"/>
          <w:highlight w:val="none"/>
          <w:lang w:eastAsia="zh-CN"/>
        </w:rPr>
        <w:t>”</w:t>
      </w:r>
      <w:r>
        <w:rPr>
          <w:rFonts w:hint="eastAsia" w:ascii="仿宋" w:hAnsi="仿宋" w:eastAsia="仿宋" w:cs="仿宋"/>
          <w:color w:val="auto"/>
          <w:kern w:val="2"/>
          <w:sz w:val="24"/>
          <w:szCs w:val="22"/>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lang w:val="en-US" w:eastAsia="zh-CN"/>
        </w:rPr>
      </w:pPr>
      <w:r>
        <w:rPr>
          <w:rFonts w:hint="eastAsia" w:ascii="仿宋" w:hAnsi="仿宋" w:eastAsia="仿宋" w:cs="仿宋"/>
          <w:color w:val="auto"/>
          <w:kern w:val="2"/>
          <w:sz w:val="24"/>
          <w:szCs w:val="22"/>
          <w:highlight w:val="none"/>
          <w:lang w:val="en-US" w:eastAsia="zh-CN"/>
        </w:rPr>
        <w:t>13.2</w:t>
      </w:r>
      <w:r>
        <w:rPr>
          <w:rFonts w:hint="eastAsia" w:ascii="仿宋" w:hAnsi="仿宋" w:eastAsia="仿宋" w:cs="仿宋"/>
          <w:color w:val="auto"/>
          <w:kern w:val="2"/>
          <w:sz w:val="24"/>
          <w:szCs w:val="22"/>
          <w:highlight w:val="none"/>
        </w:rPr>
        <w:t>投标人应提交招标文件要求的证明文件，证明其投标内容符合招标文件规定</w:t>
      </w:r>
      <w:r>
        <w:rPr>
          <w:rFonts w:hint="eastAsia" w:ascii="仿宋" w:hAnsi="仿宋" w:eastAsia="仿宋" w:cs="仿宋"/>
          <w:color w:val="auto"/>
          <w:kern w:val="2"/>
          <w:sz w:val="24"/>
          <w:szCs w:val="22"/>
          <w:highlight w:val="none"/>
          <w:lang w:eastAsia="zh-CN"/>
        </w:rPr>
        <w:t>，</w:t>
      </w:r>
      <w:r>
        <w:rPr>
          <w:rFonts w:hint="eastAsia" w:ascii="仿宋" w:hAnsi="仿宋" w:eastAsia="仿宋" w:cs="仿宋"/>
          <w:color w:val="auto"/>
          <w:kern w:val="2"/>
          <w:sz w:val="24"/>
          <w:szCs w:val="22"/>
          <w:highlight w:val="none"/>
        </w:rPr>
        <w:t>该证明文件是投标文件的一部分</w:t>
      </w:r>
      <w:r>
        <w:rPr>
          <w:rFonts w:hint="eastAsia" w:ascii="仿宋" w:hAnsi="仿宋" w:eastAsia="仿宋" w:cs="仿宋"/>
          <w:color w:val="auto"/>
          <w:kern w:val="2"/>
          <w:sz w:val="24"/>
          <w:szCs w:val="22"/>
          <w:highlight w:val="none"/>
          <w:lang w:eastAsia="zh-CN"/>
        </w:rPr>
        <w:t>。</w:t>
      </w:r>
      <w:r>
        <w:rPr>
          <w:rFonts w:hint="eastAsia" w:ascii="仿宋" w:hAnsi="仿宋" w:eastAsia="仿宋" w:cs="仿宋"/>
          <w:color w:val="auto"/>
          <w:kern w:val="2"/>
          <w:sz w:val="24"/>
          <w:szCs w:val="22"/>
          <w:highlight w:val="none"/>
        </w:rPr>
        <w:t>证明文件</w:t>
      </w:r>
      <w:r>
        <w:rPr>
          <w:rFonts w:hint="eastAsia" w:ascii="仿宋" w:hAnsi="仿宋" w:eastAsia="仿宋" w:cs="仿宋"/>
          <w:color w:val="auto"/>
          <w:kern w:val="2"/>
          <w:sz w:val="24"/>
          <w:szCs w:val="22"/>
          <w:highlight w:val="none"/>
          <w:lang w:val="en-US" w:eastAsia="zh-CN"/>
        </w:rPr>
        <w:t>形式</w:t>
      </w:r>
      <w:r>
        <w:rPr>
          <w:rFonts w:hint="eastAsia" w:ascii="仿宋" w:hAnsi="仿宋" w:eastAsia="仿宋" w:cs="仿宋"/>
          <w:color w:val="auto"/>
          <w:kern w:val="2"/>
          <w:sz w:val="24"/>
          <w:szCs w:val="22"/>
          <w:highlight w:val="none"/>
        </w:rPr>
        <w:t>可以是文字资料、图纸和数据</w:t>
      </w:r>
      <w:bookmarkStart w:id="212" w:name="_Hlk11703583"/>
      <w:r>
        <w:rPr>
          <w:rFonts w:hint="eastAsia" w:ascii="仿宋" w:hAnsi="仿宋" w:eastAsia="仿宋" w:cs="仿宋"/>
          <w:color w:val="auto"/>
          <w:kern w:val="2"/>
          <w:sz w:val="24"/>
          <w:szCs w:val="22"/>
          <w:highlight w:val="none"/>
          <w:lang w:val="en-US" w:eastAsia="zh-CN"/>
        </w:rPr>
        <w:t>等。</w:t>
      </w:r>
    </w:p>
    <w:bookmarkEnd w:id="212"/>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lang w:val="en-US" w:eastAsia="zh-CN"/>
        </w:rPr>
      </w:pPr>
      <w:r>
        <w:rPr>
          <w:rFonts w:hint="eastAsia" w:ascii="仿宋" w:hAnsi="仿宋" w:eastAsia="仿宋" w:cs="仿宋"/>
          <w:color w:val="auto"/>
          <w:kern w:val="2"/>
          <w:sz w:val="24"/>
          <w:szCs w:val="22"/>
          <w:highlight w:val="none"/>
          <w:lang w:val="en-US" w:eastAsia="zh-CN"/>
        </w:rPr>
        <w:t>13.3</w:t>
      </w:r>
      <w:r>
        <w:rPr>
          <w:rFonts w:hint="eastAsia" w:ascii="仿宋" w:hAnsi="仿宋" w:eastAsia="仿宋" w:cs="仿宋"/>
          <w:color w:val="auto"/>
          <w:kern w:val="2"/>
          <w:sz w:val="24"/>
          <w:szCs w:val="22"/>
          <w:highlight w:val="none"/>
        </w:rPr>
        <w:t>为保证公平公正，除非</w:t>
      </w:r>
      <w:r>
        <w:rPr>
          <w:rFonts w:hint="eastAsia" w:ascii="仿宋" w:hAnsi="仿宋" w:eastAsia="仿宋" w:cs="仿宋"/>
          <w:color w:val="auto"/>
          <w:kern w:val="2"/>
          <w:sz w:val="24"/>
          <w:szCs w:val="22"/>
          <w:highlight w:val="none"/>
          <w:lang w:val="en-US" w:eastAsia="zh-CN"/>
        </w:rPr>
        <w:t>本招标文件</w:t>
      </w:r>
      <w:r>
        <w:rPr>
          <w:rFonts w:hint="eastAsia" w:ascii="仿宋" w:hAnsi="仿宋" w:eastAsia="仿宋" w:cs="仿宋"/>
          <w:color w:val="auto"/>
          <w:kern w:val="2"/>
          <w:sz w:val="24"/>
          <w:szCs w:val="22"/>
          <w:highlight w:val="none"/>
        </w:rPr>
        <w:t>另有规定或说明，投标人对同一项目投标时，不得同时提供备选投标方案。</w:t>
      </w:r>
    </w:p>
    <w:p w14:paraId="2DB5A9E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13" w:name="_Toc16697"/>
      <w:bookmarkStart w:id="214" w:name="_Toc12233"/>
      <w:bookmarkStart w:id="215" w:name="_Toc893"/>
      <w:bookmarkStart w:id="216" w:name="_Toc10265"/>
      <w:r>
        <w:rPr>
          <w:rFonts w:hint="eastAsia" w:ascii="仿宋" w:hAnsi="仿宋" w:eastAsia="仿宋" w:cs="仿宋"/>
          <w:b/>
          <w:bCs/>
          <w:color w:val="auto"/>
          <w:kern w:val="2"/>
          <w:sz w:val="24"/>
          <w:szCs w:val="28"/>
          <w:highlight w:val="none"/>
          <w:lang w:val="en-US" w:eastAsia="zh-CN" w:bidi="ar-SA"/>
        </w:rPr>
        <w:t>14.投标报价</w:t>
      </w:r>
      <w:bookmarkEnd w:id="210"/>
      <w:bookmarkEnd w:id="211"/>
      <w:bookmarkEnd w:id="213"/>
      <w:bookmarkEnd w:id="214"/>
      <w:bookmarkEnd w:id="215"/>
      <w:bookmarkEnd w:id="216"/>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rPr>
        <w:t>1</w:t>
      </w:r>
      <w:r>
        <w:rPr>
          <w:rFonts w:hint="eastAsia" w:ascii="仿宋" w:hAnsi="仿宋" w:eastAsia="仿宋" w:cs="仿宋"/>
          <w:snapToGrid w:val="0"/>
          <w:color w:val="auto"/>
          <w:sz w:val="24"/>
          <w:szCs w:val="24"/>
          <w:highlight w:val="none"/>
          <w:lang w:val="en-US" w:eastAsia="zh-CN"/>
        </w:rPr>
        <w:t>4</w:t>
      </w:r>
      <w:r>
        <w:rPr>
          <w:rFonts w:hint="eastAsia" w:ascii="仿宋" w:hAnsi="仿宋" w:eastAsia="仿宋" w:cs="仿宋"/>
          <w:snapToGrid w:val="0"/>
          <w:color w:val="auto"/>
          <w:sz w:val="24"/>
          <w:szCs w:val="24"/>
          <w:highlight w:val="none"/>
        </w:rPr>
        <w:t xml:space="preserve">.1 </w:t>
      </w:r>
      <w:r>
        <w:rPr>
          <w:rFonts w:hint="eastAsia" w:ascii="仿宋" w:hAnsi="仿宋" w:eastAsia="仿宋" w:cs="仿宋"/>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r>
        <w:rPr>
          <w:rFonts w:hint="eastAsia" w:ascii="仿宋" w:hAnsi="仿宋" w:eastAsia="仿宋" w:cs="仿宋"/>
          <w:snapToGrid w:val="0"/>
          <w:color w:val="auto"/>
          <w:sz w:val="24"/>
          <w:szCs w:val="24"/>
          <w:highlight w:val="none"/>
          <w:lang w:val="en-US" w:eastAsia="zh-CN"/>
        </w:rPr>
        <w:t>4</w:t>
      </w:r>
      <w:r>
        <w:rPr>
          <w:rFonts w:hint="eastAsia" w:ascii="仿宋" w:hAnsi="仿宋" w:eastAsia="仿宋" w:cs="仿宋"/>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ascii="仿宋" w:hAnsi="仿宋" w:eastAsia="仿宋" w:cs="仿宋"/>
          <w:snapToGrid w:val="0"/>
          <w:color w:val="auto"/>
          <w:sz w:val="24"/>
          <w:szCs w:val="24"/>
          <w:highlight w:val="none"/>
          <w:lang w:val="en-US" w:eastAsia="zh-CN"/>
        </w:rPr>
        <w:t>缺</w:t>
      </w:r>
      <w:r>
        <w:rPr>
          <w:rFonts w:hint="eastAsia" w:ascii="仿宋" w:hAnsi="仿宋" w:eastAsia="仿宋" w:cs="仿宋"/>
          <w:snapToGrid w:val="0"/>
          <w:color w:val="auto"/>
          <w:sz w:val="24"/>
          <w:szCs w:val="24"/>
          <w:highlight w:val="none"/>
        </w:rPr>
        <w:t>漏招标文件所要求的内容，否则，其</w:t>
      </w:r>
      <w:r>
        <w:rPr>
          <w:rFonts w:hint="eastAsia" w:ascii="仿宋" w:hAnsi="仿宋" w:eastAsia="仿宋" w:cs="仿宋"/>
          <w:b/>
          <w:bCs/>
          <w:snapToGrid w:val="0"/>
          <w:color w:val="auto"/>
          <w:sz w:val="24"/>
          <w:szCs w:val="24"/>
          <w:highlight w:val="none"/>
        </w:rPr>
        <w:t>投标无效</w:t>
      </w:r>
      <w:r>
        <w:rPr>
          <w:rFonts w:hint="eastAsia" w:ascii="仿宋" w:hAnsi="仿宋" w:eastAsia="仿宋" w:cs="仿宋"/>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仿宋" w:hAnsi="仿宋" w:eastAsia="仿宋" w:cs="仿宋"/>
          <w:color w:val="auto"/>
          <w:kern w:val="2"/>
          <w:sz w:val="24"/>
          <w:szCs w:val="22"/>
          <w:highlight w:val="none"/>
        </w:rPr>
        <w:t>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1"/>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kern w:val="2"/>
          <w:sz w:val="24"/>
          <w:szCs w:val="22"/>
          <w:highlight w:val="none"/>
          <w:lang w:val="en-US" w:eastAsia="zh-CN"/>
        </w:rPr>
      </w:pPr>
      <w:r>
        <w:rPr>
          <w:rFonts w:hint="eastAsia" w:ascii="仿宋" w:hAnsi="仿宋" w:eastAsia="仿宋" w:cs="仿宋"/>
          <w:color w:val="auto"/>
          <w:kern w:val="2"/>
          <w:sz w:val="24"/>
          <w:szCs w:val="22"/>
          <w:highlight w:val="none"/>
          <w:lang w:val="en-US" w:eastAsia="zh-CN"/>
        </w:rPr>
        <w:t xml:space="preserve">投标人的报价应包括但不限于下列内容： </w:t>
      </w:r>
    </w:p>
    <w:p w14:paraId="4342C0DA">
      <w:pPr>
        <w:pStyle w:val="11"/>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kern w:val="2"/>
          <w:sz w:val="24"/>
          <w:szCs w:val="22"/>
          <w:highlight w:val="none"/>
          <w:lang w:val="en-US" w:eastAsia="zh-CN"/>
        </w:rPr>
      </w:pPr>
      <w:r>
        <w:rPr>
          <w:rFonts w:hint="eastAsia" w:ascii="仿宋" w:hAnsi="仿宋" w:eastAsia="仿宋" w:cs="仿宋"/>
          <w:snapToGrid w:val="0"/>
          <w:color w:val="auto"/>
          <w:kern w:val="2"/>
          <w:sz w:val="24"/>
          <w:szCs w:val="24"/>
          <w:highlight w:val="none"/>
          <w:lang w:val="en-US" w:eastAsia="zh-CN" w:bidi="ar-SA"/>
        </w:rPr>
        <w:t>14.2.1 投标货物及标准附件、备品备件、专用工具等的出厂价（包括已在中</w:t>
      </w:r>
      <w:r>
        <w:rPr>
          <w:rFonts w:hint="eastAsia" w:ascii="仿宋" w:hAnsi="仿宋" w:eastAsia="仿宋" w:cs="仿宋"/>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1"/>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rPr>
        <w:t>1</w:t>
      </w:r>
      <w:r>
        <w:rPr>
          <w:rFonts w:hint="eastAsia" w:ascii="仿宋" w:hAnsi="仿宋" w:eastAsia="仿宋" w:cs="仿宋"/>
          <w:snapToGrid w:val="0"/>
          <w:color w:val="auto"/>
          <w:sz w:val="24"/>
          <w:szCs w:val="24"/>
          <w:highlight w:val="none"/>
          <w:lang w:val="en-US" w:eastAsia="zh-CN"/>
        </w:rPr>
        <w:t>4</w:t>
      </w:r>
      <w:r>
        <w:rPr>
          <w:rFonts w:hint="eastAsia" w:ascii="仿宋" w:hAnsi="仿宋" w:eastAsia="仿宋" w:cs="仿宋"/>
          <w:snapToGrid w:val="0"/>
          <w:color w:val="auto"/>
          <w:sz w:val="24"/>
          <w:szCs w:val="24"/>
          <w:highlight w:val="none"/>
        </w:rPr>
        <w:t xml:space="preserve">.3 </w:t>
      </w:r>
      <w:r>
        <w:rPr>
          <w:rFonts w:hint="eastAsia" w:ascii="仿宋" w:hAnsi="仿宋" w:eastAsia="仿宋" w:cs="仿宋"/>
          <w:color w:val="auto"/>
          <w:kern w:val="2"/>
          <w:sz w:val="24"/>
          <w:szCs w:val="22"/>
          <w:highlight w:val="none"/>
        </w:rPr>
        <w:t>投标人须严格按照</w:t>
      </w:r>
      <w:r>
        <w:rPr>
          <w:rFonts w:hint="eastAsia" w:ascii="仿宋" w:hAnsi="仿宋" w:eastAsia="仿宋" w:cs="仿宋"/>
          <w:color w:val="auto"/>
          <w:kern w:val="2"/>
          <w:sz w:val="24"/>
          <w:szCs w:val="22"/>
          <w:highlight w:val="none"/>
          <w:lang w:val="en-US" w:eastAsia="zh-CN"/>
        </w:rPr>
        <w:t>分项</w:t>
      </w:r>
      <w:r>
        <w:rPr>
          <w:rFonts w:hint="eastAsia" w:ascii="仿宋" w:hAnsi="仿宋" w:eastAsia="仿宋" w:cs="仿宋"/>
          <w:color w:val="auto"/>
          <w:kern w:val="2"/>
          <w:sz w:val="24"/>
          <w:szCs w:val="22"/>
          <w:highlight w:val="none"/>
        </w:rPr>
        <w:t>报价表规定的内容填写货物单价以及其他事项。</w:t>
      </w:r>
      <w:r>
        <w:rPr>
          <w:rFonts w:hint="eastAsia" w:ascii="仿宋" w:hAnsi="仿宋" w:eastAsia="仿宋" w:cs="仿宋"/>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ascii="仿宋" w:hAnsi="仿宋" w:eastAsia="仿宋" w:cs="仿宋"/>
          <w:snapToGrid w:val="0"/>
          <w:color w:val="auto"/>
          <w:sz w:val="24"/>
          <w:szCs w:val="24"/>
          <w:highlight w:val="none"/>
          <w:lang w:val="en-US" w:eastAsia="zh-CN"/>
        </w:rPr>
        <w:t>缴</w:t>
      </w:r>
      <w:r>
        <w:rPr>
          <w:rFonts w:hint="eastAsia" w:ascii="仿宋" w:hAnsi="仿宋" w:eastAsia="仿宋" w:cs="仿宋"/>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r>
        <w:rPr>
          <w:rFonts w:hint="eastAsia" w:ascii="仿宋" w:hAnsi="仿宋" w:eastAsia="仿宋" w:cs="仿宋"/>
          <w:snapToGrid w:val="0"/>
          <w:color w:val="auto"/>
          <w:sz w:val="24"/>
          <w:szCs w:val="24"/>
          <w:highlight w:val="none"/>
          <w:lang w:val="en-US" w:eastAsia="zh-CN"/>
        </w:rPr>
        <w:t>4</w:t>
      </w:r>
      <w:r>
        <w:rPr>
          <w:rFonts w:hint="eastAsia" w:ascii="仿宋" w:hAnsi="仿宋" w:eastAsia="仿宋" w:cs="仿宋"/>
          <w:snapToGrid w:val="0"/>
          <w:color w:val="auto"/>
          <w:sz w:val="24"/>
          <w:szCs w:val="24"/>
          <w:highlight w:val="none"/>
        </w:rPr>
        <w:t>.4 投标人在投标文件中注明免费的项目将视为包含在投标报价中。</w:t>
      </w:r>
    </w:p>
    <w:p w14:paraId="78B9FFCD">
      <w:pPr>
        <w:pStyle w:val="11"/>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snapToGrid w:val="0"/>
          <w:color w:val="auto"/>
          <w:kern w:val="2"/>
          <w:sz w:val="24"/>
          <w:szCs w:val="24"/>
          <w:highlight w:val="none"/>
          <w:lang w:val="en-US" w:eastAsia="zh-CN" w:bidi="ar-SA"/>
        </w:rPr>
        <w:t>14.5 每一</w:t>
      </w:r>
      <w:r>
        <w:rPr>
          <w:rFonts w:hint="eastAsia" w:ascii="仿宋" w:hAnsi="仿宋" w:eastAsia="仿宋" w:cs="仿宋"/>
          <w:snapToGrid w:val="0"/>
          <w:color w:val="auto"/>
          <w:sz w:val="24"/>
          <w:szCs w:val="24"/>
          <w:highlight w:val="none"/>
        </w:rPr>
        <w:t>种采购内容只允许有一个报价，否则其</w:t>
      </w:r>
      <w:r>
        <w:rPr>
          <w:rFonts w:hint="eastAsia" w:ascii="仿宋" w:hAnsi="仿宋" w:eastAsia="仿宋" w:cs="仿宋"/>
          <w:b/>
          <w:bCs/>
          <w:snapToGrid w:val="0"/>
          <w:color w:val="auto"/>
          <w:sz w:val="24"/>
          <w:szCs w:val="24"/>
          <w:highlight w:val="none"/>
        </w:rPr>
        <w:t>投标无效</w:t>
      </w:r>
      <w:r>
        <w:rPr>
          <w:rFonts w:hint="eastAsia" w:ascii="仿宋" w:hAnsi="仿宋" w:eastAsia="仿宋" w:cs="仿宋"/>
          <w:snapToGrid w:val="0"/>
          <w:color w:val="auto"/>
          <w:sz w:val="24"/>
          <w:szCs w:val="24"/>
          <w:highlight w:val="none"/>
        </w:rPr>
        <w:t>。</w:t>
      </w:r>
      <w:r>
        <w:rPr>
          <w:rFonts w:hint="eastAsia" w:ascii="仿宋" w:hAnsi="仿宋" w:eastAsia="仿宋" w:cs="仿宋"/>
          <w:color w:val="auto"/>
          <w:kern w:val="2"/>
          <w:sz w:val="24"/>
          <w:szCs w:val="22"/>
          <w:highlight w:val="none"/>
        </w:rPr>
        <w:t>除非招标文件另有规定，不接受可选择或可调整的投标方案和报价，任何有选择的或可调整的投标方案和报价将被视为非</w:t>
      </w:r>
      <w:r>
        <w:rPr>
          <w:rFonts w:hint="eastAsia" w:ascii="仿宋" w:hAnsi="仿宋" w:eastAsia="仿宋" w:cs="仿宋"/>
          <w:color w:val="auto"/>
          <w:kern w:val="2"/>
          <w:sz w:val="24"/>
          <w:szCs w:val="22"/>
          <w:highlight w:val="none"/>
          <w:lang w:val="en-US" w:eastAsia="zh-CN"/>
        </w:rPr>
        <w:t>实质性</w:t>
      </w:r>
      <w:r>
        <w:rPr>
          <w:rFonts w:hint="eastAsia" w:ascii="仿宋" w:hAnsi="仿宋" w:eastAsia="仿宋" w:cs="仿宋"/>
          <w:color w:val="auto"/>
          <w:kern w:val="2"/>
          <w:sz w:val="24"/>
          <w:szCs w:val="22"/>
          <w:highlight w:val="none"/>
        </w:rPr>
        <w:t>响应</w:t>
      </w:r>
      <w:r>
        <w:rPr>
          <w:rFonts w:hint="eastAsia" w:ascii="仿宋" w:hAnsi="仿宋" w:eastAsia="仿宋" w:cs="仿宋"/>
          <w:color w:val="auto"/>
          <w:kern w:val="2"/>
          <w:sz w:val="24"/>
          <w:szCs w:val="22"/>
          <w:highlight w:val="none"/>
          <w:lang w:val="en-US" w:eastAsia="zh-CN"/>
        </w:rPr>
        <w:t>招标文件,其</w:t>
      </w:r>
      <w:r>
        <w:rPr>
          <w:rFonts w:hint="eastAsia" w:ascii="仿宋" w:hAnsi="仿宋" w:eastAsia="仿宋" w:cs="仿宋"/>
          <w:b/>
          <w:bCs/>
          <w:snapToGrid w:val="0"/>
          <w:color w:val="auto"/>
          <w:sz w:val="24"/>
          <w:szCs w:val="24"/>
          <w:highlight w:val="none"/>
          <w:lang w:eastAsia="zh-CN"/>
        </w:rPr>
        <w:t>投标无效</w:t>
      </w:r>
      <w:r>
        <w:rPr>
          <w:rFonts w:hint="eastAsia" w:ascii="仿宋" w:hAnsi="仿宋" w:eastAsia="仿宋" w:cs="仿宋"/>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6 </w:t>
      </w:r>
      <w:r>
        <w:rPr>
          <w:rFonts w:hint="eastAsia" w:ascii="仿宋" w:hAnsi="仿宋" w:eastAsia="仿宋" w:cs="仿宋"/>
          <w:color w:val="auto"/>
          <w:sz w:val="24"/>
          <w:szCs w:val="24"/>
          <w:highlight w:val="none"/>
        </w:rPr>
        <w:t>投标报价不得超过“</w:t>
      </w:r>
      <w:r>
        <w:rPr>
          <w:rFonts w:hint="eastAsia" w:ascii="仿宋" w:hAnsi="仿宋" w:eastAsia="仿宋" w:cs="仿宋"/>
          <w:color w:val="auto"/>
          <w:sz w:val="24"/>
          <w:highlight w:val="none"/>
          <w:lang w:val="en-US" w:eastAsia="zh-CN"/>
        </w:rPr>
        <w:t>第一章 招标公告</w:t>
      </w:r>
      <w:r>
        <w:rPr>
          <w:rFonts w:hint="eastAsia" w:ascii="仿宋" w:hAnsi="仿宋" w:eastAsia="仿宋" w:cs="仿宋"/>
          <w:color w:val="auto"/>
          <w:sz w:val="24"/>
          <w:szCs w:val="24"/>
          <w:highlight w:val="none"/>
        </w:rPr>
        <w:t>”中规定的最高投标限价</w:t>
      </w:r>
      <w:r>
        <w:rPr>
          <w:rFonts w:hint="eastAsia" w:ascii="仿宋" w:hAnsi="仿宋" w:eastAsia="仿宋" w:cs="仿宋"/>
          <w:color w:val="auto"/>
          <w:sz w:val="24"/>
          <w:highlight w:val="none"/>
          <w:lang w:val="en-US" w:eastAsia="zh-CN"/>
        </w:rPr>
        <w:t>或者预算金额</w:t>
      </w:r>
      <w:r>
        <w:rPr>
          <w:rFonts w:hint="eastAsia" w:ascii="仿宋" w:hAnsi="仿宋" w:eastAsia="仿宋" w:cs="仿宋"/>
          <w:color w:val="auto"/>
          <w:sz w:val="24"/>
          <w:szCs w:val="24"/>
          <w:highlight w:val="none"/>
        </w:rPr>
        <w:t>，否则评标委员会将</w:t>
      </w:r>
      <w:r>
        <w:rPr>
          <w:rFonts w:hint="eastAsia" w:ascii="仿宋" w:hAnsi="仿宋" w:eastAsia="仿宋" w:cs="仿宋"/>
          <w:b w:val="0"/>
          <w:bCs w:val="0"/>
          <w:color w:val="auto"/>
          <w:sz w:val="24"/>
          <w:szCs w:val="24"/>
          <w:highlight w:val="none"/>
          <w:lang w:val="en-US" w:eastAsia="zh-CN"/>
        </w:rPr>
        <w:t>对</w:t>
      </w:r>
      <w:r>
        <w:rPr>
          <w:rFonts w:hint="eastAsia" w:ascii="仿宋" w:hAnsi="仿宋" w:eastAsia="仿宋" w:cs="仿宋"/>
          <w:b w:val="0"/>
          <w:bCs w:val="0"/>
          <w:color w:val="auto"/>
          <w:sz w:val="24"/>
          <w:szCs w:val="24"/>
          <w:highlight w:val="none"/>
        </w:rPr>
        <w:t>其</w:t>
      </w:r>
      <w:r>
        <w:rPr>
          <w:rFonts w:hint="eastAsia" w:ascii="仿宋" w:hAnsi="仿宋" w:eastAsia="仿宋" w:cs="仿宋"/>
          <w:b w:val="0"/>
          <w:bCs w:val="0"/>
          <w:color w:val="auto"/>
          <w:sz w:val="24"/>
          <w:szCs w:val="24"/>
          <w:highlight w:val="none"/>
          <w:lang w:val="en-US" w:eastAsia="zh-CN"/>
        </w:rPr>
        <w:t>作</w:t>
      </w:r>
      <w:r>
        <w:rPr>
          <w:rFonts w:hint="eastAsia" w:ascii="仿宋" w:hAnsi="仿宋" w:eastAsia="仿宋" w:cs="仿宋"/>
          <w:b/>
          <w:bCs/>
          <w:color w:val="auto"/>
          <w:sz w:val="24"/>
          <w:szCs w:val="24"/>
          <w:highlight w:val="none"/>
          <w:lang w:val="en-US" w:eastAsia="zh-CN"/>
        </w:rPr>
        <w:t>无效</w:t>
      </w: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处理</w:t>
      </w:r>
      <w:r>
        <w:rPr>
          <w:rFonts w:hint="eastAsia" w:ascii="仿宋" w:hAnsi="仿宋" w:eastAsia="仿宋" w:cs="仿宋"/>
          <w:color w:val="auto"/>
          <w:sz w:val="24"/>
          <w:szCs w:val="24"/>
          <w:highlight w:val="none"/>
        </w:rPr>
        <w:t>。</w:t>
      </w:r>
    </w:p>
    <w:p w14:paraId="313FA63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rPr>
        <w:t>1</w:t>
      </w:r>
      <w:r>
        <w:rPr>
          <w:rFonts w:hint="eastAsia" w:ascii="仿宋" w:hAnsi="仿宋" w:eastAsia="仿宋" w:cs="仿宋"/>
          <w:color w:val="auto"/>
          <w:kern w:val="2"/>
          <w:sz w:val="24"/>
          <w:szCs w:val="22"/>
          <w:highlight w:val="none"/>
          <w:lang w:val="en-US" w:eastAsia="zh-CN"/>
        </w:rPr>
        <w:t>4</w:t>
      </w:r>
      <w:r>
        <w:rPr>
          <w:rFonts w:hint="eastAsia" w:ascii="仿宋" w:hAnsi="仿宋" w:eastAsia="仿宋" w:cs="仿宋"/>
          <w:color w:val="auto"/>
          <w:kern w:val="2"/>
          <w:sz w:val="24"/>
          <w:szCs w:val="22"/>
          <w:highlight w:val="none"/>
        </w:rPr>
        <w:t>.</w:t>
      </w:r>
      <w:r>
        <w:rPr>
          <w:rFonts w:hint="eastAsia" w:ascii="仿宋" w:hAnsi="仿宋" w:eastAsia="仿宋" w:cs="仿宋"/>
          <w:color w:val="auto"/>
          <w:kern w:val="2"/>
          <w:sz w:val="24"/>
          <w:szCs w:val="22"/>
          <w:highlight w:val="none"/>
          <w:lang w:val="en-US" w:eastAsia="zh-CN"/>
        </w:rPr>
        <w:t xml:space="preserve">7 </w:t>
      </w:r>
      <w:r>
        <w:rPr>
          <w:rFonts w:hint="eastAsia" w:ascii="仿宋" w:hAnsi="仿宋" w:eastAsia="仿宋" w:cs="仿宋"/>
          <w:color w:val="auto"/>
          <w:kern w:val="2"/>
          <w:sz w:val="24"/>
          <w:szCs w:val="22"/>
          <w:highlight w:val="none"/>
        </w:rPr>
        <w:t>投标人对投标报价若有说明应在投标文件中显著处注明。</w:t>
      </w:r>
    </w:p>
    <w:p w14:paraId="2DE4CF2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rPr>
        <w:t>除政策性文件规定以外，投标人所报价格在合同实施期间不因市场变化因素而变动。</w:t>
      </w:r>
    </w:p>
    <w:p w14:paraId="2C302D7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rPr>
        <w:t>1</w:t>
      </w:r>
      <w:r>
        <w:rPr>
          <w:rFonts w:hint="eastAsia" w:ascii="仿宋" w:hAnsi="仿宋" w:eastAsia="仿宋" w:cs="仿宋"/>
          <w:color w:val="auto"/>
          <w:kern w:val="2"/>
          <w:sz w:val="24"/>
          <w:szCs w:val="22"/>
          <w:highlight w:val="none"/>
          <w:lang w:val="en-US" w:eastAsia="zh-CN"/>
        </w:rPr>
        <w:t>4</w:t>
      </w:r>
      <w:r>
        <w:rPr>
          <w:rFonts w:hint="eastAsia" w:ascii="仿宋" w:hAnsi="仿宋" w:eastAsia="仿宋" w:cs="仿宋"/>
          <w:color w:val="auto"/>
          <w:kern w:val="2"/>
          <w:sz w:val="24"/>
          <w:szCs w:val="22"/>
          <w:highlight w:val="none"/>
        </w:rPr>
        <w:t>.</w:t>
      </w:r>
      <w:r>
        <w:rPr>
          <w:rFonts w:hint="eastAsia" w:ascii="仿宋" w:hAnsi="仿宋" w:eastAsia="仿宋" w:cs="仿宋"/>
          <w:color w:val="auto"/>
          <w:kern w:val="2"/>
          <w:sz w:val="24"/>
          <w:szCs w:val="22"/>
          <w:highlight w:val="none"/>
          <w:lang w:val="en-US" w:eastAsia="zh-CN"/>
        </w:rPr>
        <w:t xml:space="preserve">8 </w:t>
      </w:r>
      <w:r>
        <w:rPr>
          <w:rFonts w:hint="eastAsia" w:ascii="仿宋" w:hAnsi="仿宋" w:eastAsia="仿宋" w:cs="仿宋"/>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rPr>
        <w:t>1</w:t>
      </w:r>
      <w:r>
        <w:rPr>
          <w:rFonts w:hint="eastAsia" w:ascii="仿宋" w:hAnsi="仿宋" w:eastAsia="仿宋" w:cs="仿宋"/>
          <w:color w:val="auto"/>
          <w:kern w:val="2"/>
          <w:sz w:val="24"/>
          <w:szCs w:val="22"/>
          <w:highlight w:val="none"/>
          <w:lang w:val="en-US" w:eastAsia="zh-CN"/>
        </w:rPr>
        <w:t>4</w:t>
      </w:r>
      <w:r>
        <w:rPr>
          <w:rFonts w:hint="eastAsia" w:ascii="仿宋" w:hAnsi="仿宋" w:eastAsia="仿宋" w:cs="仿宋"/>
          <w:color w:val="auto"/>
          <w:kern w:val="2"/>
          <w:sz w:val="24"/>
          <w:szCs w:val="22"/>
          <w:highlight w:val="none"/>
        </w:rPr>
        <w:t>.</w:t>
      </w:r>
      <w:r>
        <w:rPr>
          <w:rFonts w:hint="eastAsia" w:ascii="仿宋" w:hAnsi="仿宋" w:eastAsia="仿宋" w:cs="仿宋"/>
          <w:color w:val="auto"/>
          <w:kern w:val="2"/>
          <w:sz w:val="24"/>
          <w:szCs w:val="22"/>
          <w:highlight w:val="none"/>
          <w:lang w:val="en-US" w:eastAsia="zh-CN"/>
        </w:rPr>
        <w:t xml:space="preserve">9 </w:t>
      </w:r>
      <w:r>
        <w:rPr>
          <w:rFonts w:hint="eastAsia" w:ascii="仿宋" w:hAnsi="仿宋" w:eastAsia="仿宋" w:cs="仿宋"/>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kern w:val="2"/>
          <w:sz w:val="24"/>
          <w:szCs w:val="22"/>
          <w:highlight w:val="none"/>
          <w:lang w:val="en-US" w:eastAsia="zh-CN"/>
        </w:rPr>
      </w:pPr>
      <w:r>
        <w:rPr>
          <w:rFonts w:hint="eastAsia" w:ascii="仿宋" w:hAnsi="仿宋" w:eastAsia="仿宋" w:cs="仿宋"/>
          <w:color w:val="auto"/>
          <w:kern w:val="2"/>
          <w:sz w:val="24"/>
          <w:szCs w:val="22"/>
          <w:highlight w:val="none"/>
          <w:lang w:val="en-US" w:eastAsia="zh-CN"/>
        </w:rPr>
        <w:t>14.10</w:t>
      </w:r>
      <w:r>
        <w:rPr>
          <w:rFonts w:hint="eastAsia" w:ascii="仿宋" w:hAnsi="仿宋" w:eastAsia="仿宋" w:cs="仿宋"/>
          <w:color w:val="auto"/>
          <w:kern w:val="0"/>
          <w:sz w:val="24"/>
          <w:szCs w:val="24"/>
          <w:highlight w:val="none"/>
          <w:lang w:val="en-US" w:eastAsia="zh-CN" w:bidi="ar"/>
        </w:rPr>
        <w:t>采购人不得向投标人索要或者接受其给予的赠品、回扣或者与采购无关的其他商品、服务。</w:t>
      </w:r>
    </w:p>
    <w:p w14:paraId="691BBD0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17" w:name="_Toc163492840"/>
      <w:bookmarkStart w:id="218" w:name="_Toc140132773"/>
      <w:bookmarkStart w:id="219" w:name="_Toc2907"/>
      <w:bookmarkStart w:id="220" w:name="_Toc11990"/>
      <w:bookmarkStart w:id="221" w:name="_Toc15358"/>
      <w:bookmarkStart w:id="222" w:name="_Toc4011"/>
      <w:r>
        <w:rPr>
          <w:rFonts w:hint="eastAsia" w:ascii="仿宋" w:hAnsi="仿宋" w:eastAsia="仿宋" w:cs="仿宋"/>
          <w:b/>
          <w:bCs/>
          <w:color w:val="auto"/>
          <w:kern w:val="2"/>
          <w:sz w:val="24"/>
          <w:szCs w:val="28"/>
          <w:highlight w:val="none"/>
          <w:lang w:val="en-US" w:eastAsia="zh-CN" w:bidi="ar-SA"/>
        </w:rPr>
        <w:t>15.投标有效期</w:t>
      </w:r>
      <w:bookmarkEnd w:id="217"/>
      <w:bookmarkEnd w:id="218"/>
      <w:bookmarkEnd w:id="219"/>
      <w:bookmarkEnd w:id="220"/>
      <w:bookmarkEnd w:id="221"/>
      <w:bookmarkEnd w:id="222"/>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.1 </w:t>
      </w:r>
      <w:r>
        <w:rPr>
          <w:rFonts w:hint="eastAsia" w:ascii="仿宋" w:hAnsi="仿宋" w:eastAsia="仿宋" w:cs="仿宋"/>
          <w:color w:val="auto"/>
          <w:kern w:val="0"/>
          <w:sz w:val="24"/>
          <w:szCs w:val="21"/>
          <w:highlight w:val="none"/>
          <w:lang w:val="en"/>
        </w:rPr>
        <w:t>投标有效期</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val="en-US" w:eastAsia="zh-CN"/>
        </w:rPr>
        <w:t xml:space="preserve">第二章 </w:t>
      </w:r>
      <w:r>
        <w:rPr>
          <w:rFonts w:hint="eastAsia" w:ascii="仿宋" w:hAnsi="仿宋" w:eastAsia="仿宋" w:cs="仿宋"/>
          <w:color w:val="auto"/>
          <w:sz w:val="24"/>
          <w:szCs w:val="24"/>
          <w:highlight w:val="none"/>
        </w:rPr>
        <w:t>投标人须知前附表”，投标人承诺的投标有效期</w:t>
      </w:r>
      <w:r>
        <w:rPr>
          <w:rFonts w:hint="eastAsia" w:ascii="仿宋" w:hAnsi="仿宋" w:eastAsia="仿宋" w:cs="仿宋"/>
          <w:snapToGrid w:val="0"/>
          <w:color w:val="auto"/>
          <w:sz w:val="24"/>
          <w:highlight w:val="none"/>
          <w:lang w:val="zh-CN" w:eastAsia="zh-CN"/>
        </w:rPr>
        <w:t>少于</w:t>
      </w:r>
      <w:r>
        <w:rPr>
          <w:rFonts w:hint="eastAsia" w:ascii="仿宋" w:hAnsi="仿宋" w:eastAsia="仿宋" w:cs="仿宋"/>
          <w:snapToGrid w:val="0"/>
          <w:color w:val="auto"/>
          <w:sz w:val="24"/>
          <w:highlight w:val="none"/>
          <w:lang w:val="en-US" w:eastAsia="zh-CN"/>
        </w:rPr>
        <w:t>招标</w:t>
      </w:r>
      <w:r>
        <w:rPr>
          <w:rFonts w:hint="eastAsia" w:ascii="仿宋" w:hAnsi="仿宋" w:eastAsia="仿宋" w:cs="仿宋"/>
          <w:snapToGrid w:val="0"/>
          <w:color w:val="auto"/>
          <w:sz w:val="24"/>
          <w:highlight w:val="none"/>
          <w:lang w:val="zh-CN" w:eastAsia="zh-CN"/>
        </w:rPr>
        <w:t>文件规定期限的，其</w:t>
      </w:r>
      <w:r>
        <w:rPr>
          <w:rFonts w:hint="eastAsia" w:ascii="仿宋" w:hAnsi="仿宋" w:eastAsia="仿宋" w:cs="仿宋"/>
          <w:b/>
          <w:bCs/>
          <w:snapToGrid w:val="0"/>
          <w:color w:val="auto"/>
          <w:sz w:val="24"/>
          <w:highlight w:val="none"/>
          <w:lang w:val="en-US" w:eastAsia="zh-CN"/>
        </w:rPr>
        <w:t>投标</w:t>
      </w:r>
      <w:r>
        <w:rPr>
          <w:rFonts w:hint="eastAsia" w:ascii="仿宋" w:hAnsi="仿宋" w:eastAsia="仿宋" w:cs="仿宋"/>
          <w:b/>
          <w:bCs/>
          <w:snapToGrid w:val="0"/>
          <w:color w:val="auto"/>
          <w:sz w:val="24"/>
          <w:highlight w:val="none"/>
          <w:lang w:val="zh-CN" w:eastAsia="zh-CN"/>
        </w:rPr>
        <w:t>无效</w:t>
      </w:r>
      <w:r>
        <w:rPr>
          <w:rFonts w:hint="eastAsia" w:ascii="仿宋" w:hAnsi="仿宋" w:eastAsia="仿宋" w:cs="仿宋"/>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投标人同意延长的，</w:t>
      </w:r>
      <w:r>
        <w:rPr>
          <w:rFonts w:hint="eastAsia" w:ascii="仿宋" w:hAnsi="仿宋" w:eastAsia="仿宋" w:cs="仿宋"/>
          <w:color w:val="auto"/>
          <w:kern w:val="2"/>
          <w:sz w:val="24"/>
          <w:szCs w:val="22"/>
          <w:highlight w:val="none"/>
          <w:lang w:val="en-US" w:eastAsia="zh-CN"/>
        </w:rPr>
        <w:t>其</w:t>
      </w:r>
      <w:r>
        <w:rPr>
          <w:rFonts w:hint="eastAsia" w:ascii="仿宋" w:hAnsi="仿宋" w:eastAsia="仿宋" w:cs="仿宋"/>
          <w:color w:val="auto"/>
          <w:kern w:val="2"/>
          <w:sz w:val="24"/>
          <w:szCs w:val="22"/>
          <w:highlight w:val="none"/>
        </w:rPr>
        <w:t>投标保证金的有效期也相应延长</w:t>
      </w:r>
      <w:r>
        <w:rPr>
          <w:rFonts w:hint="eastAsia" w:ascii="仿宋" w:hAnsi="仿宋" w:eastAsia="仿宋" w:cs="仿宋"/>
          <w:color w:val="auto"/>
          <w:kern w:val="2"/>
          <w:sz w:val="24"/>
          <w:szCs w:val="22"/>
          <w:highlight w:val="none"/>
          <w:lang w:eastAsia="zh-CN"/>
        </w:rPr>
        <w:t>，</w:t>
      </w:r>
      <w:r>
        <w:rPr>
          <w:rFonts w:hint="eastAsia" w:ascii="仿宋" w:hAnsi="仿宋" w:eastAsia="仿宋" w:cs="仿宋"/>
          <w:color w:val="auto"/>
          <w:kern w:val="2"/>
          <w:sz w:val="24"/>
          <w:szCs w:val="22"/>
          <w:highlight w:val="none"/>
          <w:lang w:val="en-US" w:eastAsia="zh-CN"/>
        </w:rPr>
        <w:t>但</w:t>
      </w:r>
      <w:r>
        <w:rPr>
          <w:rFonts w:hint="eastAsia" w:ascii="仿宋" w:hAnsi="仿宋" w:eastAsia="仿宋" w:cs="仿宋"/>
          <w:color w:val="auto"/>
          <w:sz w:val="24"/>
          <w:szCs w:val="24"/>
          <w:highlight w:val="none"/>
        </w:rPr>
        <w:t>不得要求或被允许修改或撤销其投标文件；</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拒绝延长的，其投标文件在原投标有效期满后将不再有效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但其提交的投标保证金可予以退还</w:t>
      </w:r>
      <w:r>
        <w:rPr>
          <w:rFonts w:hint="eastAsia" w:ascii="仿宋" w:hAnsi="仿宋" w:eastAsia="仿宋" w:cs="仿宋"/>
          <w:color w:val="auto"/>
          <w:sz w:val="24"/>
          <w:szCs w:val="24"/>
          <w:highlight w:val="none"/>
        </w:rPr>
        <w:t>。</w:t>
      </w:r>
    </w:p>
    <w:p w14:paraId="51F7C8D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23" w:name="_Toc22098"/>
      <w:bookmarkStart w:id="224" w:name="_Toc25519"/>
      <w:bookmarkStart w:id="225" w:name="_Toc140132774"/>
      <w:bookmarkStart w:id="226" w:name="_Toc163492841"/>
      <w:bookmarkStart w:id="227" w:name="_Toc18088"/>
      <w:bookmarkStart w:id="228" w:name="_Toc17233"/>
      <w:r>
        <w:rPr>
          <w:rFonts w:hint="eastAsia" w:ascii="仿宋" w:hAnsi="仿宋" w:eastAsia="仿宋" w:cs="仿宋"/>
          <w:b/>
          <w:bCs/>
          <w:color w:val="auto"/>
          <w:kern w:val="2"/>
          <w:sz w:val="24"/>
          <w:szCs w:val="28"/>
          <w:highlight w:val="none"/>
          <w:lang w:val="en-US" w:eastAsia="zh-CN" w:bidi="ar-SA"/>
        </w:rPr>
        <w:t>16.投标文件的编制</w:t>
      </w:r>
      <w:bookmarkEnd w:id="223"/>
      <w:bookmarkEnd w:id="224"/>
      <w:bookmarkEnd w:id="225"/>
      <w:bookmarkEnd w:id="226"/>
      <w:bookmarkEnd w:id="227"/>
      <w:bookmarkEnd w:id="228"/>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.1投标文件应在供应商客户端中进行编制，在投标文件中要求加盖印章的，除有特殊说明之外，</w:t>
      </w:r>
      <w:r>
        <w:rPr>
          <w:rFonts w:hint="eastAsia" w:ascii="仿宋" w:hAnsi="仿宋" w:eastAsia="仿宋" w:cs="仿宋"/>
          <w:color w:val="auto"/>
          <w:sz w:val="24"/>
          <w:szCs w:val="24"/>
          <w:highlight w:val="none"/>
          <w:lang w:val="en-US" w:eastAsia="zh-CN"/>
        </w:rPr>
        <w:t>可</w:t>
      </w:r>
      <w:r>
        <w:rPr>
          <w:rFonts w:hint="eastAsia" w:ascii="仿宋" w:hAnsi="仿宋" w:eastAsia="仿宋" w:cs="仿宋"/>
          <w:color w:val="auto"/>
          <w:sz w:val="24"/>
          <w:szCs w:val="24"/>
          <w:highlight w:val="none"/>
        </w:rPr>
        <w:t>使用电子签章签署。</w:t>
      </w:r>
    </w:p>
    <w:p w14:paraId="540601F4">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bookmarkStart w:id="229" w:name="_Hlk143528557"/>
      <w:r>
        <w:rPr>
          <w:rFonts w:hint="eastAsia" w:ascii="仿宋" w:hAnsi="仿宋" w:eastAsia="仿宋" w:cs="仿宋"/>
          <w:color w:val="auto"/>
          <w:sz w:val="24"/>
          <w:highlight w:val="none"/>
        </w:rPr>
        <w:t>2投标人在供应商客户端中按照供应商客户端中的格式要求填写响应内容后，生成投标文件。投标人须按照招标文件的要求使用电子签章对要求加盖印章的部分逐一进行签章。</w:t>
      </w:r>
      <w:bookmarkEnd w:id="229"/>
    </w:p>
    <w:p w14:paraId="1A7BD123">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仿宋" w:hAnsi="仿宋" w:eastAsia="仿宋" w:cs="仿宋"/>
          <w:b/>
          <w:bCs/>
          <w:color w:val="auto"/>
          <w:sz w:val="24"/>
          <w:highlight w:val="none"/>
        </w:rPr>
        <w:t>导致</w:t>
      </w:r>
      <w:r>
        <w:rPr>
          <w:rFonts w:hint="eastAsia" w:ascii="仿宋" w:hAnsi="仿宋" w:eastAsia="仿宋" w:cs="仿宋"/>
          <w:b/>
          <w:bCs/>
          <w:color w:val="auto"/>
          <w:sz w:val="24"/>
          <w:highlight w:val="none"/>
          <w:lang w:val="en-US" w:eastAsia="zh-CN"/>
        </w:rPr>
        <w:t>其</w:t>
      </w:r>
      <w:r>
        <w:rPr>
          <w:rFonts w:hint="eastAsia" w:ascii="仿宋" w:hAnsi="仿宋" w:eastAsia="仿宋" w:cs="仿宋"/>
          <w:b/>
          <w:bCs/>
          <w:color w:val="auto"/>
          <w:sz w:val="24"/>
          <w:highlight w:val="none"/>
        </w:rPr>
        <w:t>投标</w:t>
      </w:r>
      <w:r>
        <w:rPr>
          <w:rFonts w:hint="eastAsia" w:ascii="仿宋" w:hAnsi="仿宋" w:eastAsia="仿宋" w:cs="仿宋"/>
          <w:b/>
          <w:bCs/>
          <w:color w:val="auto"/>
          <w:sz w:val="24"/>
          <w:highlight w:val="none"/>
          <w:lang w:val="en-US" w:eastAsia="zh-CN"/>
        </w:rPr>
        <w:t>无效</w:t>
      </w:r>
      <w:r>
        <w:rPr>
          <w:rFonts w:hint="eastAsia" w:ascii="仿宋" w:hAnsi="仿宋" w:eastAsia="仿宋" w:cs="仿宋"/>
          <w:color w:val="auto"/>
          <w:sz w:val="24"/>
          <w:highlight w:val="none"/>
        </w:rPr>
        <w:t>。</w:t>
      </w:r>
    </w:p>
    <w:p w14:paraId="7A6BB4B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投标文件须严格按照</w:t>
      </w:r>
      <w:r>
        <w:rPr>
          <w:rFonts w:hint="eastAsia" w:ascii="仿宋" w:hAnsi="仿宋" w:eastAsia="仿宋" w:cs="仿宋"/>
          <w:color w:val="auto"/>
          <w:sz w:val="24"/>
          <w:highlight w:val="none"/>
          <w:lang w:val="en-US" w:eastAsia="zh-CN"/>
        </w:rPr>
        <w:t>本</w:t>
      </w:r>
      <w:r>
        <w:rPr>
          <w:rFonts w:hint="eastAsia" w:ascii="仿宋" w:hAnsi="仿宋" w:eastAsia="仿宋" w:cs="仿宋"/>
          <w:color w:val="auto"/>
          <w:sz w:val="24"/>
          <w:highlight w:val="none"/>
        </w:rPr>
        <w:t>招标文件第</w:t>
      </w:r>
      <w:r>
        <w:rPr>
          <w:rFonts w:hint="eastAsia" w:ascii="仿宋" w:hAnsi="仿宋" w:eastAsia="仿宋" w:cs="仿宋"/>
          <w:color w:val="auto"/>
          <w:sz w:val="24"/>
          <w:highlight w:val="none"/>
          <w:lang w:val="en-US" w:eastAsia="zh-CN"/>
        </w:rPr>
        <w:t>七章</w:t>
      </w:r>
      <w:r>
        <w:rPr>
          <w:rFonts w:hint="eastAsia" w:ascii="仿宋" w:hAnsi="仿宋" w:eastAsia="仿宋" w:cs="仿宋"/>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ascii="仿宋" w:hAnsi="仿宋" w:eastAsia="仿宋" w:cs="仿宋"/>
          <w:b/>
          <w:bCs/>
          <w:color w:val="auto"/>
          <w:sz w:val="24"/>
          <w:highlight w:val="none"/>
          <w:lang w:val="en-US" w:eastAsia="zh-CN"/>
        </w:rPr>
        <w:t>视为未响应</w:t>
      </w:r>
      <w:r>
        <w:rPr>
          <w:rFonts w:hint="eastAsia" w:ascii="仿宋" w:hAnsi="仿宋" w:eastAsia="仿宋" w:cs="仿宋"/>
          <w:color w:val="auto"/>
          <w:sz w:val="24"/>
          <w:highlight w:val="none"/>
          <w:lang w:val="en-US" w:eastAsia="zh-CN"/>
        </w:rPr>
        <w:t>。</w:t>
      </w:r>
    </w:p>
    <w:p w14:paraId="4B72F25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开标一览表为在开标</w:t>
      </w:r>
      <w:r>
        <w:rPr>
          <w:rFonts w:hint="eastAsia" w:ascii="仿宋" w:hAnsi="仿宋" w:eastAsia="仿宋" w:cs="仿宋"/>
          <w:color w:val="auto"/>
          <w:sz w:val="24"/>
          <w:highlight w:val="none"/>
          <w:lang w:val="en-US" w:eastAsia="zh-CN"/>
        </w:rPr>
        <w:t>时</w:t>
      </w:r>
      <w:r>
        <w:rPr>
          <w:rFonts w:hint="eastAsia" w:ascii="仿宋" w:hAnsi="仿宋" w:eastAsia="仿宋" w:cs="仿宋"/>
          <w:color w:val="auto"/>
          <w:sz w:val="24"/>
          <w:highlight w:val="none"/>
        </w:rPr>
        <w:t>唱标的内容，要求按格式统一填写，不得自行增减内容。</w:t>
      </w:r>
    </w:p>
    <w:p w14:paraId="499D7059">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仿宋" w:hAnsi="仿宋" w:eastAsia="仿宋" w:cs="仿宋"/>
          <w:color w:val="auto"/>
          <w:sz w:val="24"/>
          <w:highlight w:val="none"/>
          <w:lang w:val="en-US" w:eastAsia="zh-CN"/>
        </w:rPr>
        <w:t>按</w:t>
      </w:r>
      <w:r>
        <w:rPr>
          <w:rFonts w:hint="eastAsia" w:ascii="仿宋" w:hAnsi="仿宋" w:eastAsia="仿宋" w:cs="仿宋"/>
          <w:b/>
          <w:bCs/>
          <w:color w:val="auto"/>
          <w:sz w:val="24"/>
          <w:highlight w:val="none"/>
          <w:lang w:val="en-US" w:eastAsia="zh-CN"/>
        </w:rPr>
        <w:t>无效投标</w:t>
      </w:r>
      <w:r>
        <w:rPr>
          <w:rFonts w:hint="eastAsia" w:ascii="仿宋" w:hAnsi="仿宋" w:eastAsia="仿宋" w:cs="仿宋"/>
          <w:color w:val="auto"/>
          <w:sz w:val="24"/>
          <w:highlight w:val="none"/>
        </w:rPr>
        <w:t>处理。</w:t>
      </w:r>
    </w:p>
    <w:p w14:paraId="7DBECB06">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投标人必须保证投标文件所提供的全部资料真实可靠，并接受采购</w:t>
      </w:r>
      <w:r>
        <w:rPr>
          <w:rFonts w:hint="eastAsia" w:ascii="仿宋" w:hAnsi="仿宋" w:eastAsia="仿宋" w:cs="仿宋"/>
          <w:color w:val="auto"/>
          <w:sz w:val="24"/>
          <w:highlight w:val="none"/>
          <w:lang w:val="en-US" w:eastAsia="zh-CN"/>
        </w:rPr>
        <w:t>人、采购</w:t>
      </w:r>
      <w:r>
        <w:rPr>
          <w:rFonts w:hint="eastAsia" w:ascii="仿宋" w:hAnsi="仿宋" w:eastAsia="仿宋" w:cs="仿宋"/>
          <w:color w:val="auto"/>
          <w:sz w:val="24"/>
          <w:highlight w:val="none"/>
        </w:rPr>
        <w:t>代理机构或评标委员会对其中任何资料进一步审查的要求。</w:t>
      </w:r>
    </w:p>
    <w:p w14:paraId="7AE3718F">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仿宋" w:hAnsi="仿宋" w:eastAsia="仿宋" w:cs="仿宋"/>
          <w:b/>
          <w:bCs/>
          <w:color w:val="auto"/>
          <w:sz w:val="24"/>
          <w:highlight w:val="none"/>
        </w:rPr>
        <w:t>无效投标</w:t>
      </w:r>
      <w:r>
        <w:rPr>
          <w:rFonts w:hint="eastAsia" w:ascii="仿宋" w:hAnsi="仿宋" w:eastAsia="仿宋" w:cs="仿宋"/>
          <w:color w:val="auto"/>
          <w:sz w:val="24"/>
          <w:highlight w:val="none"/>
        </w:rPr>
        <w:t>处理。</w:t>
      </w:r>
    </w:p>
    <w:p w14:paraId="323B93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16.10电子投标文件的编制</w:t>
      </w:r>
    </w:p>
    <w:p w14:paraId="072DFFA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仿宋" w:hAnsi="仿宋" w:eastAsia="仿宋" w:cs="仿宋"/>
          <w:b/>
          <w:bCs/>
          <w:iCs/>
          <w:color w:val="auto"/>
          <w:kern w:val="2"/>
          <w:sz w:val="24"/>
          <w:szCs w:val="22"/>
          <w:highlight w:val="none"/>
          <w:shd w:val="clear" w:color="auto" w:fill="FFFFFF" w:themeFill="background1"/>
          <w:lang w:val="en-US" w:eastAsia="zh-CN" w:bidi="ar-SA"/>
        </w:rPr>
        <w:t>其投标无效</w:t>
      </w: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 </w:t>
      </w:r>
    </w:p>
    <w:p w14:paraId="6B2E6D6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230" w:name="_Toc29237"/>
      <w:bookmarkStart w:id="231" w:name="_Toc155185873"/>
      <w:bookmarkStart w:id="232" w:name="_Toc3198"/>
      <w:bookmarkStart w:id="233" w:name="_Toc17210"/>
      <w:bookmarkStart w:id="234" w:name="_Toc4470"/>
      <w:bookmarkStart w:id="235" w:name="_Toc163492842"/>
      <w:r>
        <w:rPr>
          <w:rFonts w:hint="eastAsia" w:ascii="仿宋" w:hAnsi="仿宋" w:eastAsia="仿宋" w:cs="仿宋"/>
          <w:b/>
          <w:bCs/>
          <w:color w:val="auto"/>
          <w:kern w:val="2"/>
          <w:sz w:val="24"/>
          <w:szCs w:val="32"/>
          <w:highlight w:val="none"/>
          <w:lang w:val="en-US" w:eastAsia="zh-CN" w:bidi="ar-SA"/>
        </w:rPr>
        <w:t>（四）投标</w:t>
      </w:r>
      <w:bookmarkEnd w:id="230"/>
      <w:bookmarkEnd w:id="231"/>
      <w:bookmarkEnd w:id="232"/>
      <w:bookmarkEnd w:id="233"/>
      <w:bookmarkEnd w:id="234"/>
      <w:bookmarkEnd w:id="235"/>
    </w:p>
    <w:p w14:paraId="386CC8E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36" w:name="_Toc28270"/>
      <w:bookmarkStart w:id="237" w:name="_Toc22324"/>
      <w:bookmarkStart w:id="238" w:name="_Toc18595"/>
      <w:bookmarkStart w:id="239" w:name="_Toc4876"/>
      <w:bookmarkStart w:id="240" w:name="_Toc163492843"/>
      <w:r>
        <w:rPr>
          <w:rFonts w:hint="eastAsia" w:ascii="仿宋" w:hAnsi="仿宋" w:eastAsia="仿宋" w:cs="仿宋"/>
          <w:b/>
          <w:bCs/>
          <w:color w:val="auto"/>
          <w:kern w:val="2"/>
          <w:sz w:val="24"/>
          <w:szCs w:val="28"/>
          <w:highlight w:val="none"/>
          <w:lang w:val="en-US" w:eastAsia="zh-CN" w:bidi="ar-SA"/>
        </w:rPr>
        <w:t>17.投标保证金</w:t>
      </w:r>
      <w:bookmarkEnd w:id="236"/>
      <w:bookmarkEnd w:id="237"/>
      <w:bookmarkEnd w:id="238"/>
      <w:bookmarkEnd w:id="239"/>
    </w:p>
    <w:p w14:paraId="1182B9B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仿宋" w:hAnsi="仿宋" w:eastAsia="仿宋" w:cs="仿宋"/>
          <w:color w:val="auto"/>
          <w:kern w:val="2"/>
          <w:sz w:val="24"/>
          <w:szCs w:val="22"/>
          <w:highlight w:val="none"/>
          <w:lang w:val="en-US" w:eastAsia="zh-CN" w:bidi="ar-SA"/>
        </w:rPr>
        <w:t>投标人未按照招标文件要求提交投标保证金的，其</w:t>
      </w:r>
      <w:r>
        <w:rPr>
          <w:rFonts w:hint="eastAsia" w:ascii="仿宋" w:hAnsi="仿宋" w:eastAsia="仿宋" w:cs="仿宋"/>
          <w:b/>
          <w:bCs/>
          <w:color w:val="auto"/>
          <w:kern w:val="2"/>
          <w:sz w:val="24"/>
          <w:szCs w:val="22"/>
          <w:highlight w:val="none"/>
          <w:lang w:val="en-US" w:eastAsia="zh-CN" w:bidi="ar-SA"/>
        </w:rPr>
        <w:t>投标无效</w:t>
      </w:r>
      <w:r>
        <w:rPr>
          <w:rFonts w:hint="eastAsia" w:ascii="仿宋" w:hAnsi="仿宋" w:eastAsia="仿宋" w:cs="仿宋"/>
          <w:color w:val="auto"/>
          <w:kern w:val="2"/>
          <w:sz w:val="24"/>
          <w:szCs w:val="22"/>
          <w:highlight w:val="none"/>
          <w:lang w:val="en-US" w:eastAsia="zh-CN" w:bidi="ar-SA"/>
        </w:rPr>
        <w:t>。</w:t>
      </w:r>
      <w:r>
        <w:rPr>
          <w:rFonts w:hint="eastAsia" w:ascii="仿宋" w:hAnsi="仿宋" w:eastAsia="仿宋" w:cs="仿宋"/>
          <w:color w:val="auto"/>
          <w:sz w:val="24"/>
          <w:highlight w:val="none"/>
          <w:lang w:val="en-US" w:eastAsia="zh-CN"/>
        </w:rPr>
        <w:t>投标保证金有效期同投标有效期。</w:t>
      </w:r>
    </w:p>
    <w:p w14:paraId="54BD0912">
      <w:pPr>
        <w:pStyle w:val="11"/>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kern w:val="2"/>
          <w:sz w:val="24"/>
          <w:szCs w:val="22"/>
          <w:highlight w:val="none"/>
          <w:lang w:val="en-US" w:eastAsia="zh-CN"/>
        </w:rPr>
      </w:pPr>
      <w:r>
        <w:rPr>
          <w:rFonts w:hint="eastAsia" w:ascii="仿宋" w:hAnsi="仿宋" w:eastAsia="仿宋" w:cs="仿宋"/>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仿宋" w:hAnsi="仿宋" w:eastAsia="仿宋" w:cs="仿宋"/>
          <w:b/>
          <w:bCs/>
          <w:color w:val="auto"/>
          <w:kern w:val="2"/>
          <w:sz w:val="24"/>
          <w:szCs w:val="22"/>
          <w:highlight w:val="none"/>
          <w:lang w:val="en-US" w:eastAsia="zh-CN"/>
        </w:rPr>
        <w:t>投标无效</w:t>
      </w:r>
      <w:r>
        <w:rPr>
          <w:rFonts w:hint="eastAsia" w:ascii="仿宋" w:hAnsi="仿宋" w:eastAsia="仿宋" w:cs="仿宋"/>
          <w:color w:val="auto"/>
          <w:kern w:val="2"/>
          <w:sz w:val="24"/>
          <w:szCs w:val="22"/>
          <w:highlight w:val="none"/>
          <w:lang w:val="en-US" w:eastAsia="zh-CN"/>
        </w:rPr>
        <w:t>。</w:t>
      </w:r>
    </w:p>
    <w:p w14:paraId="3BAA958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17.4 投标人为联合体的，可以由联合体中的一方或者多方共同提交投标保证金，其提交的投标保证金对联合体各方均具有约束力。</w:t>
      </w:r>
    </w:p>
    <w:p w14:paraId="27BA1101">
      <w:pPr>
        <w:pStyle w:val="57"/>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6CFB121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14:paraId="28156F6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14:paraId="0B6A028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17.8 有下列情形之一的，采购人或采购代理机构可以不予退还投标保证金,</w:t>
      </w:r>
      <w:r>
        <w:rPr>
          <w:rFonts w:hint="eastAsia" w:ascii="仿宋" w:hAnsi="仿宋" w:eastAsia="仿宋" w:cs="仿宋"/>
          <w:color w:val="auto"/>
          <w:kern w:val="2"/>
          <w:sz w:val="24"/>
          <w:szCs w:val="22"/>
          <w:highlight w:val="none"/>
        </w:rPr>
        <w:t>情节严重的将其列入不良记录名单</w:t>
      </w: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 </w:t>
      </w:r>
    </w:p>
    <w:p w14:paraId="02F7AD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17.8.1 </w:t>
      </w:r>
      <w:r>
        <w:rPr>
          <w:rFonts w:hint="eastAsia" w:ascii="仿宋" w:hAnsi="仿宋" w:eastAsia="仿宋" w:cs="仿宋"/>
          <w:color w:val="auto"/>
          <w:kern w:val="2"/>
          <w:sz w:val="24"/>
          <w:szCs w:val="22"/>
          <w:highlight w:val="none"/>
        </w:rPr>
        <w:t>开标后在投标有效期内，投标人撤</w:t>
      </w:r>
      <w:r>
        <w:rPr>
          <w:rFonts w:hint="eastAsia" w:ascii="仿宋" w:hAnsi="仿宋" w:eastAsia="仿宋" w:cs="仿宋"/>
          <w:color w:val="auto"/>
          <w:kern w:val="2"/>
          <w:sz w:val="24"/>
          <w:szCs w:val="22"/>
          <w:highlight w:val="none"/>
          <w:lang w:val="en-US" w:eastAsia="zh-CN"/>
        </w:rPr>
        <w:t>销</w:t>
      </w:r>
      <w:r>
        <w:rPr>
          <w:rFonts w:hint="eastAsia" w:ascii="仿宋" w:hAnsi="仿宋" w:eastAsia="仿宋" w:cs="仿宋"/>
          <w:color w:val="auto"/>
          <w:kern w:val="2"/>
          <w:sz w:val="24"/>
          <w:szCs w:val="22"/>
          <w:highlight w:val="none"/>
        </w:rPr>
        <w:t>其投标</w:t>
      </w:r>
      <w:r>
        <w:rPr>
          <w:rFonts w:hint="eastAsia" w:ascii="仿宋" w:hAnsi="仿宋" w:eastAsia="仿宋" w:cs="仿宋"/>
          <w:color w:val="auto"/>
          <w:kern w:val="2"/>
          <w:sz w:val="24"/>
          <w:szCs w:val="22"/>
          <w:highlight w:val="none"/>
          <w:lang w:val="en-US" w:eastAsia="zh-CN"/>
        </w:rPr>
        <w:t>的</w:t>
      </w:r>
      <w:r>
        <w:rPr>
          <w:rFonts w:hint="eastAsia" w:ascii="仿宋" w:hAnsi="仿宋" w:eastAsia="仿宋" w:cs="仿宋"/>
          <w:color w:val="auto"/>
          <w:kern w:val="2"/>
          <w:sz w:val="24"/>
          <w:szCs w:val="22"/>
          <w:highlight w:val="none"/>
        </w:rPr>
        <w:t>；</w:t>
      </w: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 </w:t>
      </w:r>
    </w:p>
    <w:p w14:paraId="36FC9D7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17.8.2 </w:t>
      </w:r>
      <w:r>
        <w:rPr>
          <w:rFonts w:hint="eastAsia" w:ascii="仿宋" w:hAnsi="仿宋" w:eastAsia="仿宋" w:cs="仿宋"/>
          <w:color w:val="auto"/>
          <w:kern w:val="2"/>
          <w:sz w:val="24"/>
          <w:szCs w:val="22"/>
          <w:highlight w:val="none"/>
        </w:rPr>
        <w:t>中标后无正当理由不与采购人签订合同的；</w:t>
      </w:r>
    </w:p>
    <w:p w14:paraId="3694295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17.8.3 </w:t>
      </w:r>
      <w:r>
        <w:rPr>
          <w:rFonts w:hint="eastAsia" w:ascii="仿宋" w:hAnsi="仿宋" w:eastAsia="仿宋" w:cs="仿宋"/>
          <w:color w:val="auto"/>
          <w:kern w:val="2"/>
          <w:sz w:val="24"/>
          <w:szCs w:val="22"/>
          <w:highlight w:val="none"/>
        </w:rPr>
        <w:t>中标人与采购人订立背离合同实质性内容的其他协议；</w:t>
      </w:r>
    </w:p>
    <w:p w14:paraId="54583F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iCs/>
          <w:color w:val="auto"/>
          <w:kern w:val="2"/>
          <w:sz w:val="24"/>
          <w:szCs w:val="22"/>
          <w:highlight w:val="none"/>
          <w:shd w:val="clear" w:color="auto" w:fill="FFFFFF" w:themeFill="background1"/>
          <w:lang w:val="en-US" w:eastAsia="zh-CN" w:bidi="ar-SA"/>
        </w:rPr>
        <w:t>17.8.</w:t>
      </w:r>
      <w:r>
        <w:rPr>
          <w:rFonts w:hint="eastAsia" w:ascii="仿宋" w:hAnsi="仿宋" w:eastAsia="仿宋" w:cs="仿宋"/>
          <w:color w:val="auto"/>
          <w:kern w:val="2"/>
          <w:sz w:val="24"/>
          <w:szCs w:val="22"/>
          <w:highlight w:val="none"/>
        </w:rPr>
        <w:t>4</w:t>
      </w:r>
      <w:r>
        <w:rPr>
          <w:rFonts w:hint="eastAsia" w:ascii="仿宋" w:hAnsi="仿宋" w:eastAsia="仿宋" w:cs="仿宋"/>
          <w:color w:val="auto"/>
          <w:kern w:val="2"/>
          <w:sz w:val="24"/>
          <w:szCs w:val="22"/>
          <w:highlight w:val="none"/>
          <w:lang w:val="en-US" w:eastAsia="zh-CN"/>
        </w:rPr>
        <w:t xml:space="preserve"> </w:t>
      </w:r>
      <w:r>
        <w:rPr>
          <w:rFonts w:hint="eastAsia" w:ascii="仿宋" w:hAnsi="仿宋" w:eastAsia="仿宋" w:cs="仿宋"/>
          <w:color w:val="auto"/>
          <w:kern w:val="2"/>
          <w:sz w:val="24"/>
          <w:szCs w:val="22"/>
          <w:highlight w:val="none"/>
        </w:rPr>
        <w:t>将中标项目转让给他人，或者在投标文件中未说明，且未经采购</w:t>
      </w:r>
      <w:r>
        <w:rPr>
          <w:rFonts w:hint="eastAsia" w:ascii="仿宋" w:hAnsi="仿宋" w:eastAsia="仿宋" w:cs="仿宋"/>
          <w:color w:val="auto"/>
          <w:kern w:val="2"/>
          <w:sz w:val="24"/>
          <w:szCs w:val="22"/>
          <w:highlight w:val="none"/>
          <w:lang w:val="en-US" w:eastAsia="zh-CN"/>
        </w:rPr>
        <w:t>人</w:t>
      </w:r>
      <w:r>
        <w:rPr>
          <w:rFonts w:hint="eastAsia" w:ascii="仿宋" w:hAnsi="仿宋" w:eastAsia="仿宋" w:cs="仿宋"/>
          <w:color w:val="auto"/>
          <w:kern w:val="2"/>
          <w:sz w:val="24"/>
          <w:szCs w:val="22"/>
          <w:highlight w:val="none"/>
        </w:rPr>
        <w:t>同意，将中标项目分包给他人的；</w:t>
      </w:r>
    </w:p>
    <w:p w14:paraId="433DB21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iCs/>
          <w:color w:val="auto"/>
          <w:kern w:val="2"/>
          <w:sz w:val="24"/>
          <w:szCs w:val="22"/>
          <w:highlight w:val="none"/>
          <w:shd w:val="clear" w:color="auto" w:fill="FFFFFF" w:themeFill="background1"/>
          <w:lang w:val="en-US" w:eastAsia="zh-CN" w:bidi="ar-SA"/>
        </w:rPr>
        <w:t>17.8.</w:t>
      </w:r>
      <w:r>
        <w:rPr>
          <w:rFonts w:hint="eastAsia" w:ascii="仿宋" w:hAnsi="仿宋" w:eastAsia="仿宋" w:cs="仿宋"/>
          <w:color w:val="auto"/>
          <w:kern w:val="2"/>
          <w:sz w:val="24"/>
          <w:szCs w:val="22"/>
          <w:highlight w:val="none"/>
        </w:rPr>
        <w:t>5</w:t>
      </w:r>
      <w:r>
        <w:rPr>
          <w:rFonts w:hint="eastAsia" w:ascii="仿宋" w:hAnsi="仿宋" w:eastAsia="仿宋" w:cs="仿宋"/>
          <w:color w:val="auto"/>
          <w:kern w:val="2"/>
          <w:sz w:val="24"/>
          <w:szCs w:val="22"/>
          <w:highlight w:val="none"/>
          <w:lang w:val="en-US" w:eastAsia="zh-CN"/>
        </w:rPr>
        <w:t xml:space="preserve"> </w:t>
      </w:r>
      <w:r>
        <w:rPr>
          <w:rFonts w:hint="eastAsia" w:ascii="仿宋" w:hAnsi="仿宋" w:eastAsia="仿宋" w:cs="仿宋"/>
          <w:color w:val="auto"/>
          <w:kern w:val="2"/>
          <w:sz w:val="24"/>
          <w:szCs w:val="22"/>
          <w:highlight w:val="none"/>
        </w:rPr>
        <w:t>存在串通投标行为的；</w:t>
      </w:r>
    </w:p>
    <w:p w14:paraId="0A3E2CC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iCs/>
          <w:color w:val="auto"/>
          <w:kern w:val="2"/>
          <w:sz w:val="24"/>
          <w:szCs w:val="22"/>
          <w:highlight w:val="none"/>
          <w:shd w:val="clear" w:color="auto" w:fill="FFFFFF" w:themeFill="background1"/>
          <w:lang w:val="en-US" w:eastAsia="zh-CN" w:bidi="ar-SA"/>
        </w:rPr>
        <w:t>17.8.</w:t>
      </w:r>
      <w:r>
        <w:rPr>
          <w:rFonts w:hint="eastAsia" w:ascii="仿宋" w:hAnsi="仿宋" w:eastAsia="仿宋" w:cs="仿宋"/>
          <w:color w:val="auto"/>
          <w:kern w:val="2"/>
          <w:sz w:val="24"/>
          <w:szCs w:val="22"/>
          <w:highlight w:val="none"/>
        </w:rPr>
        <w:t>6</w:t>
      </w:r>
      <w:r>
        <w:rPr>
          <w:rFonts w:hint="eastAsia" w:ascii="仿宋" w:hAnsi="仿宋" w:eastAsia="仿宋" w:cs="仿宋"/>
          <w:color w:val="auto"/>
          <w:kern w:val="2"/>
          <w:sz w:val="24"/>
          <w:szCs w:val="22"/>
          <w:highlight w:val="none"/>
          <w:lang w:val="en-US" w:eastAsia="zh-CN"/>
        </w:rPr>
        <w:t xml:space="preserve"> </w:t>
      </w:r>
      <w:r>
        <w:rPr>
          <w:rFonts w:hint="eastAsia" w:ascii="仿宋" w:hAnsi="仿宋" w:eastAsia="仿宋" w:cs="仿宋"/>
          <w:color w:val="auto"/>
          <w:kern w:val="2"/>
          <w:sz w:val="24"/>
          <w:szCs w:val="22"/>
          <w:highlight w:val="none"/>
        </w:rPr>
        <w:t>存在弄虚作假或提供虚假材料谋取中标的；</w:t>
      </w:r>
    </w:p>
    <w:p w14:paraId="3CBF915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iCs/>
          <w:color w:val="auto"/>
          <w:kern w:val="2"/>
          <w:sz w:val="24"/>
          <w:szCs w:val="22"/>
          <w:highlight w:val="none"/>
          <w:shd w:val="clear" w:color="auto" w:fill="FFFFFF" w:themeFill="background1"/>
          <w:lang w:val="en-US" w:eastAsia="zh-CN" w:bidi="ar-SA"/>
        </w:rPr>
        <w:t>17.8.</w:t>
      </w:r>
      <w:r>
        <w:rPr>
          <w:rFonts w:hint="eastAsia" w:ascii="仿宋" w:hAnsi="仿宋" w:eastAsia="仿宋" w:cs="仿宋"/>
          <w:color w:val="auto"/>
          <w:kern w:val="2"/>
          <w:sz w:val="24"/>
          <w:szCs w:val="22"/>
          <w:highlight w:val="none"/>
        </w:rPr>
        <w:t>7</w:t>
      </w:r>
      <w:r>
        <w:rPr>
          <w:rFonts w:hint="eastAsia" w:ascii="仿宋" w:hAnsi="仿宋" w:eastAsia="仿宋" w:cs="仿宋"/>
          <w:color w:val="auto"/>
          <w:kern w:val="2"/>
          <w:sz w:val="24"/>
          <w:szCs w:val="22"/>
          <w:highlight w:val="none"/>
          <w:lang w:val="en-US" w:eastAsia="zh-CN"/>
        </w:rPr>
        <w:t xml:space="preserve"> </w:t>
      </w:r>
      <w:r>
        <w:rPr>
          <w:rFonts w:hint="eastAsia" w:ascii="仿宋" w:hAnsi="仿宋" w:eastAsia="仿宋" w:cs="仿宋"/>
          <w:color w:val="auto"/>
          <w:kern w:val="2"/>
          <w:sz w:val="24"/>
          <w:szCs w:val="22"/>
          <w:highlight w:val="none"/>
        </w:rPr>
        <w:t>投标人其他未按招标文件规定和合同约定履行义务的行为。</w:t>
      </w:r>
    </w:p>
    <w:p w14:paraId="330E240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兵团政府采购网”—顶部通栏“信用融资”或者“兵团政府采购网”首页“政采贷｜电子保函”快捷模块查看：</w:t>
      </w:r>
    </w:p>
    <w:p w14:paraId="1F3A8C5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直达链接（电子保函）：</w:t>
      </w:r>
    </w:p>
    <w:p w14:paraId="15E30E9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金融服务支撑热线：</w:t>
      </w:r>
      <w:r>
        <w:rPr>
          <w:rFonts w:hint="eastAsia" w:ascii="仿宋" w:hAnsi="仿宋" w:eastAsia="仿宋" w:cs="仿宋"/>
          <w:b/>
          <w:bCs/>
          <w:iCs/>
          <w:color w:val="auto"/>
          <w:kern w:val="2"/>
          <w:sz w:val="24"/>
          <w:szCs w:val="22"/>
          <w:highlight w:val="none"/>
          <w:shd w:val="clear" w:color="auto" w:fill="FFFFFF" w:themeFill="background1"/>
          <w:lang w:val="en-US" w:eastAsia="zh-CN" w:bidi="ar-SA"/>
        </w:rPr>
        <w:t>0991-2661159</w:t>
      </w: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     </w:t>
      </w:r>
    </w:p>
    <w:p w14:paraId="3586E85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41" w:name="_Toc16247"/>
      <w:bookmarkStart w:id="242" w:name="_Toc8188"/>
      <w:bookmarkStart w:id="243" w:name="_Toc26606"/>
      <w:bookmarkStart w:id="244" w:name="_Toc28464"/>
      <w:r>
        <w:rPr>
          <w:rFonts w:hint="eastAsia" w:ascii="仿宋" w:hAnsi="仿宋" w:eastAsia="仿宋" w:cs="仿宋"/>
          <w:b/>
          <w:bCs/>
          <w:color w:val="auto"/>
          <w:kern w:val="2"/>
          <w:sz w:val="24"/>
          <w:szCs w:val="28"/>
          <w:highlight w:val="none"/>
          <w:lang w:val="en-US" w:eastAsia="zh-CN" w:bidi="ar-SA"/>
        </w:rPr>
        <w:t>18.投标文件的加密</w:t>
      </w:r>
      <w:bookmarkEnd w:id="240"/>
      <w:bookmarkEnd w:id="241"/>
      <w:bookmarkEnd w:id="242"/>
      <w:bookmarkEnd w:id="243"/>
      <w:bookmarkEnd w:id="244"/>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u w:val="single"/>
        </w:rPr>
      </w:pPr>
      <w:bookmarkStart w:id="245" w:name="_Hlk143531864"/>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.1投标人在供应商客户端中生成投标文件并完成签章之后，使用CA证书在供应商客户端中对投标文件进行加密。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.2投标人应在供应商客户端中对加密的投标文件进行解密验证，以防止投标文件加密异常，在开标时无法解密。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递交截</w:t>
      </w:r>
      <w:r>
        <w:rPr>
          <w:rFonts w:hint="eastAsia" w:ascii="仿宋" w:hAnsi="仿宋" w:eastAsia="仿宋" w:cs="仿宋"/>
          <w:color w:val="auto"/>
          <w:sz w:val="24"/>
          <w:szCs w:val="24"/>
          <w:highlight w:val="none"/>
          <w:lang w:val="en-US" w:eastAsia="zh-CN"/>
        </w:rPr>
        <w:t>止</w:t>
      </w:r>
      <w:r>
        <w:rPr>
          <w:rFonts w:hint="eastAsia" w:ascii="仿宋" w:hAnsi="仿宋" w:eastAsia="仿宋" w:cs="仿宋"/>
          <w:color w:val="auto"/>
          <w:sz w:val="24"/>
          <w:szCs w:val="24"/>
          <w:highlight w:val="none"/>
        </w:rPr>
        <w:t>时间前通过</w:t>
      </w:r>
      <w:r>
        <w:rPr>
          <w:rFonts w:hint="eastAsia" w:ascii="仿宋" w:hAnsi="仿宋" w:eastAsia="仿宋" w:cs="仿宋"/>
          <w:color w:val="auto"/>
          <w:sz w:val="24"/>
          <w:szCs w:val="24"/>
          <w:highlight w:val="none"/>
          <w:lang w:val="en-US" w:eastAsia="zh-CN"/>
        </w:rPr>
        <w:t>兵团</w:t>
      </w:r>
      <w:r>
        <w:rPr>
          <w:rFonts w:hint="eastAsia" w:ascii="仿宋" w:hAnsi="仿宋" w:eastAsia="仿宋" w:cs="仿宋"/>
          <w:color w:val="auto"/>
          <w:sz w:val="24"/>
          <w:szCs w:val="24"/>
          <w:highlight w:val="none"/>
        </w:rPr>
        <w:t>政府采购网（http://ccgp-bingtuan.gov.cn/）的”政采云登录入口”登录后，将加密电子</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（为.jmbs后缀格式）上传到对应项目的指定位置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如果投标人未按上述要求</w:t>
      </w:r>
      <w:r>
        <w:rPr>
          <w:rFonts w:hint="eastAsia" w:ascii="仿宋" w:hAnsi="仿宋" w:eastAsia="仿宋" w:cs="仿宋"/>
          <w:color w:val="auto"/>
          <w:sz w:val="24"/>
          <w:szCs w:val="24"/>
          <w:highlight w:val="none"/>
          <w:lang w:val="en-US" w:eastAsia="zh-CN"/>
        </w:rPr>
        <w:t>加密并上传</w:t>
      </w:r>
      <w:r>
        <w:rPr>
          <w:rFonts w:hint="eastAsia" w:ascii="仿宋" w:hAnsi="仿宋" w:eastAsia="仿宋" w:cs="仿宋"/>
          <w:color w:val="auto"/>
          <w:sz w:val="24"/>
          <w:szCs w:val="24"/>
          <w:highlight w:val="none"/>
        </w:rPr>
        <w:t>，采购代理机构对投标文件的误投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无法解密、传输错误等问题</w:t>
      </w:r>
      <w:r>
        <w:rPr>
          <w:rFonts w:hint="eastAsia" w:ascii="仿宋" w:hAnsi="仿宋" w:eastAsia="仿宋" w:cs="仿宋"/>
          <w:color w:val="auto"/>
          <w:sz w:val="24"/>
          <w:szCs w:val="24"/>
          <w:highlight w:val="none"/>
        </w:rPr>
        <w:t>概不负责。对由此造成</w:t>
      </w:r>
      <w:r>
        <w:rPr>
          <w:rFonts w:hint="eastAsia" w:ascii="仿宋" w:hAnsi="仿宋" w:eastAsia="仿宋" w:cs="仿宋"/>
          <w:color w:val="auto"/>
          <w:sz w:val="24"/>
          <w:szCs w:val="24"/>
          <w:highlight w:val="none"/>
          <w:lang w:val="en-US" w:eastAsia="zh-CN"/>
        </w:rPr>
        <w:t>无法正常开启</w:t>
      </w:r>
      <w:r>
        <w:rPr>
          <w:rFonts w:hint="eastAsia" w:ascii="仿宋" w:hAnsi="仿宋" w:eastAsia="仿宋" w:cs="仿宋"/>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本项目采用不见面开标，无需提供电子投标文件U盘。</w:t>
      </w:r>
    </w:p>
    <w:bookmarkEnd w:id="245"/>
    <w:p w14:paraId="31ED663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46" w:name="_Toc140132777"/>
      <w:bookmarkStart w:id="247" w:name="_Toc32423"/>
      <w:bookmarkStart w:id="248" w:name="_Toc163492844"/>
      <w:bookmarkStart w:id="249" w:name="_Toc29763"/>
      <w:bookmarkStart w:id="250" w:name="_Toc27844"/>
      <w:bookmarkStart w:id="251" w:name="_Toc16258"/>
      <w:r>
        <w:rPr>
          <w:rFonts w:hint="eastAsia" w:ascii="仿宋" w:hAnsi="仿宋" w:eastAsia="仿宋" w:cs="仿宋"/>
          <w:b/>
          <w:bCs/>
          <w:color w:val="auto"/>
          <w:kern w:val="2"/>
          <w:sz w:val="24"/>
          <w:szCs w:val="28"/>
          <w:highlight w:val="none"/>
          <w:lang w:val="en-US" w:eastAsia="zh-CN" w:bidi="ar-SA"/>
        </w:rPr>
        <w:t>19.投标文件的递交</w:t>
      </w:r>
      <w:bookmarkEnd w:id="246"/>
      <w:r>
        <w:rPr>
          <w:rFonts w:hint="eastAsia" w:ascii="仿宋" w:hAnsi="仿宋" w:eastAsia="仿宋" w:cs="仿宋"/>
          <w:b/>
          <w:bCs/>
          <w:color w:val="auto"/>
          <w:kern w:val="2"/>
          <w:sz w:val="24"/>
          <w:szCs w:val="28"/>
          <w:highlight w:val="none"/>
          <w:lang w:val="en-US" w:eastAsia="zh-CN" w:bidi="ar-SA"/>
        </w:rPr>
        <w:t>（上传）</w:t>
      </w:r>
      <w:bookmarkEnd w:id="247"/>
      <w:bookmarkEnd w:id="248"/>
      <w:bookmarkEnd w:id="249"/>
      <w:bookmarkEnd w:id="250"/>
      <w:bookmarkEnd w:id="251"/>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bookmarkStart w:id="252" w:name="_Hlk143531977"/>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.1 投标人应在“</w:t>
      </w:r>
      <w:r>
        <w:rPr>
          <w:rFonts w:hint="eastAsia" w:ascii="仿宋" w:hAnsi="仿宋" w:eastAsia="仿宋" w:cs="仿宋"/>
          <w:color w:val="auto"/>
          <w:sz w:val="24"/>
          <w:szCs w:val="24"/>
          <w:highlight w:val="none"/>
          <w:lang w:val="en-US" w:eastAsia="zh-CN"/>
        </w:rPr>
        <w:t xml:space="preserve">第一章 </w:t>
      </w:r>
      <w:r>
        <w:rPr>
          <w:rFonts w:hint="eastAsia" w:ascii="仿宋" w:hAnsi="仿宋" w:eastAsia="仿宋" w:cs="仿宋"/>
          <w:color w:val="auto"/>
          <w:sz w:val="24"/>
          <w:highlight w:val="none"/>
          <w:lang w:val="en-US" w:eastAsia="zh-CN"/>
        </w:rPr>
        <w:t>招标公告</w:t>
      </w:r>
      <w:r>
        <w:rPr>
          <w:rFonts w:hint="eastAsia" w:ascii="仿宋" w:hAnsi="仿宋" w:eastAsia="仿宋" w:cs="仿宋"/>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.2 投标人递交（上传）投标文件的地点见“</w:t>
      </w:r>
      <w:r>
        <w:rPr>
          <w:rFonts w:hint="eastAsia" w:ascii="仿宋" w:hAnsi="仿宋" w:eastAsia="仿宋" w:cs="仿宋"/>
          <w:color w:val="auto"/>
          <w:sz w:val="24"/>
          <w:szCs w:val="24"/>
          <w:highlight w:val="none"/>
          <w:lang w:val="en-US" w:eastAsia="zh-CN"/>
        </w:rPr>
        <w:t xml:space="preserve">第一章 </w:t>
      </w:r>
      <w:r>
        <w:rPr>
          <w:rFonts w:hint="eastAsia" w:ascii="仿宋" w:hAnsi="仿宋" w:eastAsia="仿宋" w:cs="仿宋"/>
          <w:color w:val="auto"/>
          <w:sz w:val="24"/>
          <w:highlight w:val="none"/>
          <w:lang w:val="en-US" w:eastAsia="zh-CN"/>
        </w:rPr>
        <w:t>招标公告</w:t>
      </w:r>
      <w:r>
        <w:rPr>
          <w:rFonts w:hint="eastAsia" w:ascii="仿宋" w:hAnsi="仿宋" w:eastAsia="仿宋" w:cs="仿宋"/>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.4 投标人应在供应商客户端中下载未加密且完成签章的投标文件妥善保存，以便启动应急开标程序时使用。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.5投标人所递交的投标文件不予退还。</w:t>
      </w:r>
    </w:p>
    <w:bookmarkEnd w:id="252"/>
    <w:p w14:paraId="6AD7096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53" w:name="_Toc32306"/>
      <w:bookmarkStart w:id="254" w:name="_Toc30939"/>
      <w:bookmarkStart w:id="255" w:name="_Toc4892"/>
      <w:bookmarkStart w:id="256" w:name="_Toc29074"/>
      <w:bookmarkStart w:id="257" w:name="_Toc163492845"/>
      <w:r>
        <w:rPr>
          <w:rFonts w:hint="eastAsia" w:ascii="仿宋" w:hAnsi="仿宋" w:eastAsia="仿宋" w:cs="仿宋"/>
          <w:b/>
          <w:bCs/>
          <w:color w:val="auto"/>
          <w:kern w:val="2"/>
          <w:sz w:val="24"/>
          <w:szCs w:val="28"/>
          <w:highlight w:val="none"/>
          <w:lang w:val="en-US" w:eastAsia="zh-CN" w:bidi="ar-SA"/>
        </w:rPr>
        <w:t>20.拒收</w:t>
      </w:r>
      <w:bookmarkEnd w:id="253"/>
      <w:bookmarkEnd w:id="254"/>
      <w:bookmarkEnd w:id="255"/>
      <w:bookmarkEnd w:id="256"/>
      <w:bookmarkEnd w:id="257"/>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.1 超过投标文件提交截止时间</w:t>
      </w:r>
      <w:bookmarkStart w:id="258" w:name="_Hlk143532404"/>
      <w:r>
        <w:rPr>
          <w:rFonts w:hint="eastAsia" w:ascii="仿宋" w:hAnsi="仿宋" w:eastAsia="仿宋" w:cs="仿宋"/>
          <w:color w:val="auto"/>
          <w:sz w:val="24"/>
          <w:szCs w:val="24"/>
          <w:highlight w:val="none"/>
        </w:rPr>
        <w:t>或者不按照本章要求加密的投标文件，交易系统应当拒收</w:t>
      </w:r>
      <w:bookmarkEnd w:id="258"/>
      <w:r>
        <w:rPr>
          <w:rFonts w:hint="eastAsia" w:ascii="仿宋" w:hAnsi="仿宋" w:eastAsia="仿宋" w:cs="仿宋"/>
          <w:color w:val="auto"/>
          <w:sz w:val="24"/>
          <w:szCs w:val="24"/>
          <w:highlight w:val="none"/>
        </w:rPr>
        <w:t>。</w:t>
      </w:r>
    </w:p>
    <w:p w14:paraId="0356121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59" w:name="_Toc140132778"/>
      <w:bookmarkStart w:id="260" w:name="_Toc4072"/>
      <w:bookmarkStart w:id="261" w:name="_Toc26768"/>
      <w:bookmarkStart w:id="262" w:name="_Toc163492846"/>
      <w:bookmarkStart w:id="263" w:name="_Toc2528"/>
      <w:bookmarkStart w:id="264" w:name="_Toc29200"/>
      <w:r>
        <w:rPr>
          <w:rFonts w:hint="eastAsia" w:ascii="仿宋" w:hAnsi="仿宋" w:eastAsia="仿宋" w:cs="仿宋"/>
          <w:b/>
          <w:bCs/>
          <w:color w:val="auto"/>
          <w:kern w:val="2"/>
          <w:sz w:val="24"/>
          <w:szCs w:val="28"/>
          <w:highlight w:val="none"/>
          <w:lang w:val="en-US" w:eastAsia="zh-CN" w:bidi="ar-SA"/>
        </w:rPr>
        <w:t>21.投标文件的修改与撤回</w:t>
      </w:r>
      <w:bookmarkEnd w:id="259"/>
      <w:bookmarkEnd w:id="260"/>
      <w:bookmarkEnd w:id="261"/>
      <w:bookmarkEnd w:id="262"/>
      <w:bookmarkEnd w:id="263"/>
      <w:bookmarkEnd w:id="264"/>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w:t>
      </w:r>
      <w:bookmarkStart w:id="265" w:name="_Hlk143532466"/>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lang w:val="en-US" w:eastAsia="zh-CN"/>
        </w:rPr>
        <w:t>第一章 招标公告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规定的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递交截止时间之前，可在兵团政府采购电子交易云平台上随时撤回已上传的电子</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，将修改好的电子</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递交截止时间前重新上传到兵团政府采购电子交易云平台的</w:t>
      </w:r>
      <w:r>
        <w:rPr>
          <w:rFonts w:hint="eastAsia" w:ascii="仿宋" w:hAnsi="仿宋" w:eastAsia="仿宋" w:cs="仿宋"/>
          <w:color w:val="auto"/>
          <w:sz w:val="24"/>
          <w:szCs w:val="24"/>
          <w:highlight w:val="none"/>
          <w:lang w:val="en-US" w:eastAsia="zh-CN"/>
        </w:rPr>
        <w:t>指</w:t>
      </w:r>
      <w:r>
        <w:rPr>
          <w:rFonts w:hint="eastAsia" w:ascii="仿宋" w:hAnsi="仿宋" w:eastAsia="仿宋" w:cs="仿宋"/>
          <w:color w:val="auto"/>
          <w:sz w:val="24"/>
          <w:szCs w:val="24"/>
          <w:highlight w:val="none"/>
        </w:rPr>
        <w:t>定位置。</w:t>
      </w:r>
    </w:p>
    <w:bookmarkEnd w:id="265"/>
    <w:p w14:paraId="20434D8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66" w:name="_Toc163492847"/>
      <w:bookmarkStart w:id="267" w:name="_Toc19338"/>
      <w:bookmarkStart w:id="268" w:name="_Toc6575"/>
      <w:bookmarkStart w:id="269" w:name="_Toc24996"/>
      <w:bookmarkStart w:id="270" w:name="_Toc155185874"/>
      <w:bookmarkStart w:id="271" w:name="_Toc9242"/>
      <w:r>
        <w:rPr>
          <w:rFonts w:hint="eastAsia" w:ascii="仿宋" w:hAnsi="仿宋" w:eastAsia="仿宋" w:cs="仿宋"/>
          <w:b/>
          <w:bCs/>
          <w:color w:val="auto"/>
          <w:kern w:val="2"/>
          <w:sz w:val="24"/>
          <w:szCs w:val="28"/>
          <w:highlight w:val="none"/>
          <w:lang w:val="en-US" w:eastAsia="zh-CN" w:bidi="ar-SA"/>
        </w:rPr>
        <w:t>22.实物样品</w:t>
      </w:r>
      <w:bookmarkEnd w:id="266"/>
      <w:bookmarkEnd w:id="267"/>
      <w:bookmarkEnd w:id="268"/>
      <w:bookmarkEnd w:id="269"/>
      <w:bookmarkEnd w:id="270"/>
      <w:bookmarkEnd w:id="271"/>
    </w:p>
    <w:p w14:paraId="52D4EAF6">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.1“投标人须知前附表”要求提供样品的，样品的具体要求及评审详见“第三章 采购需求”和“第五章 评标</w:t>
      </w:r>
      <w:r>
        <w:rPr>
          <w:rFonts w:hint="eastAsia" w:ascii="仿宋" w:hAnsi="仿宋" w:eastAsia="仿宋" w:cs="仿宋"/>
          <w:color w:val="auto"/>
          <w:sz w:val="24"/>
          <w:highlight w:val="none"/>
          <w:lang w:val="en-US" w:eastAsia="zh-CN"/>
        </w:rPr>
        <w:t>方</w:t>
      </w:r>
      <w:r>
        <w:rPr>
          <w:rFonts w:hint="eastAsia" w:ascii="仿宋" w:hAnsi="仿宋" w:eastAsia="仿宋" w:cs="仿宋"/>
          <w:color w:val="auto"/>
          <w:sz w:val="24"/>
          <w:highlight w:val="none"/>
        </w:rPr>
        <w:t>法及标准”。</w:t>
      </w:r>
    </w:p>
    <w:p w14:paraId="2D6ED3FC">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.2样品退还：未中标的投标人应</w:t>
      </w:r>
      <w:r>
        <w:rPr>
          <w:rFonts w:hint="eastAsia" w:ascii="仿宋" w:hAnsi="仿宋" w:eastAsia="仿宋" w:cs="仿宋"/>
          <w:color w:val="auto"/>
          <w:sz w:val="24"/>
          <w:highlight w:val="none"/>
          <w:lang w:val="en-US" w:eastAsia="zh-CN"/>
        </w:rPr>
        <w:t>按照</w:t>
      </w:r>
      <w:r>
        <w:rPr>
          <w:rFonts w:hint="eastAsia" w:ascii="仿宋" w:hAnsi="仿宋" w:eastAsia="仿宋" w:cs="仿宋"/>
          <w:color w:val="auto"/>
          <w:sz w:val="24"/>
          <w:highlight w:val="none"/>
        </w:rPr>
        <w:t>“投标人须知前附表”</w:t>
      </w:r>
      <w:r>
        <w:rPr>
          <w:rFonts w:hint="eastAsia" w:ascii="仿宋" w:hAnsi="仿宋" w:eastAsia="仿宋" w:cs="仿宋"/>
          <w:color w:val="auto"/>
          <w:sz w:val="24"/>
          <w:highlight w:val="none"/>
          <w:lang w:val="en-US" w:eastAsia="zh-CN"/>
        </w:rPr>
        <w:t>要求</w:t>
      </w:r>
      <w:r>
        <w:rPr>
          <w:rFonts w:hint="eastAsia" w:ascii="仿宋" w:hAnsi="仿宋" w:eastAsia="仿宋" w:cs="仿宋"/>
          <w:color w:val="auto"/>
          <w:sz w:val="24"/>
          <w:highlight w:val="none"/>
        </w:rPr>
        <w:t>自行联系采购人取回投标样品；中标人的样品由采购人进行保管、封存，并作为履约验收的参考（招标文件另有规定的从其规定）。</w:t>
      </w:r>
    </w:p>
    <w:p w14:paraId="7DD3C31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72" w:name="_Toc25755"/>
      <w:bookmarkStart w:id="273" w:name="_Toc163492848"/>
      <w:bookmarkStart w:id="274" w:name="_Toc28857"/>
      <w:bookmarkStart w:id="275" w:name="_Toc29711"/>
      <w:bookmarkStart w:id="276" w:name="_Toc31127"/>
      <w:bookmarkStart w:id="277" w:name="_Toc155185875"/>
      <w:r>
        <w:rPr>
          <w:rFonts w:hint="eastAsia" w:ascii="仿宋" w:hAnsi="仿宋" w:eastAsia="仿宋" w:cs="仿宋"/>
          <w:b/>
          <w:bCs/>
          <w:color w:val="auto"/>
          <w:kern w:val="2"/>
          <w:sz w:val="24"/>
          <w:szCs w:val="28"/>
          <w:highlight w:val="none"/>
          <w:lang w:val="en-US" w:eastAsia="zh-CN" w:bidi="ar-SA"/>
        </w:rPr>
        <w:t>23.演示</w:t>
      </w:r>
      <w:bookmarkEnd w:id="272"/>
      <w:bookmarkEnd w:id="273"/>
      <w:bookmarkEnd w:id="274"/>
      <w:bookmarkEnd w:id="275"/>
      <w:bookmarkEnd w:id="276"/>
      <w:bookmarkEnd w:id="277"/>
    </w:p>
    <w:p w14:paraId="1A234B3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.1要求投标人进行演示的，演示要求详见“投标人须知前附表”。</w:t>
      </w:r>
    </w:p>
    <w:p w14:paraId="527E9036">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.2演示的评审详见“第三章 采购需求”和“第五章 评标</w:t>
      </w:r>
      <w:r>
        <w:rPr>
          <w:rFonts w:hint="eastAsia" w:ascii="仿宋" w:hAnsi="仿宋" w:eastAsia="仿宋" w:cs="仿宋"/>
          <w:color w:val="auto"/>
          <w:sz w:val="24"/>
          <w:highlight w:val="none"/>
          <w:lang w:val="en-US" w:eastAsia="zh-CN"/>
        </w:rPr>
        <w:t>方</w:t>
      </w:r>
      <w:r>
        <w:rPr>
          <w:rFonts w:hint="eastAsia" w:ascii="仿宋" w:hAnsi="仿宋" w:eastAsia="仿宋" w:cs="仿宋"/>
          <w:color w:val="auto"/>
          <w:sz w:val="24"/>
          <w:highlight w:val="none"/>
        </w:rPr>
        <w:t>法及标准”。</w:t>
      </w:r>
    </w:p>
    <w:p w14:paraId="44828689">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278" w:name="_Toc163492849"/>
      <w:bookmarkStart w:id="279" w:name="_Toc7097"/>
      <w:bookmarkStart w:id="280" w:name="_Toc140132779"/>
      <w:bookmarkStart w:id="281" w:name="_Toc25557"/>
      <w:bookmarkStart w:id="282" w:name="_Toc21792"/>
      <w:bookmarkStart w:id="283" w:name="_Toc155185876"/>
      <w:bookmarkStart w:id="284" w:name="_Toc6826"/>
      <w:r>
        <w:rPr>
          <w:rFonts w:hint="eastAsia" w:ascii="仿宋" w:hAnsi="仿宋" w:eastAsia="仿宋" w:cs="仿宋"/>
          <w:b/>
          <w:bCs/>
          <w:color w:val="auto"/>
          <w:kern w:val="2"/>
          <w:sz w:val="24"/>
          <w:szCs w:val="32"/>
          <w:highlight w:val="none"/>
          <w:lang w:val="en-US" w:eastAsia="zh-CN" w:bidi="ar-SA"/>
        </w:rPr>
        <w:t>（五）开标</w:t>
      </w:r>
      <w:bookmarkEnd w:id="278"/>
      <w:bookmarkEnd w:id="279"/>
      <w:bookmarkEnd w:id="280"/>
      <w:bookmarkEnd w:id="281"/>
      <w:bookmarkEnd w:id="282"/>
      <w:bookmarkEnd w:id="283"/>
      <w:bookmarkEnd w:id="284"/>
    </w:p>
    <w:p w14:paraId="1705A8F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85" w:name="_Toc163492850"/>
      <w:bookmarkStart w:id="286" w:name="_Toc25197"/>
      <w:bookmarkStart w:id="287" w:name="_Toc29962"/>
      <w:bookmarkStart w:id="288" w:name="_Toc31983"/>
      <w:bookmarkStart w:id="289" w:name="_Toc16939"/>
      <w:bookmarkStart w:id="290" w:name="_Toc140132780"/>
      <w:r>
        <w:rPr>
          <w:rFonts w:hint="eastAsia" w:ascii="仿宋" w:hAnsi="仿宋" w:eastAsia="仿宋" w:cs="仿宋"/>
          <w:b/>
          <w:bCs/>
          <w:color w:val="auto"/>
          <w:kern w:val="2"/>
          <w:sz w:val="24"/>
          <w:szCs w:val="28"/>
          <w:highlight w:val="none"/>
          <w:lang w:val="en-US" w:eastAsia="zh-CN" w:bidi="ar-SA"/>
        </w:rPr>
        <w:t>24.开标会议</w:t>
      </w:r>
      <w:bookmarkEnd w:id="285"/>
      <w:bookmarkEnd w:id="286"/>
      <w:bookmarkEnd w:id="287"/>
      <w:bookmarkEnd w:id="288"/>
      <w:bookmarkEnd w:id="289"/>
      <w:bookmarkEnd w:id="290"/>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eastAsia="zh-CN"/>
        </w:rPr>
      </w:pPr>
      <w:bookmarkStart w:id="291" w:name="_Toc140132781"/>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开标会按“</w:t>
      </w:r>
      <w:r>
        <w:rPr>
          <w:rFonts w:hint="eastAsia" w:ascii="仿宋" w:hAnsi="仿宋" w:eastAsia="仿宋" w:cs="仿宋"/>
          <w:color w:val="auto"/>
          <w:sz w:val="24"/>
          <w:szCs w:val="24"/>
          <w:highlight w:val="none"/>
          <w:lang w:val="en-US" w:eastAsia="zh-CN"/>
        </w:rPr>
        <w:t xml:space="preserve">第一章 </w:t>
      </w:r>
      <w:r>
        <w:rPr>
          <w:rFonts w:hint="eastAsia" w:ascii="仿宋" w:hAnsi="仿宋" w:eastAsia="仿宋" w:cs="仿宋"/>
          <w:color w:val="auto"/>
          <w:sz w:val="24"/>
          <w:highlight w:val="none"/>
          <w:lang w:val="en-US" w:eastAsia="zh-CN"/>
        </w:rPr>
        <w:t>招标公告</w:t>
      </w:r>
      <w:r>
        <w:rPr>
          <w:rFonts w:hint="eastAsia" w:ascii="仿宋" w:hAnsi="仿宋" w:eastAsia="仿宋" w:cs="仿宋"/>
          <w:color w:val="auto"/>
          <w:sz w:val="24"/>
          <w:szCs w:val="24"/>
          <w:highlight w:val="none"/>
        </w:rPr>
        <w:t>”规定的开标时间和地点准时举行，采购人、采购代理机构邀请所有投标人准时参加开标会。</w:t>
      </w:r>
      <w:r>
        <w:rPr>
          <w:rFonts w:hint="eastAsia" w:ascii="仿宋" w:hAnsi="仿宋" w:eastAsia="仿宋" w:cs="仿宋"/>
          <w:color w:val="auto"/>
          <w:sz w:val="24"/>
          <w:highlight w:val="none"/>
        </w:rPr>
        <w:t>投标人应按照</w:t>
      </w:r>
      <w:r>
        <w:rPr>
          <w:rFonts w:hint="eastAsia" w:ascii="仿宋" w:hAnsi="仿宋" w:eastAsia="仿宋" w:cs="仿宋"/>
          <w:color w:val="auto"/>
          <w:sz w:val="24"/>
          <w:highlight w:val="none"/>
          <w:lang w:val="en-US" w:eastAsia="zh-CN"/>
        </w:rPr>
        <w:t>招标文件</w:t>
      </w:r>
      <w:r>
        <w:rPr>
          <w:rFonts w:hint="eastAsia" w:ascii="仿宋" w:hAnsi="仿宋" w:eastAsia="仿宋" w:cs="仿宋"/>
          <w:color w:val="auto"/>
          <w:sz w:val="24"/>
          <w:highlight w:val="none"/>
        </w:rPr>
        <w:t>的要求参与</w:t>
      </w:r>
      <w:r>
        <w:rPr>
          <w:rFonts w:hint="eastAsia" w:ascii="仿宋" w:hAnsi="仿宋" w:eastAsia="仿宋" w:cs="仿宋"/>
          <w:color w:val="auto"/>
          <w:sz w:val="24"/>
          <w:highlight w:val="none"/>
          <w:lang w:val="en-US" w:eastAsia="zh-CN"/>
        </w:rPr>
        <w:t>不见面开标</w:t>
      </w:r>
      <w:r>
        <w:rPr>
          <w:rFonts w:hint="eastAsia" w:ascii="仿宋" w:hAnsi="仿宋" w:eastAsia="仿宋" w:cs="仿宋"/>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w:t>
      </w:r>
      <w:bookmarkEnd w:id="291"/>
      <w:r>
        <w:rPr>
          <w:rFonts w:hint="eastAsia" w:ascii="仿宋" w:hAnsi="仿宋" w:eastAsia="仿宋" w:cs="仿宋"/>
          <w:color w:val="auto"/>
          <w:kern w:val="2"/>
          <w:sz w:val="24"/>
          <w:szCs w:val="22"/>
          <w:highlight w:val="none"/>
        </w:rPr>
        <w:t>采购代理机构按照招标文件规定的时间、地点主持开标。采购人在规定的</w:t>
      </w:r>
      <w:r>
        <w:rPr>
          <w:rFonts w:hint="eastAsia" w:ascii="仿宋" w:hAnsi="仿宋" w:eastAsia="仿宋" w:cs="仿宋"/>
          <w:color w:val="auto"/>
          <w:kern w:val="2"/>
          <w:sz w:val="24"/>
          <w:szCs w:val="22"/>
          <w:highlight w:val="none"/>
          <w:lang w:eastAsia="zh-CN"/>
        </w:rPr>
        <w:t>投标文件</w:t>
      </w:r>
      <w:r>
        <w:rPr>
          <w:rFonts w:hint="eastAsia" w:ascii="仿宋" w:hAnsi="仿宋" w:eastAsia="仿宋" w:cs="仿宋"/>
          <w:color w:val="auto"/>
          <w:kern w:val="2"/>
          <w:sz w:val="24"/>
          <w:szCs w:val="22"/>
          <w:highlight w:val="none"/>
        </w:rPr>
        <w:t>递交截止时间（开标时间）和地点进行不见面远程开标。</w:t>
      </w:r>
      <w:r>
        <w:rPr>
          <w:rFonts w:hint="eastAsia" w:ascii="仿宋" w:hAnsi="仿宋" w:eastAsia="仿宋" w:cs="仿宋"/>
          <w:color w:val="auto"/>
          <w:kern w:val="2"/>
          <w:sz w:val="24"/>
          <w:szCs w:val="22"/>
          <w:highlight w:val="none"/>
          <w:lang w:eastAsia="zh-CN"/>
        </w:rPr>
        <w:t>投标人</w:t>
      </w:r>
      <w:r>
        <w:rPr>
          <w:rFonts w:hint="eastAsia" w:ascii="仿宋" w:hAnsi="仿宋" w:eastAsia="仿宋" w:cs="仿宋"/>
          <w:color w:val="auto"/>
          <w:kern w:val="2"/>
          <w:sz w:val="24"/>
          <w:szCs w:val="22"/>
          <w:highlight w:val="none"/>
        </w:rPr>
        <w:t>的法定代表人或其委托代理人无需到达开标现场，仅需在任意地点通过</w:t>
      </w:r>
      <w:r>
        <w:rPr>
          <w:rFonts w:hint="eastAsia" w:ascii="仿宋" w:hAnsi="仿宋" w:eastAsia="仿宋" w:cs="仿宋"/>
          <w:color w:val="auto"/>
          <w:kern w:val="2"/>
          <w:sz w:val="24"/>
          <w:szCs w:val="22"/>
          <w:highlight w:val="none"/>
          <w:lang w:val="en-US" w:eastAsia="zh-CN"/>
        </w:rPr>
        <w:t>兵团政府采购电子交易云平台（网址：https://www.zcygov.cn/）</w:t>
      </w:r>
      <w:r>
        <w:rPr>
          <w:rFonts w:hint="eastAsia" w:ascii="仿宋" w:hAnsi="仿宋" w:eastAsia="仿宋" w:cs="仿宋"/>
          <w:color w:val="auto"/>
          <w:kern w:val="2"/>
          <w:sz w:val="24"/>
          <w:szCs w:val="22"/>
          <w:highlight w:val="none"/>
        </w:rPr>
        <w:t>的</w:t>
      </w:r>
      <w:r>
        <w:rPr>
          <w:rFonts w:hint="eastAsia" w:ascii="仿宋" w:hAnsi="仿宋" w:eastAsia="仿宋" w:cs="仿宋"/>
          <w:color w:val="auto"/>
          <w:kern w:val="2"/>
          <w:sz w:val="24"/>
          <w:szCs w:val="22"/>
          <w:highlight w:val="none"/>
          <w:lang w:eastAsia="zh-CN"/>
        </w:rPr>
        <w:t>“</w:t>
      </w:r>
      <w:r>
        <w:rPr>
          <w:rFonts w:hint="eastAsia" w:ascii="仿宋" w:hAnsi="仿宋" w:eastAsia="仿宋" w:cs="仿宋"/>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92" w:name="_Toc12764"/>
      <w:bookmarkStart w:id="293" w:name="_Toc17474"/>
      <w:bookmarkStart w:id="294" w:name="_Toc163492852"/>
      <w:bookmarkStart w:id="295" w:name="_Toc140132783"/>
      <w:bookmarkStart w:id="296" w:name="_Toc20710"/>
      <w:bookmarkStart w:id="297" w:name="_Toc30827"/>
      <w:r>
        <w:rPr>
          <w:rFonts w:hint="eastAsia" w:ascii="仿宋" w:hAnsi="仿宋" w:eastAsia="仿宋" w:cs="仿宋"/>
          <w:b/>
          <w:bCs/>
          <w:color w:val="auto"/>
          <w:kern w:val="2"/>
          <w:sz w:val="24"/>
          <w:szCs w:val="28"/>
          <w:highlight w:val="none"/>
          <w:lang w:val="en-US" w:eastAsia="zh-CN" w:bidi="ar-SA"/>
        </w:rPr>
        <w:t>25.开标程序</w:t>
      </w:r>
      <w:bookmarkEnd w:id="292"/>
      <w:bookmarkEnd w:id="293"/>
      <w:bookmarkEnd w:id="294"/>
      <w:bookmarkEnd w:id="295"/>
      <w:bookmarkEnd w:id="296"/>
      <w:bookmarkEnd w:id="297"/>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（3）发起投标文件解密。投标人应在“投标人须知前附表”规定的时间内使用加密投标文件的CA证书在系统中完成投标文件的解密；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（5）系统自动生成开标记录表，</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应在线对开标记录进行签署确认</w:t>
      </w:r>
      <w:r>
        <w:rPr>
          <w:rFonts w:hint="eastAsia" w:ascii="仿宋" w:hAnsi="仿宋" w:eastAsia="仿宋" w:cs="仿宋"/>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（6）开标会结束。</w:t>
      </w:r>
      <w:bookmarkStart w:id="298" w:name="_Toc140132784"/>
      <w:bookmarkStart w:id="299" w:name="_Toc163492853"/>
    </w:p>
    <w:p w14:paraId="459D358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00" w:name="_Toc15283"/>
      <w:bookmarkStart w:id="301" w:name="_Toc10387"/>
      <w:bookmarkStart w:id="302" w:name="_Toc19420"/>
      <w:bookmarkStart w:id="303" w:name="_Toc20123"/>
      <w:r>
        <w:rPr>
          <w:rFonts w:hint="eastAsia" w:ascii="仿宋" w:hAnsi="仿宋" w:eastAsia="仿宋" w:cs="仿宋"/>
          <w:b/>
          <w:bCs/>
          <w:color w:val="auto"/>
          <w:kern w:val="2"/>
          <w:sz w:val="24"/>
          <w:szCs w:val="28"/>
          <w:highlight w:val="none"/>
          <w:lang w:val="en-US" w:eastAsia="zh-CN" w:bidi="ar-SA"/>
        </w:rPr>
        <w:t>26.开标疑义及回避情形</w:t>
      </w:r>
      <w:bookmarkEnd w:id="298"/>
      <w:bookmarkEnd w:id="299"/>
      <w:bookmarkEnd w:id="300"/>
      <w:bookmarkEnd w:id="301"/>
      <w:bookmarkEnd w:id="302"/>
      <w:bookmarkEnd w:id="303"/>
    </w:p>
    <w:p w14:paraId="04573EB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.2投标人未参加开标的，视同认可开标结果。</w:t>
      </w:r>
    </w:p>
    <w:p w14:paraId="55D243E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304" w:name="_Toc19512"/>
      <w:bookmarkStart w:id="305" w:name="_Toc2893"/>
      <w:bookmarkStart w:id="306" w:name="_Toc20084"/>
      <w:bookmarkStart w:id="307" w:name="_Toc140132785"/>
      <w:bookmarkStart w:id="308" w:name="_Toc155185877"/>
      <w:bookmarkStart w:id="309" w:name="_Toc11421"/>
      <w:bookmarkStart w:id="310" w:name="_Toc163492854"/>
      <w:r>
        <w:rPr>
          <w:rFonts w:hint="eastAsia" w:ascii="仿宋" w:hAnsi="仿宋" w:eastAsia="仿宋" w:cs="仿宋"/>
          <w:b/>
          <w:bCs/>
          <w:color w:val="auto"/>
          <w:kern w:val="2"/>
          <w:sz w:val="24"/>
          <w:szCs w:val="32"/>
          <w:highlight w:val="none"/>
          <w:lang w:val="en-US" w:eastAsia="zh-CN" w:bidi="ar-SA"/>
        </w:rPr>
        <w:t>（六）资格审查</w:t>
      </w:r>
      <w:bookmarkEnd w:id="304"/>
      <w:bookmarkEnd w:id="305"/>
      <w:bookmarkEnd w:id="306"/>
      <w:bookmarkEnd w:id="307"/>
      <w:bookmarkEnd w:id="308"/>
      <w:bookmarkEnd w:id="309"/>
      <w:bookmarkEnd w:id="310"/>
    </w:p>
    <w:p w14:paraId="2C1B5FD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11" w:name="_Toc9963"/>
      <w:bookmarkStart w:id="312" w:name="_Toc163492855"/>
      <w:bookmarkStart w:id="313" w:name="_Toc162"/>
      <w:bookmarkStart w:id="314" w:name="_Toc1466"/>
      <w:bookmarkStart w:id="315" w:name="_Toc13821"/>
      <w:r>
        <w:rPr>
          <w:rFonts w:hint="eastAsia" w:ascii="仿宋" w:hAnsi="仿宋" w:eastAsia="仿宋" w:cs="仿宋"/>
          <w:b/>
          <w:bCs/>
          <w:color w:val="auto"/>
          <w:kern w:val="2"/>
          <w:sz w:val="24"/>
          <w:szCs w:val="28"/>
          <w:highlight w:val="none"/>
          <w:lang w:val="en-US" w:eastAsia="zh-CN" w:bidi="ar-SA"/>
        </w:rPr>
        <w:t>27.资格审查及审查主体</w:t>
      </w:r>
      <w:bookmarkEnd w:id="311"/>
      <w:bookmarkEnd w:id="312"/>
      <w:bookmarkEnd w:id="313"/>
      <w:bookmarkEnd w:id="314"/>
      <w:bookmarkEnd w:id="315"/>
    </w:p>
    <w:p w14:paraId="3F6E8AD4">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bookmarkStart w:id="316" w:name="_Toc140132786"/>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w:t>
      </w:r>
      <w:bookmarkEnd w:id="316"/>
      <w:r>
        <w:rPr>
          <w:rFonts w:hint="eastAsia" w:ascii="仿宋" w:hAnsi="仿宋" w:eastAsia="仿宋" w:cs="仿宋"/>
          <w:color w:val="auto"/>
          <w:sz w:val="24"/>
          <w:highlight w:val="none"/>
        </w:rPr>
        <w:t>开标结束后，采购人或者采购代理机构应当依法对投标人的资格进行审查。</w:t>
      </w:r>
    </w:p>
    <w:p w14:paraId="6F7626D3">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bookmarkStart w:id="317" w:name="_Toc140132787"/>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.2资格审查按“第四章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资格审查”的规定进行。</w:t>
      </w:r>
      <w:bookmarkEnd w:id="317"/>
    </w:p>
    <w:p w14:paraId="44D43B8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bookmarkStart w:id="318" w:name="_Toc140132788"/>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.3资格审查结束后，应及时对资格审查结果进行复核，对资格审查错误进行及时纠正并记录。</w:t>
      </w:r>
      <w:bookmarkEnd w:id="318"/>
    </w:p>
    <w:p w14:paraId="272F167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27.4</w:t>
      </w:r>
      <w:r>
        <w:rPr>
          <w:rFonts w:hint="eastAsia" w:ascii="仿宋" w:hAnsi="仿宋" w:eastAsia="仿宋" w:cs="仿宋"/>
          <w:color w:val="auto"/>
          <w:sz w:val="24"/>
          <w:highlight w:val="none"/>
        </w:rPr>
        <w:t>资格审查合格投标人不足3家的，不得评标。</w:t>
      </w:r>
    </w:p>
    <w:p w14:paraId="7A1F7D21">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319" w:name="_Toc163492856"/>
      <w:bookmarkStart w:id="320" w:name="_Toc14198"/>
      <w:bookmarkStart w:id="321" w:name="_Toc155185878"/>
      <w:bookmarkStart w:id="322" w:name="_Toc140132789"/>
      <w:bookmarkStart w:id="323" w:name="_Toc31247"/>
      <w:bookmarkStart w:id="324" w:name="_Toc8249"/>
      <w:bookmarkStart w:id="325" w:name="_Toc30290"/>
      <w:r>
        <w:rPr>
          <w:rFonts w:hint="eastAsia" w:ascii="仿宋" w:hAnsi="仿宋" w:eastAsia="仿宋" w:cs="仿宋"/>
          <w:b/>
          <w:bCs/>
          <w:color w:val="auto"/>
          <w:kern w:val="2"/>
          <w:sz w:val="24"/>
          <w:szCs w:val="32"/>
          <w:highlight w:val="none"/>
          <w:lang w:val="en-US" w:eastAsia="zh-CN" w:bidi="ar-SA"/>
        </w:rPr>
        <w:t>（七）评标</w:t>
      </w:r>
      <w:bookmarkEnd w:id="319"/>
      <w:bookmarkEnd w:id="320"/>
      <w:bookmarkEnd w:id="321"/>
      <w:bookmarkEnd w:id="322"/>
      <w:bookmarkEnd w:id="323"/>
      <w:bookmarkEnd w:id="324"/>
      <w:bookmarkEnd w:id="325"/>
    </w:p>
    <w:p w14:paraId="7EBE7AB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26" w:name="_Toc4659"/>
      <w:bookmarkStart w:id="327" w:name="_Toc20462"/>
      <w:bookmarkStart w:id="328" w:name="_Toc16858"/>
      <w:bookmarkStart w:id="329" w:name="_Toc32434"/>
      <w:bookmarkStart w:id="330" w:name="_Toc163492857"/>
      <w:bookmarkStart w:id="331" w:name="_Toc140132790"/>
      <w:r>
        <w:rPr>
          <w:rFonts w:hint="eastAsia" w:ascii="仿宋" w:hAnsi="仿宋" w:eastAsia="仿宋" w:cs="仿宋"/>
          <w:b/>
          <w:bCs/>
          <w:color w:val="auto"/>
          <w:kern w:val="2"/>
          <w:sz w:val="24"/>
          <w:szCs w:val="28"/>
          <w:highlight w:val="none"/>
          <w:lang w:val="en-US" w:eastAsia="zh-CN" w:bidi="ar-SA"/>
        </w:rPr>
        <w:t>28.评标委员会</w:t>
      </w:r>
      <w:bookmarkEnd w:id="326"/>
      <w:bookmarkEnd w:id="327"/>
      <w:bookmarkEnd w:id="328"/>
      <w:bookmarkEnd w:id="329"/>
      <w:bookmarkEnd w:id="330"/>
      <w:bookmarkEnd w:id="331"/>
    </w:p>
    <w:p w14:paraId="1EA2B13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.1 评标由采购人依法组建的评标委员会负责。评标委员会由采购人代表和评审专家组成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成员人数应当为5</w:t>
      </w:r>
      <w:r>
        <w:rPr>
          <w:rFonts w:hint="eastAsia" w:ascii="仿宋" w:hAnsi="仿宋" w:eastAsia="仿宋" w:cs="仿宋"/>
          <w:color w:val="auto"/>
          <w:sz w:val="24"/>
          <w:highlight w:val="none"/>
        </w:rPr>
        <w:t>人以上单数，其中</w:t>
      </w:r>
      <w:r>
        <w:rPr>
          <w:rFonts w:hint="eastAsia" w:ascii="仿宋" w:hAnsi="仿宋" w:eastAsia="仿宋" w:cs="仿宋"/>
          <w:color w:val="auto"/>
          <w:sz w:val="24"/>
          <w:highlight w:val="none"/>
          <w:lang w:val="en-US" w:eastAsia="zh-CN"/>
        </w:rPr>
        <w:t>评审</w:t>
      </w:r>
      <w:r>
        <w:rPr>
          <w:rFonts w:hint="eastAsia" w:ascii="仿宋" w:hAnsi="仿宋" w:eastAsia="仿宋" w:cs="仿宋"/>
          <w:color w:val="auto"/>
          <w:sz w:val="24"/>
          <w:highlight w:val="none"/>
        </w:rPr>
        <w:t>专家不</w:t>
      </w:r>
      <w:r>
        <w:rPr>
          <w:rFonts w:hint="eastAsia" w:ascii="仿宋" w:hAnsi="仿宋" w:eastAsia="仿宋" w:cs="仿宋"/>
          <w:color w:val="auto"/>
          <w:sz w:val="24"/>
          <w:highlight w:val="none"/>
          <w:lang w:val="en-US" w:eastAsia="zh-CN"/>
        </w:rPr>
        <w:t>得</w:t>
      </w:r>
      <w:r>
        <w:rPr>
          <w:rFonts w:hint="eastAsia" w:ascii="仿宋" w:hAnsi="仿宋" w:eastAsia="仿宋" w:cs="仿宋"/>
          <w:color w:val="auto"/>
          <w:sz w:val="24"/>
          <w:highlight w:val="none"/>
        </w:rPr>
        <w:t>少于</w:t>
      </w:r>
      <w:r>
        <w:rPr>
          <w:rFonts w:hint="eastAsia" w:ascii="仿宋" w:hAnsi="仿宋" w:eastAsia="仿宋" w:cs="仿宋"/>
          <w:color w:val="auto"/>
          <w:sz w:val="24"/>
          <w:highlight w:val="none"/>
          <w:lang w:val="en-US" w:eastAsia="zh-CN"/>
        </w:rPr>
        <w:t>成员总数的</w:t>
      </w:r>
      <w:r>
        <w:rPr>
          <w:rFonts w:hint="eastAsia" w:ascii="仿宋" w:hAnsi="仿宋" w:eastAsia="仿宋" w:cs="仿宋"/>
          <w:color w:val="auto"/>
          <w:sz w:val="24"/>
          <w:highlight w:val="none"/>
        </w:rPr>
        <w:t>三分之二。</w:t>
      </w:r>
      <w:r>
        <w:rPr>
          <w:rFonts w:hint="eastAsia" w:ascii="仿宋" w:hAnsi="仿宋" w:eastAsia="仿宋" w:cs="仿宋"/>
          <w:color w:val="auto"/>
          <w:sz w:val="24"/>
          <w:highlight w:val="none"/>
          <w:lang w:val="en-US" w:eastAsia="zh-CN"/>
        </w:rPr>
        <w:t>采购人或者采购代理机构应当从省级以上财政部门设立的政府采购评审专家库中，通过随机方式抽取评审专家。</w:t>
      </w:r>
    </w:p>
    <w:p w14:paraId="32DE780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28.2 采购项目符合下列情形之一的，评标委员会成员人数应当为7人以上单数：</w:t>
      </w:r>
    </w:p>
    <w:p w14:paraId="05C639B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（1）采购预算金额在1000万元以上；</w:t>
      </w:r>
    </w:p>
    <w:p w14:paraId="67DFE62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（2）技术复杂；</w:t>
      </w:r>
    </w:p>
    <w:p w14:paraId="6B9FB10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（3）社会影响较大。</w:t>
      </w:r>
    </w:p>
    <w:p w14:paraId="4590A674">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28.4评标委员会成员名单在评标结果公告前应当保密。</w:t>
      </w:r>
    </w:p>
    <w:p w14:paraId="2F8842E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 xml:space="preserve"> 评标委员会成员有下列情形之一的，应当回避：</w:t>
      </w:r>
    </w:p>
    <w:p w14:paraId="0656ACEF">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（1）参加采购活动前3年内与投标人存在劳动关系；</w:t>
      </w:r>
    </w:p>
    <w:p w14:paraId="55B6A1BF">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（2）参加采购活动前3年内担任投标人的董事、监事；</w:t>
      </w:r>
    </w:p>
    <w:p w14:paraId="61A1D2B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（3）参加采购活动前3年内是投标人的控股股东或实际控制人；</w:t>
      </w:r>
    </w:p>
    <w:p w14:paraId="2961D58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（4）与投标人的法定代表人或者负责人有夫妻、直系血亲、三代以内旁系血亲或者近姻亲关系；</w:t>
      </w:r>
    </w:p>
    <w:p w14:paraId="20FB9B7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（5）与投标人有其他可能影响采购活动公平、公正进行的关系。</w:t>
      </w:r>
    </w:p>
    <w:p w14:paraId="25BEA5A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32" w:name="_Toc15103"/>
      <w:bookmarkStart w:id="333" w:name="_Toc140132791"/>
      <w:bookmarkStart w:id="334" w:name="_Toc26969"/>
      <w:bookmarkStart w:id="335" w:name="_Toc3667"/>
      <w:bookmarkStart w:id="336" w:name="_Toc163492858"/>
      <w:bookmarkStart w:id="337" w:name="_Toc23723"/>
      <w:r>
        <w:rPr>
          <w:rFonts w:hint="eastAsia" w:ascii="仿宋" w:hAnsi="仿宋" w:eastAsia="仿宋" w:cs="仿宋"/>
          <w:b/>
          <w:bCs/>
          <w:color w:val="auto"/>
          <w:kern w:val="2"/>
          <w:sz w:val="24"/>
          <w:szCs w:val="28"/>
          <w:highlight w:val="none"/>
          <w:lang w:val="en-US" w:eastAsia="zh-CN" w:bidi="ar-SA"/>
        </w:rPr>
        <w:t>29.评标</w:t>
      </w:r>
      <w:bookmarkEnd w:id="332"/>
      <w:bookmarkEnd w:id="333"/>
      <w:bookmarkEnd w:id="334"/>
      <w:bookmarkEnd w:id="335"/>
      <w:bookmarkEnd w:id="336"/>
      <w:bookmarkEnd w:id="337"/>
    </w:p>
    <w:p w14:paraId="6D0B095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评标方法分为综合评分法和</w:t>
      </w:r>
      <w:r>
        <w:rPr>
          <w:rFonts w:hint="eastAsia" w:ascii="仿宋" w:hAnsi="仿宋" w:eastAsia="仿宋" w:cs="仿宋"/>
          <w:color w:val="auto"/>
          <w:sz w:val="24"/>
          <w:highlight w:val="none"/>
        </w:rPr>
        <w:t>最低评标价法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本项目评标</w:t>
      </w:r>
      <w:r>
        <w:rPr>
          <w:rFonts w:hint="eastAsia" w:ascii="仿宋" w:hAnsi="仿宋" w:eastAsia="仿宋" w:cs="仿宋"/>
          <w:color w:val="auto"/>
          <w:sz w:val="24"/>
          <w:highlight w:val="none"/>
          <w:lang w:val="en-US" w:eastAsia="zh-CN"/>
        </w:rPr>
        <w:t>方法详见</w:t>
      </w:r>
      <w:r>
        <w:rPr>
          <w:rFonts w:hint="eastAsia" w:ascii="仿宋" w:hAnsi="仿宋" w:eastAsia="仿宋" w:cs="仿宋"/>
          <w:color w:val="auto"/>
          <w:sz w:val="24"/>
          <w:highlight w:val="none"/>
        </w:rPr>
        <w:t>“投标人须知前附表”</w:t>
      </w:r>
      <w:r>
        <w:rPr>
          <w:rFonts w:hint="eastAsia" w:ascii="仿宋" w:hAnsi="仿宋" w:eastAsia="仿宋" w:cs="仿宋"/>
          <w:color w:val="auto"/>
          <w:sz w:val="24"/>
          <w:highlight w:val="none"/>
          <w:lang w:eastAsia="zh-CN"/>
        </w:rPr>
        <w:t>。</w:t>
      </w:r>
    </w:p>
    <w:p w14:paraId="2BC22B3E">
      <w:pPr>
        <w:pStyle w:val="4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9.1.1</w:t>
      </w:r>
      <w:r>
        <w:rPr>
          <w:rFonts w:hint="eastAsia" w:ascii="仿宋" w:hAnsi="仿宋" w:eastAsia="仿宋" w:cs="仿宋"/>
          <w:color w:val="auto"/>
          <w:sz w:val="24"/>
          <w:highlight w:val="none"/>
        </w:rPr>
        <w:t>综合评分法，是指投标文件满足招标文件全部实质性要求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且按照评审因素的量化指标评审得分最高的投标人为中标候选人的评标方法。</w:t>
      </w:r>
    </w:p>
    <w:p w14:paraId="0E3867EE">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29.1.2.</w:t>
      </w:r>
      <w:r>
        <w:rPr>
          <w:rFonts w:hint="eastAsia" w:ascii="仿宋" w:hAnsi="仿宋" w:eastAsia="仿宋" w:cs="仿宋"/>
          <w:color w:val="auto"/>
          <w:sz w:val="24"/>
          <w:highlight w:val="none"/>
        </w:rPr>
        <w:t>最低评标价法，是指投标文件满足招标文件全部实质性要求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且投标报价最低的投标人为中标候选人的评标方法。</w:t>
      </w:r>
    </w:p>
    <w:p w14:paraId="418DE4C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 xml:space="preserve">2 </w:t>
      </w:r>
      <w:r>
        <w:rPr>
          <w:rFonts w:hint="eastAsia" w:ascii="仿宋" w:hAnsi="仿宋" w:eastAsia="仿宋" w:cs="仿宋"/>
          <w:color w:val="auto"/>
          <w:sz w:val="24"/>
          <w:highlight w:val="none"/>
        </w:rPr>
        <w:t>评标委员会按照“第五章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评标</w:t>
      </w:r>
      <w:r>
        <w:rPr>
          <w:rFonts w:hint="eastAsia" w:ascii="仿宋" w:hAnsi="仿宋" w:eastAsia="仿宋" w:cs="仿宋"/>
          <w:color w:val="auto"/>
          <w:sz w:val="24"/>
          <w:highlight w:val="none"/>
          <w:lang w:val="en-US" w:eastAsia="zh-CN"/>
        </w:rPr>
        <w:t>方</w:t>
      </w:r>
      <w:r>
        <w:rPr>
          <w:rFonts w:hint="eastAsia" w:ascii="仿宋" w:hAnsi="仿宋" w:eastAsia="仿宋" w:cs="仿宋"/>
          <w:color w:val="auto"/>
          <w:sz w:val="24"/>
          <w:highlight w:val="none"/>
        </w:rPr>
        <w:t>法及标准”</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规定对投标文件进行评审。“第五章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评标</w:t>
      </w:r>
      <w:r>
        <w:rPr>
          <w:rFonts w:hint="eastAsia" w:ascii="仿宋" w:hAnsi="仿宋" w:eastAsia="仿宋" w:cs="仿宋"/>
          <w:color w:val="auto"/>
          <w:sz w:val="24"/>
          <w:highlight w:val="none"/>
          <w:lang w:val="en-US" w:eastAsia="zh-CN"/>
        </w:rPr>
        <w:t>方</w:t>
      </w:r>
      <w:r>
        <w:rPr>
          <w:rFonts w:hint="eastAsia" w:ascii="仿宋" w:hAnsi="仿宋" w:eastAsia="仿宋" w:cs="仿宋"/>
          <w:color w:val="auto"/>
          <w:sz w:val="24"/>
          <w:highlight w:val="none"/>
        </w:rPr>
        <w:t>法及标准”没有规定的方法、评审因素和标准，不作为评标依据。</w:t>
      </w:r>
    </w:p>
    <w:p w14:paraId="1A9007D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 xml:space="preserve">3 </w:t>
      </w:r>
      <w:r>
        <w:rPr>
          <w:rFonts w:hint="eastAsia" w:ascii="仿宋" w:hAnsi="仿宋" w:eastAsia="仿宋" w:cs="仿宋"/>
          <w:color w:val="auto"/>
          <w:sz w:val="24"/>
          <w:highlight w:val="none"/>
        </w:rPr>
        <w:t>评标委员会按“投标人须知前附表”规定的中标候选人数量在评标报告中向采购人推荐中标候选人。</w:t>
      </w:r>
    </w:p>
    <w:p w14:paraId="1E63454C">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ascii="仿宋" w:hAnsi="仿宋" w:eastAsia="仿宋" w:cs="仿宋"/>
          <w:b/>
          <w:bCs/>
          <w:color w:val="auto"/>
          <w:sz w:val="24"/>
          <w:highlight w:val="none"/>
          <w:lang w:val="en-US" w:eastAsia="zh-CN"/>
        </w:rPr>
        <w:t>投标无效</w:t>
      </w:r>
      <w:r>
        <w:rPr>
          <w:rFonts w:hint="eastAsia" w:ascii="仿宋" w:hAnsi="仿宋" w:eastAsia="仿宋" w:cs="仿宋"/>
          <w:color w:val="auto"/>
          <w:sz w:val="24"/>
          <w:highlight w:val="none"/>
          <w:lang w:val="en-US" w:eastAsia="zh-CN"/>
        </w:rPr>
        <w:t>。</w:t>
      </w:r>
    </w:p>
    <w:p w14:paraId="32A32003">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29.6 电子招投标的应急措施</w:t>
      </w:r>
    </w:p>
    <w:p w14:paraId="52525CD6">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29.6.1电子开标、评标如出现下列原因，导致系统无法正常运行或无法正常评标时，应采取应急措施。</w:t>
      </w:r>
    </w:p>
    <w:p w14:paraId="3D99F56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（1）系统服务器发生故障，无法访问或无法使用系统；</w:t>
      </w:r>
    </w:p>
    <w:p w14:paraId="518B308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（2）系统的软件或数据库出现错误，不能进行正常操作；</w:t>
      </w:r>
    </w:p>
    <w:p w14:paraId="657BA7B3">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（3）系统发现有安全漏洞，有潜在的泄密危险；</w:t>
      </w:r>
    </w:p>
    <w:p w14:paraId="26B1539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（4）病毒发作或受到外来病毒的攻击；</w:t>
      </w:r>
    </w:p>
    <w:p w14:paraId="6BCA43D9">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（5）出现其他不可抗拒的客观原因造成开评标系统无法正常使用。</w:t>
      </w:r>
    </w:p>
    <w:p w14:paraId="2BA3CE0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29.7 投标人瑕疵滞后发现的处理规则</w:t>
      </w:r>
    </w:p>
    <w:p w14:paraId="11E85EA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29.7.1无论基于何种原因，各项本应作</w:t>
      </w:r>
      <w:r>
        <w:rPr>
          <w:rFonts w:hint="eastAsia" w:ascii="仿宋" w:hAnsi="仿宋" w:eastAsia="仿宋" w:cs="仿宋"/>
          <w:b/>
          <w:bCs/>
          <w:color w:val="auto"/>
          <w:sz w:val="24"/>
          <w:highlight w:val="none"/>
          <w:lang w:val="en-US" w:eastAsia="zh-CN"/>
        </w:rPr>
        <w:t>无效投标</w:t>
      </w:r>
      <w:r>
        <w:rPr>
          <w:rFonts w:hint="eastAsia" w:ascii="仿宋" w:hAnsi="仿宋" w:eastAsia="仿宋" w:cs="仿宋"/>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338" w:name="_Toc8349"/>
      <w:bookmarkStart w:id="339" w:name="_Toc163492859"/>
      <w:bookmarkStart w:id="340" w:name="_Toc4255"/>
      <w:bookmarkStart w:id="341" w:name="_Toc155185879"/>
      <w:bookmarkStart w:id="342" w:name="_Toc22170"/>
      <w:bookmarkStart w:id="343" w:name="_Toc140132792"/>
      <w:bookmarkStart w:id="344" w:name="_Toc1414"/>
      <w:r>
        <w:rPr>
          <w:rFonts w:hint="eastAsia" w:ascii="仿宋" w:hAnsi="仿宋" w:eastAsia="仿宋" w:cs="仿宋"/>
          <w:b/>
          <w:bCs/>
          <w:color w:val="auto"/>
          <w:kern w:val="2"/>
          <w:sz w:val="24"/>
          <w:szCs w:val="32"/>
          <w:highlight w:val="none"/>
          <w:lang w:val="en-US" w:eastAsia="zh-CN" w:bidi="ar-SA"/>
        </w:rPr>
        <w:t>（八）中标</w:t>
      </w:r>
      <w:bookmarkEnd w:id="338"/>
      <w:bookmarkEnd w:id="339"/>
      <w:bookmarkEnd w:id="340"/>
      <w:bookmarkEnd w:id="341"/>
      <w:bookmarkEnd w:id="342"/>
      <w:bookmarkEnd w:id="343"/>
      <w:bookmarkEnd w:id="344"/>
    </w:p>
    <w:p w14:paraId="37B6B95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45" w:name="_Toc4784"/>
      <w:bookmarkStart w:id="346" w:name="_Toc26318"/>
      <w:bookmarkStart w:id="347" w:name="_Toc31516"/>
      <w:bookmarkStart w:id="348" w:name="_Toc140132793"/>
      <w:bookmarkStart w:id="349" w:name="_Toc9777"/>
      <w:bookmarkStart w:id="350" w:name="_Toc163492860"/>
      <w:r>
        <w:rPr>
          <w:rFonts w:hint="eastAsia" w:ascii="仿宋" w:hAnsi="仿宋" w:eastAsia="仿宋" w:cs="仿宋"/>
          <w:b/>
          <w:bCs/>
          <w:color w:val="auto"/>
          <w:kern w:val="2"/>
          <w:sz w:val="24"/>
          <w:szCs w:val="28"/>
          <w:highlight w:val="none"/>
          <w:lang w:val="en-US" w:eastAsia="zh-CN" w:bidi="ar-SA"/>
        </w:rPr>
        <w:t>30.确定中标人</w:t>
      </w:r>
      <w:bookmarkEnd w:id="345"/>
      <w:bookmarkEnd w:id="346"/>
      <w:bookmarkEnd w:id="347"/>
      <w:bookmarkEnd w:id="348"/>
      <w:bookmarkEnd w:id="349"/>
      <w:bookmarkEnd w:id="350"/>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highlight w:val="none"/>
          <w:lang w:val="en-US" w:eastAsia="zh-CN"/>
        </w:rPr>
        <w:t>30.1</w:t>
      </w:r>
      <w:r>
        <w:rPr>
          <w:rFonts w:hint="eastAsia" w:ascii="仿宋" w:hAnsi="仿宋" w:eastAsia="仿宋" w:cs="仿宋"/>
          <w:color w:val="auto"/>
          <w:kern w:val="0"/>
          <w:sz w:val="24"/>
          <w:szCs w:val="24"/>
          <w:highlight w:val="none"/>
          <w:lang w:val="en-US" w:eastAsia="zh-CN" w:bidi="ar"/>
        </w:rPr>
        <w:t>采购人将在评标报告确定的中标候选人名单中按顺序确定中标人，中标候选人并列的，按照</w:t>
      </w:r>
      <w:r>
        <w:rPr>
          <w:rFonts w:hint="eastAsia" w:ascii="仿宋" w:hAnsi="仿宋" w:eastAsia="仿宋" w:cs="仿宋"/>
          <w:color w:val="auto"/>
          <w:sz w:val="24"/>
          <w:highlight w:val="none"/>
        </w:rPr>
        <w:t>“投标人须知前附表”</w:t>
      </w:r>
      <w:r>
        <w:rPr>
          <w:rFonts w:hint="eastAsia" w:ascii="仿宋" w:hAnsi="仿宋" w:eastAsia="仿宋" w:cs="仿宋"/>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仿宋" w:hAnsi="仿宋" w:eastAsia="仿宋" w:cs="仿宋"/>
          <w:color w:val="auto"/>
          <w:sz w:val="24"/>
          <w:highlight w:val="none"/>
        </w:rPr>
        <w:t>“投标人须知前附表”</w:t>
      </w:r>
      <w:r>
        <w:rPr>
          <w:rFonts w:hint="eastAsia" w:ascii="仿宋" w:hAnsi="仿宋" w:eastAsia="仿宋" w:cs="仿宋"/>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仿宋" w:hAnsi="仿宋" w:eastAsia="仿宋" w:cs="仿宋"/>
          <w:color w:val="auto"/>
          <w:sz w:val="24"/>
          <w:highlight w:val="none"/>
        </w:rPr>
        <w:t>“投标人须知前附表”</w:t>
      </w:r>
      <w:r>
        <w:rPr>
          <w:rFonts w:hint="eastAsia" w:ascii="仿宋" w:hAnsi="仿宋" w:eastAsia="仿宋" w:cs="仿宋"/>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仿宋" w:hAnsi="仿宋" w:eastAsia="仿宋" w:cs="仿宋"/>
          <w:color w:val="auto"/>
          <w:sz w:val="24"/>
          <w:highlight w:val="none"/>
        </w:rPr>
        <w:t>“投标人须知前附表”</w:t>
      </w:r>
      <w:r>
        <w:rPr>
          <w:rFonts w:hint="eastAsia" w:ascii="仿宋" w:hAnsi="仿宋" w:eastAsia="仿宋" w:cs="仿宋"/>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ascii="仿宋" w:hAnsi="仿宋" w:eastAsia="仿宋" w:cs="仿宋"/>
          <w:color w:val="auto"/>
          <w:sz w:val="24"/>
          <w:highlight w:val="none"/>
        </w:rPr>
        <w:t>“投标人须知前附表”</w:t>
      </w:r>
      <w:r>
        <w:rPr>
          <w:rFonts w:hint="eastAsia" w:ascii="仿宋" w:hAnsi="仿宋" w:eastAsia="仿宋" w:cs="仿宋"/>
          <w:color w:val="auto"/>
          <w:kern w:val="0"/>
          <w:sz w:val="24"/>
          <w:szCs w:val="24"/>
          <w:highlight w:val="none"/>
          <w:lang w:val="en-US" w:eastAsia="zh-CN" w:bidi="ar"/>
        </w:rPr>
        <w:t xml:space="preserve">中载明。多家投标人提供的核心产品品牌相同的，按前两款规定处理。 </w:t>
      </w:r>
    </w:p>
    <w:p w14:paraId="1897145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51" w:name="_Toc163492861"/>
      <w:bookmarkStart w:id="352" w:name="_Toc7431"/>
      <w:bookmarkStart w:id="353" w:name="_Toc19155"/>
      <w:bookmarkStart w:id="354" w:name="_Toc24795"/>
      <w:bookmarkStart w:id="355" w:name="_Toc6330"/>
      <w:bookmarkStart w:id="356" w:name="_Toc140132794"/>
      <w:r>
        <w:rPr>
          <w:rFonts w:hint="eastAsia" w:ascii="仿宋" w:hAnsi="仿宋" w:eastAsia="仿宋" w:cs="仿宋"/>
          <w:b/>
          <w:bCs/>
          <w:color w:val="auto"/>
          <w:kern w:val="2"/>
          <w:sz w:val="24"/>
          <w:szCs w:val="28"/>
          <w:highlight w:val="none"/>
          <w:lang w:val="en-US" w:eastAsia="zh-CN" w:bidi="ar-SA"/>
        </w:rPr>
        <w:t>31.中标结果公告</w:t>
      </w:r>
      <w:bookmarkEnd w:id="351"/>
      <w:bookmarkEnd w:id="352"/>
      <w:bookmarkEnd w:id="353"/>
      <w:bookmarkEnd w:id="354"/>
      <w:bookmarkEnd w:id="355"/>
      <w:bookmarkEnd w:id="356"/>
    </w:p>
    <w:p w14:paraId="712AF3E4">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1</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采购人或</w:t>
      </w:r>
      <w:r>
        <w:rPr>
          <w:rFonts w:hint="eastAsia" w:ascii="仿宋" w:hAnsi="仿宋" w:eastAsia="仿宋" w:cs="仿宋"/>
          <w:color w:val="auto"/>
          <w:sz w:val="24"/>
          <w:highlight w:val="none"/>
        </w:rPr>
        <w:t>采购代理机构应当自中标人确定之日起2个工作日内，在</w:t>
      </w:r>
      <w:r>
        <w:rPr>
          <w:rFonts w:hint="eastAsia" w:ascii="仿宋" w:hAnsi="仿宋" w:eastAsia="仿宋" w:cs="仿宋"/>
          <w:color w:val="auto"/>
          <w:sz w:val="24"/>
          <w:highlight w:val="none"/>
          <w:lang w:val="en-US" w:eastAsia="zh-CN"/>
        </w:rPr>
        <w:t>发布招标公告的同一</w:t>
      </w:r>
      <w:r>
        <w:rPr>
          <w:rFonts w:hint="eastAsia" w:ascii="仿宋" w:hAnsi="仿宋" w:eastAsia="仿宋" w:cs="仿宋"/>
          <w:color w:val="auto"/>
          <w:sz w:val="24"/>
          <w:highlight w:val="none"/>
        </w:rPr>
        <w:t>媒体上发布中标结果公告，</w:t>
      </w:r>
      <w:r>
        <w:rPr>
          <w:rFonts w:hint="eastAsia" w:ascii="仿宋" w:hAnsi="仿宋" w:eastAsia="仿宋" w:cs="仿宋"/>
          <w:color w:val="auto"/>
          <w:sz w:val="24"/>
          <w:highlight w:val="none"/>
          <w:lang w:val="en-US" w:eastAsia="zh-CN"/>
        </w:rPr>
        <w:t>同时向中标人</w:t>
      </w:r>
      <w:r>
        <w:rPr>
          <w:rFonts w:hint="eastAsia" w:ascii="仿宋" w:hAnsi="仿宋" w:eastAsia="仿宋" w:cs="仿宋"/>
          <w:color w:val="auto"/>
          <w:sz w:val="24"/>
          <w:highlight w:val="none"/>
        </w:rPr>
        <w:t>发出中标通知书</w:t>
      </w:r>
      <w:r>
        <w:rPr>
          <w:rFonts w:hint="eastAsia" w:ascii="仿宋" w:hAnsi="仿宋" w:eastAsia="仿宋" w:cs="仿宋"/>
          <w:color w:val="auto"/>
          <w:sz w:val="24"/>
          <w:highlight w:val="none"/>
          <w:lang w:eastAsia="zh-CN"/>
        </w:rPr>
        <w:t>。招标文件随中标结果同时公告，</w:t>
      </w:r>
      <w:r>
        <w:rPr>
          <w:rFonts w:hint="eastAsia" w:ascii="仿宋" w:hAnsi="仿宋" w:eastAsia="仿宋" w:cs="仿宋"/>
          <w:color w:val="auto"/>
          <w:sz w:val="24"/>
          <w:highlight w:val="none"/>
        </w:rPr>
        <w:t>中标结果公告期限为1个工作日。</w:t>
      </w:r>
    </w:p>
    <w:p w14:paraId="5352A1FC">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eastAsia="zh-CN"/>
        </w:rPr>
        <w:t>中标</w:t>
      </w:r>
      <w:r>
        <w:rPr>
          <w:rFonts w:hint="eastAsia" w:ascii="仿宋" w:hAnsi="仿宋" w:eastAsia="仿宋" w:cs="仿宋"/>
          <w:bCs/>
          <w:color w:val="auto"/>
          <w:sz w:val="24"/>
          <w:highlight w:val="none"/>
          <w:lang w:val="en-US" w:eastAsia="zh-CN"/>
        </w:rPr>
        <w:t>人</w:t>
      </w:r>
      <w:r>
        <w:rPr>
          <w:rFonts w:hint="eastAsia" w:ascii="仿宋" w:hAnsi="仿宋" w:eastAsia="仿宋" w:cs="仿宋"/>
          <w:bCs/>
          <w:color w:val="auto"/>
          <w:sz w:val="24"/>
          <w:highlight w:val="none"/>
          <w:lang w:eastAsia="zh-CN"/>
        </w:rPr>
        <w:t>为中小企业</w:t>
      </w:r>
      <w:r>
        <w:rPr>
          <w:rFonts w:hint="eastAsia" w:ascii="仿宋" w:hAnsi="仿宋" w:eastAsia="仿宋" w:cs="仿宋"/>
          <w:bCs/>
          <w:color w:val="auto"/>
          <w:sz w:val="24"/>
          <w:highlight w:val="none"/>
          <w:lang w:val="en-US" w:eastAsia="zh-CN"/>
        </w:rPr>
        <w:t>享受中小企业扶持政策的</w:t>
      </w:r>
      <w:r>
        <w:rPr>
          <w:rFonts w:hint="eastAsia" w:ascii="仿宋" w:hAnsi="仿宋" w:eastAsia="仿宋" w:cs="仿宋"/>
          <w:bCs/>
          <w:color w:val="auto"/>
          <w:sz w:val="24"/>
          <w:highlight w:val="none"/>
          <w:lang w:eastAsia="zh-CN"/>
        </w:rPr>
        <w:t>，其“中小企业声明函”随中标结果同时公告。中标</w:t>
      </w:r>
      <w:r>
        <w:rPr>
          <w:rFonts w:hint="eastAsia" w:ascii="仿宋" w:hAnsi="仿宋" w:eastAsia="仿宋" w:cs="仿宋"/>
          <w:bCs/>
          <w:color w:val="auto"/>
          <w:sz w:val="24"/>
          <w:highlight w:val="none"/>
          <w:lang w:val="en-US" w:eastAsia="zh-CN"/>
        </w:rPr>
        <w:t>人</w:t>
      </w:r>
      <w:r>
        <w:rPr>
          <w:rFonts w:hint="eastAsia" w:ascii="仿宋" w:hAnsi="仿宋" w:eastAsia="仿宋" w:cs="仿宋"/>
          <w:bCs/>
          <w:color w:val="auto"/>
          <w:sz w:val="24"/>
          <w:highlight w:val="none"/>
          <w:lang w:eastAsia="zh-CN"/>
        </w:rPr>
        <w:t>为残疾人福利性单位的，其“残疾人福利性单位声明函”随中标结果同时公告。</w:t>
      </w:r>
    </w:p>
    <w:p w14:paraId="284DD9E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31.3</w:t>
      </w:r>
      <w:r>
        <w:rPr>
          <w:rFonts w:hint="eastAsia" w:ascii="仿宋" w:hAnsi="仿宋" w:eastAsia="仿宋" w:cs="仿宋"/>
          <w:bCs/>
          <w:color w:val="auto"/>
          <w:sz w:val="24"/>
          <w:highlight w:val="none"/>
        </w:rPr>
        <w:t>项目采购采用最低评标价法的，公告中标结果时同时公告因落实政府采购政策等原因进行价格扣除后中标</w:t>
      </w:r>
      <w:r>
        <w:rPr>
          <w:rFonts w:hint="eastAsia" w:ascii="仿宋" w:hAnsi="仿宋" w:eastAsia="仿宋" w:cs="仿宋"/>
          <w:bCs/>
          <w:color w:val="auto"/>
          <w:sz w:val="24"/>
          <w:highlight w:val="none"/>
          <w:lang w:val="en-US" w:eastAsia="zh-CN"/>
        </w:rPr>
        <w:t>人</w:t>
      </w:r>
      <w:r>
        <w:rPr>
          <w:rFonts w:hint="eastAsia" w:ascii="仿宋" w:hAnsi="仿宋" w:eastAsia="仿宋" w:cs="仿宋"/>
          <w:bCs/>
          <w:color w:val="auto"/>
          <w:sz w:val="24"/>
          <w:highlight w:val="none"/>
        </w:rPr>
        <w:t>的评审报价；项目采购采用综合评分法的，公告中标结果时同时公告中标</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的评审总得分。</w:t>
      </w:r>
    </w:p>
    <w:p w14:paraId="24E8EB4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57" w:name="_Toc140132795"/>
      <w:bookmarkStart w:id="358" w:name="_Toc17586"/>
      <w:bookmarkStart w:id="359" w:name="_Toc7104"/>
      <w:bookmarkStart w:id="360" w:name="_Toc2830"/>
      <w:bookmarkStart w:id="361" w:name="_Toc17569"/>
      <w:bookmarkStart w:id="362" w:name="_Toc163492862"/>
      <w:r>
        <w:rPr>
          <w:rFonts w:hint="eastAsia" w:ascii="仿宋" w:hAnsi="仿宋" w:eastAsia="仿宋" w:cs="仿宋"/>
          <w:b/>
          <w:bCs/>
          <w:color w:val="auto"/>
          <w:kern w:val="2"/>
          <w:sz w:val="24"/>
          <w:szCs w:val="28"/>
          <w:highlight w:val="none"/>
          <w:lang w:val="en-US" w:eastAsia="zh-CN" w:bidi="ar-SA"/>
        </w:rPr>
        <w:t>32.中标通知</w:t>
      </w:r>
      <w:bookmarkEnd w:id="357"/>
      <w:bookmarkEnd w:id="358"/>
      <w:bookmarkEnd w:id="359"/>
      <w:bookmarkEnd w:id="360"/>
      <w:bookmarkEnd w:id="361"/>
      <w:bookmarkEnd w:id="362"/>
    </w:p>
    <w:p w14:paraId="41D33E1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2</w:t>
      </w:r>
      <w:r>
        <w:rPr>
          <w:rFonts w:hint="eastAsia" w:ascii="仿宋" w:hAnsi="仿宋" w:eastAsia="仿宋" w:cs="仿宋"/>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363" w:name="_Toc28090"/>
      <w:bookmarkStart w:id="364" w:name="_Toc9494"/>
      <w:bookmarkStart w:id="365" w:name="_Toc27448"/>
      <w:bookmarkStart w:id="366" w:name="_Toc4010"/>
      <w:bookmarkStart w:id="367" w:name="_Toc163492863"/>
      <w:r>
        <w:rPr>
          <w:rFonts w:hint="eastAsia" w:ascii="仿宋" w:hAnsi="仿宋" w:eastAsia="仿宋" w:cs="仿宋"/>
          <w:b/>
          <w:bCs/>
          <w:color w:val="auto"/>
          <w:kern w:val="2"/>
          <w:sz w:val="24"/>
          <w:szCs w:val="32"/>
          <w:highlight w:val="none"/>
          <w:lang w:val="en-US" w:eastAsia="zh-CN" w:bidi="ar-SA"/>
        </w:rPr>
        <w:t>（九）签订</w:t>
      </w:r>
      <w:bookmarkStart w:id="368" w:name="_Toc155185880"/>
      <w:bookmarkStart w:id="369" w:name="_Toc140132796"/>
      <w:r>
        <w:rPr>
          <w:rFonts w:hint="eastAsia" w:ascii="仿宋" w:hAnsi="仿宋" w:eastAsia="仿宋" w:cs="仿宋"/>
          <w:b/>
          <w:bCs/>
          <w:color w:val="auto"/>
          <w:kern w:val="2"/>
          <w:sz w:val="24"/>
          <w:szCs w:val="32"/>
          <w:highlight w:val="none"/>
          <w:lang w:val="en-US" w:eastAsia="zh-CN" w:bidi="ar-SA"/>
        </w:rPr>
        <w:t>合同</w:t>
      </w:r>
      <w:bookmarkEnd w:id="363"/>
      <w:bookmarkEnd w:id="364"/>
      <w:bookmarkEnd w:id="365"/>
      <w:bookmarkEnd w:id="366"/>
      <w:bookmarkEnd w:id="367"/>
      <w:bookmarkEnd w:id="368"/>
      <w:bookmarkEnd w:id="369"/>
    </w:p>
    <w:p w14:paraId="547E6B9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70" w:name="_Toc18923"/>
      <w:bookmarkStart w:id="371" w:name="_Toc140132797"/>
      <w:bookmarkStart w:id="372" w:name="_Toc18377"/>
      <w:bookmarkStart w:id="373" w:name="_Toc163492864"/>
      <w:bookmarkStart w:id="374" w:name="_Toc22178"/>
      <w:bookmarkStart w:id="375" w:name="_Toc6972"/>
      <w:r>
        <w:rPr>
          <w:rFonts w:hint="eastAsia" w:ascii="仿宋" w:hAnsi="仿宋" w:eastAsia="仿宋" w:cs="仿宋"/>
          <w:b/>
          <w:bCs/>
          <w:color w:val="auto"/>
          <w:kern w:val="2"/>
          <w:sz w:val="24"/>
          <w:szCs w:val="28"/>
          <w:highlight w:val="none"/>
          <w:lang w:val="en-US" w:eastAsia="zh-CN" w:bidi="ar-SA"/>
        </w:rPr>
        <w:t>33.履约保证金</w:t>
      </w:r>
      <w:bookmarkEnd w:id="370"/>
      <w:bookmarkEnd w:id="371"/>
      <w:bookmarkEnd w:id="372"/>
      <w:bookmarkEnd w:id="373"/>
      <w:bookmarkEnd w:id="374"/>
      <w:bookmarkEnd w:id="375"/>
    </w:p>
    <w:p w14:paraId="77717F0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3</w:t>
      </w:r>
      <w:r>
        <w:rPr>
          <w:rFonts w:hint="eastAsia" w:ascii="仿宋" w:hAnsi="仿宋" w:eastAsia="仿宋" w:cs="仿宋"/>
          <w:color w:val="auto"/>
          <w:sz w:val="24"/>
          <w:highlight w:val="none"/>
        </w:rPr>
        <w:t>.1在签订合同前，中标人应按“投标人须知前附表”规定的金额、担保形式和采购人认可的履约担保格式向采购人提交履约保证金。</w:t>
      </w:r>
    </w:p>
    <w:p w14:paraId="73BC7DAF">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3</w:t>
      </w:r>
      <w:r>
        <w:rPr>
          <w:rFonts w:hint="eastAsia" w:ascii="仿宋" w:hAnsi="仿宋" w:eastAsia="仿宋" w:cs="仿宋"/>
          <w:color w:val="auto"/>
          <w:sz w:val="24"/>
          <w:highlight w:val="none"/>
        </w:rPr>
        <w:t>.2中标人不能按本章第3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.1项要求提交履约担保的，视为放弃中标，给采购人造成损失的，中标人还应当承担民事责任。</w:t>
      </w:r>
    </w:p>
    <w:p w14:paraId="4B3DD6F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76" w:name="_Toc19464"/>
      <w:bookmarkStart w:id="377" w:name="_Toc30681"/>
      <w:bookmarkStart w:id="378" w:name="_Toc163492865"/>
      <w:bookmarkStart w:id="379" w:name="_Toc140132798"/>
      <w:bookmarkStart w:id="380" w:name="_Toc2818"/>
      <w:bookmarkStart w:id="381" w:name="_Toc25821"/>
      <w:r>
        <w:rPr>
          <w:rFonts w:hint="eastAsia" w:ascii="仿宋" w:hAnsi="仿宋" w:eastAsia="仿宋" w:cs="仿宋"/>
          <w:b/>
          <w:bCs/>
          <w:color w:val="auto"/>
          <w:kern w:val="2"/>
          <w:sz w:val="24"/>
          <w:szCs w:val="28"/>
          <w:highlight w:val="none"/>
          <w:lang w:val="en-US" w:eastAsia="zh-CN" w:bidi="ar-SA"/>
        </w:rPr>
        <w:t>34.签订合同</w:t>
      </w:r>
      <w:bookmarkEnd w:id="376"/>
      <w:bookmarkEnd w:id="377"/>
      <w:bookmarkEnd w:id="378"/>
      <w:bookmarkEnd w:id="379"/>
      <w:bookmarkEnd w:id="380"/>
      <w:bookmarkEnd w:id="381"/>
    </w:p>
    <w:p w14:paraId="77507EB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4</w:t>
      </w:r>
      <w:r>
        <w:rPr>
          <w:rFonts w:hint="eastAsia" w:ascii="仿宋" w:hAnsi="仿宋" w:eastAsia="仿宋" w:cs="仿宋"/>
          <w:color w:val="auto"/>
          <w:sz w:val="24"/>
          <w:highlight w:val="none"/>
        </w:rPr>
        <w:t>.1 采购人和中标人应当自中标通知书发出之日起</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2CF4FD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采购人和中标人不得向对方提出任何不合理的要求，作为签订合同的条件，双方不得私下订立背离合同实质性内容的协议。</w:t>
      </w:r>
    </w:p>
    <w:p w14:paraId="5551DDAE">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34.4 联合体中标的，联合体各方应当共同与采购人签订合同，就采购合同约定的事项向采购人承担连带责任。</w:t>
      </w:r>
    </w:p>
    <w:p w14:paraId="2BA187E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highlight w:val="none"/>
          <w:lang w:val="en-US" w:eastAsia="zh-CN"/>
        </w:rPr>
        <w:t>投标无效</w:t>
      </w:r>
      <w:r>
        <w:rPr>
          <w:rFonts w:hint="eastAsia" w:ascii="仿宋" w:hAnsi="仿宋" w:eastAsia="仿宋" w:cs="仿宋"/>
          <w:color w:val="auto"/>
          <w:sz w:val="24"/>
          <w:highlight w:val="none"/>
          <w:lang w:val="en-US" w:eastAsia="zh-CN"/>
        </w:rPr>
        <w:t>。中标人就采购项目和分包项目向采购人负责，分包供应商就分包项目承担责任。</w:t>
      </w:r>
      <w:r>
        <w:rPr>
          <w:rFonts w:hint="eastAsia" w:ascii="仿宋" w:hAnsi="仿宋" w:eastAsia="仿宋" w:cs="仿宋"/>
          <w:b/>
          <w:bCs/>
          <w:color w:val="auto"/>
          <w:sz w:val="24"/>
          <w:highlight w:val="none"/>
          <w:lang w:val="en-US" w:eastAsia="zh-CN"/>
        </w:rPr>
        <w:t>政府采购合同不能转包。</w:t>
      </w:r>
    </w:p>
    <w:p w14:paraId="13D12B8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采购合同履行中，采购人需追加与合同标的相同的</w:t>
      </w:r>
      <w:r>
        <w:rPr>
          <w:rFonts w:hint="eastAsia" w:ascii="仿宋" w:hAnsi="仿宋" w:eastAsia="仿宋" w:cs="仿宋"/>
          <w:color w:val="auto"/>
          <w:sz w:val="24"/>
          <w:highlight w:val="none"/>
          <w:lang w:val="en-US" w:eastAsia="zh-CN"/>
        </w:rPr>
        <w:t>货物、工程或者服务</w:t>
      </w:r>
      <w:r>
        <w:rPr>
          <w:rFonts w:hint="eastAsia" w:ascii="仿宋" w:hAnsi="仿宋" w:eastAsia="仿宋" w:cs="仿宋"/>
          <w:color w:val="auto"/>
          <w:sz w:val="24"/>
          <w:highlight w:val="none"/>
        </w:rPr>
        <w:t>的，在不改变合同其他条款的前提下，可以与中标人协商签订补充合同，但所有补充合同的采购金额不得超过原合同采购金额的百分之十。</w:t>
      </w:r>
    </w:p>
    <w:p w14:paraId="259D0E8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34.7 采购人应于签订合同之日起2个工作日内在政采云平台备案公示。</w:t>
      </w:r>
    </w:p>
    <w:p w14:paraId="12490EB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382" w:name="_Toc9575"/>
      <w:bookmarkStart w:id="383" w:name="_Toc163492866"/>
      <w:bookmarkStart w:id="384" w:name="_Toc16618"/>
      <w:bookmarkStart w:id="385" w:name="_Toc3470"/>
      <w:bookmarkStart w:id="386" w:name="_Toc16755"/>
      <w:bookmarkStart w:id="387" w:name="_Toc155185881"/>
      <w:bookmarkStart w:id="388" w:name="_Toc140132799"/>
      <w:r>
        <w:rPr>
          <w:rFonts w:hint="eastAsia" w:ascii="仿宋" w:hAnsi="仿宋" w:eastAsia="仿宋" w:cs="仿宋"/>
          <w:b/>
          <w:bCs/>
          <w:color w:val="auto"/>
          <w:kern w:val="2"/>
          <w:sz w:val="24"/>
          <w:szCs w:val="32"/>
          <w:highlight w:val="none"/>
          <w:lang w:val="en-US" w:eastAsia="zh-CN" w:bidi="ar-SA"/>
        </w:rPr>
        <w:t>（十）质疑和投诉</w:t>
      </w:r>
      <w:bookmarkEnd w:id="382"/>
      <w:bookmarkEnd w:id="383"/>
      <w:bookmarkEnd w:id="384"/>
      <w:bookmarkEnd w:id="385"/>
      <w:bookmarkEnd w:id="386"/>
      <w:bookmarkEnd w:id="387"/>
      <w:bookmarkEnd w:id="388"/>
    </w:p>
    <w:p w14:paraId="23BE6A9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89" w:name="_Toc5638"/>
      <w:bookmarkStart w:id="390" w:name="_Toc163492867"/>
      <w:bookmarkStart w:id="391" w:name="_Toc8211"/>
      <w:bookmarkStart w:id="392" w:name="_Toc26264"/>
      <w:bookmarkStart w:id="393" w:name="_Toc1814"/>
      <w:bookmarkStart w:id="394" w:name="_Toc140132800"/>
      <w:r>
        <w:rPr>
          <w:rFonts w:hint="eastAsia" w:ascii="仿宋" w:hAnsi="仿宋" w:eastAsia="仿宋" w:cs="仿宋"/>
          <w:b/>
          <w:bCs/>
          <w:color w:val="auto"/>
          <w:kern w:val="2"/>
          <w:sz w:val="24"/>
          <w:szCs w:val="28"/>
          <w:highlight w:val="none"/>
          <w:lang w:val="en-US" w:eastAsia="zh-CN" w:bidi="ar-SA"/>
        </w:rPr>
        <w:t>35.质疑</w:t>
      </w:r>
      <w:bookmarkEnd w:id="389"/>
      <w:bookmarkEnd w:id="390"/>
      <w:bookmarkEnd w:id="391"/>
      <w:bookmarkEnd w:id="392"/>
      <w:bookmarkEnd w:id="393"/>
      <w:bookmarkEnd w:id="394"/>
    </w:p>
    <w:p w14:paraId="097AA16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详见“投标人须知前附表”</w:t>
      </w:r>
      <w:r>
        <w:rPr>
          <w:rFonts w:hint="eastAsia" w:ascii="仿宋" w:hAnsi="仿宋" w:eastAsia="仿宋" w:cs="仿宋"/>
          <w:color w:val="auto"/>
          <w:sz w:val="24"/>
          <w:highlight w:val="none"/>
        </w:rPr>
        <w:t>。供应商在法定质疑期内一次性提出针对同一采购程序环节的质疑。</w:t>
      </w:r>
    </w:p>
    <w:p w14:paraId="35972B93">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.2提出质疑的供应商（以下简称质疑供应商）应当是参与所质疑项目采购活动的供应商。</w:t>
      </w:r>
    </w:p>
    <w:p w14:paraId="6503DC74">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35.3</w:t>
      </w:r>
      <w:r>
        <w:rPr>
          <w:rFonts w:hint="eastAsia" w:ascii="仿宋" w:hAnsi="仿宋" w:eastAsia="仿宋" w:cs="仿宋"/>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35.4</w:t>
      </w:r>
      <w:r>
        <w:rPr>
          <w:rFonts w:hint="eastAsia" w:ascii="仿宋" w:hAnsi="仿宋" w:eastAsia="仿宋" w:cs="仿宋"/>
          <w:color w:val="auto"/>
          <w:sz w:val="24"/>
          <w:highlight w:val="none"/>
        </w:rPr>
        <w:t>供应商提出质疑应当提交质疑函和必要的证明材料。质疑函应当包括下列内容：</w:t>
      </w:r>
    </w:p>
    <w:p w14:paraId="57C1F48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）供应商的姓名或者名称、地址、邮编、联系人及联系电话；</w:t>
      </w:r>
    </w:p>
    <w:p w14:paraId="2B1F4E6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lang w:val="en-US" w:eastAsia="zh-CN"/>
        </w:rPr>
        <w:t>/包号</w:t>
      </w:r>
      <w:r>
        <w:rPr>
          <w:rFonts w:hint="eastAsia" w:ascii="仿宋" w:hAnsi="仿宋" w:eastAsia="仿宋" w:cs="仿宋"/>
          <w:color w:val="auto"/>
          <w:sz w:val="24"/>
          <w:highlight w:val="none"/>
        </w:rPr>
        <w:t>；</w:t>
      </w:r>
    </w:p>
    <w:p w14:paraId="1AA8BB74">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）具体、明确的质疑事项和与质疑事项相关的请求；</w:t>
      </w:r>
    </w:p>
    <w:p w14:paraId="6456E8B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）事实依据；</w:t>
      </w:r>
    </w:p>
    <w:p w14:paraId="4D032AB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）必要的法律依据；</w:t>
      </w:r>
    </w:p>
    <w:p w14:paraId="2E14DE4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）提出质疑的日期。</w:t>
      </w:r>
    </w:p>
    <w:p w14:paraId="553B627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.5质疑函不符合上述要求的，采购人或代理机构应书面告知具体事项，质疑人应当按要求进行修改或补充，并在质疑有效期限内提交。</w:t>
      </w:r>
    </w:p>
    <w:p w14:paraId="4A4B9243">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3</w:t>
      </w:r>
      <w:r>
        <w:rPr>
          <w:rFonts w:hint="eastAsia" w:ascii="仿宋" w:hAnsi="仿宋" w:eastAsia="仿宋" w:cs="仿宋"/>
          <w:snapToGrid w:val="0"/>
          <w:color w:val="auto"/>
          <w:sz w:val="24"/>
          <w:highlight w:val="none"/>
          <w:lang w:val="en-US" w:eastAsia="zh-CN"/>
        </w:rPr>
        <w:t>5</w:t>
      </w:r>
      <w:r>
        <w:rPr>
          <w:rFonts w:hint="eastAsia" w:ascii="仿宋" w:hAnsi="仿宋" w:eastAsia="仿宋" w:cs="仿宋"/>
          <w:snapToGrid w:val="0"/>
          <w:color w:val="auto"/>
          <w:sz w:val="24"/>
          <w:highlight w:val="none"/>
        </w:rPr>
        <w:t>.</w:t>
      </w:r>
      <w:r>
        <w:rPr>
          <w:rFonts w:hint="eastAsia" w:ascii="仿宋" w:hAnsi="仿宋" w:eastAsia="仿宋" w:cs="仿宋"/>
          <w:snapToGrid w:val="0"/>
          <w:color w:val="auto"/>
          <w:sz w:val="24"/>
          <w:highlight w:val="none"/>
          <w:lang w:val="en-US" w:eastAsia="zh-CN"/>
        </w:rPr>
        <w:t>6</w:t>
      </w:r>
      <w:r>
        <w:rPr>
          <w:rFonts w:hint="eastAsia" w:ascii="仿宋" w:hAnsi="仿宋" w:eastAsia="仿宋" w:cs="仿宋"/>
          <w:snapToGrid w:val="0"/>
          <w:color w:val="auto"/>
          <w:sz w:val="24"/>
          <w:highlight w:val="none"/>
        </w:rPr>
        <w:t>投标人进行虚假和恶意</w:t>
      </w:r>
      <w:r>
        <w:rPr>
          <w:rFonts w:hint="eastAsia" w:ascii="仿宋" w:hAnsi="仿宋" w:eastAsia="仿宋" w:cs="仿宋"/>
          <w:snapToGrid w:val="0"/>
          <w:color w:val="auto"/>
          <w:sz w:val="24"/>
          <w:highlight w:val="none"/>
          <w:lang w:val="en-US" w:eastAsia="zh-CN"/>
        </w:rPr>
        <w:t>质疑投诉</w:t>
      </w:r>
      <w:r>
        <w:rPr>
          <w:rFonts w:hint="eastAsia" w:ascii="仿宋" w:hAnsi="仿宋" w:eastAsia="仿宋" w:cs="仿宋"/>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35.7</w:t>
      </w:r>
      <w:r>
        <w:rPr>
          <w:rFonts w:hint="eastAsia" w:ascii="仿宋" w:hAnsi="仿宋" w:eastAsia="仿宋" w:cs="仿宋"/>
          <w:color w:val="auto"/>
          <w:sz w:val="24"/>
          <w:highlight w:val="none"/>
        </w:rPr>
        <w:t>质疑函</w:t>
      </w:r>
      <w:r>
        <w:rPr>
          <w:rFonts w:hint="eastAsia" w:ascii="仿宋" w:hAnsi="仿宋" w:eastAsia="仿宋" w:cs="仿宋"/>
          <w:color w:val="auto"/>
          <w:sz w:val="24"/>
          <w:highlight w:val="none"/>
          <w:lang w:val="en-US" w:eastAsia="zh-CN"/>
        </w:rPr>
        <w:t>应当使用中文，并采用财政部门制定的范本。</w:t>
      </w:r>
    </w:p>
    <w:p w14:paraId="57BB856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95" w:name="_Toc163492868"/>
      <w:bookmarkStart w:id="396" w:name="_Toc140132801"/>
      <w:bookmarkStart w:id="397" w:name="_Toc13773"/>
      <w:bookmarkStart w:id="398" w:name="_Toc28277"/>
      <w:bookmarkStart w:id="399" w:name="_Toc21790"/>
      <w:bookmarkStart w:id="400" w:name="_Toc2311"/>
      <w:r>
        <w:rPr>
          <w:rFonts w:hint="eastAsia" w:ascii="仿宋" w:hAnsi="仿宋" w:eastAsia="仿宋" w:cs="仿宋"/>
          <w:b/>
          <w:bCs/>
          <w:color w:val="auto"/>
          <w:kern w:val="2"/>
          <w:sz w:val="24"/>
          <w:szCs w:val="28"/>
          <w:highlight w:val="none"/>
          <w:lang w:val="en-US" w:eastAsia="zh-CN" w:bidi="ar-SA"/>
        </w:rPr>
        <w:t>36.质疑答复</w:t>
      </w:r>
      <w:bookmarkEnd w:id="395"/>
      <w:bookmarkEnd w:id="396"/>
      <w:bookmarkEnd w:id="397"/>
      <w:bookmarkEnd w:id="398"/>
      <w:bookmarkEnd w:id="399"/>
      <w:bookmarkEnd w:id="400"/>
    </w:p>
    <w:p w14:paraId="43D7F91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36.2供应商对评审过程、中标结果提出质疑的，采购人、采购代理机构可以组织原评标委员会协助答复质疑。</w:t>
      </w:r>
    </w:p>
    <w:p w14:paraId="14E02AA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zh-CN" w:eastAsia="zh-CN"/>
        </w:rPr>
      </w:pPr>
      <w:bookmarkStart w:id="401" w:name="_Toc163492869"/>
      <w:bookmarkStart w:id="402" w:name="_Toc140132802"/>
      <w:r>
        <w:rPr>
          <w:rFonts w:hint="eastAsia" w:ascii="仿宋" w:hAnsi="仿宋" w:eastAsia="仿宋" w:cs="仿宋"/>
          <w:color w:val="auto"/>
          <w:sz w:val="24"/>
          <w:highlight w:val="none"/>
          <w:lang w:val="zh-CN" w:eastAsia="zh-CN"/>
        </w:rPr>
        <w:t>质疑答复应当包括下列内容：</w:t>
      </w:r>
    </w:p>
    <w:p w14:paraId="457CAA6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）质疑供应商的姓名或者名称；</w:t>
      </w:r>
    </w:p>
    <w:p w14:paraId="462FCFC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）收到质疑函的日期、质疑项目名称及</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lang w:val="zh-CN" w:eastAsia="zh-CN"/>
        </w:rPr>
        <w:t>编号/包号；</w:t>
      </w:r>
    </w:p>
    <w:p w14:paraId="18D7215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）质疑事项、质疑答复的具体内容、事实依据和法律依据；</w:t>
      </w:r>
    </w:p>
    <w:p w14:paraId="416368F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zh-CN" w:eastAsia="zh-CN"/>
        </w:rPr>
        <w:t>）告知质疑供应商依法投诉的权利；</w:t>
      </w:r>
    </w:p>
    <w:p w14:paraId="36EE7969">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val="zh-CN" w:eastAsia="zh-CN"/>
        </w:rPr>
        <w:t>）质疑答复人名称；</w:t>
      </w:r>
    </w:p>
    <w:p w14:paraId="7E632C0C">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val="zh-CN" w:eastAsia="zh-CN"/>
        </w:rPr>
        <w:t>）答复质疑的日期。</w:t>
      </w:r>
    </w:p>
    <w:p w14:paraId="56A5E1E9">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质疑答复的内容不得涉及商业秘密。</w:t>
      </w:r>
    </w:p>
    <w:p w14:paraId="6D6B407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403" w:name="_Toc11920"/>
      <w:bookmarkStart w:id="404" w:name="_Toc32321"/>
      <w:bookmarkStart w:id="405" w:name="_Toc32007"/>
      <w:bookmarkStart w:id="406" w:name="_Toc13357"/>
      <w:r>
        <w:rPr>
          <w:rFonts w:hint="eastAsia" w:ascii="仿宋" w:hAnsi="仿宋" w:eastAsia="仿宋" w:cs="仿宋"/>
          <w:b/>
          <w:bCs/>
          <w:color w:val="auto"/>
          <w:kern w:val="2"/>
          <w:sz w:val="24"/>
          <w:szCs w:val="28"/>
          <w:highlight w:val="none"/>
          <w:lang w:val="en-US" w:eastAsia="zh-CN" w:bidi="ar-SA"/>
        </w:rPr>
        <w:t>37.投诉</w:t>
      </w:r>
      <w:bookmarkEnd w:id="401"/>
      <w:bookmarkEnd w:id="402"/>
      <w:bookmarkEnd w:id="403"/>
      <w:bookmarkEnd w:id="404"/>
      <w:bookmarkEnd w:id="405"/>
      <w:bookmarkEnd w:id="406"/>
    </w:p>
    <w:p w14:paraId="5BD0CD3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37.1</w:t>
      </w:r>
      <w:r>
        <w:rPr>
          <w:rFonts w:hint="eastAsia" w:ascii="仿宋" w:hAnsi="仿宋" w:eastAsia="仿宋" w:cs="仿宋"/>
          <w:color w:val="auto"/>
          <w:sz w:val="24"/>
          <w:highlight w:val="none"/>
        </w:rPr>
        <w:t>质疑供应商对采购人、采购代理机构的答复不满意，或者采购人、采购代理机构未在规定时间内作出答复的，可以在答复期满后15个工作日内向</w:t>
      </w:r>
      <w:r>
        <w:rPr>
          <w:rFonts w:hint="eastAsia" w:ascii="仿宋" w:hAnsi="仿宋" w:eastAsia="仿宋" w:cs="仿宋"/>
          <w:color w:val="auto"/>
          <w:sz w:val="24"/>
          <w:highlight w:val="none"/>
          <w:lang w:val="en-US" w:eastAsia="zh-CN"/>
        </w:rPr>
        <w:t>同级政府采购监督管理部门</w:t>
      </w:r>
      <w:r>
        <w:rPr>
          <w:rFonts w:hint="eastAsia" w:ascii="仿宋" w:hAnsi="仿宋" w:eastAsia="仿宋" w:cs="仿宋"/>
          <w:color w:val="auto"/>
          <w:sz w:val="24"/>
          <w:highlight w:val="none"/>
        </w:rPr>
        <w:t>提起投诉。</w:t>
      </w:r>
    </w:p>
    <w:p w14:paraId="348027D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37.2</w:t>
      </w:r>
      <w:r>
        <w:rPr>
          <w:rFonts w:hint="eastAsia" w:ascii="仿宋" w:hAnsi="仿宋" w:eastAsia="仿宋" w:cs="仿宋"/>
          <w:color w:val="auto"/>
          <w:sz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057A5A9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）投诉人和被投诉人的姓名或者名称、通讯地址、邮编、联系人及联系电话；</w:t>
      </w:r>
    </w:p>
    <w:p w14:paraId="4B75385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）质疑和质疑答复情况说明及相关证明材料；</w:t>
      </w:r>
    </w:p>
    <w:p w14:paraId="086B060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）具体、明确的投诉事项和与投诉事项相关的投诉请求；</w:t>
      </w:r>
    </w:p>
    <w:p w14:paraId="78BC80F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）事实依据；</w:t>
      </w:r>
    </w:p>
    <w:p w14:paraId="2AD666C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）法律依据；</w:t>
      </w:r>
    </w:p>
    <w:p w14:paraId="28B1919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）提起投诉的日期。</w:t>
      </w:r>
    </w:p>
    <w:p w14:paraId="29B1C18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37.3</w:t>
      </w: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质疑、</w:t>
      </w:r>
      <w:r>
        <w:rPr>
          <w:rFonts w:hint="eastAsia" w:ascii="仿宋" w:hAnsi="仿宋" w:eastAsia="仿宋" w:cs="仿宋"/>
          <w:color w:val="auto"/>
          <w:sz w:val="24"/>
          <w:highlight w:val="none"/>
        </w:rPr>
        <w:t>投诉</w:t>
      </w:r>
      <w:r>
        <w:rPr>
          <w:rFonts w:hint="eastAsia" w:ascii="仿宋" w:hAnsi="仿宋" w:eastAsia="仿宋" w:cs="仿宋"/>
          <w:color w:val="auto"/>
          <w:sz w:val="24"/>
          <w:highlight w:val="none"/>
          <w:lang w:val="en-US" w:eastAsia="zh-CN"/>
        </w:rPr>
        <w:t>应当有明确的请求和必要的证明材料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供应商投诉的事项不得超出</w:t>
      </w:r>
      <w:r>
        <w:rPr>
          <w:rFonts w:hint="eastAsia" w:ascii="仿宋" w:hAnsi="仿宋" w:eastAsia="仿宋" w:cs="仿宋"/>
          <w:color w:val="auto"/>
          <w:sz w:val="24"/>
          <w:highlight w:val="none"/>
          <w:lang w:val="en-US" w:eastAsia="zh-CN"/>
        </w:rPr>
        <w:t>已</w:t>
      </w:r>
      <w:r>
        <w:rPr>
          <w:rFonts w:hint="eastAsia" w:ascii="仿宋" w:hAnsi="仿宋" w:eastAsia="仿宋" w:cs="仿宋"/>
          <w:color w:val="auto"/>
          <w:sz w:val="24"/>
          <w:highlight w:val="none"/>
        </w:rPr>
        <w:t>质疑事项的范围，但基于质疑答复内容提出的投诉事项除外。</w:t>
      </w:r>
    </w:p>
    <w:p w14:paraId="4A2CC2E9">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snapToGrid w:val="0"/>
          <w:color w:val="auto"/>
          <w:sz w:val="24"/>
          <w:highlight w:val="none"/>
          <w:lang w:val="en-US" w:eastAsia="zh-CN"/>
        </w:rPr>
        <w:t>37.4</w:t>
      </w:r>
      <w:r>
        <w:rPr>
          <w:rFonts w:hint="eastAsia" w:ascii="仿宋" w:hAnsi="仿宋" w:eastAsia="仿宋" w:cs="仿宋"/>
          <w:color w:val="auto"/>
          <w:sz w:val="24"/>
          <w:highlight w:val="none"/>
          <w:lang w:val="en-US" w:eastAsia="zh-CN"/>
        </w:rPr>
        <w:t>投诉书应当使用中文，并采用财政部门制定的范本。</w:t>
      </w:r>
    </w:p>
    <w:p w14:paraId="076E00EB">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407" w:name="_Toc155185882"/>
      <w:bookmarkStart w:id="408" w:name="_Toc163492870"/>
      <w:bookmarkStart w:id="409" w:name="_Toc13943"/>
      <w:bookmarkStart w:id="410" w:name="_Toc3580"/>
      <w:bookmarkStart w:id="411" w:name="_Toc30549"/>
      <w:bookmarkStart w:id="412" w:name="_Toc140132803"/>
      <w:bookmarkStart w:id="413" w:name="_Toc18525"/>
      <w:r>
        <w:rPr>
          <w:rFonts w:hint="eastAsia" w:ascii="仿宋" w:hAnsi="仿宋" w:eastAsia="仿宋" w:cs="仿宋"/>
          <w:b/>
          <w:bCs/>
          <w:color w:val="auto"/>
          <w:kern w:val="2"/>
          <w:sz w:val="24"/>
          <w:szCs w:val="32"/>
          <w:highlight w:val="none"/>
          <w:lang w:val="en-US" w:eastAsia="zh-CN" w:bidi="ar-SA"/>
        </w:rPr>
        <w:t>（十一）采购代理服务费</w:t>
      </w:r>
      <w:bookmarkEnd w:id="407"/>
      <w:bookmarkEnd w:id="408"/>
      <w:bookmarkEnd w:id="409"/>
      <w:bookmarkEnd w:id="410"/>
      <w:bookmarkEnd w:id="411"/>
      <w:bookmarkEnd w:id="412"/>
      <w:bookmarkEnd w:id="413"/>
    </w:p>
    <w:p w14:paraId="3EF5B76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414" w:name="_Toc17649"/>
      <w:bookmarkStart w:id="415" w:name="_Toc140132804"/>
      <w:bookmarkStart w:id="416" w:name="_Toc163492871"/>
      <w:bookmarkStart w:id="417" w:name="_Toc13299"/>
      <w:bookmarkStart w:id="418" w:name="_Toc30395"/>
      <w:bookmarkStart w:id="419" w:name="_Toc6328"/>
      <w:r>
        <w:rPr>
          <w:rFonts w:hint="eastAsia" w:ascii="仿宋" w:hAnsi="仿宋" w:eastAsia="仿宋" w:cs="仿宋"/>
          <w:b/>
          <w:bCs/>
          <w:color w:val="auto"/>
          <w:kern w:val="2"/>
          <w:sz w:val="24"/>
          <w:szCs w:val="28"/>
          <w:highlight w:val="none"/>
          <w:lang w:val="en-US" w:eastAsia="zh-CN" w:bidi="ar-SA"/>
        </w:rPr>
        <w:t>38.收取方式和标准</w:t>
      </w:r>
      <w:bookmarkEnd w:id="414"/>
      <w:bookmarkEnd w:id="415"/>
      <w:bookmarkEnd w:id="416"/>
      <w:bookmarkEnd w:id="417"/>
      <w:bookmarkEnd w:id="418"/>
      <w:bookmarkEnd w:id="419"/>
    </w:p>
    <w:p w14:paraId="0FDD9E2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8</w:t>
      </w:r>
      <w:r>
        <w:rPr>
          <w:rFonts w:hint="eastAsia" w:ascii="仿宋" w:hAnsi="仿宋" w:eastAsia="仿宋" w:cs="仿宋"/>
          <w:color w:val="auto"/>
          <w:sz w:val="24"/>
          <w:highlight w:val="none"/>
        </w:rPr>
        <w:t>.1采购代理机构按“投标人须知前附表”规定的方式和标准收取采购代理服务费。</w:t>
      </w:r>
    </w:p>
    <w:p w14:paraId="3ED844E1">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420" w:name="_Toc155185883"/>
      <w:bookmarkStart w:id="421" w:name="_Toc12331"/>
      <w:bookmarkStart w:id="422" w:name="_Toc8195"/>
      <w:bookmarkStart w:id="423" w:name="_Toc4233"/>
      <w:bookmarkStart w:id="424" w:name="_Toc140132805"/>
      <w:bookmarkStart w:id="425" w:name="_Toc163492872"/>
      <w:bookmarkStart w:id="426" w:name="_Toc21208"/>
      <w:r>
        <w:rPr>
          <w:rFonts w:hint="eastAsia" w:ascii="仿宋" w:hAnsi="仿宋" w:eastAsia="仿宋" w:cs="仿宋"/>
          <w:b/>
          <w:bCs/>
          <w:color w:val="auto"/>
          <w:kern w:val="2"/>
          <w:sz w:val="24"/>
          <w:szCs w:val="32"/>
          <w:highlight w:val="none"/>
          <w:lang w:val="en-US" w:eastAsia="zh-CN" w:bidi="ar-SA"/>
        </w:rPr>
        <w:t>（十二）无效投标和废标</w:t>
      </w:r>
      <w:bookmarkEnd w:id="420"/>
      <w:bookmarkEnd w:id="421"/>
      <w:bookmarkEnd w:id="422"/>
      <w:bookmarkEnd w:id="423"/>
      <w:bookmarkEnd w:id="424"/>
      <w:bookmarkEnd w:id="425"/>
      <w:bookmarkEnd w:id="426"/>
    </w:p>
    <w:p w14:paraId="2586923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427" w:name="_Toc8456"/>
      <w:bookmarkStart w:id="428" w:name="_Toc6212"/>
      <w:bookmarkStart w:id="429" w:name="_Toc163492873"/>
      <w:bookmarkStart w:id="430" w:name="_Toc140132806"/>
      <w:bookmarkStart w:id="431" w:name="_Toc4746"/>
      <w:bookmarkStart w:id="432" w:name="_Toc27690"/>
      <w:r>
        <w:rPr>
          <w:rFonts w:hint="eastAsia" w:ascii="仿宋" w:hAnsi="仿宋" w:eastAsia="仿宋" w:cs="仿宋"/>
          <w:b/>
          <w:bCs/>
          <w:color w:val="auto"/>
          <w:kern w:val="2"/>
          <w:sz w:val="24"/>
          <w:szCs w:val="28"/>
          <w:highlight w:val="none"/>
          <w:lang w:val="en-US" w:eastAsia="zh-CN" w:bidi="ar-SA"/>
        </w:rPr>
        <w:t>39.无效投标</w:t>
      </w:r>
      <w:bookmarkEnd w:id="427"/>
      <w:bookmarkEnd w:id="428"/>
      <w:bookmarkEnd w:id="429"/>
      <w:bookmarkEnd w:id="430"/>
      <w:bookmarkEnd w:id="431"/>
      <w:bookmarkEnd w:id="432"/>
    </w:p>
    <w:p w14:paraId="0EBD1306">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39</w:t>
      </w:r>
      <w:r>
        <w:rPr>
          <w:rFonts w:hint="eastAsia" w:ascii="仿宋" w:hAnsi="仿宋" w:eastAsia="仿宋" w:cs="仿宋"/>
          <w:color w:val="auto"/>
          <w:sz w:val="24"/>
          <w:highlight w:val="none"/>
        </w:rPr>
        <w:t>.1投标文件存在“第四章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资格审查”、“第五章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评标</w:t>
      </w:r>
      <w:r>
        <w:rPr>
          <w:rFonts w:hint="eastAsia" w:ascii="仿宋" w:hAnsi="仿宋" w:eastAsia="仿宋" w:cs="仿宋"/>
          <w:color w:val="auto"/>
          <w:sz w:val="24"/>
          <w:highlight w:val="none"/>
          <w:lang w:val="en-US" w:eastAsia="zh-CN"/>
        </w:rPr>
        <w:t>方</w:t>
      </w:r>
      <w:r>
        <w:rPr>
          <w:rFonts w:hint="eastAsia" w:ascii="仿宋" w:hAnsi="仿宋" w:eastAsia="仿宋" w:cs="仿宋"/>
          <w:color w:val="auto"/>
          <w:sz w:val="24"/>
          <w:highlight w:val="none"/>
        </w:rPr>
        <w:t>法及标准”</w:t>
      </w:r>
      <w:r>
        <w:rPr>
          <w:rFonts w:hint="eastAsia" w:ascii="仿宋" w:hAnsi="仿宋" w:eastAsia="仿宋" w:cs="仿宋"/>
          <w:color w:val="auto"/>
          <w:sz w:val="24"/>
          <w:highlight w:val="none"/>
          <w:lang w:val="en-US" w:eastAsia="zh-CN"/>
        </w:rPr>
        <w:t>及本招标文件</w:t>
      </w:r>
      <w:r>
        <w:rPr>
          <w:rFonts w:hint="eastAsia" w:ascii="仿宋" w:hAnsi="仿宋" w:eastAsia="仿宋" w:cs="仿宋"/>
          <w:color w:val="auto"/>
          <w:sz w:val="24"/>
          <w:highlight w:val="none"/>
        </w:rPr>
        <w:t>规定的投标无效情形的，其</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7306E47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433" w:name="_Toc22537"/>
      <w:bookmarkStart w:id="434" w:name="_Toc15530"/>
      <w:bookmarkStart w:id="435" w:name="_Toc31646"/>
      <w:bookmarkStart w:id="436" w:name="_Toc140132807"/>
      <w:bookmarkStart w:id="437" w:name="_Toc163492874"/>
      <w:bookmarkStart w:id="438" w:name="_Toc31376"/>
      <w:r>
        <w:rPr>
          <w:rFonts w:hint="eastAsia" w:ascii="仿宋" w:hAnsi="仿宋" w:eastAsia="仿宋" w:cs="仿宋"/>
          <w:b/>
          <w:bCs/>
          <w:color w:val="auto"/>
          <w:kern w:val="2"/>
          <w:sz w:val="24"/>
          <w:szCs w:val="28"/>
          <w:highlight w:val="none"/>
          <w:lang w:val="en-US" w:eastAsia="zh-CN" w:bidi="ar-SA"/>
        </w:rPr>
        <w:t>40.废标</w:t>
      </w:r>
      <w:bookmarkEnd w:id="433"/>
      <w:bookmarkEnd w:id="434"/>
      <w:bookmarkEnd w:id="435"/>
      <w:bookmarkEnd w:id="436"/>
      <w:bookmarkEnd w:id="437"/>
      <w:bookmarkEnd w:id="438"/>
    </w:p>
    <w:p w14:paraId="5BFCDD79">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.1在招标采购中出现有“第五章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评标</w:t>
      </w:r>
      <w:r>
        <w:rPr>
          <w:rFonts w:hint="eastAsia" w:ascii="仿宋" w:hAnsi="仿宋" w:eastAsia="仿宋" w:cs="仿宋"/>
          <w:color w:val="auto"/>
          <w:sz w:val="24"/>
          <w:highlight w:val="none"/>
          <w:lang w:val="en-US" w:eastAsia="zh-CN"/>
        </w:rPr>
        <w:t>方</w:t>
      </w:r>
      <w:r>
        <w:rPr>
          <w:rFonts w:hint="eastAsia" w:ascii="仿宋" w:hAnsi="仿宋" w:eastAsia="仿宋" w:cs="仿宋"/>
          <w:color w:val="auto"/>
          <w:sz w:val="24"/>
          <w:highlight w:val="none"/>
        </w:rPr>
        <w:t>法及标准”</w:t>
      </w:r>
      <w:r>
        <w:rPr>
          <w:rFonts w:hint="eastAsia" w:ascii="仿宋" w:hAnsi="仿宋" w:eastAsia="仿宋" w:cs="仿宋"/>
          <w:color w:val="auto"/>
          <w:sz w:val="24"/>
          <w:highlight w:val="none"/>
          <w:lang w:val="en-US" w:eastAsia="zh-CN"/>
        </w:rPr>
        <w:t>及本招标文件</w:t>
      </w:r>
      <w:r>
        <w:rPr>
          <w:rFonts w:hint="eastAsia" w:ascii="仿宋" w:hAnsi="仿宋" w:eastAsia="仿宋" w:cs="仿宋"/>
          <w:color w:val="auto"/>
          <w:sz w:val="24"/>
          <w:highlight w:val="none"/>
        </w:rPr>
        <w:t>规定的废标情形的，应予以</w:t>
      </w:r>
      <w:r>
        <w:rPr>
          <w:rFonts w:hint="eastAsia" w:ascii="仿宋" w:hAnsi="仿宋" w:eastAsia="仿宋" w:cs="仿宋"/>
          <w:b/>
          <w:bCs/>
          <w:color w:val="auto"/>
          <w:sz w:val="24"/>
          <w:highlight w:val="none"/>
        </w:rPr>
        <w:t>废标</w:t>
      </w:r>
      <w:r>
        <w:rPr>
          <w:rFonts w:hint="eastAsia" w:ascii="仿宋" w:hAnsi="仿宋" w:eastAsia="仿宋" w:cs="仿宋"/>
          <w:color w:val="auto"/>
          <w:sz w:val="24"/>
          <w:highlight w:val="none"/>
          <w:lang w:eastAsia="zh-CN"/>
        </w:rPr>
        <w:t>。</w:t>
      </w:r>
    </w:p>
    <w:p w14:paraId="0C4DEC9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439" w:name="_Toc140132766"/>
      <w:bookmarkStart w:id="440" w:name="_Toc163492875"/>
      <w:bookmarkStart w:id="441" w:name="_Toc23246"/>
      <w:bookmarkStart w:id="442" w:name="_Toc21776"/>
      <w:bookmarkStart w:id="443" w:name="_Toc7834"/>
      <w:bookmarkStart w:id="444" w:name="_Toc8342"/>
      <w:bookmarkStart w:id="445" w:name="_Toc140132808"/>
      <w:bookmarkStart w:id="446" w:name="_Toc155185884"/>
      <w:r>
        <w:rPr>
          <w:rFonts w:hint="eastAsia" w:ascii="仿宋" w:hAnsi="仿宋" w:eastAsia="仿宋" w:cs="仿宋"/>
          <w:b/>
          <w:bCs/>
          <w:color w:val="auto"/>
          <w:kern w:val="2"/>
          <w:sz w:val="24"/>
          <w:szCs w:val="32"/>
          <w:highlight w:val="none"/>
          <w:lang w:val="en-US" w:eastAsia="zh-CN" w:bidi="ar-SA"/>
        </w:rPr>
        <w:t>（十三）落实政府采购政策</w:t>
      </w:r>
      <w:bookmarkEnd w:id="439"/>
      <w:bookmarkEnd w:id="440"/>
      <w:r>
        <w:rPr>
          <w:rFonts w:hint="eastAsia" w:ascii="仿宋" w:hAnsi="仿宋" w:eastAsia="仿宋" w:cs="仿宋"/>
          <w:b/>
          <w:bCs/>
          <w:color w:val="auto"/>
          <w:kern w:val="2"/>
          <w:sz w:val="24"/>
          <w:szCs w:val="32"/>
          <w:highlight w:val="none"/>
          <w:lang w:val="en-US" w:eastAsia="zh-CN" w:bidi="ar-SA"/>
        </w:rPr>
        <w:t>（包括但不限于下列具体政策要求）</w:t>
      </w:r>
      <w:bookmarkEnd w:id="441"/>
      <w:bookmarkEnd w:id="442"/>
      <w:bookmarkEnd w:id="443"/>
      <w:bookmarkEnd w:id="444"/>
    </w:p>
    <w:p w14:paraId="5800BCE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447" w:name="_Toc30437"/>
      <w:bookmarkStart w:id="448" w:name="_Toc27084"/>
      <w:bookmarkStart w:id="449" w:name="_Toc3043"/>
      <w:bookmarkStart w:id="450" w:name="_Toc20299"/>
      <w:bookmarkStart w:id="451" w:name="_Toc163492876"/>
      <w:r>
        <w:rPr>
          <w:rFonts w:hint="eastAsia" w:ascii="仿宋" w:hAnsi="仿宋" w:eastAsia="仿宋" w:cs="仿宋"/>
          <w:b/>
          <w:bCs/>
          <w:color w:val="auto"/>
          <w:kern w:val="2"/>
          <w:sz w:val="24"/>
          <w:szCs w:val="28"/>
          <w:highlight w:val="none"/>
          <w:lang w:val="en-US" w:eastAsia="zh-CN" w:bidi="ar-SA"/>
        </w:rPr>
        <w:t>41.支持国产和进口产品审批</w:t>
      </w:r>
      <w:bookmarkEnd w:id="447"/>
      <w:bookmarkEnd w:id="448"/>
      <w:bookmarkEnd w:id="449"/>
      <w:bookmarkEnd w:id="450"/>
      <w:bookmarkEnd w:id="451"/>
    </w:p>
    <w:p w14:paraId="26D924D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4</w:t>
      </w:r>
      <w:r>
        <w:rPr>
          <w:rFonts w:hint="eastAsia" w:ascii="仿宋" w:hAnsi="仿宋" w:eastAsia="仿宋" w:cs="仿宋"/>
          <w:snapToGrid w:val="0"/>
          <w:color w:val="auto"/>
          <w:sz w:val="24"/>
          <w:highlight w:val="none"/>
          <w:lang w:val="en-US" w:eastAsia="zh-CN"/>
        </w:rPr>
        <w:t>1</w:t>
      </w:r>
      <w:r>
        <w:rPr>
          <w:rFonts w:hint="eastAsia" w:ascii="仿宋" w:hAnsi="仿宋" w:eastAsia="仿宋" w:cs="仿宋"/>
          <w:snapToGrid w:val="0"/>
          <w:color w:val="auto"/>
          <w:sz w:val="24"/>
          <w:highlight w:val="none"/>
        </w:rPr>
        <w:t>.1除“投标人须知前附表”另有规定外，政府采购应当采购本国</w:t>
      </w:r>
      <w:r>
        <w:rPr>
          <w:rFonts w:hint="eastAsia" w:ascii="仿宋" w:hAnsi="仿宋" w:eastAsia="仿宋" w:cs="仿宋"/>
          <w:snapToGrid w:val="0"/>
          <w:color w:val="auto"/>
          <w:sz w:val="24"/>
          <w:highlight w:val="none"/>
          <w:lang w:val="en-US" w:eastAsia="zh-CN"/>
        </w:rPr>
        <w:t>货物、工程和服务</w:t>
      </w:r>
      <w:r>
        <w:rPr>
          <w:rFonts w:hint="eastAsia" w:ascii="仿宋" w:hAnsi="仿宋" w:eastAsia="仿宋" w:cs="仿宋"/>
          <w:snapToGrid w:val="0"/>
          <w:color w:val="auto"/>
          <w:sz w:val="24"/>
          <w:highlight w:val="none"/>
        </w:rPr>
        <w:t>，确需采购进口产品的，采购人应当按照</w:t>
      </w:r>
      <w:r>
        <w:rPr>
          <w:rFonts w:hint="eastAsia" w:ascii="仿宋" w:hAnsi="仿宋" w:eastAsia="仿宋" w:cs="仿宋"/>
          <w:snapToGrid w:val="0"/>
          <w:color w:val="auto"/>
          <w:sz w:val="24"/>
          <w:highlight w:val="none"/>
          <w:lang w:val="en-US" w:eastAsia="zh-CN"/>
        </w:rPr>
        <w:t>《政府采购进口产品管理办法》（财库〔2007〕119 号文）、</w:t>
      </w:r>
      <w:r>
        <w:rPr>
          <w:rFonts w:hint="eastAsia" w:ascii="仿宋" w:hAnsi="仿宋" w:eastAsia="仿宋" w:cs="仿宋"/>
          <w:snapToGrid w:val="0"/>
          <w:color w:val="auto"/>
          <w:sz w:val="24"/>
          <w:highlight w:val="none"/>
        </w:rPr>
        <w:t>《关于政府采购进口产品管理有关问题的通知》（财办库〔2008〕248号）规定执行（进口产品审批制，科研院所监管部门另有规定的从其规定）。项目若涉及采购进口产品的，具体要求详见“第三章 采购需求”。</w:t>
      </w:r>
    </w:p>
    <w:p w14:paraId="201F13F9">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 xml:space="preserve">41.2进口产品指通过中国海关报关验放进入中国境内且产自关境外的产品，包括已经进入中国境内的进口产品。 </w:t>
      </w:r>
    </w:p>
    <w:p w14:paraId="0C404CE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41.3若采购需求中写明允许采购进口产品，投标人应保证所投产品可履行合法报通关手续进入中国关境内。</w:t>
      </w:r>
    </w:p>
    <w:p w14:paraId="50A8DE9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41.4若采购需求中未写明允许采购进口产品，如投标人所投产品为进口产品，其投标将被认定为</w:t>
      </w:r>
      <w:r>
        <w:rPr>
          <w:rFonts w:hint="eastAsia" w:ascii="仿宋" w:hAnsi="仿宋" w:eastAsia="仿宋" w:cs="仿宋"/>
          <w:b/>
          <w:bCs/>
          <w:snapToGrid w:val="0"/>
          <w:color w:val="auto"/>
          <w:sz w:val="24"/>
          <w:highlight w:val="none"/>
          <w:lang w:val="en-US" w:eastAsia="zh-CN"/>
        </w:rPr>
        <w:t>投标无效</w:t>
      </w:r>
      <w:r>
        <w:rPr>
          <w:rFonts w:hint="eastAsia" w:ascii="仿宋" w:hAnsi="仿宋" w:eastAsia="仿宋" w:cs="仿宋"/>
          <w:snapToGrid w:val="0"/>
          <w:color w:val="auto"/>
          <w:sz w:val="24"/>
          <w:highlight w:val="none"/>
          <w:lang w:val="en-US" w:eastAsia="zh-CN"/>
        </w:rPr>
        <w:t>。</w:t>
      </w:r>
    </w:p>
    <w:p w14:paraId="6764F88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452" w:name="_Toc9595"/>
      <w:bookmarkStart w:id="453" w:name="_Toc6874"/>
      <w:bookmarkStart w:id="454" w:name="_Toc6934"/>
      <w:bookmarkStart w:id="455" w:name="_Toc18106"/>
      <w:bookmarkStart w:id="456" w:name="_Toc163492877"/>
      <w:r>
        <w:rPr>
          <w:rFonts w:hint="eastAsia" w:ascii="仿宋" w:hAnsi="仿宋" w:eastAsia="仿宋" w:cs="仿宋"/>
          <w:b/>
          <w:bCs/>
          <w:color w:val="auto"/>
          <w:kern w:val="2"/>
          <w:sz w:val="24"/>
          <w:szCs w:val="28"/>
          <w:highlight w:val="none"/>
          <w:lang w:val="en-US" w:eastAsia="zh-CN" w:bidi="ar-SA"/>
        </w:rPr>
        <w:t>42.中小企业、监狱企业及残疾人福利性单位</w:t>
      </w:r>
      <w:bookmarkEnd w:id="452"/>
      <w:bookmarkEnd w:id="453"/>
      <w:bookmarkEnd w:id="454"/>
      <w:bookmarkEnd w:id="455"/>
      <w:bookmarkEnd w:id="456"/>
    </w:p>
    <w:p w14:paraId="6CF3C244">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42</w:t>
      </w:r>
      <w:r>
        <w:rPr>
          <w:rFonts w:hint="eastAsia" w:ascii="仿宋" w:hAnsi="仿宋" w:eastAsia="仿宋" w:cs="仿宋"/>
          <w:snapToGrid w:val="0"/>
          <w:color w:val="auto"/>
          <w:sz w:val="24"/>
          <w:highlight w:val="none"/>
        </w:rPr>
        <w:t>.</w:t>
      </w:r>
      <w:r>
        <w:rPr>
          <w:rFonts w:hint="eastAsia" w:ascii="仿宋" w:hAnsi="仿宋" w:eastAsia="仿宋" w:cs="仿宋"/>
          <w:snapToGrid w:val="0"/>
          <w:color w:val="auto"/>
          <w:sz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775C315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42</w:t>
      </w:r>
      <w:r>
        <w:rPr>
          <w:rFonts w:hint="eastAsia" w:ascii="仿宋" w:hAnsi="仿宋" w:eastAsia="仿宋" w:cs="仿宋"/>
          <w:snapToGrid w:val="0"/>
          <w:color w:val="auto"/>
          <w:sz w:val="24"/>
          <w:highlight w:val="none"/>
        </w:rPr>
        <w:t>.</w:t>
      </w:r>
      <w:r>
        <w:rPr>
          <w:rFonts w:hint="eastAsia" w:ascii="仿宋" w:hAnsi="仿宋" w:eastAsia="仿宋" w:cs="仿宋"/>
          <w:snapToGrid w:val="0"/>
          <w:color w:val="auto"/>
          <w:sz w:val="24"/>
          <w:highlight w:val="none"/>
          <w:lang w:val="en-US" w:eastAsia="zh-CN"/>
        </w:rPr>
        <w:t>2</w:t>
      </w:r>
      <w:r>
        <w:rPr>
          <w:rFonts w:hint="eastAsia" w:ascii="仿宋" w:hAnsi="仿宋" w:eastAsia="仿宋" w:cs="仿宋"/>
          <w:snapToGrid w:val="0"/>
          <w:color w:val="auto"/>
          <w:sz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仿宋" w:hAnsi="仿宋" w:eastAsia="仿宋" w:cs="仿宋"/>
          <w:snapToGrid w:val="0"/>
          <w:color w:val="auto"/>
          <w:sz w:val="24"/>
          <w:highlight w:val="none"/>
          <w:lang w:eastAsia="zh-CN"/>
        </w:rPr>
        <w:t>需享受中小企业相关政策的，且</w:t>
      </w:r>
      <w:r>
        <w:rPr>
          <w:rFonts w:hint="eastAsia" w:ascii="仿宋" w:hAnsi="仿宋" w:eastAsia="仿宋" w:cs="仿宋"/>
          <w:snapToGrid w:val="0"/>
          <w:color w:val="auto"/>
          <w:sz w:val="24"/>
          <w:highlight w:val="none"/>
        </w:rPr>
        <w:t>符合上述文件规定的，</w:t>
      </w:r>
      <w:r>
        <w:rPr>
          <w:rFonts w:hint="eastAsia" w:ascii="仿宋" w:hAnsi="仿宋" w:eastAsia="仿宋" w:cs="仿宋"/>
          <w:snapToGrid w:val="0"/>
          <w:color w:val="auto"/>
          <w:sz w:val="24"/>
          <w:highlight w:val="none"/>
          <w:lang w:eastAsia="zh-CN"/>
        </w:rPr>
        <w:t>应按本</w:t>
      </w:r>
      <w:r>
        <w:rPr>
          <w:rFonts w:hint="eastAsia" w:ascii="仿宋" w:hAnsi="仿宋" w:eastAsia="仿宋" w:cs="仿宋"/>
          <w:snapToGrid w:val="0"/>
          <w:color w:val="auto"/>
          <w:sz w:val="24"/>
          <w:highlight w:val="none"/>
          <w:lang w:val="en-US" w:eastAsia="zh-CN"/>
        </w:rPr>
        <w:t>招标</w:t>
      </w:r>
      <w:r>
        <w:rPr>
          <w:rFonts w:hint="eastAsia" w:ascii="仿宋" w:hAnsi="仿宋" w:eastAsia="仿宋" w:cs="仿宋"/>
          <w:snapToGrid w:val="0"/>
          <w:color w:val="auto"/>
          <w:sz w:val="24"/>
          <w:highlight w:val="none"/>
          <w:lang w:eastAsia="zh-CN"/>
        </w:rPr>
        <w:t>文件规定格式</w:t>
      </w:r>
      <w:r>
        <w:rPr>
          <w:rFonts w:hint="eastAsia" w:ascii="仿宋" w:hAnsi="仿宋" w:eastAsia="仿宋" w:cs="仿宋"/>
          <w:snapToGrid w:val="0"/>
          <w:color w:val="auto"/>
          <w:sz w:val="24"/>
          <w:highlight w:val="none"/>
        </w:rPr>
        <w:t>提供</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中小企业声明函</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lang w:val="en-US" w:eastAsia="zh-CN"/>
        </w:rPr>
        <w:t>或“</w:t>
      </w:r>
      <w:r>
        <w:rPr>
          <w:rFonts w:hint="eastAsia" w:ascii="仿宋" w:hAnsi="仿宋" w:eastAsia="仿宋" w:cs="仿宋"/>
          <w:snapToGrid w:val="0"/>
          <w:color w:val="auto"/>
          <w:sz w:val="24"/>
          <w:highlight w:val="none"/>
        </w:rPr>
        <w:t>监狱企业证明文件</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lang w:val="en-US" w:eastAsia="zh-CN"/>
        </w:rPr>
        <w:t>或</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残疾人福利性单位声明函</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，评审时，</w:t>
      </w:r>
      <w:r>
        <w:rPr>
          <w:rFonts w:hint="eastAsia" w:ascii="仿宋" w:hAnsi="仿宋" w:eastAsia="仿宋" w:cs="仿宋"/>
          <w:snapToGrid w:val="0"/>
          <w:color w:val="auto"/>
          <w:sz w:val="24"/>
          <w:highlight w:val="none"/>
          <w:lang w:val="en-US" w:eastAsia="zh-CN"/>
        </w:rPr>
        <w:t>评标委员会</w:t>
      </w:r>
      <w:r>
        <w:rPr>
          <w:rFonts w:hint="eastAsia" w:ascii="仿宋" w:hAnsi="仿宋" w:eastAsia="仿宋" w:cs="仿宋"/>
          <w:snapToGrid w:val="0"/>
          <w:color w:val="auto"/>
          <w:sz w:val="24"/>
          <w:highlight w:val="none"/>
        </w:rPr>
        <w:t>将依据</w:t>
      </w:r>
      <w:r>
        <w:rPr>
          <w:rFonts w:hint="eastAsia" w:ascii="仿宋" w:hAnsi="仿宋" w:eastAsia="仿宋" w:cs="仿宋"/>
          <w:snapToGrid w:val="0"/>
          <w:color w:val="auto"/>
          <w:sz w:val="24"/>
          <w:highlight w:val="none"/>
          <w:lang w:eastAsia="zh-CN"/>
        </w:rPr>
        <w:t>本</w:t>
      </w:r>
      <w:r>
        <w:rPr>
          <w:rFonts w:hint="eastAsia" w:ascii="仿宋" w:hAnsi="仿宋" w:eastAsia="仿宋" w:cs="仿宋"/>
          <w:snapToGrid w:val="0"/>
          <w:color w:val="auto"/>
          <w:sz w:val="24"/>
          <w:highlight w:val="none"/>
          <w:lang w:val="en-US" w:eastAsia="zh-CN"/>
        </w:rPr>
        <w:t>招标</w:t>
      </w:r>
      <w:r>
        <w:rPr>
          <w:rFonts w:hint="eastAsia" w:ascii="仿宋" w:hAnsi="仿宋" w:eastAsia="仿宋" w:cs="仿宋"/>
          <w:snapToGrid w:val="0"/>
          <w:color w:val="auto"/>
          <w:sz w:val="24"/>
          <w:highlight w:val="none"/>
          <w:lang w:eastAsia="zh-CN"/>
        </w:rPr>
        <w:t>文件</w:t>
      </w:r>
      <w:r>
        <w:rPr>
          <w:rFonts w:hint="eastAsia" w:ascii="仿宋" w:hAnsi="仿宋" w:eastAsia="仿宋" w:cs="仿宋"/>
          <w:snapToGrid w:val="0"/>
          <w:color w:val="auto"/>
          <w:sz w:val="24"/>
          <w:highlight w:val="none"/>
        </w:rPr>
        <w:t>“</w:t>
      </w:r>
      <w:r>
        <w:rPr>
          <w:rFonts w:hint="eastAsia" w:ascii="仿宋" w:hAnsi="仿宋" w:eastAsia="仿宋" w:cs="仿宋"/>
          <w:snapToGrid w:val="0"/>
          <w:color w:val="auto"/>
          <w:sz w:val="24"/>
          <w:highlight w:val="none"/>
          <w:lang w:val="en-US" w:eastAsia="zh-CN"/>
        </w:rPr>
        <w:t>投标人</w:t>
      </w:r>
      <w:r>
        <w:rPr>
          <w:rFonts w:hint="eastAsia" w:ascii="仿宋" w:hAnsi="仿宋" w:eastAsia="仿宋" w:cs="仿宋"/>
          <w:snapToGrid w:val="0"/>
          <w:color w:val="auto"/>
          <w:sz w:val="24"/>
          <w:highlight w:val="none"/>
        </w:rPr>
        <w:t>须知前附表”规定的报价扣除比例，对供应商报价进行价格扣除，用扣除后的价格参与评审</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lang w:val="en-US" w:eastAsia="zh-CN"/>
        </w:rPr>
        <w:t>招标</w:t>
      </w:r>
      <w:r>
        <w:rPr>
          <w:rFonts w:hint="eastAsia" w:ascii="仿宋" w:hAnsi="仿宋" w:eastAsia="仿宋" w:cs="仿宋"/>
          <w:snapToGrid w:val="0"/>
          <w:color w:val="auto"/>
          <w:sz w:val="24"/>
          <w:highlight w:val="none"/>
          <w:lang w:eastAsia="zh-CN"/>
        </w:rPr>
        <w:t>公告中明确项目专门面向中小企业采购的，“</w:t>
      </w:r>
      <w:r>
        <w:rPr>
          <w:rFonts w:hint="eastAsia" w:ascii="仿宋" w:hAnsi="仿宋" w:eastAsia="仿宋" w:cs="仿宋"/>
          <w:snapToGrid w:val="0"/>
          <w:color w:val="auto"/>
          <w:sz w:val="24"/>
          <w:highlight w:val="none"/>
        </w:rPr>
        <w:t>中小企业声明函</w:t>
      </w:r>
      <w:r>
        <w:rPr>
          <w:rFonts w:hint="eastAsia" w:ascii="仿宋" w:hAnsi="仿宋" w:eastAsia="仿宋" w:cs="仿宋"/>
          <w:snapToGrid w:val="0"/>
          <w:color w:val="auto"/>
          <w:sz w:val="24"/>
          <w:highlight w:val="none"/>
          <w:lang w:eastAsia="zh-CN"/>
        </w:rPr>
        <w:t>”为资格要求文件，</w:t>
      </w:r>
      <w:r>
        <w:rPr>
          <w:rFonts w:hint="eastAsia" w:ascii="仿宋" w:hAnsi="仿宋" w:eastAsia="仿宋" w:cs="仿宋"/>
          <w:snapToGrid w:val="0"/>
          <w:color w:val="auto"/>
          <w:sz w:val="24"/>
          <w:highlight w:val="none"/>
        </w:rPr>
        <w:t>供应商</w:t>
      </w:r>
      <w:r>
        <w:rPr>
          <w:rFonts w:hint="eastAsia" w:ascii="仿宋" w:hAnsi="仿宋" w:eastAsia="仿宋" w:cs="仿宋"/>
          <w:snapToGrid w:val="0"/>
          <w:color w:val="auto"/>
          <w:sz w:val="24"/>
          <w:highlight w:val="none"/>
          <w:lang w:eastAsia="zh-CN"/>
        </w:rPr>
        <w:t>参与</w:t>
      </w:r>
      <w:r>
        <w:rPr>
          <w:rFonts w:hint="eastAsia" w:ascii="仿宋" w:hAnsi="仿宋" w:eastAsia="仿宋" w:cs="仿宋"/>
          <w:snapToGrid w:val="0"/>
          <w:color w:val="auto"/>
          <w:sz w:val="24"/>
          <w:highlight w:val="none"/>
          <w:lang w:val="en-US" w:eastAsia="zh-CN"/>
        </w:rPr>
        <w:t>投标</w:t>
      </w:r>
      <w:r>
        <w:rPr>
          <w:rFonts w:hint="eastAsia" w:ascii="仿宋" w:hAnsi="仿宋" w:eastAsia="仿宋" w:cs="仿宋"/>
          <w:snapToGrid w:val="0"/>
          <w:color w:val="auto"/>
          <w:sz w:val="24"/>
          <w:highlight w:val="none"/>
          <w:lang w:eastAsia="zh-CN"/>
        </w:rPr>
        <w:t>须按本</w:t>
      </w:r>
      <w:r>
        <w:rPr>
          <w:rFonts w:hint="eastAsia" w:ascii="仿宋" w:hAnsi="仿宋" w:eastAsia="仿宋" w:cs="仿宋"/>
          <w:snapToGrid w:val="0"/>
          <w:color w:val="auto"/>
          <w:sz w:val="24"/>
          <w:highlight w:val="none"/>
          <w:lang w:val="en-US" w:eastAsia="zh-CN"/>
        </w:rPr>
        <w:t>招标</w:t>
      </w:r>
      <w:r>
        <w:rPr>
          <w:rFonts w:hint="eastAsia" w:ascii="仿宋" w:hAnsi="仿宋" w:eastAsia="仿宋" w:cs="仿宋"/>
          <w:snapToGrid w:val="0"/>
          <w:color w:val="auto"/>
          <w:sz w:val="24"/>
          <w:highlight w:val="none"/>
          <w:lang w:eastAsia="zh-CN"/>
        </w:rPr>
        <w:t>文件规定格式</w:t>
      </w:r>
      <w:r>
        <w:rPr>
          <w:rFonts w:hint="eastAsia" w:ascii="仿宋" w:hAnsi="仿宋" w:eastAsia="仿宋" w:cs="仿宋"/>
          <w:snapToGrid w:val="0"/>
          <w:color w:val="auto"/>
          <w:sz w:val="24"/>
          <w:highlight w:val="none"/>
        </w:rPr>
        <w:t>提供</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中小企业声明函</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lang w:val="en-US" w:eastAsia="zh-CN"/>
        </w:rPr>
        <w:t>或“</w:t>
      </w:r>
      <w:r>
        <w:rPr>
          <w:rFonts w:hint="eastAsia" w:ascii="仿宋" w:hAnsi="仿宋" w:eastAsia="仿宋" w:cs="仿宋"/>
          <w:snapToGrid w:val="0"/>
          <w:color w:val="auto"/>
          <w:sz w:val="24"/>
          <w:highlight w:val="none"/>
        </w:rPr>
        <w:t>监狱企业证明文件</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lang w:val="en-US" w:eastAsia="zh-CN"/>
        </w:rPr>
        <w:t>或</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残疾人福利性单位声明函</w:t>
      </w:r>
      <w:r>
        <w:rPr>
          <w:rFonts w:hint="eastAsia" w:ascii="仿宋" w:hAnsi="仿宋" w:eastAsia="仿宋" w:cs="仿宋"/>
          <w:snapToGrid w:val="0"/>
          <w:color w:val="auto"/>
          <w:sz w:val="24"/>
          <w:highlight w:val="none"/>
          <w:lang w:eastAsia="zh-CN"/>
        </w:rPr>
        <w:t>”等作为资格证明文件。</w:t>
      </w:r>
      <w:r>
        <w:rPr>
          <w:rFonts w:hint="eastAsia" w:ascii="仿宋" w:hAnsi="仿宋" w:eastAsia="仿宋" w:cs="仿宋"/>
          <w:snapToGrid w:val="0"/>
          <w:color w:val="auto"/>
          <w:sz w:val="24"/>
          <w:highlight w:val="none"/>
          <w:lang w:val="en-US" w:eastAsia="zh-CN"/>
        </w:rPr>
        <w:t xml:space="preserve"> </w:t>
      </w:r>
    </w:p>
    <w:p w14:paraId="743E5E0E">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42.3 投标人提供的货物、工程或者服务符合下列情形的，享受中小企业扶持政策：</w:t>
      </w:r>
    </w:p>
    <w:p w14:paraId="07E7A00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（1）在货物采购项目中，货物由中小企业制造，即货物由中小企业生产且使用该中小企业商号或者注册商标； </w:t>
      </w:r>
    </w:p>
    <w:p w14:paraId="128FB5A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（2）在工程采购项目中，工程由中小企业承建，即工程施工单位为中小企业； </w:t>
      </w:r>
    </w:p>
    <w:p w14:paraId="4557B96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（3）在服务采购项目中，服务由中小企业承接，即提供服务的人员为中小企业依照《中华人民共和国劳动合同法》订立劳动合同的从业人员。</w:t>
      </w:r>
    </w:p>
    <w:p w14:paraId="5C38B69F">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42.4 在货物采购项目中，投标人提供的货物既有中小企业制造货物，也有大型企业制造货物的，不享受中小企业扶持政策。 </w:t>
      </w:r>
    </w:p>
    <w:p w14:paraId="0B6C9A16">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 xml:space="preserve">42.5 以联合体形式参加政府采购活动，联合体各方均为中小企业的，联合体视同中小企业。其中，联合体各方均为小微企业的，联合体视同小微企业。  </w:t>
      </w:r>
    </w:p>
    <w:p w14:paraId="589A89E3">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42.7.1 安置的残疾人占本单位在职职工人数的比例不低于 25% （含 25%），并且安置的残疾人人数不少于 10 人（含 10人）； </w:t>
      </w:r>
    </w:p>
    <w:p w14:paraId="5B128E6C">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42.7.2 依法与安置的每位残疾人签订了1年以上（含1年）的劳动合同或服务协议；</w:t>
      </w:r>
    </w:p>
    <w:p w14:paraId="750299D4">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42.7.3 为安置的每位残疾人按月足额缴纳了基本养老保险、基本医疗保险、失业保险、工伤保险和生育保险等社会保险费； </w:t>
      </w:r>
    </w:p>
    <w:p w14:paraId="5494926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42.7.4 通过银行等金融机构向安置的每位残疾人，按月支付了不低于单位所在区县适用的经省级人民政府批准的月最低工资标准的工资； </w:t>
      </w:r>
    </w:p>
    <w:p w14:paraId="6AD696D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42.7.5 提供本单位制造的货物、承担的工程或者服务（以下简称产品），或者提供其他残疾人福利性单位制造的货物（不包括使用非残疾人福利性单位注册商标的货物）；</w:t>
      </w:r>
    </w:p>
    <w:p w14:paraId="6F6930A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0A69BF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42.8 本项目是否专门面向中小企业预留采购份额见“第一章 招标公告”。    42.9 采购标的对应的中小企业划分标准所属行业见“投标人须知前附表”。    42.10 小微企业价格评审优惠的政策调整：见“投标人须知前附表”及“第五章 评标方法及标准”。</w:t>
      </w:r>
    </w:p>
    <w:p w14:paraId="17DD5FF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457" w:name="_Toc1808"/>
      <w:bookmarkStart w:id="458" w:name="_Toc5822"/>
      <w:bookmarkStart w:id="459" w:name="_Toc163492878"/>
      <w:bookmarkStart w:id="460" w:name="_Toc7407"/>
      <w:bookmarkStart w:id="461" w:name="_Toc9255"/>
      <w:r>
        <w:rPr>
          <w:rFonts w:hint="eastAsia" w:ascii="仿宋" w:hAnsi="仿宋" w:eastAsia="仿宋" w:cs="仿宋"/>
          <w:b/>
          <w:bCs/>
          <w:color w:val="auto"/>
          <w:kern w:val="2"/>
          <w:sz w:val="24"/>
          <w:szCs w:val="28"/>
          <w:highlight w:val="none"/>
          <w:lang w:val="en-US" w:eastAsia="zh-CN" w:bidi="ar-SA"/>
        </w:rPr>
        <w:t>43.政府采购节能产品、环境标志产品</w:t>
      </w:r>
      <w:bookmarkEnd w:id="457"/>
      <w:bookmarkEnd w:id="458"/>
      <w:bookmarkEnd w:id="459"/>
      <w:bookmarkEnd w:id="460"/>
      <w:bookmarkEnd w:id="461"/>
    </w:p>
    <w:p w14:paraId="741E7E7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2EC4C51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43.3 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snapToGrid w:val="0"/>
          <w:color w:val="auto"/>
          <w:sz w:val="24"/>
          <w:highlight w:val="none"/>
          <w:lang w:val="en-US" w:eastAsia="zh-CN"/>
        </w:rPr>
        <w:t>投标无效</w:t>
      </w:r>
      <w:r>
        <w:rPr>
          <w:rFonts w:hint="eastAsia" w:ascii="仿宋" w:hAnsi="仿宋" w:eastAsia="仿宋" w:cs="仿宋"/>
          <w:snapToGrid w:val="0"/>
          <w:color w:val="auto"/>
          <w:sz w:val="24"/>
          <w:highlight w:val="none"/>
          <w:lang w:val="en-US" w:eastAsia="zh-CN"/>
        </w:rPr>
        <w:t xml:space="preserve">。 </w:t>
      </w:r>
    </w:p>
    <w:p w14:paraId="04E599F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43.4 非政府强制采购的节能产品或环境标志产品，依据品目清单和认证证书实施政府优先采购。优先采购的具体规定见“第五章 评标方法及标准”（如涉及）。</w:t>
      </w:r>
    </w:p>
    <w:p w14:paraId="51B3D92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snapToGrid w:val="0"/>
          <w:color w:val="auto"/>
          <w:sz w:val="24"/>
          <w:highlight w:val="none"/>
          <w:lang w:val="en-US" w:eastAsia="zh-CN"/>
        </w:rPr>
        <w:t xml:space="preserve">43.5 </w:t>
      </w:r>
      <w:r>
        <w:rPr>
          <w:rFonts w:hint="eastAsia" w:ascii="仿宋" w:hAnsi="仿宋" w:eastAsia="仿宋" w:cs="仿宋"/>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仿宋" w:hAnsi="仿宋" w:eastAsia="仿宋" w:cs="仿宋"/>
          <w:snapToGrid w:val="0"/>
          <w:color w:val="auto"/>
          <w:sz w:val="24"/>
          <w:highlight w:val="none"/>
          <w:lang w:val="en-US" w:eastAsia="zh-CN"/>
        </w:rPr>
        <w:t>价格评审优惠</w:t>
      </w:r>
      <w:r>
        <w:rPr>
          <w:rFonts w:hint="eastAsia" w:ascii="仿宋" w:hAnsi="仿宋" w:eastAsia="仿宋" w:cs="仿宋"/>
          <w:snapToGrid w:val="0"/>
          <w:color w:val="auto"/>
          <w:sz w:val="24"/>
          <w:highlight w:val="none"/>
        </w:rPr>
        <w:t>，未提供认证证书的视为</w:t>
      </w:r>
      <w:r>
        <w:rPr>
          <w:rFonts w:hint="eastAsia" w:ascii="仿宋" w:hAnsi="仿宋" w:eastAsia="仿宋" w:cs="仿宋"/>
          <w:b/>
          <w:bCs/>
          <w:snapToGrid w:val="0"/>
          <w:color w:val="auto"/>
          <w:sz w:val="24"/>
          <w:highlight w:val="none"/>
          <w:lang w:val="en-US" w:eastAsia="zh-CN"/>
        </w:rPr>
        <w:t>投标</w:t>
      </w:r>
      <w:r>
        <w:rPr>
          <w:rFonts w:hint="eastAsia" w:ascii="仿宋" w:hAnsi="仿宋" w:eastAsia="仿宋" w:cs="仿宋"/>
          <w:b/>
          <w:bCs/>
          <w:snapToGrid w:val="0"/>
          <w:color w:val="auto"/>
          <w:sz w:val="24"/>
          <w:highlight w:val="none"/>
        </w:rPr>
        <w:t>无效</w:t>
      </w:r>
      <w:r>
        <w:rPr>
          <w:rFonts w:hint="eastAsia" w:ascii="仿宋" w:hAnsi="仿宋" w:eastAsia="仿宋" w:cs="仿宋"/>
          <w:snapToGrid w:val="0"/>
          <w:color w:val="auto"/>
          <w:sz w:val="24"/>
          <w:highlight w:val="none"/>
        </w:rPr>
        <w:t>。属于</w:t>
      </w:r>
      <w:r>
        <w:rPr>
          <w:rFonts w:hint="eastAsia" w:ascii="仿宋" w:hAnsi="仿宋" w:eastAsia="仿宋" w:cs="仿宋"/>
          <w:snapToGrid w:val="0"/>
          <w:color w:val="auto"/>
          <w:sz w:val="24"/>
          <w:highlight w:val="none"/>
          <w:lang w:val="en-US" w:eastAsia="zh-CN"/>
        </w:rPr>
        <w:t>优先采购</w:t>
      </w:r>
      <w:r>
        <w:rPr>
          <w:rFonts w:hint="eastAsia" w:ascii="仿宋" w:hAnsi="仿宋" w:eastAsia="仿宋" w:cs="仿宋"/>
          <w:snapToGrid w:val="0"/>
          <w:color w:val="auto"/>
          <w:sz w:val="24"/>
          <w:highlight w:val="none"/>
        </w:rPr>
        <w:t>节能产品政府采购品目清单、环境标志产品政府采购品目清单</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lang w:val="en-US" w:eastAsia="zh-CN"/>
        </w:rPr>
        <w:t>创新产品</w:t>
      </w:r>
      <w:r>
        <w:rPr>
          <w:rFonts w:hint="eastAsia" w:ascii="仿宋" w:hAnsi="仿宋" w:eastAsia="仿宋" w:cs="仿宋"/>
          <w:snapToGrid w:val="0"/>
          <w:color w:val="auto"/>
          <w:sz w:val="24"/>
          <w:highlight w:val="none"/>
        </w:rPr>
        <w:t>范围的，按照“</w:t>
      </w:r>
      <w:r>
        <w:rPr>
          <w:rFonts w:hint="eastAsia" w:ascii="仿宋" w:hAnsi="仿宋" w:eastAsia="仿宋" w:cs="仿宋"/>
          <w:color w:val="auto"/>
          <w:sz w:val="24"/>
          <w:highlight w:val="none"/>
          <w:lang w:val="en-US" w:eastAsia="zh-CN"/>
        </w:rPr>
        <w:t>第五章 评标方法及标准</w:t>
      </w:r>
      <w:r>
        <w:rPr>
          <w:rFonts w:hint="eastAsia" w:ascii="仿宋" w:hAnsi="仿宋" w:eastAsia="仿宋" w:cs="仿宋"/>
          <w:snapToGrid w:val="0"/>
          <w:color w:val="auto"/>
          <w:sz w:val="24"/>
          <w:highlight w:val="none"/>
        </w:rPr>
        <w:t>”中相关规定</w:t>
      </w:r>
      <w:r>
        <w:rPr>
          <w:rFonts w:hint="eastAsia" w:ascii="仿宋" w:hAnsi="仿宋" w:eastAsia="仿宋" w:cs="仿宋"/>
          <w:color w:val="auto"/>
          <w:sz w:val="24"/>
          <w:highlight w:val="none"/>
          <w:lang w:val="en-US" w:eastAsia="zh-CN"/>
        </w:rPr>
        <w:t>在评审时给予价格评审优惠，具体详见</w:t>
      </w:r>
      <w:r>
        <w:rPr>
          <w:rFonts w:hint="eastAsia" w:ascii="仿宋" w:hAnsi="仿宋" w:eastAsia="仿宋" w:cs="仿宋"/>
          <w:snapToGrid w:val="0"/>
          <w:color w:val="auto"/>
          <w:sz w:val="24"/>
          <w:highlight w:val="none"/>
          <w:lang w:val="en-US" w:eastAsia="zh-CN"/>
        </w:rPr>
        <w:t>“投标人须知前附表”及</w:t>
      </w:r>
      <w:r>
        <w:rPr>
          <w:rFonts w:hint="eastAsia" w:ascii="仿宋" w:hAnsi="仿宋" w:eastAsia="仿宋" w:cs="仿宋"/>
          <w:color w:val="auto"/>
          <w:sz w:val="24"/>
          <w:highlight w:val="none"/>
          <w:lang w:val="en-US" w:eastAsia="zh-CN"/>
        </w:rPr>
        <w:t>“第五章 评标方法及标准”</w:t>
      </w:r>
      <w:r>
        <w:rPr>
          <w:rFonts w:hint="eastAsia" w:ascii="仿宋" w:hAnsi="仿宋" w:eastAsia="仿宋" w:cs="仿宋"/>
          <w:color w:val="auto"/>
          <w:sz w:val="24"/>
          <w:highlight w:val="none"/>
        </w:rPr>
        <w:t>。</w:t>
      </w:r>
    </w:p>
    <w:p w14:paraId="5F04C72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462" w:name="_Toc14967"/>
      <w:bookmarkStart w:id="463" w:name="_Toc27051"/>
      <w:bookmarkStart w:id="464" w:name="_Toc27639"/>
      <w:bookmarkStart w:id="465" w:name="_Toc18587"/>
      <w:bookmarkStart w:id="466" w:name="_Toc163492879"/>
      <w:r>
        <w:rPr>
          <w:rFonts w:hint="eastAsia" w:ascii="仿宋" w:hAnsi="仿宋" w:eastAsia="仿宋" w:cs="仿宋"/>
          <w:b/>
          <w:bCs/>
          <w:color w:val="auto"/>
          <w:kern w:val="2"/>
          <w:sz w:val="24"/>
          <w:szCs w:val="28"/>
          <w:highlight w:val="none"/>
          <w:lang w:val="en-US" w:eastAsia="zh-CN" w:bidi="ar-SA"/>
        </w:rPr>
        <w:t>44.正版软件</w:t>
      </w:r>
      <w:bookmarkEnd w:id="462"/>
      <w:bookmarkEnd w:id="463"/>
      <w:bookmarkEnd w:id="464"/>
      <w:bookmarkEnd w:id="465"/>
      <w:r>
        <w:rPr>
          <w:rFonts w:hint="eastAsia" w:ascii="仿宋" w:hAnsi="仿宋" w:eastAsia="仿宋" w:cs="仿宋"/>
          <w:b/>
          <w:bCs/>
          <w:color w:val="auto"/>
          <w:kern w:val="2"/>
          <w:sz w:val="24"/>
          <w:szCs w:val="28"/>
          <w:highlight w:val="none"/>
          <w:lang w:val="en-US" w:eastAsia="zh-CN" w:bidi="ar-SA"/>
        </w:rPr>
        <w:t xml:space="preserve">  </w:t>
      </w:r>
    </w:p>
    <w:p w14:paraId="415973C1">
      <w:pPr>
        <w:pStyle w:val="40"/>
        <w:keepNext w:val="0"/>
        <w:keepLines w:val="0"/>
        <w:pageBreakBefore w:val="0"/>
        <w:widowControl w:val="0"/>
        <w:kinsoku/>
        <w:overflowPunct/>
        <w:topLinePunct w:val="0"/>
        <w:autoSpaceDE/>
        <w:autoSpaceDN/>
        <w:bidi w:val="0"/>
        <w:adjustRightInd/>
        <w:snapToGri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44.1 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仿宋" w:hAnsi="仿宋" w:eastAsia="仿宋" w:cs="仿宋"/>
          <w:b/>
          <w:bCs/>
          <w:snapToGrid w:val="0"/>
          <w:color w:val="auto"/>
          <w:sz w:val="24"/>
          <w:highlight w:val="none"/>
          <w:lang w:val="en-US" w:eastAsia="zh-CN"/>
        </w:rPr>
        <w:t>投标无效</w:t>
      </w:r>
      <w:r>
        <w:rPr>
          <w:rFonts w:hint="eastAsia" w:ascii="仿宋" w:hAnsi="仿宋" w:eastAsia="仿宋" w:cs="仿宋"/>
          <w:snapToGrid w:val="0"/>
          <w:color w:val="auto"/>
          <w:sz w:val="24"/>
          <w:highlight w:val="none"/>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7504E40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467" w:name="_Toc23823"/>
      <w:bookmarkStart w:id="468" w:name="_Toc9349"/>
      <w:bookmarkStart w:id="469" w:name="_Toc18124"/>
      <w:bookmarkStart w:id="470" w:name="_Toc5754"/>
      <w:r>
        <w:rPr>
          <w:rFonts w:hint="eastAsia" w:ascii="仿宋" w:hAnsi="仿宋" w:eastAsia="仿宋" w:cs="仿宋"/>
          <w:b/>
          <w:bCs/>
          <w:color w:val="auto"/>
          <w:kern w:val="2"/>
          <w:sz w:val="24"/>
          <w:szCs w:val="28"/>
          <w:highlight w:val="none"/>
          <w:lang w:val="en-US" w:eastAsia="zh-CN" w:bidi="ar-SA"/>
        </w:rPr>
        <w:t>45.网络安全专用产品</w:t>
      </w:r>
      <w:bookmarkEnd w:id="467"/>
      <w:bookmarkEnd w:id="468"/>
      <w:bookmarkEnd w:id="469"/>
      <w:bookmarkEnd w:id="470"/>
      <w:r>
        <w:rPr>
          <w:rFonts w:hint="eastAsia" w:ascii="仿宋" w:hAnsi="仿宋" w:eastAsia="仿宋" w:cs="仿宋"/>
          <w:b/>
          <w:bCs/>
          <w:color w:val="auto"/>
          <w:kern w:val="2"/>
          <w:sz w:val="24"/>
          <w:szCs w:val="28"/>
          <w:highlight w:val="none"/>
          <w:lang w:val="en-US" w:eastAsia="zh-CN" w:bidi="ar-SA"/>
        </w:rPr>
        <w:t xml:space="preserve">   </w:t>
      </w:r>
    </w:p>
    <w:p w14:paraId="13C08773">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471" w:name="_Toc30358"/>
      <w:bookmarkStart w:id="472" w:name="_Toc4141"/>
      <w:bookmarkStart w:id="473" w:name="_Toc30425"/>
      <w:bookmarkStart w:id="474" w:name="_Toc26826"/>
      <w:r>
        <w:rPr>
          <w:rFonts w:hint="eastAsia" w:ascii="仿宋" w:hAnsi="仿宋" w:eastAsia="仿宋" w:cs="仿宋"/>
          <w:b/>
          <w:bCs/>
          <w:color w:val="auto"/>
          <w:kern w:val="2"/>
          <w:sz w:val="24"/>
          <w:szCs w:val="28"/>
          <w:highlight w:val="none"/>
          <w:lang w:val="en-US" w:eastAsia="zh-CN" w:bidi="ar-SA"/>
        </w:rPr>
        <w:t>46.采购需求标准</w:t>
      </w:r>
      <w:bookmarkEnd w:id="471"/>
      <w:bookmarkEnd w:id="472"/>
      <w:bookmarkEnd w:id="473"/>
      <w:bookmarkEnd w:id="474"/>
      <w:r>
        <w:rPr>
          <w:rFonts w:hint="eastAsia" w:ascii="仿宋" w:hAnsi="仿宋" w:eastAsia="仿宋" w:cs="仿宋"/>
          <w:b/>
          <w:bCs/>
          <w:color w:val="auto"/>
          <w:kern w:val="2"/>
          <w:sz w:val="24"/>
          <w:szCs w:val="28"/>
          <w:highlight w:val="none"/>
          <w:lang w:val="en-US" w:eastAsia="zh-CN" w:bidi="ar-SA"/>
        </w:rPr>
        <w:t xml:space="preserve">   </w:t>
      </w:r>
    </w:p>
    <w:p w14:paraId="77C6365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 xml:space="preserve">46.1 商品包装、快递包装政府采购需求标准（试行） </w:t>
      </w:r>
    </w:p>
    <w:p w14:paraId="3DA94789">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 xml:space="preserve">46.2 绿色数据中心政府采购需求标准（试行） </w:t>
      </w:r>
    </w:p>
    <w:p w14:paraId="1617383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46.3台式计算机政府采购需求标准</w:t>
      </w:r>
    </w:p>
    <w:p w14:paraId="3830872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46.4便携式计算机政府采购需求标准</w:t>
      </w:r>
    </w:p>
    <w:p w14:paraId="2DDABA79">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46.5一体式计算机政府采购需求标准</w:t>
      </w:r>
    </w:p>
    <w:p w14:paraId="30E81396">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46.6工作站政府采购需求标准</w:t>
      </w:r>
    </w:p>
    <w:p w14:paraId="23F8A15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46.7通用服务器政府采购需求标准</w:t>
      </w:r>
    </w:p>
    <w:p w14:paraId="2DC5EFFC">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46.8操作系统政府采购需求标准</w:t>
      </w:r>
    </w:p>
    <w:p w14:paraId="0C0F87EE">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46.9数据库政府采购需求标准</w:t>
      </w:r>
    </w:p>
    <w:p w14:paraId="45BE4E6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46.10物业管理服务政府采购需求标准（办公场所类）（试行）</w:t>
      </w:r>
    </w:p>
    <w:p w14:paraId="0169F24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475" w:name="_Toc13631"/>
      <w:bookmarkStart w:id="476" w:name="_Toc6544"/>
      <w:bookmarkStart w:id="477" w:name="_Toc14503"/>
      <w:bookmarkStart w:id="478" w:name="_Toc7189"/>
      <w:r>
        <w:rPr>
          <w:rFonts w:hint="eastAsia" w:ascii="仿宋" w:hAnsi="仿宋" w:eastAsia="仿宋" w:cs="仿宋"/>
          <w:b/>
          <w:bCs/>
          <w:color w:val="auto"/>
          <w:kern w:val="2"/>
          <w:sz w:val="24"/>
          <w:szCs w:val="32"/>
          <w:highlight w:val="none"/>
          <w:lang w:val="en-US" w:eastAsia="zh-CN" w:bidi="ar-SA"/>
        </w:rPr>
        <w:t>（十四）政府采购合同融资政策</w:t>
      </w:r>
      <w:bookmarkEnd w:id="445"/>
      <w:bookmarkEnd w:id="446"/>
      <w:bookmarkEnd w:id="466"/>
      <w:bookmarkEnd w:id="475"/>
      <w:bookmarkEnd w:id="476"/>
      <w:bookmarkEnd w:id="477"/>
      <w:bookmarkEnd w:id="478"/>
    </w:p>
    <w:p w14:paraId="7CF3274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479" w:name="_Toc31455"/>
      <w:bookmarkStart w:id="480" w:name="_Toc10536"/>
      <w:bookmarkStart w:id="481" w:name="_Toc6885"/>
      <w:bookmarkStart w:id="482" w:name="_Toc163492880"/>
      <w:bookmarkStart w:id="483" w:name="_Toc19607"/>
      <w:r>
        <w:rPr>
          <w:rFonts w:hint="eastAsia" w:ascii="仿宋" w:hAnsi="仿宋" w:eastAsia="仿宋" w:cs="仿宋"/>
          <w:b/>
          <w:bCs/>
          <w:color w:val="auto"/>
          <w:kern w:val="2"/>
          <w:sz w:val="24"/>
          <w:szCs w:val="28"/>
          <w:highlight w:val="none"/>
          <w:lang w:val="en-US" w:eastAsia="zh-CN" w:bidi="ar-SA"/>
        </w:rPr>
        <w:t>47.政府采购合同融资政策</w:t>
      </w:r>
      <w:bookmarkEnd w:id="479"/>
      <w:bookmarkEnd w:id="480"/>
      <w:bookmarkEnd w:id="481"/>
      <w:bookmarkEnd w:id="482"/>
      <w:bookmarkEnd w:id="483"/>
    </w:p>
    <w:p w14:paraId="2F90869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.1政府采购合同融资政策：见投标人须知前附表。</w:t>
      </w:r>
    </w:p>
    <w:p w14:paraId="198FC62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484" w:name="_Toc163492881"/>
      <w:bookmarkStart w:id="485" w:name="_Toc29894"/>
      <w:bookmarkStart w:id="486" w:name="_Toc28029"/>
      <w:bookmarkStart w:id="487" w:name="_Toc14730"/>
      <w:bookmarkStart w:id="488" w:name="_Toc2385"/>
      <w:r>
        <w:rPr>
          <w:rFonts w:hint="eastAsia" w:ascii="仿宋" w:hAnsi="仿宋" w:eastAsia="仿宋" w:cs="仿宋"/>
          <w:b/>
          <w:bCs/>
          <w:color w:val="auto"/>
          <w:kern w:val="2"/>
          <w:sz w:val="24"/>
          <w:szCs w:val="32"/>
          <w:highlight w:val="none"/>
          <w:lang w:val="en-US" w:eastAsia="zh-CN" w:bidi="ar-SA"/>
        </w:rPr>
        <w:t>（十五）其他</w:t>
      </w:r>
      <w:bookmarkEnd w:id="484"/>
      <w:bookmarkEnd w:id="485"/>
      <w:bookmarkEnd w:id="486"/>
      <w:bookmarkEnd w:id="487"/>
      <w:bookmarkEnd w:id="488"/>
    </w:p>
    <w:p w14:paraId="370F802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489" w:name="_Toc7838"/>
      <w:bookmarkStart w:id="490" w:name="_Toc4822"/>
      <w:bookmarkStart w:id="491" w:name="_Toc163492882"/>
      <w:bookmarkStart w:id="492" w:name="_Toc15832"/>
      <w:bookmarkStart w:id="493" w:name="_Toc25907"/>
      <w:r>
        <w:rPr>
          <w:rFonts w:hint="eastAsia" w:ascii="仿宋" w:hAnsi="仿宋" w:eastAsia="仿宋" w:cs="仿宋"/>
          <w:b/>
          <w:bCs/>
          <w:color w:val="auto"/>
          <w:kern w:val="2"/>
          <w:sz w:val="24"/>
          <w:szCs w:val="28"/>
          <w:highlight w:val="none"/>
          <w:lang w:val="en-US" w:eastAsia="zh-CN" w:bidi="ar-SA"/>
        </w:rPr>
        <w:t>48.需要补充的其他内容</w:t>
      </w:r>
      <w:bookmarkEnd w:id="489"/>
      <w:bookmarkEnd w:id="490"/>
      <w:bookmarkEnd w:id="491"/>
      <w:bookmarkEnd w:id="492"/>
      <w:bookmarkEnd w:id="493"/>
    </w:p>
    <w:p w14:paraId="3251640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.1需要补充的其他内容：见投标人须知前附表。</w:t>
      </w:r>
    </w:p>
    <w:p w14:paraId="1BD29CB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494" w:name="_Toc5942"/>
      <w:bookmarkStart w:id="495" w:name="_Toc155185886"/>
      <w:bookmarkStart w:id="496" w:name="_Toc140132810"/>
      <w:bookmarkStart w:id="497" w:name="_Toc163492883"/>
      <w:bookmarkStart w:id="498" w:name="_Toc16633"/>
      <w:bookmarkStart w:id="499" w:name="_Toc5587"/>
      <w:bookmarkStart w:id="500" w:name="_Toc4492"/>
      <w:r>
        <w:rPr>
          <w:rFonts w:hint="eastAsia" w:ascii="仿宋" w:hAnsi="仿宋" w:eastAsia="仿宋" w:cs="仿宋"/>
          <w:b/>
          <w:bCs/>
          <w:color w:val="auto"/>
          <w:kern w:val="2"/>
          <w:sz w:val="24"/>
          <w:szCs w:val="28"/>
          <w:highlight w:val="none"/>
          <w:lang w:val="en-US" w:eastAsia="zh-CN" w:bidi="ar-SA"/>
        </w:rPr>
        <w:t>49.适用法律</w:t>
      </w:r>
      <w:bookmarkEnd w:id="494"/>
      <w:bookmarkEnd w:id="495"/>
      <w:bookmarkEnd w:id="496"/>
      <w:bookmarkEnd w:id="497"/>
      <w:bookmarkEnd w:id="498"/>
      <w:bookmarkEnd w:id="499"/>
      <w:bookmarkEnd w:id="500"/>
    </w:p>
    <w:p w14:paraId="0953B8A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49</w:t>
      </w:r>
      <w:r>
        <w:rPr>
          <w:rFonts w:hint="eastAsia" w:ascii="仿宋" w:hAnsi="仿宋" w:eastAsia="仿宋" w:cs="仿宋"/>
          <w:snapToGrid w:val="0"/>
          <w:color w:val="auto"/>
          <w:sz w:val="24"/>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snapToGrid w:val="0"/>
          <w:color w:val="auto"/>
          <w:sz w:val="24"/>
          <w:highlight w:val="none"/>
          <w:lang w:val="en-US" w:eastAsia="zh-CN"/>
        </w:rPr>
        <w:t>49</w:t>
      </w:r>
      <w:r>
        <w:rPr>
          <w:rFonts w:hint="eastAsia" w:ascii="仿宋" w:hAnsi="仿宋" w:eastAsia="仿宋" w:cs="仿宋"/>
          <w:snapToGrid w:val="0"/>
          <w:color w:val="auto"/>
          <w:sz w:val="24"/>
          <w:highlight w:val="none"/>
        </w:rPr>
        <w:t>.2政府采购合同的履行、违约责任和解决争议的方法等适用《中华人民共和国民法典》。</w:t>
      </w:r>
    </w:p>
    <w:p w14:paraId="468836B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501" w:name="_Toc18236"/>
      <w:bookmarkStart w:id="502" w:name="_Toc26968"/>
      <w:bookmarkStart w:id="503" w:name="_Toc155185887"/>
      <w:bookmarkStart w:id="504" w:name="_Toc26457"/>
      <w:bookmarkStart w:id="505" w:name="_Toc163492884"/>
      <w:bookmarkStart w:id="506" w:name="_Toc12709"/>
      <w:r>
        <w:rPr>
          <w:rFonts w:hint="eastAsia" w:ascii="仿宋" w:hAnsi="仿宋" w:eastAsia="仿宋" w:cs="仿宋"/>
          <w:b/>
          <w:bCs/>
          <w:color w:val="auto"/>
          <w:kern w:val="2"/>
          <w:sz w:val="24"/>
          <w:szCs w:val="28"/>
          <w:highlight w:val="none"/>
          <w:lang w:val="en-US" w:eastAsia="zh-CN" w:bidi="ar-SA"/>
        </w:rPr>
        <w:t>50.解释权</w:t>
      </w:r>
      <w:bookmarkEnd w:id="501"/>
      <w:bookmarkEnd w:id="502"/>
      <w:bookmarkEnd w:id="503"/>
      <w:bookmarkEnd w:id="504"/>
      <w:bookmarkEnd w:id="505"/>
      <w:bookmarkEnd w:id="506"/>
    </w:p>
    <w:p w14:paraId="5C6D27F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50</w:t>
      </w:r>
      <w:r>
        <w:rPr>
          <w:rFonts w:hint="eastAsia" w:ascii="仿宋" w:hAnsi="仿宋" w:eastAsia="仿宋" w:cs="仿宋"/>
          <w:snapToGrid w:val="0"/>
          <w:color w:val="auto"/>
          <w:sz w:val="24"/>
          <w:highlight w:val="none"/>
        </w:rPr>
        <w:t>.1本招标文件最终解释权归采购人或采购代理机构所有。</w:t>
      </w:r>
    </w:p>
    <w:p w14:paraId="21058F5A">
      <w:pPr>
        <w:rPr>
          <w:rFonts w:hint="eastAsia" w:ascii="仿宋" w:hAnsi="仿宋" w:eastAsia="仿宋" w:cs="仿宋"/>
          <w:b/>
          <w:bCs/>
          <w:color w:val="auto"/>
          <w:kern w:val="44"/>
          <w:sz w:val="36"/>
          <w:szCs w:val="36"/>
          <w:highlight w:val="none"/>
          <w:lang w:val="en-US" w:eastAsia="zh-CN" w:bidi="ar-SA"/>
        </w:rPr>
      </w:pPr>
      <w:bookmarkStart w:id="507" w:name="_Toc155185888"/>
      <w:bookmarkStart w:id="508" w:name="_Toc18413"/>
      <w:r>
        <w:rPr>
          <w:rFonts w:hint="eastAsia" w:ascii="仿宋" w:hAnsi="仿宋" w:eastAsia="仿宋" w:cs="仿宋"/>
          <w:b/>
          <w:bCs/>
          <w:color w:val="auto"/>
          <w:kern w:val="44"/>
          <w:sz w:val="36"/>
          <w:szCs w:val="36"/>
          <w:highlight w:val="none"/>
          <w:lang w:val="en-US" w:eastAsia="zh-CN" w:bidi="ar-SA"/>
        </w:rPr>
        <w:br w:type="page"/>
      </w:r>
    </w:p>
    <w:p w14:paraId="70704BD1">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36"/>
          <w:szCs w:val="36"/>
          <w:highlight w:val="none"/>
          <w:lang w:val="en-US" w:eastAsia="zh-CN" w:bidi="ar-SA"/>
        </w:rPr>
      </w:pPr>
      <w:r>
        <w:rPr>
          <w:rFonts w:hint="eastAsia" w:ascii="仿宋" w:hAnsi="仿宋" w:eastAsia="仿宋" w:cs="仿宋"/>
          <w:b/>
          <w:bCs/>
          <w:color w:val="auto"/>
          <w:kern w:val="44"/>
          <w:sz w:val="36"/>
          <w:szCs w:val="36"/>
          <w:highlight w:val="none"/>
          <w:lang w:val="en-US" w:eastAsia="zh-CN" w:bidi="ar-SA"/>
        </w:rPr>
        <w:t>第三章 采购需求</w:t>
      </w:r>
      <w:bookmarkEnd w:id="507"/>
      <w:bookmarkEnd w:id="508"/>
    </w:p>
    <w:p w14:paraId="209A3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bookmarkStart w:id="509" w:name="_Toc2251"/>
      <w:bookmarkStart w:id="510" w:name="_Toc140132812"/>
      <w:bookmarkStart w:id="511" w:name="_Toc155185889"/>
      <w:r>
        <w:rPr>
          <w:rFonts w:hint="eastAsia" w:ascii="仿宋" w:hAnsi="仿宋" w:eastAsia="仿宋" w:cs="仿宋"/>
          <w:sz w:val="24"/>
          <w:szCs w:val="24"/>
          <w:highlight w:val="none"/>
          <w:lang w:val="en-US" w:eastAsia="zh-CN"/>
        </w:rPr>
        <w:t>说明：</w:t>
      </w:r>
    </w:p>
    <w:p w14:paraId="49D543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1.以下技术指标及要求中如出现设备或产品品牌或指向某个品牌，仅作为参考该设备或产品所需达到的具体技术性能要求，不作为该设备或产品的品牌要求。</w:t>
      </w:r>
    </w:p>
    <w:p w14:paraId="4C973A10">
      <w:pPr>
        <w:pStyle w:val="4"/>
        <w:bidi w:val="0"/>
        <w:spacing w:before="0" w:after="0"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下列标有“★”的条款均为实质性响应条款，投标人若有一项带“★”的条款未响应或不满足，将按无效投标处理。标注“▲”号的条款为重要技术条款，投标人若有一项带“▲”的条款未响应或不满足，将按评分标准得规定进行扣分。</w:t>
      </w:r>
    </w:p>
    <w:p w14:paraId="7A23C21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一、采购标的</w:t>
      </w:r>
    </w:p>
    <w:tbl>
      <w:tblPr>
        <w:tblStyle w:val="32"/>
        <w:tblpPr w:leftFromText="180" w:rightFromText="180" w:vertAnchor="text" w:horzAnchor="page" w:tblpXSpec="center" w:tblpY="620"/>
        <w:tblOverlap w:val="never"/>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2686"/>
        <w:gridCol w:w="972"/>
        <w:gridCol w:w="1359"/>
        <w:gridCol w:w="1444"/>
        <w:gridCol w:w="1475"/>
      </w:tblGrid>
      <w:tr w14:paraId="06DF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1141" w:type="dxa"/>
            <w:tcBorders>
              <w:top w:val="single" w:color="auto" w:sz="4" w:space="0"/>
              <w:left w:val="single" w:color="auto" w:sz="4" w:space="0"/>
              <w:bottom w:val="single" w:color="auto" w:sz="4" w:space="0"/>
              <w:right w:val="single" w:color="auto" w:sz="4" w:space="0"/>
            </w:tcBorders>
            <w:vAlign w:val="center"/>
          </w:tcPr>
          <w:p w14:paraId="7309890D">
            <w:pPr>
              <w:widowControl/>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686" w:type="dxa"/>
            <w:tcBorders>
              <w:top w:val="single" w:color="auto" w:sz="4" w:space="0"/>
              <w:left w:val="single" w:color="auto" w:sz="4" w:space="0"/>
              <w:bottom w:val="single" w:color="auto" w:sz="4" w:space="0"/>
              <w:right w:val="single" w:color="auto" w:sz="4" w:space="0"/>
            </w:tcBorders>
            <w:vAlign w:val="center"/>
          </w:tcPr>
          <w:p w14:paraId="1790EBAD">
            <w:pPr>
              <w:widowControl/>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标的</w:t>
            </w:r>
            <w:r>
              <w:rPr>
                <w:rFonts w:hint="eastAsia" w:ascii="仿宋" w:hAnsi="仿宋" w:eastAsia="仿宋" w:cs="仿宋"/>
                <w:b/>
                <w:bCs/>
                <w:sz w:val="24"/>
                <w:szCs w:val="24"/>
                <w:highlight w:val="none"/>
              </w:rPr>
              <w:t>名称</w:t>
            </w:r>
          </w:p>
        </w:tc>
        <w:tc>
          <w:tcPr>
            <w:tcW w:w="972" w:type="dxa"/>
            <w:tcBorders>
              <w:top w:val="single" w:color="auto" w:sz="4" w:space="0"/>
              <w:left w:val="single" w:color="auto" w:sz="4" w:space="0"/>
              <w:bottom w:val="single" w:color="auto" w:sz="4" w:space="0"/>
              <w:right w:val="single" w:color="auto" w:sz="4" w:space="0"/>
            </w:tcBorders>
            <w:vAlign w:val="center"/>
          </w:tcPr>
          <w:p w14:paraId="5CA11BE0">
            <w:pPr>
              <w:widowControl/>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数量</w:t>
            </w:r>
          </w:p>
        </w:tc>
        <w:tc>
          <w:tcPr>
            <w:tcW w:w="1359" w:type="dxa"/>
            <w:tcBorders>
              <w:top w:val="single" w:color="auto" w:sz="4" w:space="0"/>
              <w:left w:val="single" w:color="auto" w:sz="4" w:space="0"/>
              <w:bottom w:val="single" w:color="auto" w:sz="4" w:space="0"/>
              <w:right w:val="single" w:color="auto" w:sz="4" w:space="0"/>
            </w:tcBorders>
            <w:vAlign w:val="center"/>
          </w:tcPr>
          <w:p w14:paraId="71C27E94">
            <w:pPr>
              <w:widowControl/>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计量</w:t>
            </w:r>
          </w:p>
          <w:p w14:paraId="46B8E23B">
            <w:pPr>
              <w:widowControl/>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单位</w:t>
            </w:r>
          </w:p>
        </w:tc>
        <w:tc>
          <w:tcPr>
            <w:tcW w:w="1444" w:type="dxa"/>
            <w:tcBorders>
              <w:top w:val="single" w:color="auto" w:sz="4" w:space="0"/>
              <w:left w:val="single" w:color="auto" w:sz="4" w:space="0"/>
              <w:bottom w:val="single" w:color="auto" w:sz="4" w:space="0"/>
              <w:right w:val="single" w:color="auto" w:sz="4" w:space="0"/>
            </w:tcBorders>
            <w:vAlign w:val="center"/>
          </w:tcPr>
          <w:p w14:paraId="006F828B">
            <w:pPr>
              <w:widowControl/>
              <w:spacing w:line="360" w:lineRule="auto"/>
              <w:jc w:val="center"/>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rPr>
              <w:t>是否</w:t>
            </w:r>
            <w:r>
              <w:rPr>
                <w:rFonts w:hint="eastAsia" w:ascii="仿宋" w:hAnsi="仿宋" w:eastAsia="仿宋" w:cs="仿宋"/>
                <w:b/>
                <w:bCs/>
                <w:sz w:val="22"/>
                <w:szCs w:val="22"/>
                <w:highlight w:val="none"/>
                <w:lang w:val="en-US" w:eastAsia="zh-CN"/>
              </w:rPr>
              <w:t>接受</w:t>
            </w:r>
          </w:p>
          <w:p w14:paraId="4FC97645">
            <w:pPr>
              <w:widowControl/>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2"/>
                <w:szCs w:val="22"/>
                <w:highlight w:val="none"/>
              </w:rPr>
              <w:t>进口</w:t>
            </w:r>
          </w:p>
        </w:tc>
        <w:tc>
          <w:tcPr>
            <w:tcW w:w="1475" w:type="dxa"/>
            <w:tcBorders>
              <w:top w:val="single" w:color="auto" w:sz="4" w:space="0"/>
              <w:left w:val="single" w:color="auto" w:sz="4" w:space="0"/>
              <w:bottom w:val="single" w:color="auto" w:sz="4" w:space="0"/>
              <w:right w:val="single" w:color="auto" w:sz="4" w:space="0"/>
            </w:tcBorders>
            <w:vAlign w:val="center"/>
          </w:tcPr>
          <w:p w14:paraId="047DFE72">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bCs/>
                <w:sz w:val="24"/>
                <w:szCs w:val="24"/>
                <w:highlight w:val="none"/>
              </w:rPr>
            </w:pPr>
            <w:r>
              <w:rPr>
                <w:rFonts w:hint="eastAsia" w:ascii="仿宋" w:hAnsi="仿宋" w:eastAsia="仿宋" w:cs="仿宋"/>
                <w:b/>
                <w:color w:val="000000"/>
                <w:sz w:val="24"/>
                <w:szCs w:val="24"/>
                <w:highlight w:val="none"/>
                <w:lang w:val="en-US" w:eastAsia="zh-CN"/>
              </w:rPr>
              <w:t>中小企业划分标准所属行业</w:t>
            </w:r>
          </w:p>
        </w:tc>
      </w:tr>
      <w:tr w14:paraId="073C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1141" w:type="dxa"/>
            <w:tcBorders>
              <w:top w:val="single" w:color="auto" w:sz="4" w:space="0"/>
              <w:left w:val="single" w:color="auto" w:sz="4" w:space="0"/>
              <w:bottom w:val="single" w:color="auto" w:sz="4" w:space="0"/>
              <w:right w:val="single" w:color="auto" w:sz="4" w:space="0"/>
            </w:tcBorders>
            <w:vAlign w:val="center"/>
          </w:tcPr>
          <w:p w14:paraId="33882507">
            <w:pPr>
              <w:pStyle w:val="42"/>
              <w:widowControl/>
              <w:numPr>
                <w:ilvl w:val="0"/>
                <w:numId w:val="0"/>
              </w:num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2686" w:type="dxa"/>
            <w:tcBorders>
              <w:top w:val="single" w:color="auto" w:sz="4" w:space="0"/>
              <w:left w:val="single" w:color="auto" w:sz="4" w:space="0"/>
              <w:bottom w:val="single" w:color="auto" w:sz="4" w:space="0"/>
              <w:right w:val="single" w:color="auto" w:sz="4" w:space="0"/>
            </w:tcBorders>
            <w:vAlign w:val="center"/>
          </w:tcPr>
          <w:p w14:paraId="2A038F3D">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手套箱（核心产品）</w:t>
            </w:r>
          </w:p>
        </w:tc>
        <w:tc>
          <w:tcPr>
            <w:tcW w:w="972" w:type="dxa"/>
            <w:tcBorders>
              <w:top w:val="single" w:color="auto" w:sz="4" w:space="0"/>
              <w:left w:val="single" w:color="auto" w:sz="4" w:space="0"/>
              <w:bottom w:val="single" w:color="auto" w:sz="4" w:space="0"/>
              <w:right w:val="single" w:color="auto" w:sz="4" w:space="0"/>
            </w:tcBorders>
            <w:vAlign w:val="center"/>
          </w:tcPr>
          <w:p w14:paraId="441F1769">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359" w:type="dxa"/>
            <w:tcBorders>
              <w:top w:val="single" w:color="auto" w:sz="4" w:space="0"/>
              <w:left w:val="single" w:color="auto" w:sz="4" w:space="0"/>
              <w:bottom w:val="single" w:color="auto" w:sz="4" w:space="0"/>
              <w:right w:val="single" w:color="auto" w:sz="4" w:space="0"/>
            </w:tcBorders>
            <w:vAlign w:val="center"/>
          </w:tcPr>
          <w:p w14:paraId="0C636284">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444" w:type="dxa"/>
            <w:tcBorders>
              <w:top w:val="single" w:color="auto" w:sz="4" w:space="0"/>
              <w:left w:val="single" w:color="auto" w:sz="4" w:space="0"/>
              <w:bottom w:val="single" w:color="auto" w:sz="4" w:space="0"/>
              <w:right w:val="single" w:color="auto" w:sz="4" w:space="0"/>
            </w:tcBorders>
            <w:vAlign w:val="center"/>
          </w:tcPr>
          <w:p w14:paraId="061B3CC3">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否</w:t>
            </w:r>
          </w:p>
        </w:tc>
        <w:tc>
          <w:tcPr>
            <w:tcW w:w="1475" w:type="dxa"/>
            <w:tcBorders>
              <w:top w:val="single" w:color="auto" w:sz="4" w:space="0"/>
              <w:left w:val="single" w:color="auto" w:sz="4" w:space="0"/>
              <w:bottom w:val="single" w:color="auto" w:sz="4" w:space="0"/>
              <w:right w:val="single" w:color="auto" w:sz="4" w:space="0"/>
            </w:tcBorders>
            <w:vAlign w:val="center"/>
          </w:tcPr>
          <w:p w14:paraId="1B37D989">
            <w:pPr>
              <w:keepNext w:val="0"/>
              <w:keepLines w:val="0"/>
              <w:widowControl/>
              <w:suppressLineNumbers w:val="0"/>
              <w:spacing w:line="360" w:lineRule="auto"/>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工业</w:t>
            </w:r>
          </w:p>
        </w:tc>
      </w:tr>
      <w:tr w14:paraId="04FF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1141" w:type="dxa"/>
            <w:tcBorders>
              <w:top w:val="single" w:color="auto" w:sz="4" w:space="0"/>
              <w:left w:val="single" w:color="auto" w:sz="4" w:space="0"/>
              <w:bottom w:val="single" w:color="auto" w:sz="4" w:space="0"/>
              <w:right w:val="single" w:color="auto" w:sz="4" w:space="0"/>
            </w:tcBorders>
            <w:vAlign w:val="center"/>
          </w:tcPr>
          <w:p w14:paraId="05CBC191">
            <w:pPr>
              <w:pStyle w:val="42"/>
              <w:widowControl/>
              <w:numPr>
                <w:ilvl w:val="0"/>
                <w:numId w:val="0"/>
              </w:num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2686" w:type="dxa"/>
            <w:tcBorders>
              <w:top w:val="single" w:color="auto" w:sz="4" w:space="0"/>
              <w:left w:val="single" w:color="auto" w:sz="4" w:space="0"/>
              <w:bottom w:val="single" w:color="auto" w:sz="4" w:space="0"/>
              <w:right w:val="single" w:color="auto" w:sz="4" w:space="0"/>
            </w:tcBorders>
            <w:vAlign w:val="center"/>
          </w:tcPr>
          <w:p w14:paraId="160753D3">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纽扣电池封口机</w:t>
            </w:r>
          </w:p>
        </w:tc>
        <w:tc>
          <w:tcPr>
            <w:tcW w:w="972" w:type="dxa"/>
            <w:tcBorders>
              <w:top w:val="single" w:color="auto" w:sz="4" w:space="0"/>
              <w:left w:val="single" w:color="auto" w:sz="4" w:space="0"/>
              <w:bottom w:val="single" w:color="auto" w:sz="4" w:space="0"/>
              <w:right w:val="single" w:color="auto" w:sz="4" w:space="0"/>
            </w:tcBorders>
            <w:vAlign w:val="center"/>
          </w:tcPr>
          <w:p w14:paraId="571DC78A">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359" w:type="dxa"/>
            <w:tcBorders>
              <w:top w:val="single" w:color="auto" w:sz="4" w:space="0"/>
              <w:left w:val="single" w:color="auto" w:sz="4" w:space="0"/>
              <w:bottom w:val="single" w:color="auto" w:sz="4" w:space="0"/>
              <w:right w:val="single" w:color="auto" w:sz="4" w:space="0"/>
            </w:tcBorders>
            <w:vAlign w:val="center"/>
          </w:tcPr>
          <w:p w14:paraId="486EF1CA">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444" w:type="dxa"/>
            <w:tcBorders>
              <w:top w:val="single" w:color="auto" w:sz="4" w:space="0"/>
              <w:left w:val="single" w:color="auto" w:sz="4" w:space="0"/>
              <w:bottom w:val="single" w:color="auto" w:sz="4" w:space="0"/>
              <w:right w:val="single" w:color="auto" w:sz="4" w:space="0"/>
            </w:tcBorders>
            <w:vAlign w:val="center"/>
          </w:tcPr>
          <w:p w14:paraId="785ACAF3">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否</w:t>
            </w:r>
          </w:p>
        </w:tc>
        <w:tc>
          <w:tcPr>
            <w:tcW w:w="1475" w:type="dxa"/>
            <w:tcBorders>
              <w:top w:val="single" w:color="auto" w:sz="4" w:space="0"/>
              <w:left w:val="single" w:color="auto" w:sz="4" w:space="0"/>
              <w:bottom w:val="single" w:color="auto" w:sz="4" w:space="0"/>
              <w:right w:val="single" w:color="auto" w:sz="4" w:space="0"/>
            </w:tcBorders>
            <w:vAlign w:val="center"/>
          </w:tcPr>
          <w:p w14:paraId="13A582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工业</w:t>
            </w:r>
          </w:p>
        </w:tc>
      </w:tr>
      <w:tr w14:paraId="1D3F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1141" w:type="dxa"/>
            <w:tcBorders>
              <w:top w:val="single" w:color="auto" w:sz="4" w:space="0"/>
              <w:left w:val="single" w:color="auto" w:sz="4" w:space="0"/>
              <w:bottom w:val="single" w:color="auto" w:sz="4" w:space="0"/>
              <w:right w:val="single" w:color="auto" w:sz="4" w:space="0"/>
            </w:tcBorders>
            <w:vAlign w:val="center"/>
          </w:tcPr>
          <w:p w14:paraId="3077B3A5">
            <w:pPr>
              <w:pStyle w:val="42"/>
              <w:widowControl/>
              <w:numPr>
                <w:ilvl w:val="0"/>
                <w:numId w:val="0"/>
              </w:num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2686" w:type="dxa"/>
            <w:tcBorders>
              <w:top w:val="single" w:color="auto" w:sz="4" w:space="0"/>
              <w:left w:val="single" w:color="auto" w:sz="4" w:space="0"/>
              <w:bottom w:val="single" w:color="auto" w:sz="4" w:space="0"/>
              <w:right w:val="single" w:color="auto" w:sz="4" w:space="0"/>
            </w:tcBorders>
            <w:vAlign w:val="center"/>
          </w:tcPr>
          <w:p w14:paraId="141E817C">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纽扣电池手动切片机</w:t>
            </w:r>
          </w:p>
        </w:tc>
        <w:tc>
          <w:tcPr>
            <w:tcW w:w="972" w:type="dxa"/>
            <w:tcBorders>
              <w:top w:val="single" w:color="auto" w:sz="4" w:space="0"/>
              <w:left w:val="single" w:color="auto" w:sz="4" w:space="0"/>
              <w:bottom w:val="single" w:color="auto" w:sz="4" w:space="0"/>
              <w:right w:val="single" w:color="auto" w:sz="4" w:space="0"/>
            </w:tcBorders>
            <w:vAlign w:val="center"/>
          </w:tcPr>
          <w:p w14:paraId="012D63D0">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359" w:type="dxa"/>
            <w:tcBorders>
              <w:top w:val="single" w:color="auto" w:sz="4" w:space="0"/>
              <w:left w:val="single" w:color="auto" w:sz="4" w:space="0"/>
              <w:bottom w:val="single" w:color="auto" w:sz="4" w:space="0"/>
              <w:right w:val="single" w:color="auto" w:sz="4" w:space="0"/>
            </w:tcBorders>
            <w:vAlign w:val="center"/>
          </w:tcPr>
          <w:p w14:paraId="2784B8BA">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444" w:type="dxa"/>
            <w:tcBorders>
              <w:top w:val="single" w:color="auto" w:sz="4" w:space="0"/>
              <w:left w:val="single" w:color="auto" w:sz="4" w:space="0"/>
              <w:bottom w:val="single" w:color="auto" w:sz="4" w:space="0"/>
              <w:right w:val="single" w:color="auto" w:sz="4" w:space="0"/>
            </w:tcBorders>
            <w:vAlign w:val="center"/>
          </w:tcPr>
          <w:p w14:paraId="1136C42D">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否</w:t>
            </w:r>
          </w:p>
        </w:tc>
        <w:tc>
          <w:tcPr>
            <w:tcW w:w="1475" w:type="dxa"/>
            <w:tcBorders>
              <w:top w:val="single" w:color="auto" w:sz="4" w:space="0"/>
              <w:left w:val="single" w:color="auto" w:sz="4" w:space="0"/>
              <w:bottom w:val="single" w:color="auto" w:sz="4" w:space="0"/>
              <w:right w:val="single" w:color="auto" w:sz="4" w:space="0"/>
            </w:tcBorders>
            <w:vAlign w:val="center"/>
          </w:tcPr>
          <w:p w14:paraId="03DC25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工业</w:t>
            </w:r>
          </w:p>
        </w:tc>
      </w:tr>
      <w:tr w14:paraId="3034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1141" w:type="dxa"/>
            <w:tcBorders>
              <w:top w:val="single" w:color="auto" w:sz="4" w:space="0"/>
              <w:left w:val="single" w:color="auto" w:sz="4" w:space="0"/>
              <w:bottom w:val="single" w:color="auto" w:sz="4" w:space="0"/>
              <w:right w:val="single" w:color="auto" w:sz="4" w:space="0"/>
            </w:tcBorders>
            <w:vAlign w:val="center"/>
          </w:tcPr>
          <w:p w14:paraId="63EDCC1F">
            <w:pPr>
              <w:pStyle w:val="42"/>
              <w:widowControl/>
              <w:numPr>
                <w:ilvl w:val="0"/>
                <w:numId w:val="0"/>
              </w:num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2686" w:type="dxa"/>
            <w:tcBorders>
              <w:top w:val="single" w:color="auto" w:sz="4" w:space="0"/>
              <w:left w:val="single" w:color="auto" w:sz="4" w:space="0"/>
              <w:bottom w:val="single" w:color="auto" w:sz="4" w:space="0"/>
              <w:right w:val="single" w:color="auto" w:sz="4" w:space="0"/>
            </w:tcBorders>
            <w:vAlign w:val="center"/>
          </w:tcPr>
          <w:p w14:paraId="258690C5">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超声波点焊机</w:t>
            </w:r>
          </w:p>
        </w:tc>
        <w:tc>
          <w:tcPr>
            <w:tcW w:w="972" w:type="dxa"/>
            <w:tcBorders>
              <w:top w:val="single" w:color="auto" w:sz="4" w:space="0"/>
              <w:left w:val="single" w:color="auto" w:sz="4" w:space="0"/>
              <w:bottom w:val="single" w:color="auto" w:sz="4" w:space="0"/>
              <w:right w:val="single" w:color="auto" w:sz="4" w:space="0"/>
            </w:tcBorders>
            <w:vAlign w:val="center"/>
          </w:tcPr>
          <w:p w14:paraId="029FDD29">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1359" w:type="dxa"/>
            <w:tcBorders>
              <w:top w:val="single" w:color="auto" w:sz="4" w:space="0"/>
              <w:left w:val="single" w:color="auto" w:sz="4" w:space="0"/>
              <w:bottom w:val="single" w:color="auto" w:sz="4" w:space="0"/>
              <w:right w:val="single" w:color="auto" w:sz="4" w:space="0"/>
            </w:tcBorders>
            <w:vAlign w:val="center"/>
          </w:tcPr>
          <w:p w14:paraId="5A0C6E6F">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444" w:type="dxa"/>
            <w:tcBorders>
              <w:top w:val="single" w:color="auto" w:sz="4" w:space="0"/>
              <w:left w:val="single" w:color="auto" w:sz="4" w:space="0"/>
              <w:bottom w:val="single" w:color="auto" w:sz="4" w:space="0"/>
              <w:right w:val="single" w:color="auto" w:sz="4" w:space="0"/>
            </w:tcBorders>
            <w:vAlign w:val="center"/>
          </w:tcPr>
          <w:p w14:paraId="3220F186">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否</w:t>
            </w:r>
          </w:p>
        </w:tc>
        <w:tc>
          <w:tcPr>
            <w:tcW w:w="1475" w:type="dxa"/>
            <w:tcBorders>
              <w:top w:val="single" w:color="auto" w:sz="4" w:space="0"/>
              <w:left w:val="single" w:color="auto" w:sz="4" w:space="0"/>
              <w:bottom w:val="single" w:color="auto" w:sz="4" w:space="0"/>
              <w:right w:val="single" w:color="auto" w:sz="4" w:space="0"/>
            </w:tcBorders>
            <w:vAlign w:val="center"/>
          </w:tcPr>
          <w:p w14:paraId="43BC64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工业</w:t>
            </w:r>
          </w:p>
        </w:tc>
      </w:tr>
      <w:tr w14:paraId="3B7D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1141" w:type="dxa"/>
            <w:tcBorders>
              <w:top w:val="single" w:color="auto" w:sz="4" w:space="0"/>
              <w:left w:val="single" w:color="auto" w:sz="4" w:space="0"/>
              <w:bottom w:val="single" w:color="auto" w:sz="4" w:space="0"/>
              <w:right w:val="single" w:color="auto" w:sz="4" w:space="0"/>
            </w:tcBorders>
            <w:vAlign w:val="center"/>
          </w:tcPr>
          <w:p w14:paraId="3A180D04">
            <w:pPr>
              <w:pStyle w:val="42"/>
              <w:widowControl/>
              <w:numPr>
                <w:ilvl w:val="0"/>
                <w:numId w:val="0"/>
              </w:num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2686" w:type="dxa"/>
            <w:tcBorders>
              <w:top w:val="single" w:color="auto" w:sz="4" w:space="0"/>
              <w:left w:val="single" w:color="auto" w:sz="4" w:space="0"/>
              <w:bottom w:val="single" w:color="auto" w:sz="4" w:space="0"/>
              <w:right w:val="single" w:color="auto" w:sz="4" w:space="0"/>
            </w:tcBorders>
            <w:vAlign w:val="center"/>
          </w:tcPr>
          <w:p w14:paraId="602074E7">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微型多功能真空封口机(含真空泵）</w:t>
            </w:r>
          </w:p>
        </w:tc>
        <w:tc>
          <w:tcPr>
            <w:tcW w:w="972" w:type="dxa"/>
            <w:tcBorders>
              <w:top w:val="single" w:color="auto" w:sz="4" w:space="0"/>
              <w:left w:val="single" w:color="auto" w:sz="4" w:space="0"/>
              <w:bottom w:val="single" w:color="auto" w:sz="4" w:space="0"/>
              <w:right w:val="single" w:color="auto" w:sz="4" w:space="0"/>
            </w:tcBorders>
            <w:vAlign w:val="center"/>
          </w:tcPr>
          <w:p w14:paraId="5E2FAB10">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1359" w:type="dxa"/>
            <w:tcBorders>
              <w:top w:val="single" w:color="auto" w:sz="4" w:space="0"/>
              <w:left w:val="single" w:color="auto" w:sz="4" w:space="0"/>
              <w:bottom w:val="single" w:color="auto" w:sz="4" w:space="0"/>
              <w:right w:val="single" w:color="auto" w:sz="4" w:space="0"/>
            </w:tcBorders>
            <w:vAlign w:val="center"/>
          </w:tcPr>
          <w:p w14:paraId="13FE8B3E">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444" w:type="dxa"/>
            <w:tcBorders>
              <w:top w:val="single" w:color="auto" w:sz="4" w:space="0"/>
              <w:left w:val="single" w:color="auto" w:sz="4" w:space="0"/>
              <w:bottom w:val="single" w:color="auto" w:sz="4" w:space="0"/>
              <w:right w:val="single" w:color="auto" w:sz="4" w:space="0"/>
            </w:tcBorders>
            <w:vAlign w:val="center"/>
          </w:tcPr>
          <w:p w14:paraId="54E309D5">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否</w:t>
            </w:r>
          </w:p>
        </w:tc>
        <w:tc>
          <w:tcPr>
            <w:tcW w:w="1475" w:type="dxa"/>
            <w:tcBorders>
              <w:top w:val="single" w:color="auto" w:sz="4" w:space="0"/>
              <w:left w:val="single" w:color="auto" w:sz="4" w:space="0"/>
              <w:bottom w:val="single" w:color="auto" w:sz="4" w:space="0"/>
              <w:right w:val="single" w:color="auto" w:sz="4" w:space="0"/>
            </w:tcBorders>
            <w:vAlign w:val="center"/>
          </w:tcPr>
          <w:p w14:paraId="0D01EF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工业</w:t>
            </w:r>
          </w:p>
        </w:tc>
      </w:tr>
      <w:tr w14:paraId="1F2D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1141" w:type="dxa"/>
            <w:tcBorders>
              <w:top w:val="single" w:color="auto" w:sz="4" w:space="0"/>
              <w:left w:val="single" w:color="auto" w:sz="4" w:space="0"/>
              <w:bottom w:val="single" w:color="auto" w:sz="4" w:space="0"/>
              <w:right w:val="single" w:color="auto" w:sz="4" w:space="0"/>
            </w:tcBorders>
            <w:vAlign w:val="center"/>
          </w:tcPr>
          <w:p w14:paraId="44754A35">
            <w:pPr>
              <w:pStyle w:val="42"/>
              <w:widowControl/>
              <w:numPr>
                <w:ilvl w:val="0"/>
                <w:numId w:val="0"/>
              </w:num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2686" w:type="dxa"/>
            <w:tcBorders>
              <w:top w:val="single" w:color="auto" w:sz="4" w:space="0"/>
              <w:left w:val="single" w:color="auto" w:sz="4" w:space="0"/>
              <w:bottom w:val="single" w:color="auto" w:sz="4" w:space="0"/>
              <w:right w:val="single" w:color="auto" w:sz="4" w:space="0"/>
            </w:tcBorders>
            <w:vAlign w:val="center"/>
          </w:tcPr>
          <w:p w14:paraId="0B50E788">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高性能计算节点</w:t>
            </w:r>
          </w:p>
        </w:tc>
        <w:tc>
          <w:tcPr>
            <w:tcW w:w="972" w:type="dxa"/>
            <w:tcBorders>
              <w:top w:val="single" w:color="auto" w:sz="4" w:space="0"/>
              <w:left w:val="single" w:color="auto" w:sz="4" w:space="0"/>
              <w:bottom w:val="single" w:color="auto" w:sz="4" w:space="0"/>
              <w:right w:val="single" w:color="auto" w:sz="4" w:space="0"/>
            </w:tcBorders>
            <w:vAlign w:val="center"/>
          </w:tcPr>
          <w:p w14:paraId="0711CA46">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1359" w:type="dxa"/>
            <w:tcBorders>
              <w:top w:val="single" w:color="auto" w:sz="4" w:space="0"/>
              <w:left w:val="single" w:color="auto" w:sz="4" w:space="0"/>
              <w:bottom w:val="single" w:color="auto" w:sz="4" w:space="0"/>
              <w:right w:val="single" w:color="auto" w:sz="4" w:space="0"/>
            </w:tcBorders>
            <w:vAlign w:val="center"/>
          </w:tcPr>
          <w:p w14:paraId="0CF5E7FB">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444" w:type="dxa"/>
            <w:tcBorders>
              <w:top w:val="single" w:color="auto" w:sz="4" w:space="0"/>
              <w:left w:val="single" w:color="auto" w:sz="4" w:space="0"/>
              <w:bottom w:val="single" w:color="auto" w:sz="4" w:space="0"/>
              <w:right w:val="single" w:color="auto" w:sz="4" w:space="0"/>
            </w:tcBorders>
            <w:vAlign w:val="center"/>
          </w:tcPr>
          <w:p w14:paraId="4A9551C6">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否</w:t>
            </w:r>
          </w:p>
        </w:tc>
        <w:tc>
          <w:tcPr>
            <w:tcW w:w="1475" w:type="dxa"/>
            <w:tcBorders>
              <w:top w:val="single" w:color="auto" w:sz="4" w:space="0"/>
              <w:left w:val="single" w:color="auto" w:sz="4" w:space="0"/>
              <w:bottom w:val="single" w:color="auto" w:sz="4" w:space="0"/>
              <w:right w:val="single" w:color="auto" w:sz="4" w:space="0"/>
            </w:tcBorders>
            <w:vAlign w:val="center"/>
          </w:tcPr>
          <w:p w14:paraId="44B578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工业</w:t>
            </w:r>
          </w:p>
        </w:tc>
      </w:tr>
      <w:tr w14:paraId="1B3B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9077" w:type="dxa"/>
            <w:gridSpan w:val="6"/>
            <w:tcBorders>
              <w:top w:val="single" w:color="auto" w:sz="4" w:space="0"/>
              <w:left w:val="single" w:color="auto" w:sz="4" w:space="0"/>
              <w:bottom w:val="single" w:color="auto" w:sz="4" w:space="0"/>
              <w:right w:val="single" w:color="auto" w:sz="4" w:space="0"/>
            </w:tcBorders>
            <w:vAlign w:val="center"/>
          </w:tcPr>
          <w:p w14:paraId="27056725">
            <w:pPr>
              <w:jc w:val="center"/>
              <w:rPr>
                <w:rStyle w:val="45"/>
                <w:rFonts w:hint="eastAsia" w:ascii="仿宋" w:hAnsi="仿宋" w:eastAsia="仿宋" w:cs="仿宋"/>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合计：68.77万元</w:t>
            </w:r>
          </w:p>
          <w:p w14:paraId="0726E3A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i w:val="0"/>
                <w:iCs w:val="0"/>
                <w:color w:val="000000"/>
                <w:kern w:val="0"/>
                <w:sz w:val="24"/>
                <w:szCs w:val="24"/>
                <w:highlight w:val="none"/>
                <w:u w:val="none"/>
                <w:lang w:val="en-US" w:eastAsia="zh-CN" w:bidi="ar"/>
              </w:rPr>
            </w:pPr>
          </w:p>
        </w:tc>
      </w:tr>
      <w:bookmarkEnd w:id="509"/>
    </w:tbl>
    <w:p w14:paraId="23E7254A">
      <w:pPr>
        <w:pStyle w:val="4"/>
        <w:bidi w:val="0"/>
        <w:spacing w:before="0" w:after="0" w:line="360" w:lineRule="auto"/>
        <w:rPr>
          <w:rFonts w:hint="eastAsia"/>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napToGrid w:val="0"/>
          <w:color w:val="auto"/>
          <w:sz w:val="24"/>
          <w:szCs w:val="24"/>
          <w:highlight w:val="none"/>
          <w:lang w:val="en-US" w:eastAsia="zh-CN"/>
        </w:rPr>
        <w:t xml:space="preserve"> </w:t>
      </w:r>
    </w:p>
    <w:p w14:paraId="062143E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z w:val="28"/>
          <w:szCs w:val="28"/>
          <w:highlight w:val="none"/>
          <w:lang w:val="en-US" w:eastAsia="zh-CN"/>
        </w:rPr>
      </w:pPr>
      <w:r>
        <w:rPr>
          <w:rFonts w:hint="eastAsia" w:ascii="仿宋" w:hAnsi="仿宋" w:eastAsia="仿宋" w:cs="仿宋"/>
          <w:b/>
          <w:bCs/>
          <w:color w:val="000000"/>
          <w:kern w:val="0"/>
          <w:sz w:val="24"/>
          <w:szCs w:val="24"/>
          <w:highlight w:val="none"/>
          <w:lang w:val="en-US" w:eastAsia="zh-CN" w:bidi="ar"/>
        </w:rPr>
        <w:t>说明：本次招标项目属性为货物招标，不对其中涉及的服务承接商做要求。</w:t>
      </w:r>
      <w:bookmarkStart w:id="512" w:name="_Toc17598"/>
    </w:p>
    <w:bookmarkEnd w:id="512"/>
    <w:p w14:paraId="127C62FF">
      <w:pPr>
        <w:snapToGrid w:val="0"/>
        <w:ind w:firstLine="482" w:firstLineChars="200"/>
        <w:rPr>
          <w:rFonts w:eastAsia="仿宋"/>
          <w:b/>
          <w:sz w:val="24"/>
          <w:szCs w:val="24"/>
          <w:highlight w:val="none"/>
          <w:lang w:val="zh-TW" w:eastAsia="zh-TW"/>
        </w:rPr>
      </w:pPr>
      <w:bookmarkStart w:id="513" w:name="_Toc14386"/>
      <w:r>
        <w:rPr>
          <w:rFonts w:eastAsia="仿宋"/>
          <w:b/>
          <w:sz w:val="24"/>
          <w:szCs w:val="24"/>
          <w:highlight w:val="none"/>
          <w:lang w:val="zh-TW" w:eastAsia="zh-TW"/>
        </w:rPr>
        <w:t>二、商务需求</w:t>
      </w:r>
    </w:p>
    <w:p w14:paraId="6724C7FF">
      <w:pPr>
        <w:snapToGrid w:val="0"/>
        <w:ind w:firstLine="480" w:firstLineChars="200"/>
        <w:rPr>
          <w:rFonts w:eastAsia="仿宋"/>
          <w:sz w:val="24"/>
          <w:szCs w:val="24"/>
          <w:highlight w:val="none"/>
          <w:lang w:val="zh-TW" w:eastAsia="zh-TW"/>
        </w:rPr>
      </w:pPr>
      <w:r>
        <w:rPr>
          <w:rFonts w:hint="eastAsia" w:ascii="仿宋" w:hAnsi="仿宋" w:eastAsia="仿宋" w:cs="仿宋"/>
          <w:snapToGrid w:val="0"/>
          <w:color w:val="auto"/>
          <w:sz w:val="24"/>
          <w:szCs w:val="24"/>
          <w:highlight w:val="none"/>
          <w:lang w:val="en-US" w:eastAsia="zh-CN"/>
        </w:rPr>
        <w:t>★</w:t>
      </w:r>
      <w:r>
        <w:rPr>
          <w:rFonts w:eastAsia="仿宋"/>
          <w:sz w:val="24"/>
          <w:szCs w:val="24"/>
          <w:highlight w:val="none"/>
          <w:lang w:val="zh-TW"/>
        </w:rPr>
        <w:t>（1）</w:t>
      </w:r>
      <w:r>
        <w:rPr>
          <w:rFonts w:eastAsia="仿宋"/>
          <w:sz w:val="24"/>
          <w:szCs w:val="24"/>
          <w:highlight w:val="none"/>
          <w:lang w:val="zh-TW" w:eastAsia="zh-TW"/>
        </w:rPr>
        <w:t>验收标准：</w:t>
      </w:r>
    </w:p>
    <w:p w14:paraId="3A41149A">
      <w:pPr>
        <w:snapToGrid w:val="0"/>
        <w:ind w:firstLine="480" w:firstLineChars="200"/>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设备安装、调试完成后，由采购人组织验收，验收合格后，采购人及中标人双方共同签署验收文件。</w:t>
      </w:r>
    </w:p>
    <w:p w14:paraId="075EC881">
      <w:pPr>
        <w:snapToGrid w:val="0"/>
        <w:ind w:firstLine="480" w:firstLineChars="200"/>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仪器到货：仪器到货前应将安装环境要求书面通知给用户，并与用户协商足够准备时间。到货时需按用户要求免费将设备在双方商定的时间运到指定安装位置，并由仪器安装工程师当场进行开箱检查。</w:t>
      </w:r>
    </w:p>
    <w:p w14:paraId="5F6AFEF3">
      <w:pPr>
        <w:snapToGrid w:val="0"/>
        <w:ind w:firstLine="480" w:firstLineChars="200"/>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仪器安装调试：仪器经开箱检查确认一切正常后，由仪器安装工程师免费执行安装调试直至达到验收指标（以技术规格要求指标为验收指标）。由用户单位进行使用性能方面的验收。设备的性能应符合投标人应答文件中承诺的技术指标，所有指标验收必须由用户确认。</w:t>
      </w:r>
    </w:p>
    <w:p w14:paraId="3B4EFC23">
      <w:pPr>
        <w:snapToGrid w:val="0"/>
        <w:ind w:firstLine="480" w:firstLineChars="200"/>
        <w:rPr>
          <w:rFonts w:eastAsia="仿宋"/>
          <w:sz w:val="24"/>
          <w:szCs w:val="24"/>
          <w:highlight w:val="none"/>
          <w:lang w:val="zh-TW" w:eastAsia="zh-TW"/>
        </w:rPr>
      </w:pPr>
      <w:r>
        <w:rPr>
          <w:rFonts w:hint="eastAsia" w:ascii="仿宋" w:hAnsi="仿宋" w:eastAsia="仿宋" w:cs="仿宋"/>
          <w:snapToGrid w:val="0"/>
          <w:color w:val="auto"/>
          <w:sz w:val="24"/>
          <w:szCs w:val="24"/>
          <w:highlight w:val="none"/>
          <w:lang w:val="en-US" w:eastAsia="zh-CN"/>
        </w:rPr>
        <w:t>★</w:t>
      </w:r>
      <w:r>
        <w:rPr>
          <w:rFonts w:eastAsia="仿宋"/>
          <w:sz w:val="24"/>
          <w:szCs w:val="24"/>
          <w:highlight w:val="none"/>
          <w:lang w:val="zh-TW"/>
        </w:rPr>
        <w:t>（2）</w:t>
      </w:r>
      <w:r>
        <w:rPr>
          <w:rFonts w:eastAsia="仿宋"/>
          <w:sz w:val="24"/>
          <w:szCs w:val="24"/>
          <w:highlight w:val="none"/>
          <w:lang w:val="zh-TW" w:eastAsia="zh-TW"/>
        </w:rPr>
        <w:t>质保期：</w:t>
      </w:r>
    </w:p>
    <w:p w14:paraId="2D5B87C7">
      <w:pPr>
        <w:snapToGrid w:val="0"/>
        <w:ind w:firstLine="480" w:firstLineChars="200"/>
        <w:rPr>
          <w:rFonts w:eastAsia="仿宋"/>
          <w:sz w:val="24"/>
          <w:szCs w:val="24"/>
          <w:highlight w:val="none"/>
        </w:rPr>
      </w:pPr>
      <w:r>
        <w:rPr>
          <w:rFonts w:eastAsia="仿宋"/>
          <w:sz w:val="24"/>
          <w:szCs w:val="24"/>
          <w:highlight w:val="none"/>
        </w:rPr>
        <w:t>质保期：质保期自项目验收合格之日起提供5年。质保期内乙方提供免费上门维护和保修服务。本项不接受负偏离，否则，投标无效。</w:t>
      </w:r>
    </w:p>
    <w:p w14:paraId="20B813D7">
      <w:pPr>
        <w:snapToGrid w:val="0"/>
        <w:ind w:firstLine="480" w:firstLineChars="200"/>
        <w:rPr>
          <w:rFonts w:eastAsia="仿宋"/>
          <w:sz w:val="24"/>
          <w:szCs w:val="24"/>
          <w:highlight w:val="none"/>
          <w:lang w:val="zh-TW" w:eastAsia="zh-TW"/>
        </w:rPr>
      </w:pPr>
      <w:r>
        <w:rPr>
          <w:rFonts w:hint="eastAsia" w:ascii="仿宋" w:hAnsi="仿宋" w:eastAsia="仿宋" w:cs="仿宋"/>
          <w:snapToGrid w:val="0"/>
          <w:color w:val="auto"/>
          <w:sz w:val="24"/>
          <w:szCs w:val="24"/>
          <w:highlight w:val="none"/>
          <w:lang w:val="en-US" w:eastAsia="zh-CN"/>
        </w:rPr>
        <w:t>★</w:t>
      </w:r>
      <w:r>
        <w:rPr>
          <w:rFonts w:eastAsia="仿宋"/>
          <w:sz w:val="24"/>
          <w:szCs w:val="24"/>
          <w:highlight w:val="none"/>
          <w:lang w:val="zh-TW"/>
        </w:rPr>
        <w:t>（3）</w:t>
      </w:r>
      <w:r>
        <w:rPr>
          <w:rFonts w:eastAsia="仿宋"/>
          <w:sz w:val="24"/>
          <w:szCs w:val="24"/>
          <w:highlight w:val="none"/>
          <w:lang w:val="zh-TW" w:eastAsia="zh-TW"/>
        </w:rPr>
        <w:t>售后服务：</w:t>
      </w:r>
    </w:p>
    <w:p w14:paraId="2C4B91ED">
      <w:pPr>
        <w:widowControl/>
        <w:snapToGrid w:val="0"/>
        <w:ind w:left="319" w:leftChars="133" w:firstLine="240" w:firstLineChars="100"/>
        <w:jc w:val="left"/>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售后服务：乙方提供5年的售后服务；乙方在30分钟内对甲方的服务要求做出响应，一般问题在4小时内解决，重大问题或其它无法立刻解决的问题在24小时内解决或提出明确的解决方案，否则乙方赔偿相应的损失。</w:t>
      </w:r>
    </w:p>
    <w:p w14:paraId="398F2B58">
      <w:pPr>
        <w:widowControl/>
        <w:snapToGrid w:val="0"/>
        <w:ind w:left="319" w:leftChars="133" w:firstLine="240" w:firstLineChars="100"/>
        <w:jc w:val="left"/>
        <w:rPr>
          <w:rFonts w:hint="eastAsia" w:eastAsia="仿宋"/>
          <w:sz w:val="24"/>
          <w:szCs w:val="24"/>
          <w:highlight w:val="none"/>
          <w:lang w:eastAsia="zh-CN"/>
        </w:rPr>
      </w:pPr>
      <w:r>
        <w:rPr>
          <w:rFonts w:hint="eastAsia" w:ascii="仿宋" w:hAnsi="仿宋" w:eastAsia="仿宋" w:cs="仿宋"/>
          <w:snapToGrid w:val="0"/>
          <w:color w:val="auto"/>
          <w:sz w:val="24"/>
          <w:szCs w:val="24"/>
          <w:highlight w:val="none"/>
          <w:lang w:val="en-US" w:eastAsia="zh-CN"/>
        </w:rPr>
        <w:t>★</w:t>
      </w:r>
      <w:r>
        <w:rPr>
          <w:rFonts w:eastAsia="仿宋"/>
          <w:sz w:val="24"/>
          <w:szCs w:val="24"/>
          <w:highlight w:val="none"/>
          <w:lang w:val="zh-TW"/>
        </w:rPr>
        <w:t>（4）付款</w:t>
      </w:r>
      <w:r>
        <w:rPr>
          <w:rFonts w:eastAsia="仿宋"/>
          <w:sz w:val="24"/>
          <w:szCs w:val="24"/>
          <w:highlight w:val="none"/>
        </w:rPr>
        <w:t>方式</w:t>
      </w:r>
      <w:r>
        <w:rPr>
          <w:rFonts w:eastAsia="仿宋"/>
          <w:sz w:val="24"/>
          <w:szCs w:val="24"/>
          <w:highlight w:val="none"/>
          <w:lang w:val="zh-TW"/>
        </w:rPr>
        <w:t>：</w:t>
      </w:r>
      <w:r>
        <w:rPr>
          <w:rFonts w:hint="eastAsia" w:eastAsia="仿宋"/>
          <w:sz w:val="24"/>
          <w:szCs w:val="24"/>
          <w:highlight w:val="none"/>
          <w:lang w:eastAsia="zh-CN"/>
        </w:rPr>
        <w:t>合同签订后支付合同总价的30%预付款，供应商需提供金融机构出具的等额预付款保函，财务见保函后10个工作日内予以支付；货物全部到校开箱验收后，支付合同总价的50%进度款，经验收合格后，由乙方向甲方提供合同总金额全额的增值税专用发票，甲方见票10个工作日内支付20%尾款至合同约定账户。</w:t>
      </w:r>
    </w:p>
    <w:p w14:paraId="75F10D03">
      <w:pPr>
        <w:widowControl/>
        <w:snapToGrid w:val="0"/>
        <w:ind w:firstLine="480" w:firstLineChars="200"/>
        <w:jc w:val="left"/>
        <w:rPr>
          <w:rFonts w:hint="eastAsia" w:eastAsia="仿宋"/>
          <w:sz w:val="24"/>
          <w:szCs w:val="24"/>
          <w:highlight w:val="none"/>
          <w:lang w:eastAsia="zh-CN"/>
        </w:rPr>
      </w:pPr>
      <w:r>
        <w:rPr>
          <w:rFonts w:hint="eastAsia" w:ascii="仿宋" w:hAnsi="仿宋" w:eastAsia="仿宋" w:cs="仿宋"/>
          <w:snapToGrid w:val="0"/>
          <w:color w:val="auto"/>
          <w:sz w:val="24"/>
          <w:szCs w:val="24"/>
          <w:highlight w:val="none"/>
          <w:lang w:val="en-US" w:eastAsia="zh-CN"/>
        </w:rPr>
        <w:t>★</w:t>
      </w:r>
      <w:r>
        <w:rPr>
          <w:rFonts w:eastAsia="仿宋"/>
          <w:sz w:val="24"/>
          <w:szCs w:val="24"/>
          <w:highlight w:val="none"/>
        </w:rPr>
        <w:t>履约保证金缴纳方式：</w:t>
      </w:r>
      <w:r>
        <w:rPr>
          <w:rFonts w:hint="eastAsia" w:eastAsia="仿宋"/>
          <w:sz w:val="24"/>
          <w:szCs w:val="24"/>
          <w:highlight w:val="none"/>
          <w:lang w:eastAsia="zh-CN"/>
        </w:rPr>
        <w:t>乙方须在签订合同15日内按合同总金额8%向甲方缴纳履约保证金（政采云电子保函），保函有效期不得低于履约时间，履约完成后保函自动失效。</w:t>
      </w:r>
    </w:p>
    <w:p w14:paraId="5E93616D">
      <w:pPr>
        <w:snapToGrid w:val="0"/>
        <w:ind w:firstLine="480" w:firstLineChars="200"/>
        <w:rPr>
          <w:rFonts w:eastAsia="仿宋"/>
          <w:color w:val="000000" w:themeColor="text1"/>
          <w:sz w:val="24"/>
          <w:szCs w:val="24"/>
          <w:highlight w:val="none"/>
          <w14:textFill>
            <w14:solidFill>
              <w14:schemeClr w14:val="tx1"/>
            </w14:solidFill>
          </w14:textFill>
        </w:rPr>
      </w:pPr>
      <w:r>
        <w:rPr>
          <w:rFonts w:hint="eastAsia" w:ascii="仿宋" w:hAnsi="仿宋" w:eastAsia="仿宋" w:cs="仿宋"/>
          <w:snapToGrid w:val="0"/>
          <w:color w:val="auto"/>
          <w:sz w:val="24"/>
          <w:szCs w:val="24"/>
          <w:highlight w:val="none"/>
          <w:lang w:val="en-US" w:eastAsia="zh-CN"/>
        </w:rPr>
        <w:t>★</w:t>
      </w:r>
      <w:r>
        <w:rPr>
          <w:rFonts w:eastAsia="仿宋"/>
          <w:sz w:val="24"/>
          <w:szCs w:val="24"/>
          <w:highlight w:val="none"/>
          <w:lang w:val="zh-TW"/>
        </w:rPr>
        <w:t>（5）</w:t>
      </w:r>
      <w:r>
        <w:rPr>
          <w:rFonts w:eastAsia="仿宋"/>
          <w:sz w:val="24"/>
          <w:szCs w:val="24"/>
          <w:highlight w:val="none"/>
          <w:lang w:val="zh-TW" w:eastAsia="zh-TW"/>
        </w:rPr>
        <w:t>交货期：</w:t>
      </w:r>
      <w:r>
        <w:rPr>
          <w:rFonts w:eastAsia="仿宋"/>
          <w:color w:val="000000" w:themeColor="text1"/>
          <w:sz w:val="24"/>
          <w:szCs w:val="24"/>
          <w:highlight w:val="none"/>
          <w14:textFill>
            <w14:solidFill>
              <w14:schemeClr w14:val="tx1"/>
            </w14:solidFill>
          </w14:textFill>
        </w:rPr>
        <w:t>合同签订后</w:t>
      </w:r>
      <w:r>
        <w:rPr>
          <w:rFonts w:hint="eastAsia" w:eastAsia="仿宋"/>
          <w:color w:val="000000" w:themeColor="text1"/>
          <w:sz w:val="24"/>
          <w:szCs w:val="24"/>
          <w:highlight w:val="none"/>
          <w14:textFill>
            <w14:solidFill>
              <w14:schemeClr w14:val="tx1"/>
            </w14:solidFill>
          </w14:textFill>
        </w:rPr>
        <w:t>45</w:t>
      </w:r>
      <w:r>
        <w:rPr>
          <w:rFonts w:eastAsia="仿宋"/>
          <w:color w:val="000000" w:themeColor="text1"/>
          <w:sz w:val="24"/>
          <w:szCs w:val="24"/>
          <w:highlight w:val="none"/>
          <w14:textFill>
            <w14:solidFill>
              <w14:schemeClr w14:val="tx1"/>
            </w14:solidFill>
          </w14:textFill>
        </w:rPr>
        <w:t>个日历日</w:t>
      </w:r>
    </w:p>
    <w:p w14:paraId="7653E56E">
      <w:pPr>
        <w:snapToGrid w:val="0"/>
        <w:ind w:firstLine="480" w:firstLineChars="200"/>
        <w:rPr>
          <w:rFonts w:hint="eastAsia" w:eastAsia="仿宋"/>
          <w:color w:val="000000" w:themeColor="text1"/>
          <w:sz w:val="24"/>
          <w:szCs w:val="24"/>
          <w:highlight w:val="none"/>
          <w:lang w:eastAsia="zh-CN"/>
          <w14:textFill>
            <w14:solidFill>
              <w14:schemeClr w14:val="tx1"/>
            </w14:solidFill>
          </w14:textFill>
        </w:rPr>
      </w:pPr>
      <w:r>
        <w:rPr>
          <w:rFonts w:hint="eastAsia" w:ascii="仿宋" w:hAnsi="仿宋" w:eastAsia="仿宋" w:cs="仿宋"/>
          <w:snapToGrid w:val="0"/>
          <w:color w:val="auto"/>
          <w:sz w:val="24"/>
          <w:szCs w:val="24"/>
          <w:highlight w:val="none"/>
          <w:lang w:val="en-US" w:eastAsia="zh-CN"/>
        </w:rPr>
        <w:t>★</w:t>
      </w:r>
      <w:r>
        <w:rPr>
          <w:rFonts w:eastAsia="仿宋"/>
          <w:color w:val="000000" w:themeColor="text1"/>
          <w:sz w:val="24"/>
          <w:szCs w:val="24"/>
          <w:highlight w:val="none"/>
          <w:lang w:val="zh-TW"/>
          <w14:textFill>
            <w14:solidFill>
              <w14:schemeClr w14:val="tx1"/>
            </w14:solidFill>
          </w14:textFill>
        </w:rPr>
        <w:t>（6）</w:t>
      </w:r>
      <w:r>
        <w:rPr>
          <w:rFonts w:eastAsia="仿宋"/>
          <w:color w:val="000000" w:themeColor="text1"/>
          <w:sz w:val="24"/>
          <w:szCs w:val="24"/>
          <w:highlight w:val="none"/>
          <w:lang w:val="zh-TW" w:eastAsia="zh-TW"/>
          <w14:textFill>
            <w14:solidFill>
              <w14:schemeClr w14:val="tx1"/>
            </w14:solidFill>
          </w14:textFill>
        </w:rPr>
        <w:t>交货地点：</w:t>
      </w:r>
      <w:r>
        <w:rPr>
          <w:rFonts w:hint="eastAsia" w:eastAsia="仿宋"/>
          <w:color w:val="000000" w:themeColor="text1"/>
          <w:sz w:val="24"/>
          <w:szCs w:val="24"/>
          <w:highlight w:val="none"/>
          <w:lang w:eastAsia="zh-CN"/>
          <w14:textFill>
            <w14:solidFill>
              <w14:schemeClr w14:val="tx1"/>
            </w14:solidFill>
          </w14:textFill>
        </w:rPr>
        <w:t>塔里木大学</w:t>
      </w:r>
    </w:p>
    <w:p w14:paraId="3C55249D">
      <w:pPr>
        <w:snapToGrid w:val="0"/>
        <w:ind w:firstLine="480" w:firstLineChars="200"/>
        <w:rPr>
          <w:rFonts w:eastAsia="仿宋"/>
          <w:color w:val="000000" w:themeColor="text1"/>
          <w:sz w:val="24"/>
          <w:szCs w:val="24"/>
          <w:highlight w:val="none"/>
          <w14:textFill>
            <w14:solidFill>
              <w14:schemeClr w14:val="tx1"/>
            </w14:solidFill>
          </w14:textFill>
        </w:rPr>
      </w:pPr>
    </w:p>
    <w:p w14:paraId="4036A029">
      <w:pPr>
        <w:rPr>
          <w:rStyle w:val="45"/>
          <w:rFonts w:hint="eastAsia" w:ascii="仿宋" w:hAnsi="仿宋" w:eastAsia="仿宋" w:cs="仿宋"/>
          <w:highlight w:val="none"/>
          <w:lang w:val="en-US" w:eastAsia="zh-CN"/>
        </w:rPr>
      </w:pPr>
      <w:r>
        <w:rPr>
          <w:rStyle w:val="45"/>
          <w:rFonts w:hint="eastAsia" w:ascii="仿宋" w:hAnsi="仿宋" w:eastAsia="仿宋" w:cs="仿宋"/>
          <w:highlight w:val="none"/>
          <w:lang w:val="en-US" w:eastAsia="zh-CN"/>
        </w:rPr>
        <w:br w:type="page"/>
      </w:r>
    </w:p>
    <w:p w14:paraId="3F90EB44">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ascii="仿宋" w:hAnsi="仿宋" w:eastAsia="仿宋" w:cs="仿宋"/>
          <w:b/>
          <w:bCs/>
          <w:snapToGrid w:val="0"/>
          <w:color w:val="auto"/>
          <w:sz w:val="24"/>
          <w:szCs w:val="24"/>
          <w:highlight w:val="none"/>
          <w:lang w:val="en-US" w:eastAsia="zh-CN"/>
        </w:rPr>
      </w:pPr>
      <w:r>
        <w:rPr>
          <w:rStyle w:val="45"/>
          <w:rFonts w:hint="eastAsia" w:ascii="仿宋" w:hAnsi="仿宋" w:eastAsia="仿宋" w:cs="仿宋"/>
          <w:highlight w:val="none"/>
          <w:lang w:val="en-US" w:eastAsia="zh-CN"/>
        </w:rPr>
        <w:t>三、技术要求</w:t>
      </w:r>
      <w:bookmarkEnd w:id="513"/>
      <w:r>
        <w:rPr>
          <w:rFonts w:hint="eastAsia" w:ascii="仿宋" w:hAnsi="仿宋" w:eastAsia="仿宋" w:cs="仿宋"/>
          <w:b/>
          <w:bCs/>
          <w:snapToGrid w:val="0"/>
          <w:color w:val="auto"/>
          <w:sz w:val="24"/>
          <w:szCs w:val="24"/>
          <w:highlight w:val="none"/>
          <w:lang w:val="en-US" w:eastAsia="zh-CN"/>
        </w:rPr>
        <w:t xml:space="preserve"> </w:t>
      </w:r>
    </w:p>
    <w:tbl>
      <w:tblPr>
        <w:tblStyle w:val="32"/>
        <w:tblW w:w="5245" w:type="pct"/>
        <w:jc w:val="center"/>
        <w:tblLayout w:type="fixed"/>
        <w:tblCellMar>
          <w:top w:w="0" w:type="dxa"/>
          <w:left w:w="108" w:type="dxa"/>
          <w:bottom w:w="0" w:type="dxa"/>
          <w:right w:w="108" w:type="dxa"/>
        </w:tblCellMar>
      </w:tblPr>
      <w:tblGrid>
        <w:gridCol w:w="1002"/>
        <w:gridCol w:w="1388"/>
        <w:gridCol w:w="6156"/>
        <w:gridCol w:w="675"/>
        <w:gridCol w:w="675"/>
      </w:tblGrid>
      <w:tr w14:paraId="351B500C">
        <w:tblPrEx>
          <w:tblCellMar>
            <w:top w:w="0" w:type="dxa"/>
            <w:left w:w="108" w:type="dxa"/>
            <w:bottom w:w="0" w:type="dxa"/>
            <w:right w:w="108" w:type="dxa"/>
          </w:tblCellMar>
        </w:tblPrEx>
        <w:trPr>
          <w:trHeight w:val="626"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3082854B">
            <w:pPr>
              <w:widowControl/>
              <w:adjustRightInd w:val="0"/>
              <w:snapToGrid w:val="0"/>
              <w:spacing w:line="240" w:lineRule="auto"/>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序号</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51566ED8">
            <w:pPr>
              <w:widowControl/>
              <w:adjustRightInd w:val="0"/>
              <w:snapToGrid w:val="0"/>
              <w:spacing w:line="240" w:lineRule="auto"/>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名称</w:t>
            </w:r>
          </w:p>
        </w:tc>
        <w:tc>
          <w:tcPr>
            <w:tcW w:w="3110" w:type="pct"/>
            <w:tcBorders>
              <w:top w:val="single" w:color="000000" w:sz="4" w:space="0"/>
              <w:left w:val="single" w:color="000000" w:sz="4" w:space="0"/>
              <w:bottom w:val="single" w:color="000000" w:sz="4" w:space="0"/>
              <w:right w:val="single" w:color="000000" w:sz="4" w:space="0"/>
            </w:tcBorders>
            <w:vAlign w:val="center"/>
          </w:tcPr>
          <w:p w14:paraId="244229F8">
            <w:pPr>
              <w:widowControl/>
              <w:adjustRightInd w:val="0"/>
              <w:snapToGrid w:val="0"/>
              <w:spacing w:line="240" w:lineRule="auto"/>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技术参数</w:t>
            </w:r>
          </w:p>
        </w:tc>
        <w:tc>
          <w:tcPr>
            <w:tcW w:w="341" w:type="pct"/>
            <w:tcBorders>
              <w:top w:val="single" w:color="000000" w:sz="4" w:space="0"/>
              <w:left w:val="single" w:color="000000" w:sz="4" w:space="0"/>
              <w:bottom w:val="single" w:color="000000" w:sz="4" w:space="0"/>
              <w:right w:val="single" w:color="000000" w:sz="4" w:space="0"/>
            </w:tcBorders>
            <w:noWrap/>
            <w:vAlign w:val="center"/>
          </w:tcPr>
          <w:p w14:paraId="72A57F14">
            <w:pPr>
              <w:widowControl/>
              <w:adjustRightInd w:val="0"/>
              <w:snapToGrid w:val="0"/>
              <w:spacing w:line="240" w:lineRule="auto"/>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数量</w:t>
            </w:r>
          </w:p>
        </w:tc>
        <w:tc>
          <w:tcPr>
            <w:tcW w:w="341" w:type="pct"/>
            <w:tcBorders>
              <w:top w:val="single" w:color="000000" w:sz="4" w:space="0"/>
              <w:left w:val="single" w:color="000000" w:sz="4" w:space="0"/>
              <w:bottom w:val="single" w:color="000000" w:sz="4" w:space="0"/>
              <w:right w:val="single" w:color="000000" w:sz="4" w:space="0"/>
            </w:tcBorders>
            <w:noWrap/>
            <w:vAlign w:val="center"/>
          </w:tcPr>
          <w:p w14:paraId="3190EA79">
            <w:pPr>
              <w:widowControl/>
              <w:adjustRightInd w:val="0"/>
              <w:snapToGrid w:val="0"/>
              <w:spacing w:line="240" w:lineRule="auto"/>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单位</w:t>
            </w:r>
          </w:p>
        </w:tc>
      </w:tr>
      <w:tr w14:paraId="381B8535">
        <w:tblPrEx>
          <w:tblCellMar>
            <w:top w:w="0" w:type="dxa"/>
            <w:left w:w="108" w:type="dxa"/>
            <w:bottom w:w="0" w:type="dxa"/>
            <w:right w:w="108" w:type="dxa"/>
          </w:tblCellMar>
        </w:tblPrEx>
        <w:trPr>
          <w:trHeight w:val="9861" w:hRule="atLeas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777BE1EE">
            <w:pPr>
              <w:widowControl/>
              <w:adjustRightInd w:val="0"/>
              <w:snapToGrid w:val="0"/>
              <w:spacing w:line="240" w:lineRule="auto"/>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3103EF6D">
            <w:pPr>
              <w:widowControl/>
              <w:spacing w:line="240" w:lineRule="auto"/>
              <w:rPr>
                <w:rFonts w:hint="eastAsia" w:ascii="仿宋" w:hAnsi="仿宋" w:eastAsia="仿宋" w:cs="仿宋"/>
                <w:kern w:val="0"/>
                <w:sz w:val="24"/>
                <w:szCs w:val="24"/>
                <w:highlight w:val="none"/>
                <w:lang w:bidi="ar"/>
              </w:rPr>
            </w:pPr>
            <w:r>
              <w:rPr>
                <w:rFonts w:hint="eastAsia" w:ascii="仿宋" w:hAnsi="仿宋" w:eastAsia="仿宋" w:cs="仿宋"/>
                <w:sz w:val="24"/>
                <w:szCs w:val="24"/>
                <w:highlight w:val="none"/>
              </w:rPr>
              <w:t>手套箱</w:t>
            </w:r>
          </w:p>
        </w:tc>
        <w:tc>
          <w:tcPr>
            <w:tcW w:w="3110" w:type="pct"/>
            <w:tcBorders>
              <w:top w:val="single" w:color="000000" w:sz="4" w:space="0"/>
              <w:left w:val="single" w:color="000000" w:sz="4" w:space="0"/>
              <w:bottom w:val="single" w:color="000000" w:sz="4" w:space="0"/>
              <w:right w:val="single" w:color="000000" w:sz="4" w:space="0"/>
            </w:tcBorders>
            <w:vAlign w:val="center"/>
          </w:tcPr>
          <w:p w14:paraId="2BED76EC">
            <w:pPr>
              <w:adjustRightInd w:val="0"/>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1.箱体为304不锈钢，厚度≥3mm；</w:t>
            </w:r>
          </w:p>
          <w:p w14:paraId="216E08F1">
            <w:pPr>
              <w:adjustRightInd w:val="0"/>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长度≥1220mm，宽度≥750mm，高度≥900mm，玻璃视窗采用实芯O型密封圈（真空密封方式）法兰视窗结构，实芯O型圈直径≤8mm，密封槽为方形凹槽，实芯密封圈安装方式为嵌入密封槽内安装，不接受单层或双层空芯密封圈粘贴在支撑面上的密封方式。需要提供证明包括：实物照片、官网宣传页面、结构图加以佐证；</w:t>
            </w:r>
          </w:p>
          <w:p w14:paraId="073C3510">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2.过渡舱为304不锈钢，大过渡舱尺寸：直径≥360mm，长度≥600mm。小过渡舱尺寸：直径≥150mm，长度≥300mm；</w:t>
            </w:r>
          </w:p>
          <w:p w14:paraId="4E6CD0C8">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3.手套口为铝合金材质；</w:t>
            </w:r>
          </w:p>
          <w:p w14:paraId="7E20D2B5">
            <w:pPr>
              <w:adjustRightInd w:val="0"/>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4.循环能力：集成风机流量≥90m</w:t>
            </w:r>
            <w:r>
              <w:rPr>
                <w:rFonts w:hint="eastAsia" w:ascii="仿宋" w:hAnsi="仿宋" w:eastAsia="仿宋" w:cs="仿宋"/>
                <w:sz w:val="24"/>
                <w:szCs w:val="24"/>
                <w:highlight w:val="none"/>
                <w:vertAlign w:val="superscript"/>
              </w:rPr>
              <w:t>3</w:t>
            </w:r>
            <w:r>
              <w:rPr>
                <w:rFonts w:hint="eastAsia" w:ascii="仿宋" w:hAnsi="仿宋" w:eastAsia="仿宋" w:cs="仿宋"/>
                <w:sz w:val="24"/>
                <w:szCs w:val="24"/>
                <w:highlight w:val="none"/>
              </w:rPr>
              <w:t>/h，加装变频控制。</w:t>
            </w:r>
          </w:p>
          <w:p w14:paraId="4C4062B0">
            <w:pPr>
              <w:adjustRightInd w:val="0"/>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5.气体净化柱：净化材料可再生，且再生过程自动控制、自动除水除氧功能，水&lt;1ppm，氧&lt;1ppm；</w:t>
            </w:r>
          </w:p>
          <w:p w14:paraId="5D16DA5E">
            <w:pPr>
              <w:adjustRightInd w:val="0"/>
              <w:snapToGrid w:val="0"/>
              <w:spacing w:line="240" w:lineRule="auto"/>
              <w:rPr>
                <w:rFonts w:hint="eastAsia" w:ascii="仿宋" w:hAnsi="仿宋" w:eastAsia="仿宋" w:cs="仿宋"/>
                <w:strike/>
                <w:dstrike w:val="0"/>
                <w:sz w:val="24"/>
                <w:szCs w:val="24"/>
                <w:highlight w:val="none"/>
                <w:lang w:eastAsia="zh-CN"/>
              </w:rPr>
            </w:pPr>
            <w:r>
              <w:rPr>
                <w:rFonts w:hint="eastAsia" w:ascii="仿宋" w:hAnsi="仿宋" w:eastAsia="仿宋" w:cs="仿宋"/>
                <w:sz w:val="24"/>
                <w:szCs w:val="24"/>
                <w:highlight w:val="none"/>
              </w:rPr>
              <w:t>6.气体纯度：水&lt;1ppm，氧&lt;1ppm</w:t>
            </w:r>
            <w:r>
              <w:rPr>
                <w:rFonts w:hint="eastAsia" w:ascii="仿宋" w:hAnsi="仿宋" w:eastAsia="仿宋" w:cs="仿宋"/>
                <w:sz w:val="24"/>
                <w:szCs w:val="24"/>
                <w:highlight w:val="none"/>
                <w:lang w:eastAsia="zh-CN"/>
              </w:rPr>
              <w:t>。</w:t>
            </w:r>
          </w:p>
          <w:p w14:paraId="44877885">
            <w:pPr>
              <w:adjustRightInd w:val="0"/>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7.小时泄露率：&lt;9*10</w:t>
            </w:r>
            <w:r>
              <w:rPr>
                <w:rFonts w:hint="eastAsia" w:ascii="仿宋" w:hAnsi="仿宋" w:eastAsia="仿宋" w:cs="仿宋"/>
                <w:sz w:val="24"/>
                <w:szCs w:val="24"/>
                <w:highlight w:val="none"/>
                <w:vertAlign w:val="superscript"/>
              </w:rPr>
              <w:t>-6</w:t>
            </w:r>
            <w:r>
              <w:rPr>
                <w:rFonts w:hint="eastAsia" w:ascii="仿宋" w:hAnsi="仿宋" w:eastAsia="仿宋" w:cs="仿宋"/>
                <w:sz w:val="24"/>
                <w:szCs w:val="24"/>
                <w:highlight w:val="none"/>
              </w:rPr>
              <w:t>h</w:t>
            </w:r>
            <w:r>
              <w:rPr>
                <w:rFonts w:hint="eastAsia" w:ascii="仿宋" w:hAnsi="仿宋" w:eastAsia="仿宋" w:cs="仿宋"/>
                <w:sz w:val="24"/>
                <w:szCs w:val="24"/>
                <w:highlight w:val="none"/>
                <w:vertAlign w:val="superscript"/>
              </w:rPr>
              <w:t>-1</w:t>
            </w:r>
            <w:r>
              <w:rPr>
                <w:rFonts w:hint="eastAsia" w:ascii="仿宋" w:hAnsi="仿宋" w:eastAsia="仿宋" w:cs="仿宋"/>
                <w:sz w:val="24"/>
                <w:szCs w:val="24"/>
                <w:highlight w:val="none"/>
              </w:rPr>
              <w:t>；核心参数，确保密闭性良好。</w:t>
            </w:r>
          </w:p>
          <w:p w14:paraId="13C82580">
            <w:pPr>
              <w:adjustRightInd w:val="0"/>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8.气体控制阀：不锈钢电磁集成阀座；</w:t>
            </w:r>
          </w:p>
          <w:p w14:paraId="00536856">
            <w:pPr>
              <w:adjustRightInd w:val="0"/>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9.真空泵：≥8m</w:t>
            </w:r>
            <w:r>
              <w:rPr>
                <w:rFonts w:hint="eastAsia" w:ascii="仿宋" w:hAnsi="仿宋" w:eastAsia="仿宋" w:cs="仿宋"/>
                <w:sz w:val="24"/>
                <w:szCs w:val="24"/>
                <w:highlight w:val="none"/>
                <w:vertAlign w:val="superscript"/>
              </w:rPr>
              <w:t>3</w:t>
            </w:r>
            <w:r>
              <w:rPr>
                <w:rFonts w:hint="eastAsia" w:ascii="仿宋" w:hAnsi="仿宋" w:eastAsia="仿宋" w:cs="仿宋"/>
                <w:sz w:val="24"/>
                <w:szCs w:val="24"/>
                <w:highlight w:val="none"/>
              </w:rPr>
              <w:t>/h，旋片泵，带油雾过滤器，气振控制；</w:t>
            </w:r>
          </w:p>
          <w:p w14:paraId="1AD64DA3">
            <w:pPr>
              <w:adjustRightInd w:val="0"/>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10.水分析仪测量范围是0～500ppm，不得采用GE探头，水探头可以通过清洗再生程序恢复初始状态，可重复使用，避免一次污染即报废的问题；</w:t>
            </w:r>
          </w:p>
          <w:p w14:paraId="2A6D2801">
            <w:pPr>
              <w:adjustRightInd w:val="0"/>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11.氧分析仪测量范围：0～1000ppm，采用高精度二氧化锆传感器，不得采用燃料电池，避免燃料电池（电化学电池）寿命短，不能暴露在高氧中的问题；</w:t>
            </w:r>
          </w:p>
          <w:p w14:paraId="0C9EA43D">
            <w:pPr>
              <w:adjustRightInd w:val="0"/>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12.基本配置：1个304不锈钢的箱体，耐酸，厚度≥3mm；1个不锈钢制成的真空过渡室，直径≥360mm，长度≥600mm，右侧；1个小的过渡室，直径≥150mm，长度≥300mm，右侧；1副丁基橡胶手套；1台真空泵；1套气体净化系统；1套PLC控制及触摸屏操作系统；1台水分析仪；1台氧分析仪。</w:t>
            </w:r>
          </w:p>
        </w:tc>
        <w:tc>
          <w:tcPr>
            <w:tcW w:w="341" w:type="pct"/>
            <w:tcBorders>
              <w:top w:val="single" w:color="000000" w:sz="4" w:space="0"/>
              <w:left w:val="single" w:color="000000" w:sz="4" w:space="0"/>
              <w:bottom w:val="single" w:color="000000" w:sz="4" w:space="0"/>
              <w:right w:val="single" w:color="000000" w:sz="4" w:space="0"/>
            </w:tcBorders>
            <w:noWrap/>
            <w:vAlign w:val="center"/>
          </w:tcPr>
          <w:p w14:paraId="3CDFAE7A">
            <w:pPr>
              <w:widowControl/>
              <w:spacing w:line="240" w:lineRule="auto"/>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w:t>
            </w:r>
          </w:p>
        </w:tc>
        <w:tc>
          <w:tcPr>
            <w:tcW w:w="341" w:type="pct"/>
            <w:tcBorders>
              <w:top w:val="single" w:color="000000" w:sz="4" w:space="0"/>
              <w:left w:val="single" w:color="000000" w:sz="4" w:space="0"/>
              <w:bottom w:val="single" w:color="000000" w:sz="4" w:space="0"/>
              <w:right w:val="single" w:color="000000" w:sz="4" w:space="0"/>
            </w:tcBorders>
            <w:noWrap/>
            <w:vAlign w:val="center"/>
          </w:tcPr>
          <w:p w14:paraId="52F6BBCF">
            <w:pPr>
              <w:widowControl/>
              <w:spacing w:line="240" w:lineRule="auto"/>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台</w:t>
            </w:r>
          </w:p>
        </w:tc>
      </w:tr>
      <w:tr w14:paraId="5B731621">
        <w:tblPrEx>
          <w:tblCellMar>
            <w:top w:w="0" w:type="dxa"/>
            <w:left w:w="108" w:type="dxa"/>
            <w:bottom w:w="0" w:type="dxa"/>
            <w:right w:w="108" w:type="dxa"/>
          </w:tblCellMar>
        </w:tblPrEx>
        <w:trPr>
          <w:trHeight w:val="3954" w:hRule="exac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4D3C7D1F">
            <w:pPr>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7D79CA00">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纽扣电池封口机</w:t>
            </w:r>
          </w:p>
        </w:tc>
        <w:tc>
          <w:tcPr>
            <w:tcW w:w="3110" w:type="pct"/>
            <w:tcBorders>
              <w:top w:val="single" w:color="000000" w:sz="4" w:space="0"/>
              <w:left w:val="single" w:color="000000" w:sz="4" w:space="0"/>
              <w:bottom w:val="single" w:color="000000" w:sz="4" w:space="0"/>
              <w:right w:val="single" w:color="000000" w:sz="4" w:space="0"/>
            </w:tcBorders>
            <w:vAlign w:val="center"/>
          </w:tcPr>
          <w:p w14:paraId="09939202">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1.封装压力：0-200kg/cm</w:t>
            </w:r>
            <w:r>
              <w:rPr>
                <w:rFonts w:hint="eastAsia" w:ascii="仿宋" w:hAnsi="仿宋" w:eastAsia="仿宋" w:cs="仿宋"/>
                <w:sz w:val="24"/>
                <w:szCs w:val="24"/>
                <w:highlight w:val="none"/>
                <w:vertAlign w:val="superscript"/>
              </w:rPr>
              <w:t>2</w:t>
            </w:r>
            <w:r>
              <w:rPr>
                <w:rFonts w:hint="eastAsia" w:ascii="仿宋" w:hAnsi="仿宋" w:eastAsia="仿宋" w:cs="仿宋"/>
                <w:sz w:val="24"/>
                <w:szCs w:val="24"/>
                <w:highlight w:val="none"/>
              </w:rPr>
              <w:t>；</w:t>
            </w:r>
          </w:p>
          <w:p w14:paraId="7D55186F">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2.手摇杆操作力度&lt;6kg；</w:t>
            </w:r>
          </w:p>
          <w:p w14:paraId="7F308AED">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3.模具材质：高品质不锈钢；</w:t>
            </w:r>
          </w:p>
          <w:p w14:paraId="55BC6769">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4.结构件材质：合金铝及高强度的铬钢，表面经环保电镀和喷涂处理；</w:t>
            </w:r>
          </w:p>
          <w:p w14:paraId="7462B873">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5.产品尺寸：≥230mm*180mm*330mm；</w:t>
            </w:r>
          </w:p>
          <w:p w14:paraId="7B6A4B73">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6.净重：≤24.0kg；</w:t>
            </w:r>
          </w:p>
          <w:p w14:paraId="6EA2DCBB">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7.可置于手套箱内操作；</w:t>
            </w:r>
          </w:p>
          <w:p w14:paraId="31DD049E">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8.内嵌式压力表可以观察及准确控制封口压力大小；</w:t>
            </w:r>
          </w:p>
          <w:p w14:paraId="1FD46FF7">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9.内置安全油阀，必要时可根据需要调整压力，同时可设定压力上限，以防由于误操作导致的压力过大产生的破坏；</w:t>
            </w:r>
          </w:p>
          <w:p w14:paraId="3B9ABD94">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10.附带封口模具一套（≤14mm），且模具配件可更换。</w:t>
            </w:r>
          </w:p>
        </w:tc>
        <w:tc>
          <w:tcPr>
            <w:tcW w:w="341" w:type="pct"/>
            <w:tcBorders>
              <w:top w:val="single" w:color="000000" w:sz="4" w:space="0"/>
              <w:left w:val="single" w:color="000000" w:sz="4" w:space="0"/>
              <w:bottom w:val="single" w:color="000000" w:sz="4" w:space="0"/>
              <w:right w:val="single" w:color="000000" w:sz="4" w:space="0"/>
            </w:tcBorders>
            <w:noWrap/>
            <w:vAlign w:val="center"/>
          </w:tcPr>
          <w:p w14:paraId="01B72FE6">
            <w:pPr>
              <w:widowControl/>
              <w:spacing w:line="240" w:lineRule="auto"/>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w:t>
            </w:r>
          </w:p>
        </w:tc>
        <w:tc>
          <w:tcPr>
            <w:tcW w:w="341" w:type="pct"/>
            <w:tcBorders>
              <w:top w:val="single" w:color="000000" w:sz="4" w:space="0"/>
              <w:left w:val="single" w:color="000000" w:sz="4" w:space="0"/>
              <w:bottom w:val="single" w:color="000000" w:sz="4" w:space="0"/>
              <w:right w:val="single" w:color="000000" w:sz="4" w:space="0"/>
            </w:tcBorders>
            <w:noWrap/>
            <w:vAlign w:val="center"/>
          </w:tcPr>
          <w:p w14:paraId="66DA2373">
            <w:pPr>
              <w:widowControl/>
              <w:spacing w:line="240" w:lineRule="auto"/>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台</w:t>
            </w:r>
          </w:p>
        </w:tc>
      </w:tr>
      <w:tr w14:paraId="735317CE">
        <w:tblPrEx>
          <w:tblCellMar>
            <w:top w:w="0" w:type="dxa"/>
            <w:left w:w="108" w:type="dxa"/>
            <w:bottom w:w="0" w:type="dxa"/>
            <w:right w:w="108" w:type="dxa"/>
          </w:tblCellMar>
        </w:tblPrEx>
        <w:trPr>
          <w:trHeight w:val="2867" w:hRule="exac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1A4E2B45">
            <w:pPr>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43DEC15F">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纽扣电池手动切片机</w:t>
            </w:r>
          </w:p>
        </w:tc>
        <w:tc>
          <w:tcPr>
            <w:tcW w:w="3110" w:type="pct"/>
            <w:tcBorders>
              <w:top w:val="single" w:color="000000" w:sz="4" w:space="0"/>
              <w:left w:val="single" w:color="000000" w:sz="4" w:space="0"/>
              <w:bottom w:val="single" w:color="000000" w:sz="4" w:space="0"/>
              <w:right w:val="single" w:color="000000" w:sz="4" w:space="0"/>
            </w:tcBorders>
            <w:vAlign w:val="center"/>
          </w:tcPr>
          <w:p w14:paraId="7EAF1FED">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1.最大冲压力：≥200kg；</w:t>
            </w:r>
          </w:p>
          <w:p w14:paraId="1F68CA73">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2.模具最大行程：≤16mm；</w:t>
            </w:r>
          </w:p>
          <w:p w14:paraId="122B614A">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3.最大切割厚度：0.01～0.5mm厚片材；</w:t>
            </w:r>
          </w:p>
          <w:p w14:paraId="2540209D">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4.标准配置中包含2套模具（直径≤14mm），采用硬质模具钢制作；</w:t>
            </w:r>
          </w:p>
          <w:p w14:paraId="282FDA83">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5.工作台面≥120mm(长)*120mm(宽)；</w:t>
            </w:r>
          </w:p>
          <w:p w14:paraId="4EDEA543">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6.可通过直径≥230mm的过渡仓取放；</w:t>
            </w:r>
          </w:p>
          <w:p w14:paraId="4E76D4BB">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7.垂直毛刺≤12μm，水平毛刺≤25μm；</w:t>
            </w:r>
          </w:p>
          <w:p w14:paraId="53AD220B">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8.尺寸：≤140mm(长)*200mm(宽)*400mm(高)。</w:t>
            </w:r>
          </w:p>
        </w:tc>
        <w:tc>
          <w:tcPr>
            <w:tcW w:w="341" w:type="pct"/>
            <w:tcBorders>
              <w:top w:val="single" w:color="000000" w:sz="4" w:space="0"/>
              <w:left w:val="single" w:color="000000" w:sz="4" w:space="0"/>
              <w:bottom w:val="single" w:color="000000" w:sz="4" w:space="0"/>
              <w:right w:val="single" w:color="000000" w:sz="4" w:space="0"/>
            </w:tcBorders>
            <w:noWrap/>
            <w:vAlign w:val="center"/>
          </w:tcPr>
          <w:p w14:paraId="7857C3CB">
            <w:pPr>
              <w:widowControl/>
              <w:spacing w:line="240" w:lineRule="auto"/>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w:t>
            </w:r>
          </w:p>
        </w:tc>
        <w:tc>
          <w:tcPr>
            <w:tcW w:w="341" w:type="pct"/>
            <w:tcBorders>
              <w:top w:val="single" w:color="000000" w:sz="4" w:space="0"/>
              <w:left w:val="single" w:color="000000" w:sz="4" w:space="0"/>
              <w:bottom w:val="single" w:color="000000" w:sz="4" w:space="0"/>
              <w:right w:val="single" w:color="000000" w:sz="4" w:space="0"/>
            </w:tcBorders>
            <w:noWrap/>
            <w:vAlign w:val="center"/>
          </w:tcPr>
          <w:p w14:paraId="59FF2D85">
            <w:pPr>
              <w:widowControl/>
              <w:spacing w:line="240" w:lineRule="auto"/>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台</w:t>
            </w:r>
          </w:p>
        </w:tc>
      </w:tr>
      <w:tr w14:paraId="03885BCD">
        <w:tblPrEx>
          <w:tblCellMar>
            <w:top w:w="0" w:type="dxa"/>
            <w:left w:w="108" w:type="dxa"/>
            <w:bottom w:w="0" w:type="dxa"/>
            <w:right w:w="108" w:type="dxa"/>
          </w:tblCellMar>
        </w:tblPrEx>
        <w:trPr>
          <w:trHeight w:val="5237" w:hRule="exac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608C784D">
            <w:pPr>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4</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07F0190A">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超声波点焊机</w:t>
            </w:r>
          </w:p>
        </w:tc>
        <w:tc>
          <w:tcPr>
            <w:tcW w:w="3110" w:type="pct"/>
            <w:tcBorders>
              <w:top w:val="single" w:color="000000" w:sz="4" w:space="0"/>
              <w:left w:val="single" w:color="000000" w:sz="4" w:space="0"/>
              <w:bottom w:val="single" w:color="000000" w:sz="4" w:space="0"/>
              <w:right w:val="single" w:color="000000" w:sz="4" w:space="0"/>
            </w:tcBorders>
            <w:vAlign w:val="center"/>
          </w:tcPr>
          <w:p w14:paraId="3A54000F">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1.电源：AC 220V，50/60HZ；</w:t>
            </w:r>
          </w:p>
          <w:p w14:paraId="43931850">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2.额定功率：不低于800W；</w:t>
            </w:r>
          </w:p>
          <w:p w14:paraId="7D189F3C">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3.工作气压：0.5~0.8MPa；</w:t>
            </w:r>
          </w:p>
          <w:p w14:paraId="34A1A966">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4.焊头面积：≤3*6mm（标配一套已安装焊头焊座，可焊1-20层）；</w:t>
            </w:r>
          </w:p>
          <w:p w14:paraId="38EC7769">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5.焊接时间：0.01~0.4秒内瞬间焊接；</w:t>
            </w:r>
          </w:p>
          <w:p w14:paraId="62ADCA50">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6.焊接功率50~800W可调(调节焊接振幅0~100%，输出功率会随之改变)；</w:t>
            </w:r>
          </w:p>
          <w:p w14:paraId="403750BB">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7.超声频率40KHz±10%；</w:t>
            </w:r>
          </w:p>
          <w:p w14:paraId="2520DE77">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8.焊接纯铝带≥0.10mm+纯铝箔0.016mm，≤20层以内焊接；</w:t>
            </w:r>
          </w:p>
          <w:p w14:paraId="79034E79">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9.焊接纯镍带≥0.10mm+铜箔0.009mm，≤20层以内焊接；</w:t>
            </w:r>
          </w:p>
          <w:p w14:paraId="0EE67098">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10.可实现最多可达20层铜箔层叠焊接（视铜箔、铝箔厚度及极耳厚度决定）；</w:t>
            </w:r>
          </w:p>
          <w:p w14:paraId="397A3BC7">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11.启动方式：双按钮启动；</w:t>
            </w:r>
          </w:p>
          <w:p w14:paraId="20FD39CD">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12.工作方式：气动、继电器程序控制。</w:t>
            </w:r>
          </w:p>
        </w:tc>
        <w:tc>
          <w:tcPr>
            <w:tcW w:w="341" w:type="pct"/>
            <w:tcBorders>
              <w:top w:val="single" w:color="000000" w:sz="4" w:space="0"/>
              <w:left w:val="single" w:color="000000" w:sz="4" w:space="0"/>
              <w:bottom w:val="single" w:color="000000" w:sz="4" w:space="0"/>
              <w:right w:val="single" w:color="000000" w:sz="4" w:space="0"/>
            </w:tcBorders>
            <w:noWrap/>
            <w:vAlign w:val="center"/>
          </w:tcPr>
          <w:p w14:paraId="4D49D5BE">
            <w:pPr>
              <w:widowControl/>
              <w:spacing w:line="240" w:lineRule="auto"/>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341" w:type="pct"/>
            <w:tcBorders>
              <w:top w:val="single" w:color="000000" w:sz="4" w:space="0"/>
              <w:left w:val="single" w:color="000000" w:sz="4" w:space="0"/>
              <w:bottom w:val="single" w:color="000000" w:sz="4" w:space="0"/>
              <w:right w:val="single" w:color="000000" w:sz="4" w:space="0"/>
            </w:tcBorders>
            <w:noWrap/>
            <w:vAlign w:val="center"/>
          </w:tcPr>
          <w:p w14:paraId="2499AD6C">
            <w:pPr>
              <w:widowControl/>
              <w:spacing w:line="240" w:lineRule="auto"/>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台</w:t>
            </w:r>
          </w:p>
        </w:tc>
      </w:tr>
      <w:tr w14:paraId="565F1E50">
        <w:tblPrEx>
          <w:tblCellMar>
            <w:top w:w="0" w:type="dxa"/>
            <w:left w:w="108" w:type="dxa"/>
            <w:bottom w:w="0" w:type="dxa"/>
            <w:right w:w="108" w:type="dxa"/>
          </w:tblCellMar>
        </w:tblPrEx>
        <w:trPr>
          <w:trHeight w:val="7497" w:hRule="exac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5031A8EA">
            <w:pPr>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467168EA">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微型多功能真空封口机（含真空泵）</w:t>
            </w:r>
          </w:p>
        </w:tc>
        <w:tc>
          <w:tcPr>
            <w:tcW w:w="3110" w:type="pct"/>
            <w:tcBorders>
              <w:top w:val="single" w:color="000000" w:sz="4" w:space="0"/>
              <w:left w:val="single" w:color="000000" w:sz="4" w:space="0"/>
              <w:bottom w:val="single" w:color="000000" w:sz="4" w:space="0"/>
              <w:right w:val="single" w:color="000000" w:sz="4" w:space="0"/>
            </w:tcBorders>
            <w:vAlign w:val="center"/>
          </w:tcPr>
          <w:p w14:paraId="2B066481">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1.电源：单相AC220V±10%，频率不低于50Hz，功率不低于800W；</w:t>
            </w:r>
          </w:p>
          <w:p w14:paraId="2F4A61F6">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2.气源：0.65～0.8MPa压缩空气或惰性气体；</w:t>
            </w:r>
          </w:p>
          <w:p w14:paraId="539CDD94">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3.使用环境：可在氮气和氩气手套箱或干燥室内使用；</w:t>
            </w:r>
          </w:p>
          <w:p w14:paraId="43ED4DFB">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4.封头温度：上、下封头≤250℃；</w:t>
            </w:r>
          </w:p>
          <w:p w14:paraId="01D58083">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5.温控精度：±2℃；</w:t>
            </w:r>
          </w:p>
          <w:p w14:paraId="76AFCB66">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6.模头精度：平行度</w:t>
            </w:r>
            <w:r>
              <w:rPr>
                <w:rFonts w:hint="eastAsia" w:ascii="仿宋" w:hAnsi="仿宋" w:eastAsia="仿宋" w:cs="仿宋"/>
                <w:sz w:val="24"/>
                <w:szCs w:val="24"/>
                <w:highlight w:val="none"/>
                <w:lang w:val="en"/>
              </w:rPr>
              <w:t>≥</w:t>
            </w:r>
            <w:r>
              <w:rPr>
                <w:rFonts w:hint="eastAsia" w:ascii="仿宋" w:hAnsi="仿宋" w:eastAsia="仿宋" w:cs="仿宋"/>
                <w:sz w:val="24"/>
                <w:szCs w:val="24"/>
                <w:highlight w:val="none"/>
              </w:rPr>
              <w:t>0.02mm；</w:t>
            </w:r>
          </w:p>
          <w:p w14:paraId="511AEF88">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7.电池尺寸：≤100(长)*100(宽)*12(高)mm；</w:t>
            </w:r>
          </w:p>
          <w:p w14:paraId="11641F55">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8.封边宽度≤4mm软封（选配/硬封）可定制；</w:t>
            </w:r>
          </w:p>
          <w:p w14:paraId="4912BB12">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9.封边长度≤100mm；</w:t>
            </w:r>
          </w:p>
          <w:p w14:paraId="6E9F8E68">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10.封边压力：通过气压调节压力（压力319N至393N）；</w:t>
            </w:r>
          </w:p>
          <w:p w14:paraId="1A590013">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11.惰性气体清洗：真空静置前用氩气再微正压下清洗可有效去除氧含量，提高电极固固和固液界面浸润。清洗循环次数：0～90次可调；清洗压力：0～0.8KPa可调；</w:t>
            </w:r>
          </w:p>
          <w:p w14:paraId="5DC6A533">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12.真空度：≥-95Kpa，真空静置时间：(0～900S可调），真空预封时间：(0～90S可调）；</w:t>
            </w:r>
          </w:p>
          <w:p w14:paraId="1BCE7B79">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13.真空泵：抽气速率≥9.9m3/h（50Hz），极限压力0.5Pa（气镇关），5Pa（气镇开），进气口尺寸≤KF25，泵上出气口预留螺纹接口，用于与油雾过滤器对接，油雾过滤器出气口尺寸≤KF25，所需油量≤1.1L，油雾过滤器标配含过滤器1个，含滤芯。</w:t>
            </w:r>
          </w:p>
        </w:tc>
        <w:tc>
          <w:tcPr>
            <w:tcW w:w="341" w:type="pct"/>
            <w:tcBorders>
              <w:top w:val="single" w:color="000000" w:sz="4" w:space="0"/>
              <w:left w:val="single" w:color="000000" w:sz="4" w:space="0"/>
              <w:bottom w:val="single" w:color="000000" w:sz="4" w:space="0"/>
              <w:right w:val="single" w:color="000000" w:sz="4" w:space="0"/>
            </w:tcBorders>
            <w:noWrap/>
            <w:vAlign w:val="center"/>
          </w:tcPr>
          <w:p w14:paraId="468F544D">
            <w:pPr>
              <w:widowControl/>
              <w:spacing w:line="240" w:lineRule="auto"/>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341" w:type="pct"/>
            <w:tcBorders>
              <w:top w:val="single" w:color="000000" w:sz="4" w:space="0"/>
              <w:left w:val="single" w:color="000000" w:sz="4" w:space="0"/>
              <w:bottom w:val="single" w:color="000000" w:sz="4" w:space="0"/>
              <w:right w:val="single" w:color="000000" w:sz="4" w:space="0"/>
            </w:tcBorders>
            <w:noWrap/>
            <w:vAlign w:val="center"/>
          </w:tcPr>
          <w:p w14:paraId="677D1025">
            <w:pPr>
              <w:widowControl/>
              <w:spacing w:line="240" w:lineRule="auto"/>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台</w:t>
            </w:r>
          </w:p>
        </w:tc>
      </w:tr>
      <w:tr w14:paraId="58E9ACF4">
        <w:tblPrEx>
          <w:tblCellMar>
            <w:top w:w="0" w:type="dxa"/>
            <w:left w:w="108" w:type="dxa"/>
            <w:bottom w:w="0" w:type="dxa"/>
            <w:right w:w="108" w:type="dxa"/>
          </w:tblCellMar>
        </w:tblPrEx>
        <w:trPr>
          <w:trHeight w:val="7356" w:hRule="exact"/>
          <w:jc w:val="center"/>
        </w:trPr>
        <w:tc>
          <w:tcPr>
            <w:tcW w:w="506" w:type="pct"/>
            <w:tcBorders>
              <w:top w:val="single" w:color="000000" w:sz="4" w:space="0"/>
              <w:left w:val="single" w:color="000000" w:sz="4" w:space="0"/>
              <w:bottom w:val="single" w:color="000000" w:sz="4" w:space="0"/>
              <w:right w:val="single" w:color="000000" w:sz="4" w:space="0"/>
            </w:tcBorders>
            <w:noWrap/>
            <w:vAlign w:val="center"/>
          </w:tcPr>
          <w:p w14:paraId="041293D5">
            <w:pPr>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57BE10F1">
            <w:pPr>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高性能计算节点</w:t>
            </w:r>
          </w:p>
        </w:tc>
        <w:tc>
          <w:tcPr>
            <w:tcW w:w="3110" w:type="pct"/>
            <w:tcBorders>
              <w:top w:val="single" w:color="000000" w:sz="4" w:space="0"/>
              <w:left w:val="single" w:color="000000" w:sz="4" w:space="0"/>
              <w:bottom w:val="single" w:color="000000" w:sz="4" w:space="0"/>
              <w:right w:val="single" w:color="000000" w:sz="4" w:space="0"/>
            </w:tcBorders>
            <w:vAlign w:val="center"/>
          </w:tcPr>
          <w:p w14:paraId="33836F02">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1.规格：≥4U标准机架式服务器；</w:t>
            </w:r>
          </w:p>
          <w:p w14:paraId="5446749F">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2.CPU：≥2颗，主频≥2.2GHz，核数≥32核，缓存≥64M；</w:t>
            </w:r>
          </w:p>
          <w:p w14:paraId="2DF4C9E2">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3.内存：≥512GB，支持≥32根DDR4内存插槽，支持速率≥3200MT/s，最大容量≥4.0TB；</w:t>
            </w:r>
          </w:p>
          <w:p w14:paraId="22F1BFF1">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4.硬盘：≥2个960G SSD ；≥4个8T SATA；</w:t>
            </w:r>
          </w:p>
          <w:p w14:paraId="2F5D360D">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5.显卡：≥3块24G涡轮GPU卡；CUDA核心：≥21760个；显存频率：≥28000MHz；显存类型：GDDR7；显存容量：≥32GB；显存位宽：≥512bit；内存带宽：≥1792GB/s；接口类型：PCI Express 5.0 16X；最大支持≥3块双宽或者≥8块单宽GPU卡；</w:t>
            </w:r>
          </w:p>
          <w:p w14:paraId="25EF5EBA">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6.前置接口：≥1个VGA，≥2个USB3.0；</w:t>
            </w:r>
          </w:p>
          <w:p w14:paraId="6B11BC6A">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7.后置接口：≥1个VGA，≥1个串口，≥2个USB3.0；</w:t>
            </w:r>
          </w:p>
          <w:p w14:paraId="22762D37">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8.RAID卡：支持RAID 0/1/5/6/10/50/60；</w:t>
            </w:r>
          </w:p>
          <w:p w14:paraId="2AB15074">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9.散热：≥4个系统风扇模组，支持N+1冗余；</w:t>
            </w:r>
          </w:p>
          <w:p w14:paraId="6F6831D4">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10.网络：≥2个GE电口，≥2个10GE（含模块）；</w:t>
            </w:r>
          </w:p>
          <w:p w14:paraId="0B4C7AFE">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11.扩展插槽：支持≥10个PCle 4.0/3.0插槽；</w:t>
            </w:r>
          </w:p>
          <w:p w14:paraId="1017282F">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12.电源：≥2块2000W冗余电源；</w:t>
            </w:r>
          </w:p>
          <w:p w14:paraId="636D589B">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13.管理：集成BMC芯片，对外提供≥1个1Gbps RJ45管理口，支持IPMI2.0、Redfish、SNMP等标准接口；基于IKVM/HTML5的远程管理界面，提供全面的故障诊断、自动化运维和远程管理的功能；</w:t>
            </w:r>
          </w:p>
          <w:p w14:paraId="319CE117">
            <w:pPr>
              <w:pStyle w:val="2"/>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14.安装正版授权国产操作系统。</w:t>
            </w:r>
          </w:p>
        </w:tc>
        <w:tc>
          <w:tcPr>
            <w:tcW w:w="341" w:type="pct"/>
            <w:tcBorders>
              <w:top w:val="single" w:color="000000" w:sz="4" w:space="0"/>
              <w:left w:val="single" w:color="000000" w:sz="4" w:space="0"/>
              <w:bottom w:val="single" w:color="000000" w:sz="4" w:space="0"/>
              <w:right w:val="single" w:color="000000" w:sz="4" w:space="0"/>
            </w:tcBorders>
            <w:noWrap/>
            <w:vAlign w:val="center"/>
          </w:tcPr>
          <w:p w14:paraId="0115CEE4">
            <w:pPr>
              <w:widowControl/>
              <w:spacing w:line="240" w:lineRule="auto"/>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341" w:type="pct"/>
            <w:tcBorders>
              <w:top w:val="single" w:color="000000" w:sz="4" w:space="0"/>
              <w:left w:val="single" w:color="000000" w:sz="4" w:space="0"/>
              <w:bottom w:val="single" w:color="000000" w:sz="4" w:space="0"/>
              <w:right w:val="single" w:color="000000" w:sz="4" w:space="0"/>
            </w:tcBorders>
            <w:noWrap/>
            <w:vAlign w:val="center"/>
          </w:tcPr>
          <w:p w14:paraId="3CAEB61A">
            <w:pPr>
              <w:widowControl/>
              <w:spacing w:line="240" w:lineRule="auto"/>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台</w:t>
            </w:r>
          </w:p>
        </w:tc>
      </w:tr>
    </w:tbl>
    <w:p w14:paraId="4AB0C977">
      <w:pPr>
        <w:rPr>
          <w:rFonts w:hint="eastAsia" w:ascii="仿宋" w:hAnsi="仿宋" w:eastAsia="仿宋" w:cs="仿宋"/>
          <w:b/>
          <w:bCs/>
          <w:snapToGrid w:val="0"/>
          <w:color w:val="auto"/>
          <w:sz w:val="24"/>
          <w:szCs w:val="24"/>
          <w:highlight w:val="none"/>
          <w:lang w:val="en-US" w:eastAsia="zh-CN"/>
        </w:rPr>
      </w:pPr>
      <w:r>
        <w:rPr>
          <w:rFonts w:hint="eastAsia" w:ascii="仿宋" w:hAnsi="仿宋" w:eastAsia="仿宋" w:cs="仿宋"/>
          <w:b/>
          <w:bCs/>
          <w:snapToGrid w:val="0"/>
          <w:color w:val="auto"/>
          <w:sz w:val="24"/>
          <w:szCs w:val="24"/>
          <w:highlight w:val="none"/>
          <w:lang w:val="en-US" w:eastAsia="zh-CN"/>
        </w:rPr>
        <w:br w:type="page"/>
      </w:r>
    </w:p>
    <w:bookmarkEnd w:id="510"/>
    <w:bookmarkEnd w:id="511"/>
    <w:p w14:paraId="11B227F7">
      <w:pPr>
        <w:pStyle w:val="3"/>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仿宋" w:hAnsi="仿宋" w:eastAsia="仿宋" w:cs="仿宋"/>
          <w:b/>
          <w:bCs/>
          <w:color w:val="auto"/>
          <w:kern w:val="44"/>
          <w:sz w:val="36"/>
          <w:szCs w:val="36"/>
          <w:highlight w:val="none"/>
          <w:lang w:val="en-US" w:eastAsia="zh-CN" w:bidi="ar-SA"/>
        </w:rPr>
      </w:pPr>
      <w:bookmarkStart w:id="514" w:name="_Toc155185895"/>
      <w:bookmarkStart w:id="515" w:name="_Toc16160"/>
      <w:r>
        <w:rPr>
          <w:rFonts w:hint="eastAsia" w:ascii="仿宋" w:hAnsi="仿宋" w:eastAsia="仿宋" w:cs="仿宋"/>
          <w:b/>
          <w:bCs/>
          <w:color w:val="auto"/>
          <w:kern w:val="44"/>
          <w:sz w:val="36"/>
          <w:szCs w:val="36"/>
          <w:highlight w:val="none"/>
          <w:lang w:val="en-US" w:eastAsia="zh-CN" w:bidi="ar-SA"/>
        </w:rPr>
        <w:t>第四章 资格审查</w:t>
      </w:r>
      <w:bookmarkEnd w:id="514"/>
      <w:bookmarkEnd w:id="515"/>
    </w:p>
    <w:p w14:paraId="2133133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仿宋" w:hAnsi="仿宋" w:eastAsia="仿宋" w:cs="仿宋"/>
          <w:color w:val="auto"/>
          <w:sz w:val="28"/>
          <w:szCs w:val="28"/>
          <w:highlight w:val="none"/>
          <w:lang w:val="zh-CN" w:eastAsia="zh-CN"/>
        </w:rPr>
      </w:pPr>
      <w:bookmarkStart w:id="516" w:name="_Toc16612"/>
      <w:r>
        <w:rPr>
          <w:rFonts w:hint="eastAsia" w:ascii="仿宋" w:hAnsi="仿宋" w:eastAsia="仿宋" w:cs="仿宋"/>
          <w:color w:val="auto"/>
          <w:sz w:val="28"/>
          <w:szCs w:val="28"/>
          <w:highlight w:val="none"/>
          <w:lang w:val="en-US" w:eastAsia="zh-CN"/>
        </w:rPr>
        <w:t>一、资格审查程序</w:t>
      </w:r>
      <w:bookmarkEnd w:id="516"/>
      <w:r>
        <w:rPr>
          <w:rFonts w:hint="eastAsia" w:ascii="仿宋" w:hAnsi="仿宋" w:eastAsia="仿宋" w:cs="仿宋"/>
          <w:color w:val="auto"/>
          <w:sz w:val="28"/>
          <w:szCs w:val="28"/>
          <w:highlight w:val="none"/>
          <w:lang w:val="en-US" w:eastAsia="zh-CN"/>
        </w:rPr>
        <w:t xml:space="preserve"> </w:t>
      </w:r>
    </w:p>
    <w:p w14:paraId="4E4090D3">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 投标人《资格证明文件》有任何一项不符合《资格审查要求》的，资格审查不合格，其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 xml:space="preserve">。 </w:t>
      </w:r>
    </w:p>
    <w:p w14:paraId="37E914D8">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 资格审查合格的投标人不足 3 家的，不进行评标。 </w:t>
      </w:r>
    </w:p>
    <w:p w14:paraId="1720E868">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仿宋" w:hAnsi="仿宋" w:eastAsia="仿宋" w:cs="仿宋"/>
          <w:color w:val="auto"/>
          <w:sz w:val="28"/>
          <w:szCs w:val="28"/>
          <w:highlight w:val="none"/>
          <w:lang w:val="en-US" w:eastAsia="zh-CN"/>
        </w:rPr>
      </w:pPr>
      <w:bookmarkStart w:id="517" w:name="_Toc2211"/>
      <w:r>
        <w:rPr>
          <w:rFonts w:hint="eastAsia" w:ascii="仿宋" w:hAnsi="仿宋" w:eastAsia="仿宋" w:cs="仿宋"/>
          <w:color w:val="auto"/>
          <w:sz w:val="28"/>
          <w:szCs w:val="28"/>
          <w:highlight w:val="none"/>
          <w:lang w:val="en-US" w:eastAsia="zh-CN"/>
        </w:rPr>
        <w:t>二、资格审查要求</w:t>
      </w:r>
      <w:bookmarkEnd w:id="517"/>
      <w:r>
        <w:rPr>
          <w:rFonts w:hint="eastAsia" w:ascii="仿宋" w:hAnsi="仿宋" w:eastAsia="仿宋" w:cs="仿宋"/>
          <w:color w:val="auto"/>
          <w:sz w:val="28"/>
          <w:szCs w:val="28"/>
          <w:highlight w:val="none"/>
          <w:lang w:val="en-US" w:eastAsia="zh-CN"/>
        </w:rPr>
        <w:t xml:space="preserve"> </w:t>
      </w:r>
    </w:p>
    <w:tbl>
      <w:tblPr>
        <w:tblStyle w:val="32"/>
        <w:tblW w:w="54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910"/>
        <w:gridCol w:w="2072"/>
        <w:gridCol w:w="5718"/>
        <w:gridCol w:w="1660"/>
      </w:tblGrid>
      <w:tr w14:paraId="61BD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39" w:type="pct"/>
            <w:shd w:val="clear" w:color="auto" w:fill="D8D8D8" w:themeFill="background1" w:themeFillShade="D9"/>
            <w:vAlign w:val="center"/>
          </w:tcPr>
          <w:p w14:paraId="62E4535C">
            <w:pPr>
              <w:pStyle w:val="52"/>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1"/>
                <w:szCs w:val="21"/>
                <w:highlight w:val="none"/>
              </w:rPr>
            </w:pPr>
            <w:bookmarkStart w:id="518" w:name="_Toc155185903"/>
            <w:bookmarkStart w:id="519" w:name="_Toc22582"/>
            <w:r>
              <w:rPr>
                <w:rFonts w:hint="eastAsia" w:ascii="仿宋" w:hAnsi="仿宋" w:eastAsia="仿宋" w:cs="仿宋"/>
                <w:b/>
                <w:bCs/>
                <w:color w:val="auto"/>
                <w:sz w:val="21"/>
                <w:szCs w:val="21"/>
                <w:highlight w:val="none"/>
              </w:rPr>
              <w:t>序号</w:t>
            </w:r>
          </w:p>
        </w:tc>
        <w:tc>
          <w:tcPr>
            <w:tcW w:w="1000" w:type="pct"/>
            <w:shd w:val="clear" w:color="auto" w:fill="D8D8D8" w:themeFill="background1" w:themeFillShade="D9"/>
            <w:vAlign w:val="center"/>
          </w:tcPr>
          <w:p w14:paraId="0D330CF2">
            <w:pPr>
              <w:pStyle w:val="52"/>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审查因素</w:t>
            </w:r>
          </w:p>
        </w:tc>
        <w:tc>
          <w:tcPr>
            <w:tcW w:w="2759" w:type="pct"/>
            <w:shd w:val="clear" w:color="auto" w:fill="D8D8D8" w:themeFill="background1" w:themeFillShade="D9"/>
            <w:vAlign w:val="center"/>
          </w:tcPr>
          <w:p w14:paraId="790353BE">
            <w:pPr>
              <w:pStyle w:val="52"/>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审查内容</w:t>
            </w:r>
          </w:p>
        </w:tc>
        <w:tc>
          <w:tcPr>
            <w:tcW w:w="801" w:type="pct"/>
            <w:shd w:val="clear" w:color="auto" w:fill="D8D8D8" w:themeFill="background1" w:themeFillShade="D9"/>
            <w:vAlign w:val="center"/>
          </w:tcPr>
          <w:p w14:paraId="5453939A">
            <w:pPr>
              <w:pStyle w:val="52"/>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格式要求</w:t>
            </w:r>
          </w:p>
        </w:tc>
      </w:tr>
      <w:tr w14:paraId="2EB2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jc w:val="center"/>
        </w:trPr>
        <w:tc>
          <w:tcPr>
            <w:tcW w:w="439" w:type="pct"/>
            <w:shd w:val="clear" w:color="auto" w:fill="FFFFFF" w:themeFill="background1"/>
            <w:vAlign w:val="center"/>
          </w:tcPr>
          <w:p w14:paraId="05C20BFF">
            <w:pPr>
              <w:pStyle w:val="52"/>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w:t>
            </w:r>
          </w:p>
        </w:tc>
        <w:tc>
          <w:tcPr>
            <w:tcW w:w="1000" w:type="pct"/>
            <w:shd w:val="clear" w:color="auto" w:fill="FFFFFF" w:themeFill="background1"/>
            <w:vAlign w:val="center"/>
          </w:tcPr>
          <w:p w14:paraId="54FD97A0">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满足《政府采购 </w:t>
            </w:r>
          </w:p>
          <w:p w14:paraId="482A2AE6">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法》第二十二条 </w:t>
            </w:r>
          </w:p>
          <w:p w14:paraId="24315640">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规定</w:t>
            </w:r>
          </w:p>
        </w:tc>
        <w:tc>
          <w:tcPr>
            <w:tcW w:w="2759" w:type="pct"/>
            <w:shd w:val="clear" w:color="auto" w:fill="FFFFFF" w:themeFill="background1"/>
            <w:vAlign w:val="center"/>
          </w:tcPr>
          <w:p w14:paraId="176294E6">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具体规定见“第一章 招标公告”</w:t>
            </w:r>
          </w:p>
        </w:tc>
        <w:tc>
          <w:tcPr>
            <w:tcW w:w="801" w:type="pct"/>
            <w:shd w:val="clear" w:color="auto" w:fill="FFFFFF" w:themeFill="background1"/>
            <w:vAlign w:val="center"/>
          </w:tcPr>
          <w:p w14:paraId="39D92E74">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tc>
      </w:tr>
      <w:tr w14:paraId="4E69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39" w:type="pct"/>
            <w:shd w:val="clear" w:color="auto" w:fill="FFFFFF" w:themeFill="background1"/>
            <w:vAlign w:val="center"/>
          </w:tcPr>
          <w:p w14:paraId="64E06F64">
            <w:pPr>
              <w:pStyle w:val="52"/>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1-1</w:t>
            </w:r>
          </w:p>
        </w:tc>
        <w:tc>
          <w:tcPr>
            <w:tcW w:w="1000" w:type="pct"/>
            <w:shd w:val="clear" w:color="auto" w:fill="FFFFFF" w:themeFill="background1"/>
            <w:vAlign w:val="center"/>
          </w:tcPr>
          <w:p w14:paraId="5A363A9F">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营业执照等证明文件</w:t>
            </w:r>
          </w:p>
        </w:tc>
        <w:tc>
          <w:tcPr>
            <w:tcW w:w="2759" w:type="pct"/>
            <w:shd w:val="clear" w:color="auto" w:fill="FFFFFF" w:themeFill="background1"/>
            <w:vAlign w:val="center"/>
          </w:tcPr>
          <w:p w14:paraId="04577F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pacing w:val="-6"/>
                <w:sz w:val="21"/>
                <w:szCs w:val="21"/>
                <w:highlight w:val="none"/>
              </w:rPr>
            </w:pPr>
            <w:r>
              <w:rPr>
                <w:rFonts w:hint="eastAsia" w:ascii="仿宋" w:hAnsi="仿宋" w:eastAsia="仿宋" w:cs="仿宋"/>
                <w:color w:val="auto"/>
                <w:spacing w:val="-6"/>
                <w:kern w:val="0"/>
                <w:sz w:val="21"/>
                <w:szCs w:val="21"/>
                <w:highlight w:val="none"/>
                <w:lang w:val="en-US" w:eastAsia="zh-CN" w:bidi="ar"/>
              </w:rPr>
              <w:t xml:space="preserve">投标人为企业（包括合伙企业）的，应提供有效的“营业执照”； </w:t>
            </w:r>
          </w:p>
          <w:p w14:paraId="24716C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pacing w:val="-6"/>
                <w:sz w:val="21"/>
                <w:szCs w:val="21"/>
                <w:highlight w:val="none"/>
              </w:rPr>
            </w:pPr>
            <w:r>
              <w:rPr>
                <w:rFonts w:hint="eastAsia" w:ascii="仿宋" w:hAnsi="仿宋" w:eastAsia="仿宋" w:cs="仿宋"/>
                <w:color w:val="auto"/>
                <w:spacing w:val="-6"/>
                <w:kern w:val="0"/>
                <w:sz w:val="21"/>
                <w:szCs w:val="21"/>
                <w:highlight w:val="none"/>
                <w:lang w:val="en-US" w:eastAsia="zh-CN" w:bidi="ar"/>
              </w:rPr>
              <w:t xml:space="preserve">投标人为事业单位的，应提供有效的“事业单位法人证书” ； </w:t>
            </w:r>
          </w:p>
          <w:p w14:paraId="7395AD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pacing w:val="-6"/>
                <w:sz w:val="21"/>
                <w:szCs w:val="21"/>
                <w:highlight w:val="none"/>
              </w:rPr>
            </w:pPr>
            <w:r>
              <w:rPr>
                <w:rFonts w:hint="eastAsia" w:ascii="仿宋" w:hAnsi="仿宋" w:eastAsia="仿宋" w:cs="仿宋"/>
                <w:color w:val="auto"/>
                <w:spacing w:val="-6"/>
                <w:kern w:val="0"/>
                <w:sz w:val="21"/>
                <w:szCs w:val="21"/>
                <w:highlight w:val="none"/>
                <w:lang w:val="en-US" w:eastAsia="zh-CN" w:bidi="ar"/>
              </w:rPr>
              <w:t xml:space="preserve">投标人是非企业机构的，应提供有效的“执业许可证”、“登记证书”等证明文件； </w:t>
            </w:r>
          </w:p>
          <w:p w14:paraId="256CE8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pacing w:val="-6"/>
                <w:sz w:val="21"/>
                <w:szCs w:val="21"/>
                <w:highlight w:val="none"/>
              </w:rPr>
            </w:pPr>
            <w:r>
              <w:rPr>
                <w:rFonts w:hint="eastAsia" w:ascii="仿宋" w:hAnsi="仿宋" w:eastAsia="仿宋" w:cs="仿宋"/>
                <w:color w:val="auto"/>
                <w:spacing w:val="-6"/>
                <w:kern w:val="0"/>
                <w:sz w:val="21"/>
                <w:szCs w:val="21"/>
                <w:highlight w:val="none"/>
                <w:lang w:val="en-US" w:eastAsia="zh-CN" w:bidi="ar"/>
              </w:rPr>
              <w:t xml:space="preserve">投标人是个体工商户的，应提供有效的“个体工商户营业执照”； </w:t>
            </w:r>
          </w:p>
          <w:p w14:paraId="42CEC1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11"/>
                <w:kern w:val="0"/>
                <w:sz w:val="21"/>
                <w:szCs w:val="21"/>
                <w:highlight w:val="none"/>
                <w:lang w:val="en-US" w:eastAsia="zh-CN" w:bidi="ar"/>
              </w:rPr>
              <w:t>投标人是自然人的，应提供有效的自然人身份证明。</w:t>
            </w:r>
          </w:p>
        </w:tc>
        <w:tc>
          <w:tcPr>
            <w:tcW w:w="801" w:type="pct"/>
            <w:shd w:val="clear" w:color="auto" w:fill="FFFFFF" w:themeFill="background1"/>
            <w:vAlign w:val="center"/>
          </w:tcPr>
          <w:p w14:paraId="382E83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提供证明文件的电子件或电子证照</w:t>
            </w:r>
          </w:p>
        </w:tc>
      </w:tr>
      <w:tr w14:paraId="5270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39" w:type="pct"/>
            <w:shd w:val="clear" w:color="auto" w:fill="FFFFFF" w:themeFill="background1"/>
            <w:vAlign w:val="center"/>
          </w:tcPr>
          <w:p w14:paraId="124E7CC2">
            <w:pPr>
              <w:pStyle w:val="52"/>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1-2</w:t>
            </w:r>
          </w:p>
        </w:tc>
        <w:tc>
          <w:tcPr>
            <w:tcW w:w="1000" w:type="pct"/>
            <w:shd w:val="clear" w:color="auto" w:fill="FFFFFF" w:themeFill="background1"/>
            <w:vAlign w:val="center"/>
          </w:tcPr>
          <w:p w14:paraId="314CB701">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投标人信用承诺</w:t>
            </w:r>
          </w:p>
        </w:tc>
        <w:tc>
          <w:tcPr>
            <w:tcW w:w="2759" w:type="pct"/>
            <w:shd w:val="clear" w:color="auto" w:fill="FFFFFF" w:themeFill="background1"/>
            <w:vAlign w:val="center"/>
          </w:tcPr>
          <w:p w14:paraId="5D3891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pacing w:val="-11"/>
                <w:kern w:val="0"/>
                <w:sz w:val="21"/>
                <w:szCs w:val="21"/>
                <w:highlight w:val="none"/>
                <w:lang w:val="en-US" w:eastAsia="zh-CN" w:bidi="ar"/>
              </w:rPr>
            </w:pPr>
            <w:r>
              <w:rPr>
                <w:rFonts w:hint="eastAsia" w:ascii="仿宋" w:hAnsi="仿宋" w:eastAsia="仿宋" w:cs="仿宋"/>
                <w:color w:val="auto"/>
                <w:sz w:val="21"/>
                <w:szCs w:val="21"/>
                <w:highlight w:val="none"/>
                <w:lang w:val="en-US" w:eastAsia="zh-CN"/>
              </w:rPr>
              <w:t>具体要求见“第一章 招标公告”</w:t>
            </w:r>
          </w:p>
        </w:tc>
        <w:tc>
          <w:tcPr>
            <w:tcW w:w="801" w:type="pct"/>
            <w:shd w:val="clear" w:color="auto" w:fill="FFFFFF" w:themeFill="background1"/>
            <w:vAlign w:val="center"/>
          </w:tcPr>
          <w:p w14:paraId="1A7C71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1"/>
                <w:szCs w:val="21"/>
                <w:highlight w:val="none"/>
                <w:lang w:val="en-US" w:eastAsia="zh-CN" w:bidi="ar"/>
              </w:rPr>
            </w:pPr>
          </w:p>
        </w:tc>
      </w:tr>
      <w:tr w14:paraId="2781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6" w:hRule="atLeast"/>
          <w:jc w:val="center"/>
        </w:trPr>
        <w:tc>
          <w:tcPr>
            <w:tcW w:w="439" w:type="pct"/>
            <w:shd w:val="clear" w:color="auto" w:fill="FFFFFF" w:themeFill="background1"/>
            <w:vAlign w:val="center"/>
          </w:tcPr>
          <w:p w14:paraId="241BFB68">
            <w:pPr>
              <w:pStyle w:val="52"/>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1-2-1</w:t>
            </w:r>
          </w:p>
        </w:tc>
        <w:tc>
          <w:tcPr>
            <w:tcW w:w="1000" w:type="pct"/>
            <w:shd w:val="clear" w:color="auto" w:fill="FFFFFF" w:themeFill="background1"/>
            <w:vAlign w:val="center"/>
          </w:tcPr>
          <w:p w14:paraId="18E030C8">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投标人信用承诺函</w:t>
            </w:r>
          </w:p>
        </w:tc>
        <w:tc>
          <w:tcPr>
            <w:tcW w:w="2759" w:type="pct"/>
            <w:shd w:val="clear" w:color="auto" w:fill="FFFFFF" w:themeFill="background1"/>
            <w:vAlign w:val="center"/>
          </w:tcPr>
          <w:p w14:paraId="092C894A">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提供了符合招标文件要求的《兵团政府采购供应商信用承诺函》。</w:t>
            </w:r>
          </w:p>
        </w:tc>
        <w:tc>
          <w:tcPr>
            <w:tcW w:w="801" w:type="pct"/>
            <w:shd w:val="clear" w:color="auto" w:fill="FFFFFF" w:themeFill="background1"/>
            <w:vAlign w:val="center"/>
          </w:tcPr>
          <w:p w14:paraId="2E0036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格式见《第七章 投标文件格式》</w:t>
            </w:r>
          </w:p>
        </w:tc>
      </w:tr>
      <w:tr w14:paraId="4BF5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12" w:hRule="atLeast"/>
          <w:jc w:val="center"/>
        </w:trPr>
        <w:tc>
          <w:tcPr>
            <w:tcW w:w="439" w:type="pct"/>
            <w:shd w:val="clear" w:color="auto" w:fill="FFFFFF" w:themeFill="background1"/>
            <w:vAlign w:val="center"/>
          </w:tcPr>
          <w:p w14:paraId="1D505581">
            <w:pPr>
              <w:pStyle w:val="52"/>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1-2-2</w:t>
            </w:r>
          </w:p>
        </w:tc>
        <w:tc>
          <w:tcPr>
            <w:tcW w:w="1000" w:type="pct"/>
            <w:shd w:val="clear" w:color="auto" w:fill="FFFFFF" w:themeFill="background1"/>
            <w:vAlign w:val="center"/>
          </w:tcPr>
          <w:p w14:paraId="056A3265">
            <w:pPr>
              <w:pStyle w:val="52"/>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投标人信用记录</w:t>
            </w:r>
          </w:p>
        </w:tc>
        <w:tc>
          <w:tcPr>
            <w:tcW w:w="2759" w:type="pct"/>
            <w:shd w:val="clear" w:color="auto" w:fill="FFFFFF" w:themeFill="background1"/>
            <w:vAlign w:val="center"/>
          </w:tcPr>
          <w:p w14:paraId="0A408332">
            <w:pPr>
              <w:pStyle w:val="52"/>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 xml:space="preserve">查询渠道：信用中国网站和中国政府采购网（ </w:t>
            </w:r>
          </w:p>
          <w:p w14:paraId="57532F93">
            <w:pPr>
              <w:pStyle w:val="52"/>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pacing w:val="-6"/>
                <w:sz w:val="21"/>
                <w:szCs w:val="21"/>
                <w:highlight w:val="none"/>
                <w:lang w:val="en-US" w:eastAsia="zh-CN"/>
              </w:rPr>
              <w:t>www.creditchina.gov.cn 、www.ccgp.gov.cn);</w:t>
            </w:r>
            <w:r>
              <w:rPr>
                <w:rFonts w:hint="eastAsia" w:ascii="仿宋" w:hAnsi="仿宋" w:eastAsia="仿宋" w:cs="仿宋"/>
                <w:color w:val="auto"/>
                <w:sz w:val="21"/>
                <w:szCs w:val="21"/>
                <w:highlight w:val="none"/>
                <w:lang w:val="en-US" w:eastAsia="zh-CN"/>
              </w:rPr>
              <w:t xml:space="preserve"> </w:t>
            </w:r>
          </w:p>
          <w:p w14:paraId="517A5B7F">
            <w:pPr>
              <w:pStyle w:val="52"/>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截止时点：投标截止时间以后、资格审查阶段采购人或采购代理机构的实际查询时间； </w:t>
            </w:r>
          </w:p>
          <w:p w14:paraId="689987A9">
            <w:pPr>
              <w:pStyle w:val="52"/>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信用信息查询记录和证据留存具体方式：查询结果网页打印页作为查询记录和证据，与其他采购文件一并保存； </w:t>
            </w:r>
          </w:p>
          <w:p w14:paraId="2C87EF26">
            <w:pPr>
              <w:pStyle w:val="52"/>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pacing w:val="-6"/>
                <w:sz w:val="21"/>
                <w:szCs w:val="21"/>
                <w:highlight w:val="none"/>
                <w:lang w:val="en-US" w:eastAsia="zh-CN"/>
              </w:rPr>
              <w:t>信用信息的使用原则：经认定的被列入失信被执行人、重大税收违法失信主体、政府采购严重违法失信行为记录名单的投标人，其</w:t>
            </w:r>
            <w:r>
              <w:rPr>
                <w:rFonts w:hint="eastAsia" w:ascii="仿宋" w:hAnsi="仿宋" w:eastAsia="仿宋" w:cs="仿宋"/>
                <w:b/>
                <w:bCs/>
                <w:color w:val="auto"/>
                <w:spacing w:val="-6"/>
                <w:sz w:val="21"/>
                <w:szCs w:val="21"/>
                <w:highlight w:val="none"/>
                <w:lang w:val="en-US" w:eastAsia="zh-CN"/>
              </w:rPr>
              <w:t>投标无效</w:t>
            </w:r>
            <w:r>
              <w:rPr>
                <w:rFonts w:hint="eastAsia" w:ascii="仿宋" w:hAnsi="仿宋" w:eastAsia="仿宋" w:cs="仿宋"/>
                <w:color w:val="auto"/>
                <w:spacing w:val="-6"/>
                <w:sz w:val="21"/>
                <w:szCs w:val="21"/>
                <w:highlight w:val="none"/>
                <w:lang w:val="en-US" w:eastAsia="zh-CN"/>
              </w:rPr>
              <w:t>。联合体形式投标的，联合体成员存在不良信用记录，视同联合体存在不良信用记录。</w:t>
            </w:r>
          </w:p>
        </w:tc>
        <w:tc>
          <w:tcPr>
            <w:tcW w:w="801" w:type="pct"/>
            <w:shd w:val="clear" w:color="auto" w:fill="FFFFFF" w:themeFill="background1"/>
            <w:vAlign w:val="center"/>
          </w:tcPr>
          <w:p w14:paraId="219C66D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无须投标人提供，由采购人或采购代理机构查询。</w:t>
            </w:r>
          </w:p>
          <w:p w14:paraId="397F1AE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1"/>
                <w:szCs w:val="21"/>
                <w:highlight w:val="none"/>
                <w:lang w:val="en-US" w:eastAsia="zh-CN" w:bidi="ar"/>
              </w:rPr>
            </w:pPr>
          </w:p>
        </w:tc>
      </w:tr>
      <w:tr w14:paraId="788C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44" w:hRule="atLeast"/>
          <w:jc w:val="center"/>
        </w:trPr>
        <w:tc>
          <w:tcPr>
            <w:tcW w:w="439" w:type="pct"/>
            <w:shd w:val="clear" w:color="auto" w:fill="FFFFFF" w:themeFill="background1"/>
            <w:vAlign w:val="center"/>
          </w:tcPr>
          <w:p w14:paraId="6B5269E5">
            <w:pPr>
              <w:pStyle w:val="52"/>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1-3</w:t>
            </w:r>
          </w:p>
        </w:tc>
        <w:tc>
          <w:tcPr>
            <w:tcW w:w="1000" w:type="pct"/>
            <w:shd w:val="clear" w:color="auto" w:fill="FFFFFF" w:themeFill="background1"/>
            <w:vAlign w:val="center"/>
          </w:tcPr>
          <w:p w14:paraId="72975AB2">
            <w:pPr>
              <w:pStyle w:val="52"/>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法律、行政法规规定的其他条件</w:t>
            </w:r>
          </w:p>
        </w:tc>
        <w:tc>
          <w:tcPr>
            <w:tcW w:w="2759" w:type="pct"/>
            <w:shd w:val="clear" w:color="auto" w:fill="FFFFFF" w:themeFill="background1"/>
            <w:vAlign w:val="center"/>
          </w:tcPr>
          <w:p w14:paraId="49F3900B">
            <w:pPr>
              <w:pStyle w:val="52"/>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法律、行政法规规定的其他条件</w:t>
            </w:r>
          </w:p>
        </w:tc>
        <w:tc>
          <w:tcPr>
            <w:tcW w:w="801" w:type="pct"/>
            <w:shd w:val="clear" w:color="auto" w:fill="FFFFFF" w:themeFill="background1"/>
            <w:vAlign w:val="center"/>
          </w:tcPr>
          <w:p w14:paraId="426836EF">
            <w:pPr>
              <w:pStyle w:val="52"/>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1"/>
                <w:szCs w:val="21"/>
                <w:highlight w:val="none"/>
              </w:rPr>
            </w:pPr>
          </w:p>
        </w:tc>
      </w:tr>
      <w:tr w14:paraId="7D71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80" w:hRule="atLeast"/>
          <w:jc w:val="center"/>
        </w:trPr>
        <w:tc>
          <w:tcPr>
            <w:tcW w:w="439" w:type="pct"/>
            <w:shd w:val="clear" w:color="auto" w:fill="FFFFFF" w:themeFill="background1"/>
            <w:vAlign w:val="center"/>
          </w:tcPr>
          <w:p w14:paraId="1D042B53">
            <w:pPr>
              <w:pStyle w:val="52"/>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w:t>
            </w:r>
          </w:p>
        </w:tc>
        <w:tc>
          <w:tcPr>
            <w:tcW w:w="1000" w:type="pct"/>
            <w:shd w:val="clear" w:color="auto" w:fill="FFFFFF" w:themeFill="background1"/>
            <w:vAlign w:val="center"/>
          </w:tcPr>
          <w:p w14:paraId="193A54A9">
            <w:pPr>
              <w:pStyle w:val="52"/>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其他资格要求</w:t>
            </w:r>
          </w:p>
        </w:tc>
        <w:tc>
          <w:tcPr>
            <w:tcW w:w="2759" w:type="pct"/>
            <w:shd w:val="clear" w:color="auto" w:fill="FFFFFF" w:themeFill="background1"/>
            <w:vAlign w:val="center"/>
          </w:tcPr>
          <w:p w14:paraId="7FC3AADB">
            <w:pPr>
              <w:pStyle w:val="52"/>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（1）法定代表人或单位负责人为同一人或者存在直接控股、管理关系的不同供应商，不得参加同一合同项下的政府采购活动。</w:t>
            </w:r>
          </w:p>
          <w:p w14:paraId="3F107893">
            <w:pPr>
              <w:pStyle w:val="52"/>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（2）除单一来源采购项目外，为采购项目提供整体设计、规范编制或者项目管理、监理、检测等服务的供应商，不得再参加该采购项目的其他采购活动。</w:t>
            </w:r>
          </w:p>
          <w:p w14:paraId="65D4159E">
            <w:pPr>
              <w:pStyle w:val="52"/>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（3）供应商的信用行为：在资格审查阶段经查询，未被列入“失信被执行人”、“重大税收违法失信主体”、“政府采购严重违法失信行为记录名单”其中之一。如有以上不良信用记录之一的，其投标无效。</w:t>
            </w:r>
          </w:p>
        </w:tc>
        <w:tc>
          <w:tcPr>
            <w:tcW w:w="801" w:type="pct"/>
            <w:shd w:val="clear" w:color="auto" w:fill="FFFFFF" w:themeFill="background1"/>
            <w:vAlign w:val="center"/>
          </w:tcPr>
          <w:p w14:paraId="73C95705">
            <w:pPr>
              <w:pStyle w:val="52"/>
              <w:keepNext w:val="0"/>
              <w:keepLines w:val="0"/>
              <w:pageBreakBefore w:val="0"/>
              <w:kinsoku/>
              <w:wordWrap/>
              <w:overflowPunct/>
              <w:topLinePunct w:val="0"/>
              <w:autoSpaceDE/>
              <w:autoSpaceDN/>
              <w:bidi w:val="0"/>
              <w:adjustRightInd/>
              <w:snapToGrid/>
              <w:jc w:val="left"/>
              <w:textAlignment w:val="auto"/>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供应商自行承诺，格式自拟</w:t>
            </w:r>
          </w:p>
        </w:tc>
      </w:tr>
    </w:tbl>
    <w:p w14:paraId="43480AE5">
      <w:pPr>
        <w:rPr>
          <w:rFonts w:hint="eastAsia" w:ascii="仿宋" w:hAnsi="仿宋" w:eastAsia="仿宋" w:cs="仿宋"/>
          <w:b/>
          <w:bCs/>
          <w:color w:val="auto"/>
          <w:kern w:val="44"/>
          <w:sz w:val="36"/>
          <w:szCs w:val="36"/>
          <w:highlight w:val="none"/>
          <w:lang w:val="en-US" w:eastAsia="zh-CN" w:bidi="ar-SA"/>
        </w:rPr>
      </w:pPr>
      <w:r>
        <w:rPr>
          <w:rFonts w:hint="eastAsia" w:ascii="仿宋" w:hAnsi="仿宋" w:eastAsia="仿宋" w:cs="仿宋"/>
          <w:b/>
          <w:bCs/>
          <w:color w:val="auto"/>
          <w:kern w:val="44"/>
          <w:sz w:val="36"/>
          <w:szCs w:val="36"/>
          <w:highlight w:val="none"/>
          <w:lang w:val="en-US" w:eastAsia="zh-CN" w:bidi="ar-SA"/>
        </w:rPr>
        <w:br w:type="page"/>
      </w:r>
    </w:p>
    <w:p w14:paraId="21B53EAD">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36"/>
          <w:szCs w:val="36"/>
          <w:highlight w:val="none"/>
          <w:lang w:val="en-US" w:eastAsia="zh-CN" w:bidi="ar-SA"/>
        </w:rPr>
      </w:pPr>
      <w:r>
        <w:rPr>
          <w:rFonts w:hint="eastAsia" w:ascii="仿宋" w:hAnsi="仿宋" w:eastAsia="仿宋" w:cs="仿宋"/>
          <w:b/>
          <w:bCs/>
          <w:color w:val="auto"/>
          <w:kern w:val="44"/>
          <w:sz w:val="36"/>
          <w:szCs w:val="36"/>
          <w:highlight w:val="none"/>
          <w:lang w:val="en-US" w:eastAsia="zh-CN" w:bidi="ar-SA"/>
        </w:rPr>
        <w:t>第五章 评标方法</w:t>
      </w:r>
      <w:bookmarkEnd w:id="518"/>
      <w:r>
        <w:rPr>
          <w:rFonts w:hint="eastAsia" w:ascii="仿宋" w:hAnsi="仿宋" w:eastAsia="仿宋" w:cs="仿宋"/>
          <w:b/>
          <w:bCs/>
          <w:color w:val="auto"/>
          <w:kern w:val="44"/>
          <w:sz w:val="36"/>
          <w:szCs w:val="36"/>
          <w:highlight w:val="none"/>
          <w:lang w:val="en-US" w:eastAsia="zh-CN" w:bidi="ar-SA"/>
        </w:rPr>
        <w:t>及标准(综合评分法)</w:t>
      </w:r>
      <w:bookmarkEnd w:id="519"/>
    </w:p>
    <w:p w14:paraId="2BB6F8A4">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根据《中华人民共和国政府采购法》及其实施条例、《政府采购货物和服务招标投标管理办法》</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相关法律法规确定以下评标</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rPr>
        <w:t>法及标准。</w:t>
      </w:r>
    </w:p>
    <w:p w14:paraId="040C2DF7">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color w:val="auto"/>
          <w:sz w:val="28"/>
          <w:szCs w:val="28"/>
          <w:highlight w:val="none"/>
          <w:lang w:val="zh-CN" w:eastAsia="zh-CN"/>
        </w:rPr>
      </w:pPr>
      <w:bookmarkStart w:id="520" w:name="_Toc2878"/>
      <w:bookmarkStart w:id="521" w:name="_Toc278891606"/>
      <w:bookmarkStart w:id="522" w:name="_Toc272247709"/>
      <w:bookmarkStart w:id="523" w:name="_Toc511894518"/>
      <w:bookmarkStart w:id="524" w:name="_Toc109899903"/>
      <w:bookmarkStart w:id="525" w:name="_Toc140132826"/>
      <w:bookmarkStart w:id="526" w:name="_Toc109900322"/>
      <w:bookmarkStart w:id="527" w:name="_Toc61280402"/>
      <w:bookmarkStart w:id="528" w:name="_Toc494561962"/>
      <w:bookmarkStart w:id="529" w:name="_Toc155185905"/>
      <w:bookmarkStart w:id="530" w:name="_Toc109899484"/>
      <w:r>
        <w:rPr>
          <w:rFonts w:hint="eastAsia" w:ascii="仿宋" w:hAnsi="仿宋" w:eastAsia="仿宋" w:cs="仿宋"/>
          <w:color w:val="auto"/>
          <w:sz w:val="28"/>
          <w:szCs w:val="28"/>
          <w:highlight w:val="none"/>
          <w:lang w:val="zh-CN" w:eastAsia="zh-CN"/>
        </w:rPr>
        <w:t>一、评标</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lang w:val="zh-CN" w:eastAsia="zh-CN"/>
        </w:rPr>
        <w:t>法</w:t>
      </w:r>
      <w:bookmarkEnd w:id="520"/>
    </w:p>
    <w:p w14:paraId="40F9AE81">
      <w:pPr>
        <w:pStyle w:val="40"/>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b/>
          <w:bCs/>
          <w:color w:val="auto"/>
          <w:highlight w:val="none"/>
        </w:rPr>
        <w:t>本项目采用综合评分法</w:t>
      </w:r>
      <w:r>
        <w:rPr>
          <w:rFonts w:hint="eastAsia" w:ascii="仿宋" w:hAnsi="仿宋" w:eastAsia="仿宋" w:cs="仿宋"/>
          <w:color w:val="auto"/>
          <w:highlight w:val="none"/>
        </w:rPr>
        <w:t>。综合评分法，是指投标文件满足招标文件全部实质性要求，且按照评审因素的量化指标评审得分最高的投标人为中标候选人的评标方法。</w:t>
      </w:r>
    </w:p>
    <w:p w14:paraId="5EC2DCA1">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color w:val="auto"/>
          <w:sz w:val="28"/>
          <w:szCs w:val="28"/>
          <w:highlight w:val="none"/>
          <w:lang w:val="zh-CN" w:eastAsia="zh-CN"/>
        </w:rPr>
      </w:pPr>
      <w:bookmarkStart w:id="531" w:name="_Toc2644"/>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val="zh-CN" w:eastAsia="zh-CN"/>
        </w:rPr>
        <w:t>、评标程序</w:t>
      </w:r>
      <w:bookmarkEnd w:id="531"/>
    </w:p>
    <w:p w14:paraId="2CEA851A">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532" w:name="_Toc3127"/>
      <w:bookmarkStart w:id="533" w:name="_Toc9847"/>
      <w:r>
        <w:rPr>
          <w:rFonts w:hint="eastAsia" w:ascii="仿宋" w:hAnsi="仿宋" w:eastAsia="仿宋" w:cs="仿宋"/>
          <w:b/>
          <w:bCs/>
          <w:color w:val="auto"/>
          <w:kern w:val="2"/>
          <w:sz w:val="24"/>
          <w:szCs w:val="24"/>
          <w:highlight w:val="none"/>
          <w:lang w:val="zh-CN" w:eastAsia="zh-CN" w:bidi="ar-SA"/>
        </w:rPr>
        <w:t>（一）符合性审查</w:t>
      </w:r>
      <w:bookmarkEnd w:id="532"/>
      <w:bookmarkEnd w:id="533"/>
    </w:p>
    <w:p w14:paraId="0D55CFD2">
      <w:pPr>
        <w:pStyle w:val="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评标委员会应当对</w:t>
      </w:r>
      <w:r>
        <w:rPr>
          <w:rFonts w:hint="eastAsia" w:ascii="仿宋" w:hAnsi="仿宋" w:eastAsia="仿宋" w:cs="仿宋"/>
          <w:color w:val="auto"/>
          <w:sz w:val="24"/>
          <w:szCs w:val="24"/>
          <w:highlight w:val="none"/>
          <w:lang w:val="en-US" w:eastAsia="zh-CN"/>
        </w:rPr>
        <w:t>通过</w:t>
      </w:r>
      <w:r>
        <w:rPr>
          <w:rFonts w:hint="eastAsia" w:ascii="仿宋" w:hAnsi="仿宋" w:eastAsia="仿宋" w:cs="仿宋"/>
          <w:color w:val="auto"/>
          <w:sz w:val="24"/>
          <w:szCs w:val="24"/>
          <w:highlight w:val="none"/>
        </w:rPr>
        <w:t>资格</w:t>
      </w:r>
      <w:r>
        <w:rPr>
          <w:rFonts w:hint="eastAsia" w:ascii="仿宋" w:hAnsi="仿宋" w:eastAsia="仿宋" w:cs="仿宋"/>
          <w:color w:val="auto"/>
          <w:sz w:val="24"/>
          <w:szCs w:val="24"/>
          <w:highlight w:val="none"/>
          <w:lang w:val="en-US" w:eastAsia="zh-CN"/>
        </w:rPr>
        <w:t>审查</w:t>
      </w:r>
      <w:r>
        <w:rPr>
          <w:rFonts w:hint="eastAsia" w:ascii="仿宋" w:hAnsi="仿宋" w:eastAsia="仿宋" w:cs="仿宋"/>
          <w:color w:val="auto"/>
          <w:sz w:val="24"/>
          <w:szCs w:val="24"/>
          <w:highlight w:val="none"/>
        </w:rPr>
        <w:t>的投标人的投标文件进行符合性审查，以确定其是否满足招标文件的实质性要求。投标人必须通过符合性审查的全部评审指标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不满足招标文件的实质性要求的，</w:t>
      </w:r>
      <w:r>
        <w:rPr>
          <w:rFonts w:hint="eastAsia" w:ascii="仿宋" w:hAnsi="仿宋" w:eastAsia="仿宋" w:cs="仿宋"/>
          <w:color w:val="auto"/>
          <w:sz w:val="24"/>
          <w:szCs w:val="24"/>
          <w:highlight w:val="none"/>
          <w:lang w:val="en-US" w:eastAsia="zh-CN"/>
        </w:rPr>
        <w:t>其</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具体内容详</w:t>
      </w:r>
      <w:r>
        <w:rPr>
          <w:rFonts w:hint="eastAsia" w:ascii="仿宋" w:hAnsi="仿宋" w:eastAsia="仿宋" w:cs="仿宋"/>
          <w:color w:val="auto"/>
          <w:sz w:val="24"/>
          <w:szCs w:val="24"/>
          <w:highlight w:val="none"/>
          <w:lang w:val="zh-CN"/>
        </w:rPr>
        <w:t>本章“</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val="zh-CN"/>
        </w:rPr>
        <w:t>、评标标准”中</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lang w:val="zh-CN"/>
        </w:rPr>
        <w:t>“（一）符合性审查”。</w:t>
      </w:r>
    </w:p>
    <w:p w14:paraId="4E726315">
      <w:pPr>
        <w:pStyle w:val="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通过</w:t>
      </w:r>
      <w:r>
        <w:rPr>
          <w:rFonts w:hint="eastAsia" w:ascii="仿宋" w:hAnsi="仿宋" w:eastAsia="仿宋" w:cs="仿宋"/>
          <w:color w:val="auto"/>
          <w:sz w:val="24"/>
          <w:szCs w:val="24"/>
          <w:highlight w:val="none"/>
        </w:rPr>
        <w:t>符合性审查</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有效</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不足3家的应当终止采购活动，发布项目终止公告并说明原因，重新开展采购活动。</w:t>
      </w:r>
    </w:p>
    <w:p w14:paraId="34580356">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534" w:name="_Toc102056244"/>
      <w:bookmarkStart w:id="535" w:name="_Toc102116048"/>
      <w:bookmarkStart w:id="536" w:name="_Toc155185907"/>
      <w:bookmarkStart w:id="537" w:name="_Toc102114946"/>
      <w:bookmarkStart w:id="538" w:name="_Toc102116178"/>
      <w:bookmarkStart w:id="539" w:name="_Toc102057744"/>
      <w:bookmarkStart w:id="540" w:name="_Toc102119879"/>
      <w:bookmarkStart w:id="541" w:name="_Toc29198"/>
      <w:bookmarkStart w:id="542" w:name="_Toc163492903"/>
      <w:bookmarkStart w:id="543" w:name="_Toc14312"/>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二</w:t>
      </w:r>
      <w:r>
        <w:rPr>
          <w:rFonts w:hint="eastAsia" w:ascii="仿宋" w:hAnsi="仿宋" w:eastAsia="仿宋" w:cs="仿宋"/>
          <w:b/>
          <w:bCs/>
          <w:color w:val="auto"/>
          <w:kern w:val="2"/>
          <w:sz w:val="24"/>
          <w:szCs w:val="24"/>
          <w:highlight w:val="none"/>
          <w:lang w:val="zh-CN" w:eastAsia="zh-CN" w:bidi="ar-SA"/>
        </w:rPr>
        <w:t>）投标文件澄清</w:t>
      </w:r>
      <w:bookmarkEnd w:id="534"/>
      <w:bookmarkEnd w:id="535"/>
      <w:bookmarkEnd w:id="536"/>
      <w:bookmarkEnd w:id="537"/>
      <w:bookmarkEnd w:id="538"/>
      <w:bookmarkEnd w:id="539"/>
      <w:bookmarkEnd w:id="540"/>
      <w:r>
        <w:rPr>
          <w:rFonts w:hint="eastAsia" w:ascii="仿宋" w:hAnsi="仿宋" w:eastAsia="仿宋" w:cs="仿宋"/>
          <w:b/>
          <w:bCs/>
          <w:color w:val="auto"/>
          <w:kern w:val="2"/>
          <w:sz w:val="24"/>
          <w:szCs w:val="24"/>
          <w:highlight w:val="none"/>
          <w:lang w:val="zh-CN" w:eastAsia="zh-CN" w:bidi="ar-SA"/>
        </w:rPr>
        <w:t>及修正</w:t>
      </w:r>
      <w:bookmarkEnd w:id="541"/>
      <w:bookmarkEnd w:id="542"/>
      <w:bookmarkEnd w:id="543"/>
    </w:p>
    <w:p w14:paraId="0EC9197C">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仿宋" w:hAnsi="仿宋" w:eastAsia="仿宋" w:cs="仿宋"/>
          <w:color w:val="auto"/>
          <w:sz w:val="24"/>
          <w:szCs w:val="24"/>
          <w:highlight w:val="none"/>
          <w:lang w:val="en-US" w:eastAsia="zh-CN"/>
        </w:rPr>
        <w:t>政采云平台评标</w:t>
      </w:r>
      <w:r>
        <w:rPr>
          <w:rFonts w:hint="eastAsia" w:ascii="仿宋" w:hAnsi="仿宋" w:eastAsia="仿宋" w:cs="仿宋"/>
          <w:color w:val="auto"/>
          <w:sz w:val="24"/>
          <w:szCs w:val="24"/>
          <w:highlight w:val="none"/>
        </w:rPr>
        <w:t>系统中以书面形式要求投标人作出必要的澄清、说明或者补正。</w:t>
      </w:r>
    </w:p>
    <w:p w14:paraId="079329DA">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.投标人的澄清、说明或者补正是其投标文件的有效组成部分，澄清、说明或者补正应当在</w:t>
      </w:r>
      <w:r>
        <w:rPr>
          <w:rFonts w:hint="eastAsia" w:ascii="仿宋" w:hAnsi="仿宋" w:eastAsia="仿宋" w:cs="仿宋"/>
          <w:color w:val="auto"/>
          <w:sz w:val="24"/>
          <w:szCs w:val="24"/>
          <w:highlight w:val="none"/>
          <w:lang w:val="en-US" w:eastAsia="zh-CN"/>
        </w:rPr>
        <w:t>政采云平台评标</w:t>
      </w:r>
      <w:r>
        <w:rPr>
          <w:rFonts w:hint="eastAsia" w:ascii="仿宋" w:hAnsi="仿宋" w:eastAsia="仿宋" w:cs="仿宋"/>
          <w:color w:val="auto"/>
          <w:sz w:val="24"/>
          <w:szCs w:val="24"/>
          <w:highlight w:val="none"/>
        </w:rPr>
        <w:t>系统中加盖电子印章后提交。</w:t>
      </w:r>
    </w:p>
    <w:p w14:paraId="3B466024">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.报价合理性说明：评标委员会认为投标人的报价明显低于其他通过符合性审查投标人的报价，有可能影响</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质量或者不能诚信履约的，</w:t>
      </w:r>
      <w:r>
        <w:rPr>
          <w:rFonts w:hint="eastAsia" w:ascii="仿宋" w:hAnsi="仿宋" w:eastAsia="仿宋" w:cs="仿宋"/>
          <w:color w:val="auto"/>
          <w:sz w:val="24"/>
          <w:szCs w:val="24"/>
          <w:highlight w:val="none"/>
          <w:lang w:val="en-US" w:eastAsia="zh-CN"/>
        </w:rPr>
        <w:t>应当</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val="en-US" w:eastAsia="zh-CN"/>
        </w:rPr>
        <w:t>该投标人</w:t>
      </w:r>
      <w:r>
        <w:rPr>
          <w:rFonts w:hint="eastAsia" w:ascii="仿宋" w:hAnsi="仿宋" w:eastAsia="仿宋" w:cs="仿宋"/>
          <w:color w:val="auto"/>
          <w:sz w:val="24"/>
          <w:szCs w:val="24"/>
          <w:highlight w:val="none"/>
        </w:rPr>
        <w:t>在合理的时间内提供说明，必要时提交相关证明材料；</w:t>
      </w:r>
      <w:r>
        <w:rPr>
          <w:rFonts w:hint="eastAsia" w:ascii="仿宋" w:hAnsi="仿宋" w:eastAsia="仿宋" w:cs="仿宋"/>
          <w:color w:val="auto"/>
          <w:sz w:val="24"/>
          <w:szCs w:val="24"/>
          <w:highlight w:val="none"/>
          <w:lang w:val="en-US" w:eastAsia="zh-CN"/>
        </w:rPr>
        <w:t>若</w:t>
      </w:r>
      <w:r>
        <w:rPr>
          <w:rFonts w:hint="eastAsia" w:ascii="仿宋" w:hAnsi="仿宋" w:eastAsia="仿宋" w:cs="仿宋"/>
          <w:color w:val="auto"/>
          <w:sz w:val="24"/>
          <w:szCs w:val="24"/>
          <w:highlight w:val="none"/>
        </w:rPr>
        <w:t>投标人不能证明其报价合理性的，评标委员</w:t>
      </w:r>
      <w:r>
        <w:rPr>
          <w:rFonts w:hint="eastAsia" w:ascii="仿宋" w:hAnsi="仿宋" w:eastAsia="仿宋" w:cs="仿宋"/>
          <w:color w:val="auto"/>
          <w:sz w:val="24"/>
          <w:szCs w:val="24"/>
          <w:highlight w:val="none"/>
          <w:lang w:val="en-US" w:eastAsia="zh-CN"/>
        </w:rPr>
        <w:t>会应当</w:t>
      </w:r>
      <w:r>
        <w:rPr>
          <w:rFonts w:hint="eastAsia" w:ascii="仿宋" w:hAnsi="仿宋" w:eastAsia="仿宋" w:cs="仿宋"/>
          <w:color w:val="auto"/>
          <w:sz w:val="24"/>
          <w:szCs w:val="24"/>
          <w:highlight w:val="none"/>
        </w:rPr>
        <w:t>将其作</w:t>
      </w:r>
      <w:r>
        <w:rPr>
          <w:rFonts w:hint="eastAsia" w:ascii="仿宋" w:hAnsi="仿宋" w:eastAsia="仿宋" w:cs="仿宋"/>
          <w:b/>
          <w:bCs/>
          <w:color w:val="auto"/>
          <w:sz w:val="24"/>
          <w:szCs w:val="24"/>
          <w:highlight w:val="none"/>
        </w:rPr>
        <w:t>无效投标</w:t>
      </w:r>
      <w:r>
        <w:rPr>
          <w:rFonts w:hint="eastAsia" w:ascii="仿宋" w:hAnsi="仿宋" w:eastAsia="仿宋" w:cs="仿宋"/>
          <w:color w:val="auto"/>
          <w:sz w:val="24"/>
          <w:szCs w:val="24"/>
          <w:highlight w:val="none"/>
        </w:rPr>
        <w:t>处理。</w:t>
      </w:r>
    </w:p>
    <w:p w14:paraId="4FD6345C">
      <w:pPr>
        <w:pStyle w:val="40"/>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w:t>
      </w:r>
    </w:p>
    <w:p w14:paraId="015D7E7F">
      <w:pPr>
        <w:pStyle w:val="40"/>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8.投标文件报价出现前后不一致的，除招标文件另有规定外，按照下列规定修正：</w:t>
      </w:r>
    </w:p>
    <w:p w14:paraId="4D967018">
      <w:pPr>
        <w:pStyle w:val="40"/>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8.1投标文件中开标一览表（报价表）内容与投标文件中相应内容不一致的，以开标一览表（报价表）为准；</w:t>
      </w:r>
    </w:p>
    <w:p w14:paraId="657B9F51">
      <w:pPr>
        <w:pStyle w:val="40"/>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8.2大写金额和小写金额不一致的，以大写金额为准；</w:t>
      </w:r>
    </w:p>
    <w:p w14:paraId="628E9D79">
      <w:pPr>
        <w:pStyle w:val="40"/>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8.3单价金额小数点或者百分比有明显错位的，以开标一览表的总价为准，并修改单价；</w:t>
      </w:r>
    </w:p>
    <w:p w14:paraId="3D45997F">
      <w:pPr>
        <w:pStyle w:val="40"/>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8.4总价金额与按单价汇总金额不一致的，以单价金额计算结果为准。</w:t>
      </w:r>
    </w:p>
    <w:p w14:paraId="4E5FFFFF">
      <w:pPr>
        <w:pStyle w:val="40"/>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w:t>
      </w:r>
    </w:p>
    <w:p w14:paraId="33748C4F">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544" w:name="_Toc826"/>
      <w:bookmarkStart w:id="545" w:name="_Toc26244"/>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kern w:val="2"/>
          <w:sz w:val="24"/>
          <w:szCs w:val="24"/>
          <w:highlight w:val="none"/>
          <w:lang w:val="zh-CN" w:eastAsia="zh-CN" w:bidi="ar-SA"/>
        </w:rPr>
        <w:t>）比较与评价</w:t>
      </w:r>
      <w:bookmarkEnd w:id="544"/>
      <w:bookmarkEnd w:id="545"/>
    </w:p>
    <w:p w14:paraId="2BE6ECB2">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评标委员会应当按照招标文件中规定的评标方法和标准，对符合性审查合格的投标文件进行商务和技术评</w:t>
      </w:r>
      <w:r>
        <w:rPr>
          <w:rFonts w:hint="eastAsia" w:ascii="仿宋" w:hAnsi="仿宋" w:eastAsia="仿宋" w:cs="仿宋"/>
          <w:color w:val="auto"/>
          <w:sz w:val="24"/>
          <w:szCs w:val="24"/>
          <w:highlight w:val="none"/>
          <w:lang w:val="en-US" w:eastAsia="zh-CN"/>
        </w:rPr>
        <w:t>估</w:t>
      </w:r>
      <w:r>
        <w:rPr>
          <w:rFonts w:hint="eastAsia" w:ascii="仿宋" w:hAnsi="仿宋" w:eastAsia="仿宋" w:cs="仿宋"/>
          <w:color w:val="auto"/>
          <w:sz w:val="24"/>
          <w:szCs w:val="24"/>
          <w:highlight w:val="none"/>
        </w:rPr>
        <w:t>，综合比较与评价</w:t>
      </w:r>
      <w:r>
        <w:rPr>
          <w:rFonts w:hint="eastAsia" w:ascii="仿宋" w:hAnsi="仿宋" w:eastAsia="仿宋" w:cs="仿宋"/>
          <w:color w:val="auto"/>
          <w:sz w:val="24"/>
          <w:szCs w:val="24"/>
          <w:highlight w:val="none"/>
          <w:lang w:val="en-US" w:eastAsia="zh-CN"/>
        </w:rPr>
        <w:t>；未通过符合性审查的投标文件不得进入比较与评价</w:t>
      </w:r>
      <w:r>
        <w:rPr>
          <w:rFonts w:hint="eastAsia" w:ascii="仿宋" w:hAnsi="仿宋" w:eastAsia="仿宋" w:cs="仿宋"/>
          <w:color w:val="auto"/>
          <w:sz w:val="24"/>
          <w:szCs w:val="24"/>
          <w:highlight w:val="none"/>
        </w:rPr>
        <w:t>。评审因素包括投标报价、商务技术以及落实政府采购政策。评审因素及标准见本章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评</w:t>
      </w:r>
      <w:r>
        <w:rPr>
          <w:rFonts w:hint="eastAsia" w:ascii="仿宋" w:hAnsi="仿宋" w:eastAsia="仿宋" w:cs="仿宋"/>
          <w:color w:val="auto"/>
          <w:sz w:val="24"/>
          <w:szCs w:val="24"/>
          <w:highlight w:val="none"/>
          <w:lang w:val="en-US" w:eastAsia="zh-CN"/>
        </w:rPr>
        <w:t>标</w:t>
      </w:r>
      <w:r>
        <w:rPr>
          <w:rFonts w:hint="eastAsia" w:ascii="仿宋" w:hAnsi="仿宋" w:eastAsia="仿宋" w:cs="仿宋"/>
          <w:color w:val="auto"/>
          <w:sz w:val="24"/>
          <w:szCs w:val="24"/>
          <w:highlight w:val="none"/>
        </w:rPr>
        <w:t>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635A5086">
      <w:pPr>
        <w:pStyle w:val="4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10.相同品牌处理原则</w:t>
      </w:r>
    </w:p>
    <w:p w14:paraId="7EDACD8A">
      <w:pPr>
        <w:pStyle w:val="40"/>
        <w:keepNext w:val="0"/>
        <w:keepLines w:val="0"/>
        <w:pageBreakBefore w:val="0"/>
        <w:widowControl w:val="0"/>
        <w:kinsoku/>
        <w:overflowPunct/>
        <w:topLinePunct w:val="0"/>
        <w:autoSpaceDE/>
        <w:autoSpaceDN/>
        <w:bidi w:val="0"/>
        <w:adjustRightInd/>
        <w:snapToGri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40"/>
        <w:keepNext w:val="0"/>
        <w:keepLines w:val="0"/>
        <w:pageBreakBefore w:val="0"/>
        <w:widowControl w:val="0"/>
        <w:kinsoku/>
        <w:overflowPunct/>
        <w:topLinePunct w:val="0"/>
        <w:autoSpaceDE/>
        <w:autoSpaceDN/>
        <w:bidi w:val="0"/>
        <w:adjustRightInd/>
        <w:snapToGri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.2非单一产品采购项目，采购人应当根据采购项目技术构成、产品价格比重等合理确定</w:t>
      </w:r>
      <w:r>
        <w:rPr>
          <w:rFonts w:hint="eastAsia" w:ascii="仿宋" w:hAnsi="仿宋" w:eastAsia="仿宋" w:cs="仿宋"/>
          <w:color w:val="auto"/>
          <w:sz w:val="24"/>
          <w:szCs w:val="24"/>
          <w:highlight w:val="none"/>
          <w:lang w:eastAsia="zh-CN"/>
        </w:rPr>
        <w:t>核心产品</w:t>
      </w:r>
      <w:r>
        <w:rPr>
          <w:rFonts w:hint="eastAsia" w:ascii="仿宋" w:hAnsi="仿宋" w:eastAsia="仿宋" w:cs="仿宋"/>
          <w:color w:val="auto"/>
          <w:sz w:val="24"/>
          <w:szCs w:val="24"/>
          <w:highlight w:val="none"/>
        </w:rPr>
        <w:t>（采购清单中作“与核心产品相同〈或同一〉品牌”实质性要求的产品，视为</w:t>
      </w:r>
      <w:r>
        <w:rPr>
          <w:rFonts w:hint="eastAsia" w:ascii="仿宋" w:hAnsi="仿宋" w:eastAsia="仿宋" w:cs="仿宋"/>
          <w:color w:val="auto"/>
          <w:sz w:val="24"/>
          <w:szCs w:val="24"/>
          <w:highlight w:val="none"/>
          <w:lang w:eastAsia="zh-CN"/>
        </w:rPr>
        <w:t>核心产品</w:t>
      </w:r>
      <w:r>
        <w:rPr>
          <w:rFonts w:hint="eastAsia" w:ascii="仿宋" w:hAnsi="仿宋" w:eastAsia="仿宋" w:cs="仿宋"/>
          <w:color w:val="auto"/>
          <w:sz w:val="24"/>
          <w:szCs w:val="24"/>
          <w:highlight w:val="none"/>
        </w:rPr>
        <w:t>），并以“核心产品”在“投标人须知前附表”中载明，评审时按前款规定处理。</w:t>
      </w:r>
    </w:p>
    <w:p w14:paraId="384D833B">
      <w:pPr>
        <w:pStyle w:val="40"/>
        <w:keepNext w:val="0"/>
        <w:keepLines w:val="0"/>
        <w:pageBreakBefore w:val="0"/>
        <w:widowControl w:val="0"/>
        <w:kinsoku/>
        <w:overflowPunct/>
        <w:topLinePunct w:val="0"/>
        <w:autoSpaceDE/>
        <w:autoSpaceDN/>
        <w:bidi w:val="0"/>
        <w:adjustRightInd/>
        <w:snapToGri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.3有效投标品牌不足3家的应按</w:t>
      </w:r>
      <w:r>
        <w:rPr>
          <w:rFonts w:hint="eastAsia" w:ascii="仿宋" w:hAnsi="仿宋" w:eastAsia="仿宋" w:cs="仿宋"/>
          <w:b/>
          <w:bCs/>
          <w:color w:val="auto"/>
          <w:sz w:val="24"/>
          <w:szCs w:val="24"/>
          <w:highlight w:val="none"/>
        </w:rPr>
        <w:t>废标</w:t>
      </w:r>
      <w:r>
        <w:rPr>
          <w:rFonts w:hint="eastAsia" w:ascii="仿宋" w:hAnsi="仿宋" w:eastAsia="仿宋" w:cs="仿宋"/>
          <w:color w:val="auto"/>
          <w:sz w:val="24"/>
          <w:szCs w:val="24"/>
          <w:highlight w:val="none"/>
        </w:rPr>
        <w:t>处理。</w:t>
      </w:r>
    </w:p>
    <w:p w14:paraId="7C54BD9F">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546" w:name="_Toc14352"/>
      <w:bookmarkStart w:id="547" w:name="_Toc22424"/>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四</w:t>
      </w:r>
      <w:r>
        <w:rPr>
          <w:rFonts w:hint="eastAsia" w:ascii="仿宋" w:hAnsi="仿宋" w:eastAsia="仿宋" w:cs="仿宋"/>
          <w:b/>
          <w:bCs/>
          <w:color w:val="auto"/>
          <w:kern w:val="2"/>
          <w:sz w:val="24"/>
          <w:szCs w:val="24"/>
          <w:highlight w:val="none"/>
          <w:lang w:val="zh-CN" w:eastAsia="zh-CN" w:bidi="ar-SA"/>
        </w:rPr>
        <w:t>）报价评审</w:t>
      </w:r>
      <w:bookmarkEnd w:id="546"/>
      <w:bookmarkEnd w:id="547"/>
    </w:p>
    <w:p w14:paraId="21874171">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投标报价评审</w:t>
      </w:r>
    </w:p>
    <w:p w14:paraId="266BD854">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仿宋" w:hAnsi="仿宋" w:eastAsia="仿宋" w:cs="仿宋"/>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投标报价得分=(评标基准价／投标报价)×价格分值</w:t>
      </w:r>
    </w:p>
    <w:p w14:paraId="0CCB2E48">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评标过程中，不得去掉报价中的最高报价和最低报价。</w:t>
      </w:r>
    </w:p>
    <w:p w14:paraId="14E623B0">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2</w:t>
      </w:r>
      <w:r>
        <w:rPr>
          <w:rFonts w:hint="eastAsia" w:ascii="仿宋" w:hAnsi="仿宋" w:eastAsia="仿宋" w:cs="仿宋"/>
          <w:iCs/>
          <w:color w:val="auto"/>
          <w:spacing w:val="-6"/>
          <w:sz w:val="24"/>
          <w:szCs w:val="24"/>
          <w:highlight w:val="none"/>
        </w:rPr>
        <w:t>除算术修正和落实政府采购政策的价格扣除外，不对投标报价进行调整；</w:t>
      </w:r>
    </w:p>
    <w:p w14:paraId="6DDDADCE">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3价格</w:t>
      </w:r>
      <w:r>
        <w:rPr>
          <w:rFonts w:hint="eastAsia" w:ascii="仿宋" w:hAnsi="仿宋" w:eastAsia="仿宋" w:cs="仿宋"/>
          <w:color w:val="auto"/>
          <w:sz w:val="24"/>
          <w:szCs w:val="24"/>
          <w:highlight w:val="none"/>
          <w:lang w:eastAsia="zh-CN"/>
        </w:rPr>
        <w:t>分值</w:t>
      </w:r>
      <w:r>
        <w:rPr>
          <w:rFonts w:hint="eastAsia" w:ascii="仿宋" w:hAnsi="仿宋" w:eastAsia="仿宋" w:cs="仿宋"/>
          <w:color w:val="auto"/>
          <w:sz w:val="24"/>
          <w:szCs w:val="24"/>
          <w:highlight w:val="none"/>
        </w:rPr>
        <w:t>见本章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评</w:t>
      </w:r>
      <w:r>
        <w:rPr>
          <w:rFonts w:hint="eastAsia" w:ascii="仿宋" w:hAnsi="仿宋" w:eastAsia="仿宋" w:cs="仿宋"/>
          <w:color w:val="auto"/>
          <w:sz w:val="24"/>
          <w:szCs w:val="24"/>
          <w:highlight w:val="none"/>
          <w:lang w:val="en-US" w:eastAsia="zh-CN"/>
        </w:rPr>
        <w:t>标</w:t>
      </w:r>
      <w:r>
        <w:rPr>
          <w:rFonts w:hint="eastAsia" w:ascii="仿宋" w:hAnsi="仿宋" w:eastAsia="仿宋" w:cs="仿宋"/>
          <w:color w:val="auto"/>
          <w:sz w:val="24"/>
          <w:szCs w:val="24"/>
          <w:highlight w:val="none"/>
        </w:rPr>
        <w:t>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30866637">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.政府采购政策评审</w:t>
      </w:r>
    </w:p>
    <w:p w14:paraId="7D57744F">
      <w:pPr>
        <w:pStyle w:val="40"/>
        <w:numPr>
          <w:ilvl w:val="0"/>
          <w:numId w:val="0"/>
        </w:numPr>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.1非专门面向中小企业的采购项目或采购包，对符合规定的小微企业（</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投标人须知前附表”中的规定扣除，对小微企业中的监狱企业、残疾人福利性单位、采购产品纳入创新产品应用示范推荐目录内企业、采购产品获得节能产品或环境标志产品认证证书的企业报价按照本</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须知前附表”中的规定扣除，用扣除后的价格计算评审基准价</w:t>
      </w:r>
      <w:r>
        <w:rPr>
          <w:rFonts w:hint="eastAsia" w:ascii="仿宋" w:hAnsi="仿宋" w:eastAsia="仿宋" w:cs="仿宋"/>
          <w:color w:val="auto"/>
          <w:sz w:val="24"/>
          <w:szCs w:val="24"/>
          <w:highlight w:val="none"/>
          <w:lang w:eastAsia="zh-CN"/>
        </w:rPr>
        <w:t>。</w:t>
      </w:r>
    </w:p>
    <w:p w14:paraId="1E5F4E03">
      <w:pPr>
        <w:pStyle w:val="40"/>
        <w:numPr>
          <w:ilvl w:val="0"/>
          <w:numId w:val="0"/>
        </w:num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val="zh-CN" w:eastAsia="zh-CN"/>
        </w:rPr>
        <w:t>2</w:t>
      </w:r>
      <w:r>
        <w:rPr>
          <w:rFonts w:hint="eastAsia" w:ascii="仿宋" w:hAnsi="仿宋" w:eastAsia="仿宋" w:cs="仿宋"/>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仿宋" w:hAnsi="仿宋" w:eastAsia="仿宋" w:cs="仿宋"/>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40"/>
        <w:numPr>
          <w:ilvl w:val="0"/>
          <w:numId w:val="0"/>
        </w:numPr>
        <w:shd w:val="clear" w:color="auto" w:fill="FFFFFF" w:themeFill="background1"/>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组成联合体或者接受分包的小微企业与联合体内其他企业、分包企业之间存在直接控股、管理关系的，不享受价格扣除优惠政策。</w:t>
      </w:r>
    </w:p>
    <w:p w14:paraId="74F2F1A2">
      <w:pPr>
        <w:pStyle w:val="40"/>
        <w:numPr>
          <w:ilvl w:val="0"/>
          <w:numId w:val="0"/>
        </w:num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价格扣除比例对小型企业和微型企业同等对待，不作区分。</w:t>
      </w:r>
    </w:p>
    <w:p w14:paraId="71DD10A8">
      <w:pPr>
        <w:pStyle w:val="40"/>
        <w:rPr>
          <w:rFonts w:hint="eastAsia" w:ascii="仿宋" w:hAnsi="仿宋" w:eastAsia="仿宋" w:cs="仿宋"/>
          <w:color w:val="auto"/>
          <w:sz w:val="24"/>
          <w:szCs w:val="24"/>
          <w:highlight w:val="none"/>
        </w:rPr>
      </w:pPr>
      <w:r>
        <w:rPr>
          <w:rFonts w:hint="eastAsia" w:ascii="仿宋" w:hAnsi="仿宋" w:eastAsia="仿宋" w:cs="仿宋"/>
          <w:iCs/>
          <w:color w:val="auto"/>
          <w:kern w:val="2"/>
          <w:sz w:val="24"/>
          <w:szCs w:val="24"/>
          <w:highlight w:val="none"/>
          <w:shd w:val="clear" w:fill="FFFFFF" w:themeFill="background1"/>
          <w:lang w:val="en-US" w:eastAsia="zh-CN" w:bidi="ar-SA"/>
        </w:rPr>
        <w:t>12.</w:t>
      </w:r>
      <w:r>
        <w:rPr>
          <w:rFonts w:hint="eastAsia" w:ascii="仿宋" w:hAnsi="仿宋" w:eastAsia="仿宋" w:cs="仿宋"/>
          <w:iCs/>
          <w:color w:val="auto"/>
          <w:kern w:val="2"/>
          <w:sz w:val="24"/>
          <w:szCs w:val="24"/>
          <w:highlight w:val="none"/>
          <w:shd w:val="clear" w:fill="FFFFFF" w:themeFill="background1"/>
          <w:lang w:val="zh-CN" w:eastAsia="zh-CN" w:bidi="ar-SA"/>
        </w:rPr>
        <w:t>3</w:t>
      </w:r>
      <w:r>
        <w:rPr>
          <w:rFonts w:hint="eastAsia" w:ascii="仿宋" w:hAnsi="仿宋" w:eastAsia="仿宋" w:cs="仿宋"/>
          <w:color w:val="auto"/>
          <w:sz w:val="24"/>
          <w:szCs w:val="24"/>
          <w:highlight w:val="none"/>
        </w:rPr>
        <w:t>专门面向中小企业、预留部分采购份额面向中小企业采购的项目或采购包，评审时不再进行价格扣除。</w:t>
      </w:r>
    </w:p>
    <w:p w14:paraId="3874ED83">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12.4</w:t>
      </w:r>
      <w:r>
        <w:rPr>
          <w:rFonts w:hint="eastAsia" w:ascii="仿宋" w:hAnsi="仿宋" w:eastAsia="仿宋" w:cs="仿宋"/>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仿宋" w:hAnsi="仿宋" w:eastAsia="仿宋" w:cs="仿宋"/>
          <w:color w:val="auto"/>
          <w:sz w:val="24"/>
          <w:szCs w:val="24"/>
          <w:highlight w:val="none"/>
          <w:lang w:val="en-US" w:eastAsia="zh-CN"/>
        </w:rPr>
        <w:t>体</w:t>
      </w:r>
      <w:r>
        <w:rPr>
          <w:rFonts w:hint="eastAsia" w:ascii="仿宋" w:hAnsi="仿宋" w:eastAsia="仿宋" w:cs="仿宋"/>
          <w:color w:val="auto"/>
          <w:sz w:val="24"/>
          <w:szCs w:val="24"/>
          <w:highlight w:val="none"/>
        </w:rPr>
        <w:t>协议</w:t>
      </w:r>
      <w:r>
        <w:rPr>
          <w:rFonts w:hint="eastAsia" w:ascii="仿宋" w:hAnsi="仿宋" w:eastAsia="仿宋" w:cs="仿宋"/>
          <w:color w:val="auto"/>
          <w:sz w:val="24"/>
          <w:szCs w:val="24"/>
          <w:highlight w:val="none"/>
          <w:lang w:val="en-US" w:eastAsia="zh-CN"/>
        </w:rPr>
        <w:t>书</w:t>
      </w:r>
      <w:r>
        <w:rPr>
          <w:rFonts w:hint="eastAsia" w:ascii="仿宋" w:hAnsi="仿宋" w:eastAsia="仿宋" w:cs="仿宋"/>
          <w:color w:val="auto"/>
          <w:sz w:val="24"/>
          <w:szCs w:val="24"/>
          <w:highlight w:val="none"/>
        </w:rPr>
        <w:t>或者分包意向协议</w:t>
      </w:r>
      <w:r>
        <w:rPr>
          <w:rFonts w:hint="eastAsia" w:ascii="仿宋" w:hAnsi="仿宋" w:eastAsia="仿宋" w:cs="仿宋"/>
          <w:color w:val="auto"/>
          <w:sz w:val="24"/>
          <w:szCs w:val="24"/>
          <w:highlight w:val="none"/>
          <w:lang w:val="en-US" w:eastAsia="zh-CN"/>
        </w:rPr>
        <w:t>书</w:t>
      </w:r>
      <w:r>
        <w:rPr>
          <w:rFonts w:hint="eastAsia" w:ascii="仿宋" w:hAnsi="仿宋" w:eastAsia="仿宋" w:cs="仿宋"/>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D966C42">
      <w:pPr>
        <w:pStyle w:val="40"/>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12.2</w:t>
      </w:r>
      <w:r>
        <w:rPr>
          <w:rFonts w:hint="eastAsia" w:ascii="仿宋" w:hAnsi="仿宋" w:eastAsia="仿宋" w:cs="仿宋"/>
          <w:color w:val="auto"/>
          <w:sz w:val="24"/>
          <w:szCs w:val="24"/>
          <w:highlight w:val="none"/>
        </w:rPr>
        <w:t>落实对本国产品的支持政策的价格调整：</w:t>
      </w:r>
    </w:p>
    <w:p w14:paraId="1778C5FE">
      <w:pPr>
        <w:pStyle w:val="40"/>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5D4B8880">
      <w:pPr>
        <w:pStyle w:val="40"/>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15390DD">
      <w:pPr>
        <w:pStyle w:val="40"/>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83E8A39">
      <w:pPr>
        <w:pStyle w:val="40"/>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（3）对本国产品的支持政策。政府采购活动中既有本国产品又有非本国产品参与竞争的，依法对本国产品给予价格评审优惠，对本国产品的报价给予20%的价格扣除，用扣除后的价格参与评审。</w:t>
      </w:r>
    </w:p>
    <w:p w14:paraId="5B8B6D62">
      <w:pPr>
        <w:pStyle w:val="40"/>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E576F5B">
      <w:pPr>
        <w:pStyle w:val="40"/>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548FFFDB">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548" w:name="_Toc3883"/>
      <w:bookmarkStart w:id="549" w:name="_Toc23703"/>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五</w:t>
      </w:r>
      <w:r>
        <w:rPr>
          <w:rFonts w:hint="eastAsia" w:ascii="仿宋" w:hAnsi="仿宋" w:eastAsia="仿宋" w:cs="仿宋"/>
          <w:b/>
          <w:bCs/>
          <w:color w:val="auto"/>
          <w:kern w:val="2"/>
          <w:sz w:val="24"/>
          <w:szCs w:val="24"/>
          <w:highlight w:val="none"/>
          <w:lang w:val="zh-CN" w:eastAsia="zh-CN" w:bidi="ar-SA"/>
        </w:rPr>
        <w:t>）评标得分及复核</w:t>
      </w:r>
      <w:bookmarkEnd w:id="548"/>
      <w:bookmarkEnd w:id="549"/>
    </w:p>
    <w:p w14:paraId="073A56A5">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w:t>
      </w:r>
      <w:r>
        <w:rPr>
          <w:rFonts w:hint="eastAsia" w:ascii="仿宋" w:hAnsi="仿宋" w:eastAsia="仿宋" w:cs="仿宋"/>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40"/>
        <w:numPr>
          <w:ilvl w:val="0"/>
          <w:numId w:val="0"/>
        </w:numPr>
        <w:ind w:left="900" w:leftChars="0" w:hanging="420" w:firstLineChars="0"/>
        <w:rPr>
          <w:rFonts w:hint="eastAsia" w:ascii="仿宋" w:hAnsi="仿宋" w:eastAsia="仿宋" w:cs="仿宋"/>
          <w:color w:val="auto"/>
          <w:sz w:val="24"/>
          <w:szCs w:val="24"/>
          <w:highlight w:val="none"/>
        </w:rPr>
      </w:pPr>
      <w:r>
        <w:rPr>
          <w:rFonts w:hint="eastAsia" w:ascii="仿宋" w:hAnsi="仿宋" w:eastAsia="仿宋" w:cs="仿宋"/>
          <w:iCs/>
          <w:color w:val="auto"/>
          <w:kern w:val="2"/>
          <w:sz w:val="24"/>
          <w:szCs w:val="24"/>
          <w:highlight w:val="none"/>
          <w:shd w:val="clear" w:fill="FFFFFF" w:themeFill="background1"/>
          <w:lang w:val="en-US" w:eastAsia="zh-CN" w:bidi="ar-SA"/>
        </w:rPr>
        <w:t>14.1</w:t>
      </w:r>
      <w:r>
        <w:rPr>
          <w:rFonts w:hint="eastAsia" w:ascii="仿宋" w:hAnsi="仿宋" w:eastAsia="仿宋" w:cs="仿宋"/>
          <w:color w:val="auto"/>
          <w:sz w:val="24"/>
          <w:szCs w:val="24"/>
          <w:highlight w:val="none"/>
        </w:rPr>
        <w:t>分值汇总计算错误的；</w:t>
      </w:r>
    </w:p>
    <w:p w14:paraId="4404F7B4">
      <w:pPr>
        <w:pStyle w:val="40"/>
        <w:numPr>
          <w:ilvl w:val="0"/>
          <w:numId w:val="0"/>
        </w:numPr>
        <w:ind w:left="900" w:leftChars="0" w:hanging="420" w:firstLineChars="0"/>
        <w:rPr>
          <w:rFonts w:hint="eastAsia" w:ascii="仿宋" w:hAnsi="仿宋" w:eastAsia="仿宋" w:cs="仿宋"/>
          <w:color w:val="auto"/>
          <w:sz w:val="24"/>
          <w:szCs w:val="24"/>
          <w:highlight w:val="none"/>
        </w:rPr>
      </w:pPr>
      <w:r>
        <w:rPr>
          <w:rFonts w:hint="eastAsia" w:ascii="仿宋" w:hAnsi="仿宋" w:eastAsia="仿宋" w:cs="仿宋"/>
          <w:iCs/>
          <w:color w:val="auto"/>
          <w:kern w:val="2"/>
          <w:sz w:val="24"/>
          <w:szCs w:val="24"/>
          <w:highlight w:val="none"/>
          <w:shd w:val="clear" w:fill="FFFFFF" w:themeFill="background1"/>
          <w:lang w:val="en-US" w:eastAsia="zh-CN" w:bidi="ar-SA"/>
        </w:rPr>
        <w:t>14.2</w:t>
      </w:r>
      <w:r>
        <w:rPr>
          <w:rFonts w:hint="eastAsia" w:ascii="仿宋" w:hAnsi="仿宋" w:eastAsia="仿宋" w:cs="仿宋"/>
          <w:color w:val="auto"/>
          <w:sz w:val="24"/>
          <w:szCs w:val="24"/>
          <w:highlight w:val="none"/>
        </w:rPr>
        <w:t>分项评分超出评分标准范围的；</w:t>
      </w:r>
    </w:p>
    <w:p w14:paraId="18150CA8">
      <w:pPr>
        <w:pStyle w:val="40"/>
        <w:numPr>
          <w:ilvl w:val="0"/>
          <w:numId w:val="0"/>
        </w:numPr>
        <w:ind w:left="900" w:leftChars="0" w:hanging="420" w:firstLineChars="0"/>
        <w:rPr>
          <w:rFonts w:hint="eastAsia" w:ascii="仿宋" w:hAnsi="仿宋" w:eastAsia="仿宋" w:cs="仿宋"/>
          <w:color w:val="auto"/>
          <w:sz w:val="24"/>
          <w:szCs w:val="24"/>
          <w:highlight w:val="none"/>
        </w:rPr>
      </w:pPr>
      <w:r>
        <w:rPr>
          <w:rFonts w:hint="eastAsia" w:ascii="仿宋" w:hAnsi="仿宋" w:eastAsia="仿宋" w:cs="仿宋"/>
          <w:iCs/>
          <w:color w:val="auto"/>
          <w:kern w:val="2"/>
          <w:sz w:val="24"/>
          <w:szCs w:val="24"/>
          <w:highlight w:val="none"/>
          <w:shd w:val="clear" w:fill="FFFFFF" w:themeFill="background1"/>
          <w:lang w:val="en-US" w:eastAsia="zh-CN" w:bidi="ar-SA"/>
        </w:rPr>
        <w:t>14.3</w:t>
      </w:r>
      <w:r>
        <w:rPr>
          <w:rFonts w:hint="eastAsia" w:ascii="仿宋" w:hAnsi="仿宋" w:eastAsia="仿宋" w:cs="仿宋"/>
          <w:color w:val="auto"/>
          <w:sz w:val="24"/>
          <w:szCs w:val="24"/>
          <w:highlight w:val="none"/>
        </w:rPr>
        <w:t>评标委员会成员对客观评审因素评分不一致的；</w:t>
      </w:r>
    </w:p>
    <w:p w14:paraId="6BFAB3DA">
      <w:pPr>
        <w:pStyle w:val="40"/>
        <w:numPr>
          <w:ilvl w:val="0"/>
          <w:numId w:val="0"/>
        </w:numPr>
        <w:ind w:left="900" w:leftChars="0" w:hanging="420" w:firstLineChars="0"/>
        <w:rPr>
          <w:rFonts w:hint="eastAsia" w:ascii="仿宋" w:hAnsi="仿宋" w:eastAsia="仿宋" w:cs="仿宋"/>
          <w:color w:val="auto"/>
          <w:sz w:val="24"/>
          <w:szCs w:val="24"/>
          <w:highlight w:val="none"/>
        </w:rPr>
      </w:pPr>
      <w:r>
        <w:rPr>
          <w:rFonts w:hint="eastAsia" w:ascii="仿宋" w:hAnsi="仿宋" w:eastAsia="仿宋" w:cs="仿宋"/>
          <w:iCs/>
          <w:color w:val="auto"/>
          <w:kern w:val="2"/>
          <w:sz w:val="24"/>
          <w:szCs w:val="24"/>
          <w:highlight w:val="none"/>
          <w:shd w:val="clear" w:fill="FFFFFF" w:themeFill="background1"/>
          <w:lang w:val="en-US" w:eastAsia="zh-CN" w:bidi="ar-SA"/>
        </w:rPr>
        <w:t>14.4</w:t>
      </w:r>
      <w:r>
        <w:rPr>
          <w:rFonts w:hint="eastAsia" w:ascii="仿宋" w:hAnsi="仿宋" w:eastAsia="仿宋" w:cs="仿宋"/>
          <w:color w:val="auto"/>
          <w:sz w:val="24"/>
          <w:szCs w:val="24"/>
          <w:highlight w:val="none"/>
        </w:rPr>
        <w:t>经评标委员会认定评分畸高、畸低的。</w:t>
      </w:r>
    </w:p>
    <w:p w14:paraId="0FD26D1C">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各投标人的最终得分为评标委员会所有成员对各投标人评标得分汇总后的算术平均值。</w:t>
      </w:r>
    </w:p>
    <w:p w14:paraId="1FD846A7">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15.2采购人或者采购代理机构不得通过对样品进行检测、对投标人进行考察等方式改变评审结果。</w:t>
      </w:r>
    </w:p>
    <w:p w14:paraId="5AB9E04E">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550" w:name="_Toc23798"/>
      <w:bookmarkStart w:id="551" w:name="_Toc6168"/>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六</w:t>
      </w:r>
      <w:r>
        <w:rPr>
          <w:rFonts w:hint="eastAsia" w:ascii="仿宋" w:hAnsi="仿宋" w:eastAsia="仿宋" w:cs="仿宋"/>
          <w:b/>
          <w:bCs/>
          <w:color w:val="auto"/>
          <w:kern w:val="2"/>
          <w:sz w:val="24"/>
          <w:szCs w:val="24"/>
          <w:highlight w:val="none"/>
          <w:lang w:val="zh-CN" w:eastAsia="zh-CN" w:bidi="ar-SA"/>
        </w:rPr>
        <w:t>）排序与推荐</w:t>
      </w:r>
      <w:bookmarkEnd w:id="550"/>
      <w:bookmarkEnd w:id="551"/>
    </w:p>
    <w:p w14:paraId="514ADBD8">
      <w:pPr>
        <w:pStyle w:val="40"/>
        <w:keepNext w:val="0"/>
        <w:keepLines w:val="0"/>
        <w:pageBreakBefore w:val="0"/>
        <w:widowControl w:val="0"/>
        <w:kinsoku/>
        <w:overflowPunct/>
        <w:topLinePunct w:val="0"/>
        <w:autoSpaceDE/>
        <w:autoSpaceDN/>
        <w:bidi w:val="0"/>
        <w:adjustRightInd/>
        <w:snapToGri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0"/>
        <w:keepNext w:val="0"/>
        <w:keepLines w:val="0"/>
        <w:pageBreakBefore w:val="0"/>
        <w:widowControl w:val="0"/>
        <w:kinsoku/>
        <w:overflowPunct/>
        <w:topLinePunct w:val="0"/>
        <w:autoSpaceDE/>
        <w:autoSpaceDN/>
        <w:bidi w:val="0"/>
        <w:adjustRightInd/>
        <w:snapToGri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18.中标候选人推荐家数详见“投标人须知前附表”。</w:t>
      </w:r>
    </w:p>
    <w:p w14:paraId="1F98E10E">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552" w:name="_Toc19594"/>
      <w:bookmarkStart w:id="553" w:name="_Toc7794"/>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七</w:t>
      </w:r>
      <w:r>
        <w:rPr>
          <w:rFonts w:hint="eastAsia" w:ascii="仿宋" w:hAnsi="仿宋" w:eastAsia="仿宋" w:cs="仿宋"/>
          <w:b/>
          <w:bCs/>
          <w:color w:val="auto"/>
          <w:kern w:val="2"/>
          <w:sz w:val="24"/>
          <w:szCs w:val="24"/>
          <w:highlight w:val="none"/>
          <w:lang w:val="zh-CN" w:eastAsia="zh-CN" w:bidi="ar-SA"/>
        </w:rPr>
        <w:t>）编写评标报告</w:t>
      </w:r>
      <w:bookmarkEnd w:id="552"/>
      <w:bookmarkEnd w:id="553"/>
    </w:p>
    <w:p w14:paraId="3576CABA">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554" w:name="_Toc102116021"/>
      <w:bookmarkStart w:id="555" w:name="_Toc102116151"/>
      <w:bookmarkStart w:id="556" w:name="_Toc102114919"/>
      <w:bookmarkStart w:id="557" w:name="_Toc102056217"/>
      <w:bookmarkStart w:id="558" w:name="_Toc163492906"/>
      <w:bookmarkStart w:id="559" w:name="_Toc102057717"/>
      <w:bookmarkStart w:id="560" w:name="_Toc26377"/>
      <w:bookmarkStart w:id="561" w:name="_Toc11477"/>
      <w:bookmarkStart w:id="562" w:name="_Toc155185913"/>
      <w:bookmarkStart w:id="563" w:name="_Toc102119852"/>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八</w:t>
      </w:r>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投标无效及</w:t>
      </w:r>
      <w:r>
        <w:rPr>
          <w:rFonts w:hint="eastAsia" w:ascii="仿宋" w:hAnsi="仿宋" w:eastAsia="仿宋" w:cs="仿宋"/>
          <w:b/>
          <w:bCs/>
          <w:color w:val="auto"/>
          <w:kern w:val="2"/>
          <w:sz w:val="24"/>
          <w:szCs w:val="24"/>
          <w:highlight w:val="none"/>
          <w:lang w:val="zh-CN" w:eastAsia="zh-CN" w:bidi="ar-SA"/>
        </w:rPr>
        <w:t>应予废标的情形</w:t>
      </w:r>
      <w:bookmarkEnd w:id="554"/>
      <w:bookmarkEnd w:id="555"/>
      <w:bookmarkEnd w:id="556"/>
      <w:bookmarkEnd w:id="557"/>
      <w:bookmarkEnd w:id="558"/>
      <w:bookmarkEnd w:id="559"/>
      <w:bookmarkEnd w:id="560"/>
      <w:bookmarkEnd w:id="561"/>
      <w:bookmarkEnd w:id="562"/>
      <w:bookmarkEnd w:id="563"/>
    </w:p>
    <w:p w14:paraId="38B935D1">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20.投标人存在下列情形之一的，</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w:t>
      </w:r>
    </w:p>
    <w:p w14:paraId="5C1B2C98">
      <w:pPr>
        <w:pStyle w:val="4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zh-CN" w:eastAsia="zh-CN"/>
        </w:rPr>
        <w:t>不具备《中华人民共和国政府采购法》第二十二条规定条件</w:t>
      </w:r>
      <w:r>
        <w:rPr>
          <w:rFonts w:hint="eastAsia" w:ascii="仿宋" w:hAnsi="仿宋" w:eastAsia="仿宋" w:cs="仿宋"/>
          <w:color w:val="auto"/>
          <w:sz w:val="24"/>
          <w:szCs w:val="24"/>
          <w:highlight w:val="none"/>
          <w:lang w:val="en-US" w:eastAsia="zh-CN"/>
        </w:rPr>
        <w:t>；</w:t>
      </w:r>
    </w:p>
    <w:p w14:paraId="15C939E8">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2</w:t>
      </w:r>
      <w:r>
        <w:rPr>
          <w:rFonts w:hint="eastAsia" w:ascii="仿宋" w:hAnsi="仿宋" w:eastAsia="仿宋" w:cs="仿宋"/>
          <w:color w:val="auto"/>
          <w:sz w:val="24"/>
          <w:szCs w:val="24"/>
          <w:highlight w:val="none"/>
        </w:rPr>
        <w:t>投标文件未按招标文件要求签署、盖章的</w:t>
      </w:r>
      <w:r>
        <w:rPr>
          <w:rFonts w:hint="eastAsia" w:ascii="仿宋" w:hAnsi="仿宋" w:eastAsia="仿宋" w:cs="仿宋"/>
          <w:color w:val="auto"/>
          <w:sz w:val="24"/>
          <w:szCs w:val="24"/>
          <w:highlight w:val="none"/>
          <w:lang w:val="en-US" w:eastAsia="zh-CN"/>
        </w:rPr>
        <w:t>；</w:t>
      </w:r>
    </w:p>
    <w:p w14:paraId="0A936FC6">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3</w:t>
      </w:r>
      <w:r>
        <w:rPr>
          <w:rFonts w:hint="eastAsia" w:ascii="仿宋" w:hAnsi="仿宋" w:eastAsia="仿宋" w:cs="仿宋"/>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4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4</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eastAsia="zh-CN"/>
        </w:rPr>
        <w:t>文件提供虚假材料的</w:t>
      </w:r>
      <w:r>
        <w:rPr>
          <w:rFonts w:hint="eastAsia" w:ascii="仿宋" w:hAnsi="仿宋" w:eastAsia="仿宋" w:cs="仿宋"/>
          <w:color w:val="auto"/>
          <w:sz w:val="24"/>
          <w:szCs w:val="24"/>
          <w:highlight w:val="none"/>
          <w:lang w:val="en-US" w:eastAsia="zh-CN"/>
        </w:rPr>
        <w:t>；</w:t>
      </w:r>
    </w:p>
    <w:p w14:paraId="3FDAE166">
      <w:pPr>
        <w:pStyle w:val="4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5</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eastAsia="zh-CN"/>
        </w:rPr>
        <w:t>文件不满足</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val="zh-CN" w:eastAsia="zh-CN"/>
        </w:rPr>
        <w:t>文件中标注“★”号的实质性条款（或指标）要求的</w:t>
      </w:r>
      <w:r>
        <w:rPr>
          <w:rFonts w:hint="eastAsia" w:ascii="仿宋" w:hAnsi="仿宋" w:eastAsia="仿宋" w:cs="仿宋"/>
          <w:color w:val="auto"/>
          <w:sz w:val="24"/>
          <w:szCs w:val="24"/>
          <w:highlight w:val="none"/>
          <w:lang w:val="en-US" w:eastAsia="zh-CN"/>
        </w:rPr>
        <w:t>；</w:t>
      </w:r>
    </w:p>
    <w:p w14:paraId="2C5FC304">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6</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zh-CN" w:eastAsia="zh-CN"/>
        </w:rPr>
        <w:t>报价超过招标文件中规定的最高限价或者预算金额的</w:t>
      </w:r>
      <w:r>
        <w:rPr>
          <w:rFonts w:hint="eastAsia" w:ascii="仿宋" w:hAnsi="仿宋" w:eastAsia="仿宋" w:cs="仿宋"/>
          <w:color w:val="auto"/>
          <w:sz w:val="24"/>
          <w:szCs w:val="24"/>
          <w:highlight w:val="none"/>
          <w:lang w:val="en-US" w:eastAsia="zh-CN"/>
        </w:rPr>
        <w:t>；</w:t>
      </w:r>
    </w:p>
    <w:p w14:paraId="6FC2A54F">
      <w:pPr>
        <w:pStyle w:val="4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7联合体的供应商未提交各方共同签署的</w:t>
      </w:r>
      <w:r>
        <w:rPr>
          <w:rFonts w:hint="eastAsia" w:ascii="仿宋" w:hAnsi="仿宋" w:eastAsia="仿宋" w:cs="仿宋"/>
          <w:color w:val="auto"/>
          <w:sz w:val="24"/>
          <w:szCs w:val="24"/>
          <w:highlight w:val="none"/>
          <w:lang w:val="en-US" w:eastAsia="zh-CN"/>
        </w:rPr>
        <w:t>联合体</w:t>
      </w:r>
      <w:r>
        <w:rPr>
          <w:rFonts w:hint="eastAsia" w:ascii="仿宋" w:hAnsi="仿宋" w:eastAsia="仿宋" w:cs="仿宋"/>
          <w:color w:val="auto"/>
          <w:sz w:val="24"/>
          <w:szCs w:val="24"/>
          <w:highlight w:val="none"/>
          <w:lang w:val="zh-CN" w:eastAsia="zh-CN"/>
        </w:rPr>
        <w:t>协议</w:t>
      </w:r>
      <w:r>
        <w:rPr>
          <w:rFonts w:hint="eastAsia" w:ascii="仿宋" w:hAnsi="仿宋" w:eastAsia="仿宋" w:cs="仿宋"/>
          <w:color w:val="auto"/>
          <w:sz w:val="24"/>
          <w:szCs w:val="24"/>
          <w:highlight w:val="none"/>
          <w:lang w:val="en-US" w:eastAsia="zh-CN"/>
        </w:rPr>
        <w:t>的；</w:t>
      </w:r>
    </w:p>
    <w:p w14:paraId="4D1E7850">
      <w:pPr>
        <w:pStyle w:val="4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8</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zh-CN" w:eastAsia="zh-CN"/>
        </w:rPr>
        <w:t>未按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val="zh-CN" w:eastAsia="zh-CN"/>
        </w:rPr>
        <w:t>文件</w:t>
      </w:r>
      <w:r>
        <w:rPr>
          <w:rFonts w:hint="eastAsia" w:ascii="仿宋" w:hAnsi="仿宋" w:eastAsia="仿宋" w:cs="仿宋"/>
          <w:color w:val="auto"/>
          <w:sz w:val="24"/>
          <w:szCs w:val="24"/>
          <w:highlight w:val="none"/>
          <w:lang w:val="en-US" w:eastAsia="zh-CN"/>
        </w:rPr>
        <w:t>的规定</w:t>
      </w:r>
      <w:r>
        <w:rPr>
          <w:rFonts w:hint="eastAsia" w:ascii="仿宋" w:hAnsi="仿宋" w:eastAsia="仿宋" w:cs="仿宋"/>
          <w:color w:val="auto"/>
          <w:sz w:val="24"/>
          <w:szCs w:val="24"/>
          <w:highlight w:val="none"/>
          <w:lang w:val="zh-CN" w:eastAsia="zh-CN"/>
        </w:rPr>
        <w:t>交纳投标保证金</w:t>
      </w:r>
      <w:r>
        <w:rPr>
          <w:rFonts w:hint="eastAsia" w:ascii="仿宋" w:hAnsi="仿宋" w:eastAsia="仿宋" w:cs="仿宋"/>
          <w:color w:val="auto"/>
          <w:sz w:val="24"/>
          <w:szCs w:val="24"/>
          <w:highlight w:val="none"/>
          <w:lang w:val="en-US" w:eastAsia="zh-CN"/>
        </w:rPr>
        <w:t>的；</w:t>
      </w:r>
    </w:p>
    <w:p w14:paraId="149A35CB">
      <w:pPr>
        <w:pStyle w:val="4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9评审期间,</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zh-CN" w:eastAsia="zh-CN"/>
        </w:rPr>
        <w:t>没有按评标委员会的要求提交经授权代表签字的澄清、说明、补正或改变了</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eastAsia="zh-CN"/>
        </w:rPr>
        <w:t>文件的实质性内容</w:t>
      </w:r>
      <w:r>
        <w:rPr>
          <w:rFonts w:hint="eastAsia" w:ascii="仿宋" w:hAnsi="仿宋" w:eastAsia="仿宋" w:cs="仿宋"/>
          <w:color w:val="auto"/>
          <w:sz w:val="24"/>
          <w:szCs w:val="24"/>
          <w:highlight w:val="none"/>
          <w:lang w:val="en-US" w:eastAsia="zh-CN"/>
        </w:rPr>
        <w:t>的；</w:t>
      </w:r>
    </w:p>
    <w:p w14:paraId="19EFB935">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10</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zh-CN" w:eastAsia="zh-CN"/>
        </w:rPr>
        <w:t>对采购人、采购代理机构、评标委员会及其工作人员施加影响,有碍公平、公正</w:t>
      </w:r>
      <w:r>
        <w:rPr>
          <w:rFonts w:hint="eastAsia" w:ascii="仿宋" w:hAnsi="仿宋" w:eastAsia="仿宋" w:cs="仿宋"/>
          <w:color w:val="auto"/>
          <w:sz w:val="24"/>
          <w:szCs w:val="24"/>
          <w:highlight w:val="none"/>
          <w:lang w:val="en-US" w:eastAsia="zh-CN"/>
        </w:rPr>
        <w:t>的；</w:t>
      </w:r>
    </w:p>
    <w:p w14:paraId="3A6B2386">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20.11投标文件含有采购人不能接受的附加条件的；</w:t>
      </w:r>
    </w:p>
    <w:p w14:paraId="3764E979">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eastAsia="zh-CN"/>
        </w:rPr>
        <w:t>法律、法规、规章规定属于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eastAsia="zh-CN"/>
        </w:rPr>
        <w:t>无效的其他情形。</w:t>
      </w:r>
    </w:p>
    <w:p w14:paraId="601D7976">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21.有下列情形之一的，视为投标人串通投标，其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w:t>
      </w:r>
    </w:p>
    <w:p w14:paraId="0BD50610">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21.1不同投标人的投标文件由同一单位或者个人编制；</w:t>
      </w:r>
    </w:p>
    <w:p w14:paraId="31815558">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21.2不同投标人委托同一单位或者个人办理投标事宜；</w:t>
      </w:r>
    </w:p>
    <w:p w14:paraId="3AD20378">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21.3不同投标人的投标文件载明的项目管理成员或者联系人员为同一人；</w:t>
      </w:r>
    </w:p>
    <w:p w14:paraId="3F168EA2">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21.4不同投标人的投标文件异常一致或者投标报价呈规律性差异；</w:t>
      </w:r>
    </w:p>
    <w:p w14:paraId="634E7939">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21.5不同投标人的投标文件相互混装；</w:t>
      </w:r>
    </w:p>
    <w:p w14:paraId="3B078CE3">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21.6不同投标人的投标保证金从同一单位或者个人的账户转出；</w:t>
      </w:r>
    </w:p>
    <w:p w14:paraId="749F838F">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21.7</w:t>
      </w:r>
      <w:r>
        <w:rPr>
          <w:rFonts w:hint="eastAsia" w:ascii="仿宋" w:hAnsi="仿宋" w:eastAsia="仿宋" w:cs="仿宋"/>
          <w:color w:val="auto"/>
          <w:sz w:val="24"/>
          <w:szCs w:val="24"/>
          <w:highlight w:val="none"/>
          <w:lang w:val="zh-CN" w:eastAsia="zh-CN"/>
        </w:rPr>
        <w:t>不同投标人使用同一电脑（机器特征值一致：如MAC地址等）或使用同一电子密钥，编制或上传电子投标文件</w:t>
      </w:r>
      <w:r>
        <w:rPr>
          <w:rFonts w:hint="eastAsia" w:ascii="仿宋" w:hAnsi="仿宋" w:eastAsia="仿宋" w:cs="仿宋"/>
          <w:color w:val="auto"/>
          <w:sz w:val="24"/>
          <w:szCs w:val="24"/>
          <w:highlight w:val="none"/>
          <w:lang w:val="en-US" w:eastAsia="zh-CN"/>
        </w:rPr>
        <w:t>；</w:t>
      </w:r>
    </w:p>
    <w:p w14:paraId="2A1BC50E">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21.8法律、法规、规章规定属于投标人串通投标的其他情形</w:t>
      </w:r>
      <w:r>
        <w:rPr>
          <w:rFonts w:hint="eastAsia" w:ascii="仿宋" w:hAnsi="仿宋" w:eastAsia="仿宋" w:cs="仿宋"/>
          <w:color w:val="auto"/>
          <w:sz w:val="24"/>
          <w:szCs w:val="24"/>
          <w:highlight w:val="none"/>
          <w:lang w:val="zh-CN" w:eastAsia="zh-CN"/>
        </w:rPr>
        <w:t>。</w:t>
      </w:r>
    </w:p>
    <w:p w14:paraId="737FAF06">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.根据《中华人民共和国政府采购法》第三十六条之规定，在招标采购过程中，出现下列情形之一的，应予</w:t>
      </w:r>
      <w:r>
        <w:rPr>
          <w:rFonts w:hint="eastAsia" w:ascii="仿宋" w:hAnsi="仿宋" w:eastAsia="仿宋" w:cs="仿宋"/>
          <w:b/>
          <w:bCs/>
          <w:color w:val="auto"/>
          <w:sz w:val="24"/>
          <w:szCs w:val="24"/>
          <w:highlight w:val="none"/>
        </w:rPr>
        <w:t>废标</w:t>
      </w:r>
      <w:r>
        <w:rPr>
          <w:rFonts w:hint="eastAsia" w:ascii="仿宋" w:hAnsi="仿宋" w:eastAsia="仿宋" w:cs="仿宋"/>
          <w:color w:val="auto"/>
          <w:sz w:val="24"/>
          <w:szCs w:val="24"/>
          <w:highlight w:val="none"/>
        </w:rPr>
        <w:t>：</w:t>
      </w:r>
    </w:p>
    <w:p w14:paraId="2C92042A">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.1符合专业条件的供应商或者对招标文件作实质响应的供应商不足3家的；</w:t>
      </w:r>
    </w:p>
    <w:p w14:paraId="34ECD7A2">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.2出现影响采购公正的违法、违规行为的；</w:t>
      </w:r>
    </w:p>
    <w:p w14:paraId="55223AA1">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.3投标人的报价均超过了采购预算，采购人不能支付的；</w:t>
      </w:r>
    </w:p>
    <w:p w14:paraId="7E486B60">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.4因重大变故，采购任务取消的</w:t>
      </w:r>
      <w:r>
        <w:rPr>
          <w:rFonts w:hint="eastAsia" w:ascii="仿宋" w:hAnsi="仿宋" w:eastAsia="仿宋" w:cs="仿宋"/>
          <w:color w:val="auto"/>
          <w:sz w:val="24"/>
          <w:szCs w:val="24"/>
          <w:highlight w:val="none"/>
          <w:lang w:val="en-US" w:eastAsia="zh-CN"/>
        </w:rPr>
        <w:t>；</w:t>
      </w:r>
    </w:p>
    <w:p w14:paraId="42948BC7">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22.5 </w:t>
      </w:r>
      <w:r>
        <w:rPr>
          <w:rFonts w:hint="eastAsia" w:ascii="仿宋" w:hAnsi="仿宋" w:eastAsia="仿宋" w:cs="仿宋"/>
          <w:color w:val="auto"/>
          <w:sz w:val="24"/>
          <w:szCs w:val="24"/>
          <w:highlight w:val="none"/>
        </w:rPr>
        <w:t>法律、法规、规章规定属于</w:t>
      </w:r>
      <w:r>
        <w:rPr>
          <w:rFonts w:hint="eastAsia" w:ascii="仿宋" w:hAnsi="仿宋" w:eastAsia="仿宋" w:cs="仿宋"/>
          <w:color w:val="auto"/>
          <w:sz w:val="24"/>
          <w:szCs w:val="24"/>
          <w:highlight w:val="none"/>
          <w:lang w:val="en-US" w:eastAsia="zh-CN"/>
        </w:rPr>
        <w:t>废标</w:t>
      </w:r>
      <w:r>
        <w:rPr>
          <w:rFonts w:hint="eastAsia" w:ascii="仿宋" w:hAnsi="仿宋" w:eastAsia="仿宋" w:cs="仿宋"/>
          <w:color w:val="auto"/>
          <w:sz w:val="24"/>
          <w:szCs w:val="24"/>
          <w:highlight w:val="none"/>
        </w:rPr>
        <w:t>的其他情形。</w:t>
      </w:r>
    </w:p>
    <w:p w14:paraId="3EE39131">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废标后，采购人应当将废标理由通知所有投标人。</w:t>
      </w:r>
    </w:p>
    <w:p w14:paraId="05AB6DCD">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564" w:name="_Toc102057718"/>
      <w:bookmarkStart w:id="565" w:name="_Toc102114920"/>
      <w:bookmarkStart w:id="566" w:name="_Toc20186"/>
      <w:bookmarkStart w:id="567" w:name="_Toc102116022"/>
      <w:bookmarkStart w:id="568" w:name="_Toc102119853"/>
      <w:bookmarkStart w:id="569" w:name="_Toc27130"/>
      <w:bookmarkStart w:id="570" w:name="_Toc102116152"/>
      <w:bookmarkStart w:id="571" w:name="_Toc155185914"/>
      <w:bookmarkStart w:id="572" w:name="_Toc102056218"/>
      <w:bookmarkStart w:id="573" w:name="_Toc163492907"/>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九</w:t>
      </w:r>
      <w:r>
        <w:rPr>
          <w:rFonts w:hint="eastAsia" w:ascii="仿宋" w:hAnsi="仿宋" w:eastAsia="仿宋" w:cs="仿宋"/>
          <w:b/>
          <w:bCs/>
          <w:color w:val="auto"/>
          <w:kern w:val="2"/>
          <w:sz w:val="24"/>
          <w:szCs w:val="24"/>
          <w:highlight w:val="none"/>
          <w:lang w:val="zh-CN" w:eastAsia="zh-CN" w:bidi="ar-SA"/>
        </w:rPr>
        <w:t>）停止评标的情形</w:t>
      </w:r>
      <w:bookmarkEnd w:id="564"/>
      <w:bookmarkEnd w:id="565"/>
      <w:bookmarkEnd w:id="566"/>
      <w:bookmarkEnd w:id="567"/>
      <w:bookmarkEnd w:id="568"/>
      <w:bookmarkEnd w:id="569"/>
      <w:bookmarkEnd w:id="570"/>
      <w:bookmarkEnd w:id="571"/>
      <w:bookmarkEnd w:id="572"/>
      <w:bookmarkEnd w:id="573"/>
    </w:p>
    <w:p w14:paraId="190044DE">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574" w:name="_Toc28717"/>
      <w:bookmarkStart w:id="575" w:name="_Toc15371"/>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十</w:t>
      </w:r>
      <w:r>
        <w:rPr>
          <w:rFonts w:hint="eastAsia" w:ascii="仿宋" w:hAnsi="仿宋" w:eastAsia="仿宋" w:cs="仿宋"/>
          <w:b/>
          <w:bCs/>
          <w:color w:val="auto"/>
          <w:kern w:val="2"/>
          <w:sz w:val="24"/>
          <w:szCs w:val="24"/>
          <w:highlight w:val="none"/>
          <w:lang w:val="zh-CN" w:eastAsia="zh-CN" w:bidi="ar-SA"/>
        </w:rPr>
        <w:t>）重新开展采购</w:t>
      </w:r>
      <w:bookmarkEnd w:id="574"/>
      <w:bookmarkEnd w:id="575"/>
    </w:p>
    <w:p w14:paraId="461B653A">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第七十一条、第七十二条规定的违法行为之一，影响或者可能影响中标结果的，依照下列规定处理：</w:t>
      </w:r>
    </w:p>
    <w:p w14:paraId="7AA5C7C3">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.1未确定中标供应商的，终止本次政府采购活动，重新开展政府采购活动。</w:t>
      </w:r>
    </w:p>
    <w:p w14:paraId="3A794890">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.4政府采购合同已经履行，给采购人、供应商造成损失的，由责任人承担赔偿责任。</w:t>
      </w:r>
    </w:p>
    <w:p w14:paraId="43A428E9">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.5政府采购当事人有其他违反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中华人民共和国政府采购法实施条例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等法律法规规定的行为，经改正后仍然影响或者可能影响中标结果或者依法被认定为中标无效的，依照</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.4规定处理。</w:t>
      </w:r>
    </w:p>
    <w:bookmarkEnd w:id="521"/>
    <w:bookmarkEnd w:id="522"/>
    <w:bookmarkEnd w:id="523"/>
    <w:bookmarkEnd w:id="524"/>
    <w:bookmarkEnd w:id="525"/>
    <w:bookmarkEnd w:id="526"/>
    <w:bookmarkEnd w:id="527"/>
    <w:bookmarkEnd w:id="528"/>
    <w:bookmarkEnd w:id="529"/>
    <w:bookmarkEnd w:id="530"/>
    <w:p w14:paraId="6AD5E432">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color w:val="auto"/>
          <w:sz w:val="28"/>
          <w:szCs w:val="28"/>
          <w:highlight w:val="none"/>
          <w:lang w:val="en-US" w:eastAsia="zh-CN"/>
        </w:rPr>
      </w:pPr>
      <w:bookmarkStart w:id="576" w:name="_Toc26940"/>
      <w:r>
        <w:rPr>
          <w:rFonts w:hint="eastAsia" w:ascii="仿宋" w:hAnsi="仿宋" w:eastAsia="仿宋" w:cs="仿宋"/>
          <w:color w:val="auto"/>
          <w:sz w:val="28"/>
          <w:szCs w:val="28"/>
          <w:highlight w:val="none"/>
          <w:lang w:val="zh-CN" w:eastAsia="zh-CN"/>
        </w:rPr>
        <w:t>三、评标</w:t>
      </w:r>
      <w:r>
        <w:rPr>
          <w:rFonts w:hint="eastAsia" w:ascii="仿宋" w:hAnsi="仿宋" w:eastAsia="仿宋" w:cs="仿宋"/>
          <w:color w:val="auto"/>
          <w:sz w:val="28"/>
          <w:szCs w:val="28"/>
          <w:highlight w:val="none"/>
          <w:lang w:val="en-US" w:eastAsia="zh-CN"/>
        </w:rPr>
        <w:t>其他要求</w:t>
      </w:r>
      <w:bookmarkEnd w:id="576"/>
    </w:p>
    <w:p w14:paraId="12F2AD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highlight w:val="none"/>
          <w:lang w:val="en-US" w:eastAsia="zh-CN"/>
        </w:rPr>
      </w:pPr>
      <w:bookmarkStart w:id="577" w:name="_Toc155185915"/>
      <w:r>
        <w:rPr>
          <w:rFonts w:hint="eastAsia" w:ascii="仿宋" w:hAnsi="仿宋" w:eastAsia="仿宋" w:cs="仿宋"/>
          <w:b/>
          <w:bCs/>
          <w:sz w:val="24"/>
          <w:szCs w:val="24"/>
          <w:highlight w:val="none"/>
          <w:lang w:val="en-US" w:eastAsia="zh-CN"/>
        </w:rPr>
        <w:t>1、异常低价审查：依据《关于推动解决政府采购异常低价问题的通知》（财库〔2026〕2号）政府采购评审中出现下列情形之一的，评审委员会应当启动异常低价投标（响应）审查程序：</w:t>
      </w:r>
    </w:p>
    <w:p w14:paraId="1F238F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（1）投标（响应）报价低于全部通过符合性审查供应商投标（响应）报价平均值50%的，即投标（响应）报价＜全部通过符合性审查供应商投标（响应）报价平均值×50%；</w:t>
      </w:r>
    </w:p>
    <w:p w14:paraId="2C37F2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（2）投标（响应）报价低于通过符合性审查的次低报价供应商投标（响应）报价50%的，即投标（响应）报价＜通过符合性审查的次低报价供应商投标（响应）报价×50%；</w:t>
      </w:r>
    </w:p>
    <w:p w14:paraId="199164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（3）投标（响应）报价低于采购项目最高限价45%的，即投标（响应）报价＜采购项目最高限价×45%；</w:t>
      </w:r>
    </w:p>
    <w:p w14:paraId="79AF48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（4）评审委员会基于专业判断，认为供应商报价过低，有可能影响产品质量或者不能诚信履约的其他情形。</w:t>
      </w:r>
    </w:p>
    <w:p w14:paraId="12FC9E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B69FC3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D3415E5">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color w:val="auto"/>
          <w:sz w:val="28"/>
          <w:szCs w:val="28"/>
          <w:highlight w:val="none"/>
          <w:lang w:val="zh-CN" w:eastAsia="zh-CN"/>
        </w:rPr>
      </w:pPr>
      <w:bookmarkStart w:id="578" w:name="_Toc19817"/>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val="zh-CN" w:eastAsia="zh-CN"/>
        </w:rPr>
        <w:t>、评标标准</w:t>
      </w:r>
      <w:bookmarkEnd w:id="577"/>
      <w:bookmarkEnd w:id="578"/>
    </w:p>
    <w:p w14:paraId="6FC1DEBE">
      <w:pPr>
        <w:pStyle w:val="5"/>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579" w:name="_Toc163492909"/>
      <w:bookmarkStart w:id="580" w:name="_Toc1043"/>
      <w:bookmarkStart w:id="581" w:name="_Toc16256"/>
      <w:r>
        <w:rPr>
          <w:rFonts w:hint="eastAsia" w:ascii="仿宋" w:hAnsi="仿宋" w:eastAsia="仿宋" w:cs="仿宋"/>
          <w:b/>
          <w:bCs/>
          <w:color w:val="auto"/>
          <w:kern w:val="2"/>
          <w:sz w:val="24"/>
          <w:szCs w:val="24"/>
          <w:highlight w:val="none"/>
          <w:lang w:val="zh-CN" w:eastAsia="zh-CN" w:bidi="ar-SA"/>
        </w:rPr>
        <w:t>（一）符合性审查表</w:t>
      </w:r>
      <w:bookmarkEnd w:id="579"/>
      <w:bookmarkEnd w:id="580"/>
      <w:bookmarkEnd w:id="581"/>
    </w:p>
    <w:tbl>
      <w:tblPr>
        <w:tblStyle w:val="32"/>
        <w:tblW w:w="5510"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2"/>
        <w:gridCol w:w="1747"/>
        <w:gridCol w:w="6285"/>
        <w:gridCol w:w="805"/>
        <w:gridCol w:w="1017"/>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61" w:type="pct"/>
            <w:vMerge w:val="restart"/>
            <w:shd w:val="clear" w:color="auto" w:fill="D8D8D8" w:themeFill="background1" w:themeFillShade="D9"/>
            <w:vAlign w:val="center"/>
          </w:tcPr>
          <w:p w14:paraId="3B188FC3">
            <w:pPr>
              <w:pStyle w:val="52"/>
              <w:jc w:val="center"/>
              <w:rPr>
                <w:rFonts w:hint="eastAsia" w:ascii="仿宋" w:hAnsi="仿宋" w:eastAsia="仿宋" w:cs="仿宋"/>
                <w:b/>
                <w:bCs/>
                <w:color w:val="auto"/>
                <w:sz w:val="21"/>
                <w:szCs w:val="21"/>
                <w:highlight w:val="none"/>
                <w:lang w:val="zh-CN"/>
              </w:rPr>
            </w:pPr>
            <w:r>
              <w:rPr>
                <w:rFonts w:hint="eastAsia" w:ascii="仿宋" w:hAnsi="仿宋" w:eastAsia="仿宋" w:cs="仿宋"/>
                <w:b/>
                <w:bCs/>
                <w:color w:val="auto"/>
                <w:sz w:val="21"/>
                <w:szCs w:val="21"/>
                <w:highlight w:val="none"/>
                <w:lang w:val="zh-CN"/>
              </w:rPr>
              <w:t>序号</w:t>
            </w:r>
          </w:p>
        </w:tc>
        <w:tc>
          <w:tcPr>
            <w:tcW w:w="840" w:type="pct"/>
            <w:vMerge w:val="restart"/>
            <w:shd w:val="clear" w:color="auto" w:fill="D8D8D8" w:themeFill="background1" w:themeFillShade="D9"/>
            <w:vAlign w:val="center"/>
          </w:tcPr>
          <w:p w14:paraId="316B5F87">
            <w:pPr>
              <w:pStyle w:val="52"/>
              <w:jc w:val="center"/>
              <w:rPr>
                <w:rFonts w:hint="eastAsia" w:ascii="仿宋" w:hAnsi="仿宋" w:eastAsia="仿宋" w:cs="仿宋"/>
                <w:b/>
                <w:bCs/>
                <w:color w:val="auto"/>
                <w:sz w:val="21"/>
                <w:szCs w:val="21"/>
                <w:highlight w:val="none"/>
                <w:lang w:val="zh-CN"/>
              </w:rPr>
            </w:pPr>
            <w:r>
              <w:rPr>
                <w:rFonts w:hint="eastAsia" w:ascii="仿宋" w:hAnsi="仿宋" w:eastAsia="仿宋" w:cs="仿宋"/>
                <w:b/>
                <w:bCs/>
                <w:color w:val="auto"/>
                <w:sz w:val="21"/>
                <w:szCs w:val="21"/>
                <w:highlight w:val="none"/>
                <w:lang w:val="zh-CN"/>
              </w:rPr>
              <w:t>审查项名称</w:t>
            </w:r>
          </w:p>
        </w:tc>
        <w:tc>
          <w:tcPr>
            <w:tcW w:w="3022" w:type="pct"/>
            <w:vMerge w:val="restart"/>
            <w:shd w:val="clear" w:color="auto" w:fill="D8D8D8" w:themeFill="background1" w:themeFillShade="D9"/>
            <w:vAlign w:val="center"/>
          </w:tcPr>
          <w:p w14:paraId="44B32FDC">
            <w:pPr>
              <w:pStyle w:val="52"/>
              <w:jc w:val="center"/>
              <w:rPr>
                <w:rFonts w:hint="eastAsia" w:ascii="仿宋" w:hAnsi="仿宋" w:eastAsia="仿宋" w:cs="仿宋"/>
                <w:b/>
                <w:bCs/>
                <w:color w:val="auto"/>
                <w:sz w:val="21"/>
                <w:szCs w:val="21"/>
                <w:highlight w:val="none"/>
                <w:lang w:val="zh-CN"/>
              </w:rPr>
            </w:pPr>
            <w:r>
              <w:rPr>
                <w:rFonts w:hint="eastAsia" w:ascii="仿宋" w:hAnsi="仿宋" w:eastAsia="仿宋" w:cs="仿宋"/>
                <w:b/>
                <w:bCs/>
                <w:color w:val="auto"/>
                <w:sz w:val="21"/>
                <w:szCs w:val="21"/>
                <w:highlight w:val="none"/>
                <w:lang w:val="zh-CN"/>
              </w:rPr>
              <w:t>审查内容</w:t>
            </w:r>
          </w:p>
        </w:tc>
        <w:tc>
          <w:tcPr>
            <w:tcW w:w="876" w:type="pct"/>
            <w:gridSpan w:val="2"/>
            <w:shd w:val="clear" w:color="auto" w:fill="D8D8D8" w:themeFill="background1" w:themeFillShade="D9"/>
            <w:vAlign w:val="center"/>
          </w:tcPr>
          <w:p w14:paraId="2724C461">
            <w:pPr>
              <w:pStyle w:val="52"/>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261" w:type="pct"/>
            <w:vMerge w:val="continue"/>
            <w:shd w:val="clear" w:color="auto" w:fill="D8D8D8" w:themeFill="background1" w:themeFillShade="D9"/>
            <w:vAlign w:val="center"/>
          </w:tcPr>
          <w:p w14:paraId="1859AA86">
            <w:pPr>
              <w:pStyle w:val="52"/>
              <w:jc w:val="center"/>
              <w:rPr>
                <w:rFonts w:hint="eastAsia" w:ascii="仿宋" w:hAnsi="仿宋" w:eastAsia="仿宋" w:cs="仿宋"/>
                <w:b/>
                <w:bCs/>
                <w:color w:val="auto"/>
                <w:sz w:val="21"/>
                <w:szCs w:val="21"/>
                <w:highlight w:val="none"/>
                <w:lang w:val="zh-CN"/>
              </w:rPr>
            </w:pPr>
          </w:p>
        </w:tc>
        <w:tc>
          <w:tcPr>
            <w:tcW w:w="840" w:type="pct"/>
            <w:vMerge w:val="continue"/>
            <w:shd w:val="clear" w:color="auto" w:fill="D8D8D8" w:themeFill="background1" w:themeFillShade="D9"/>
            <w:vAlign w:val="center"/>
          </w:tcPr>
          <w:p w14:paraId="51EF0565">
            <w:pPr>
              <w:pStyle w:val="52"/>
              <w:jc w:val="center"/>
              <w:rPr>
                <w:rFonts w:hint="eastAsia" w:ascii="仿宋" w:hAnsi="仿宋" w:eastAsia="仿宋" w:cs="仿宋"/>
                <w:b/>
                <w:bCs/>
                <w:color w:val="auto"/>
                <w:sz w:val="21"/>
                <w:szCs w:val="21"/>
                <w:highlight w:val="none"/>
                <w:lang w:val="zh-CN"/>
              </w:rPr>
            </w:pPr>
          </w:p>
        </w:tc>
        <w:tc>
          <w:tcPr>
            <w:tcW w:w="3022" w:type="pct"/>
            <w:vMerge w:val="continue"/>
            <w:shd w:val="clear" w:color="auto" w:fill="D8D8D8" w:themeFill="background1" w:themeFillShade="D9"/>
            <w:vAlign w:val="center"/>
          </w:tcPr>
          <w:p w14:paraId="2128C077">
            <w:pPr>
              <w:pStyle w:val="52"/>
              <w:jc w:val="center"/>
              <w:rPr>
                <w:rFonts w:hint="eastAsia" w:ascii="仿宋" w:hAnsi="仿宋" w:eastAsia="仿宋" w:cs="仿宋"/>
                <w:b/>
                <w:bCs/>
                <w:color w:val="auto"/>
                <w:sz w:val="21"/>
                <w:szCs w:val="21"/>
                <w:highlight w:val="none"/>
                <w:lang w:val="zh-CN"/>
              </w:rPr>
            </w:pPr>
          </w:p>
        </w:tc>
        <w:tc>
          <w:tcPr>
            <w:tcW w:w="387" w:type="pct"/>
            <w:shd w:val="clear" w:color="auto" w:fill="D8D8D8" w:themeFill="background1" w:themeFillShade="D9"/>
            <w:vAlign w:val="center"/>
          </w:tcPr>
          <w:p w14:paraId="0CAA21D7">
            <w:pPr>
              <w:pStyle w:val="52"/>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符合</w:t>
            </w:r>
          </w:p>
        </w:tc>
        <w:tc>
          <w:tcPr>
            <w:tcW w:w="489" w:type="pct"/>
            <w:shd w:val="clear" w:color="auto" w:fill="D8D8D8" w:themeFill="background1" w:themeFillShade="D9"/>
            <w:vAlign w:val="center"/>
          </w:tcPr>
          <w:p w14:paraId="15D1F439">
            <w:pPr>
              <w:pStyle w:val="52"/>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261" w:type="pct"/>
            <w:shd w:val="clear" w:color="auto" w:fill="auto"/>
            <w:vAlign w:val="center"/>
          </w:tcPr>
          <w:p w14:paraId="4A515C07">
            <w:pPr>
              <w:pStyle w:val="52"/>
              <w:numPr>
                <w:ilvl w:val="0"/>
                <w:numId w:val="0"/>
              </w:numPr>
              <w:ind w:left="420" w:leftChars="0" w:hanging="420" w:firstLineChars="0"/>
              <w:jc w:val="center"/>
              <w:rPr>
                <w:rFonts w:hint="eastAsia" w:ascii="仿宋" w:hAnsi="仿宋" w:eastAsia="仿宋" w:cs="仿宋"/>
                <w:color w:val="auto"/>
                <w:sz w:val="21"/>
                <w:szCs w:val="21"/>
                <w:highlight w:val="none"/>
                <w:lang w:val="zh-CN"/>
              </w:rPr>
            </w:pPr>
            <w:r>
              <w:rPr>
                <w:rFonts w:hint="eastAsia" w:ascii="仿宋" w:hAnsi="仿宋" w:eastAsia="仿宋" w:cs="仿宋"/>
                <w:color w:val="auto"/>
                <w:kern w:val="2"/>
                <w:sz w:val="21"/>
                <w:szCs w:val="21"/>
                <w:highlight w:val="none"/>
                <w:lang w:val="zh-CN" w:eastAsia="zh-CN" w:bidi="ar-SA"/>
              </w:rPr>
              <w:t>1</w:t>
            </w:r>
          </w:p>
        </w:tc>
        <w:tc>
          <w:tcPr>
            <w:tcW w:w="840" w:type="pct"/>
            <w:vAlign w:val="center"/>
          </w:tcPr>
          <w:p w14:paraId="5E0E3062">
            <w:pPr>
              <w:pStyle w:val="52"/>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投标文件</w:t>
            </w:r>
            <w:r>
              <w:rPr>
                <w:rFonts w:hint="eastAsia" w:ascii="仿宋" w:hAnsi="仿宋" w:eastAsia="仿宋" w:cs="仿宋"/>
                <w:color w:val="auto"/>
                <w:sz w:val="21"/>
                <w:szCs w:val="21"/>
                <w:highlight w:val="none"/>
              </w:rPr>
              <w:t>签署</w:t>
            </w:r>
          </w:p>
        </w:tc>
        <w:tc>
          <w:tcPr>
            <w:tcW w:w="3022" w:type="pct"/>
            <w:shd w:val="clear" w:color="auto" w:fill="auto"/>
            <w:vAlign w:val="center"/>
          </w:tcPr>
          <w:p w14:paraId="0FA4ED80">
            <w:pPr>
              <w:pStyle w:val="52"/>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en-US" w:eastAsia="zh-CN"/>
              </w:rPr>
              <w:t>投标文件按招标文件要求签署、盖章的</w:t>
            </w:r>
          </w:p>
        </w:tc>
        <w:tc>
          <w:tcPr>
            <w:tcW w:w="387" w:type="pct"/>
            <w:shd w:val="clear" w:color="auto" w:fill="auto"/>
            <w:vAlign w:val="center"/>
          </w:tcPr>
          <w:p w14:paraId="1E1F1EB1">
            <w:pPr>
              <w:pStyle w:val="52"/>
              <w:rPr>
                <w:rFonts w:hint="eastAsia" w:ascii="仿宋" w:hAnsi="仿宋" w:eastAsia="仿宋" w:cs="仿宋"/>
                <w:color w:val="auto"/>
                <w:sz w:val="21"/>
                <w:szCs w:val="21"/>
                <w:highlight w:val="none"/>
                <w:lang w:val="zh-CN"/>
              </w:rPr>
            </w:pPr>
          </w:p>
        </w:tc>
        <w:tc>
          <w:tcPr>
            <w:tcW w:w="489" w:type="pct"/>
            <w:shd w:val="clear" w:color="auto" w:fill="auto"/>
            <w:vAlign w:val="center"/>
          </w:tcPr>
          <w:p w14:paraId="35325BAA">
            <w:pPr>
              <w:pStyle w:val="52"/>
              <w:rPr>
                <w:rFonts w:hint="eastAsia" w:ascii="仿宋" w:hAnsi="仿宋" w:eastAsia="仿宋" w:cs="仿宋"/>
                <w:color w:val="auto"/>
                <w:sz w:val="21"/>
                <w:szCs w:val="21"/>
                <w:highlight w:val="none"/>
                <w:lang w:val="zh-CN"/>
              </w:rPr>
            </w:pPr>
          </w:p>
        </w:tc>
      </w:tr>
      <w:tr w14:paraId="3F17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261" w:type="pct"/>
            <w:shd w:val="clear" w:color="auto" w:fill="auto"/>
            <w:vAlign w:val="center"/>
          </w:tcPr>
          <w:p w14:paraId="5B53A43D">
            <w:pPr>
              <w:pStyle w:val="52"/>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zh-CN" w:eastAsia="zh-CN" w:bidi="ar-SA"/>
              </w:rPr>
              <w:t>2</w:t>
            </w:r>
          </w:p>
        </w:tc>
        <w:tc>
          <w:tcPr>
            <w:tcW w:w="840" w:type="pct"/>
            <w:shd w:val="clear" w:color="auto" w:fill="auto"/>
            <w:vAlign w:val="center"/>
          </w:tcPr>
          <w:p w14:paraId="54DD2E09">
            <w:pPr>
              <w:pStyle w:val="52"/>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zh-CN"/>
              </w:rPr>
              <w:t>实质性要求</w:t>
            </w:r>
          </w:p>
        </w:tc>
        <w:tc>
          <w:tcPr>
            <w:tcW w:w="3022" w:type="pct"/>
            <w:shd w:val="clear" w:color="auto" w:fill="auto"/>
            <w:vAlign w:val="center"/>
          </w:tcPr>
          <w:p w14:paraId="3A663F07">
            <w:pPr>
              <w:pStyle w:val="52"/>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en-US" w:eastAsia="zh-CN"/>
              </w:rPr>
              <w:t>投标</w:t>
            </w:r>
            <w:r>
              <w:rPr>
                <w:rFonts w:hint="eastAsia" w:ascii="仿宋" w:hAnsi="仿宋" w:eastAsia="仿宋" w:cs="仿宋"/>
                <w:color w:val="auto"/>
                <w:sz w:val="21"/>
                <w:szCs w:val="21"/>
                <w:highlight w:val="none"/>
                <w:lang w:val="zh-CN" w:eastAsia="zh-CN"/>
              </w:rPr>
              <w:t>文件满足</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lang w:val="zh-CN" w:eastAsia="zh-CN"/>
              </w:rPr>
              <w:t>文件中标注“★”号的实质性条款（或指标）要求的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具体详见</w:t>
            </w:r>
            <w:r>
              <w:rPr>
                <w:rFonts w:hint="eastAsia" w:ascii="仿宋" w:hAnsi="仿宋" w:eastAsia="仿宋" w:cs="仿宋"/>
                <w:color w:val="auto"/>
                <w:sz w:val="21"/>
                <w:szCs w:val="21"/>
                <w:highlight w:val="none"/>
                <w:lang w:val="zh-CN"/>
              </w:rPr>
              <w:t>“实质性响应一览表”</w:t>
            </w:r>
          </w:p>
        </w:tc>
        <w:tc>
          <w:tcPr>
            <w:tcW w:w="387" w:type="pct"/>
            <w:shd w:val="clear" w:color="auto" w:fill="auto"/>
            <w:vAlign w:val="center"/>
          </w:tcPr>
          <w:p w14:paraId="3F83CD9C">
            <w:pPr>
              <w:pStyle w:val="52"/>
              <w:rPr>
                <w:rFonts w:hint="eastAsia" w:ascii="仿宋" w:hAnsi="仿宋" w:eastAsia="仿宋" w:cs="仿宋"/>
                <w:color w:val="auto"/>
                <w:sz w:val="21"/>
                <w:szCs w:val="21"/>
                <w:highlight w:val="none"/>
                <w:lang w:val="zh-CN"/>
              </w:rPr>
            </w:pPr>
          </w:p>
        </w:tc>
        <w:tc>
          <w:tcPr>
            <w:tcW w:w="489" w:type="pct"/>
            <w:shd w:val="clear" w:color="auto" w:fill="auto"/>
            <w:vAlign w:val="center"/>
          </w:tcPr>
          <w:p w14:paraId="53C654A1">
            <w:pPr>
              <w:pStyle w:val="52"/>
              <w:rPr>
                <w:rFonts w:hint="eastAsia" w:ascii="仿宋" w:hAnsi="仿宋" w:eastAsia="仿宋" w:cs="仿宋"/>
                <w:color w:val="auto"/>
                <w:sz w:val="21"/>
                <w:szCs w:val="21"/>
                <w:highlight w:val="none"/>
                <w:lang w:val="zh-CN"/>
              </w:rPr>
            </w:pPr>
          </w:p>
        </w:tc>
      </w:tr>
      <w:tr w14:paraId="4989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61" w:type="pct"/>
            <w:shd w:val="clear" w:color="auto" w:fill="auto"/>
            <w:vAlign w:val="center"/>
          </w:tcPr>
          <w:p w14:paraId="122BA4D1">
            <w:pPr>
              <w:pStyle w:val="52"/>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zh-CN" w:eastAsia="zh-CN" w:bidi="ar-SA"/>
              </w:rPr>
              <w:t>3</w:t>
            </w:r>
          </w:p>
        </w:tc>
        <w:tc>
          <w:tcPr>
            <w:tcW w:w="840" w:type="pct"/>
            <w:vAlign w:val="center"/>
          </w:tcPr>
          <w:p w14:paraId="0ABAB0FD">
            <w:pPr>
              <w:pStyle w:val="52"/>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投标报价</w:t>
            </w:r>
          </w:p>
        </w:tc>
        <w:tc>
          <w:tcPr>
            <w:tcW w:w="3022" w:type="pct"/>
            <w:shd w:val="clear" w:color="auto" w:fill="auto"/>
            <w:vAlign w:val="center"/>
          </w:tcPr>
          <w:p w14:paraId="3039222D">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投标人报价未超过招标文件中规定的最高限价或者预算金额或最高限制单价的，且按招标文件要求提供开标一览表和分项报价表</w:t>
            </w:r>
          </w:p>
        </w:tc>
        <w:tc>
          <w:tcPr>
            <w:tcW w:w="387" w:type="pct"/>
            <w:shd w:val="clear" w:color="auto" w:fill="auto"/>
            <w:vAlign w:val="center"/>
          </w:tcPr>
          <w:p w14:paraId="45596CE1">
            <w:pPr>
              <w:pStyle w:val="52"/>
              <w:rPr>
                <w:rFonts w:hint="eastAsia" w:ascii="仿宋" w:hAnsi="仿宋" w:eastAsia="仿宋" w:cs="仿宋"/>
                <w:color w:val="auto"/>
                <w:sz w:val="21"/>
                <w:szCs w:val="21"/>
                <w:highlight w:val="none"/>
                <w:lang w:val="zh-CN"/>
              </w:rPr>
            </w:pPr>
          </w:p>
        </w:tc>
        <w:tc>
          <w:tcPr>
            <w:tcW w:w="489" w:type="pct"/>
            <w:shd w:val="clear" w:color="auto" w:fill="auto"/>
            <w:vAlign w:val="center"/>
          </w:tcPr>
          <w:p w14:paraId="11E76B6F">
            <w:pPr>
              <w:pStyle w:val="52"/>
              <w:rPr>
                <w:rFonts w:hint="eastAsia" w:ascii="仿宋" w:hAnsi="仿宋" w:eastAsia="仿宋" w:cs="仿宋"/>
                <w:color w:val="auto"/>
                <w:sz w:val="21"/>
                <w:szCs w:val="21"/>
                <w:highlight w:val="none"/>
                <w:lang w:val="zh-CN"/>
              </w:rPr>
            </w:pPr>
          </w:p>
        </w:tc>
      </w:tr>
      <w:tr w14:paraId="6384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61" w:type="pct"/>
            <w:shd w:val="clear" w:color="auto" w:fill="auto"/>
            <w:vAlign w:val="center"/>
          </w:tcPr>
          <w:p w14:paraId="1C0BF26C">
            <w:pPr>
              <w:pStyle w:val="52"/>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zh-CN" w:eastAsia="zh-CN" w:bidi="ar-SA"/>
              </w:rPr>
              <w:t>4</w:t>
            </w:r>
          </w:p>
        </w:tc>
        <w:tc>
          <w:tcPr>
            <w:tcW w:w="840" w:type="pct"/>
            <w:shd w:val="clear" w:color="auto" w:fill="auto"/>
            <w:vAlign w:val="center"/>
          </w:tcPr>
          <w:p w14:paraId="49C3011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报价合理性</w:t>
            </w:r>
          </w:p>
        </w:tc>
        <w:tc>
          <w:tcPr>
            <w:tcW w:w="3022" w:type="pct"/>
            <w:shd w:val="clear" w:color="auto" w:fill="auto"/>
            <w:vAlign w:val="center"/>
          </w:tcPr>
          <w:p w14:paraId="150A9DA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b w:val="0"/>
                <w:bCs w:val="0"/>
                <w:sz w:val="21"/>
                <w:szCs w:val="21"/>
                <w:highlight w:val="none"/>
                <w:vertAlign w:val="baseline"/>
                <w:lang w:val="en-US" w:eastAsia="zh-CN"/>
              </w:rPr>
              <w:t>报价合理，或</w:t>
            </w:r>
            <w:r>
              <w:rPr>
                <w:rFonts w:hint="eastAsia" w:ascii="方正仿宋_GB2312" w:hAnsi="方正仿宋_GB2312" w:eastAsia="方正仿宋_GB2312" w:cs="方正仿宋_GB2312"/>
                <w:b w:val="0"/>
                <w:bCs w:val="0"/>
                <w:sz w:val="21"/>
                <w:szCs w:val="21"/>
                <w:highlight w:val="none"/>
                <w:vertAlign w:val="baseline"/>
                <w:lang w:val="en-US" w:eastAsia="zh-CN"/>
              </w:rPr>
              <w:t>报价通过评标委员会异常低价投标(响应)审查</w:t>
            </w:r>
          </w:p>
        </w:tc>
        <w:tc>
          <w:tcPr>
            <w:tcW w:w="387" w:type="pct"/>
            <w:shd w:val="clear" w:color="auto" w:fill="auto"/>
            <w:vAlign w:val="center"/>
          </w:tcPr>
          <w:p w14:paraId="36B10A12">
            <w:pPr>
              <w:pStyle w:val="52"/>
              <w:rPr>
                <w:rFonts w:hint="eastAsia" w:ascii="仿宋" w:hAnsi="仿宋" w:eastAsia="仿宋" w:cs="仿宋"/>
                <w:color w:val="auto"/>
                <w:sz w:val="21"/>
                <w:szCs w:val="21"/>
                <w:highlight w:val="none"/>
                <w:lang w:val="zh-CN"/>
              </w:rPr>
            </w:pPr>
          </w:p>
        </w:tc>
        <w:tc>
          <w:tcPr>
            <w:tcW w:w="489" w:type="pct"/>
            <w:shd w:val="clear" w:color="auto" w:fill="auto"/>
            <w:vAlign w:val="center"/>
          </w:tcPr>
          <w:p w14:paraId="5008BBC1">
            <w:pPr>
              <w:pStyle w:val="52"/>
              <w:rPr>
                <w:rFonts w:hint="eastAsia" w:ascii="仿宋" w:hAnsi="仿宋" w:eastAsia="仿宋" w:cs="仿宋"/>
                <w:color w:val="auto"/>
                <w:sz w:val="21"/>
                <w:szCs w:val="21"/>
                <w:highlight w:val="none"/>
                <w:lang w:val="zh-CN"/>
              </w:rPr>
            </w:pPr>
          </w:p>
        </w:tc>
      </w:tr>
      <w:tr w14:paraId="7A54D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261" w:type="pct"/>
            <w:shd w:val="clear" w:color="auto" w:fill="auto"/>
            <w:vAlign w:val="center"/>
          </w:tcPr>
          <w:p w14:paraId="5DF7405B">
            <w:pPr>
              <w:pStyle w:val="52"/>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en-US" w:eastAsia="zh-CN" w:bidi="ar-SA"/>
              </w:rPr>
              <w:t>5</w:t>
            </w:r>
          </w:p>
        </w:tc>
        <w:tc>
          <w:tcPr>
            <w:tcW w:w="840" w:type="pct"/>
            <w:shd w:val="clear" w:color="auto" w:fill="auto"/>
            <w:vAlign w:val="center"/>
          </w:tcPr>
          <w:p w14:paraId="3CB15A1D">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虚假材料</w:t>
            </w:r>
          </w:p>
        </w:tc>
        <w:tc>
          <w:tcPr>
            <w:tcW w:w="3022" w:type="pct"/>
            <w:shd w:val="clear" w:color="auto" w:fill="auto"/>
            <w:vAlign w:val="center"/>
          </w:tcPr>
          <w:p w14:paraId="0EF49674">
            <w:pPr>
              <w:pStyle w:val="52"/>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en-US" w:eastAsia="zh-CN"/>
              </w:rPr>
              <w:t>投标</w:t>
            </w:r>
            <w:r>
              <w:rPr>
                <w:rFonts w:hint="eastAsia" w:ascii="仿宋" w:hAnsi="仿宋" w:eastAsia="仿宋" w:cs="仿宋"/>
                <w:color w:val="auto"/>
                <w:sz w:val="21"/>
                <w:szCs w:val="21"/>
                <w:highlight w:val="none"/>
                <w:lang w:val="zh-CN" w:eastAsia="zh-CN"/>
              </w:rPr>
              <w:t>文件</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lang w:val="zh-CN" w:eastAsia="zh-CN"/>
              </w:rPr>
              <w:t>提供虚假材料的</w:t>
            </w:r>
          </w:p>
        </w:tc>
        <w:tc>
          <w:tcPr>
            <w:tcW w:w="387" w:type="pct"/>
            <w:shd w:val="clear" w:color="auto" w:fill="auto"/>
            <w:vAlign w:val="center"/>
          </w:tcPr>
          <w:p w14:paraId="37F2653A">
            <w:pPr>
              <w:pStyle w:val="52"/>
              <w:rPr>
                <w:rFonts w:hint="eastAsia" w:ascii="仿宋" w:hAnsi="仿宋" w:eastAsia="仿宋" w:cs="仿宋"/>
                <w:color w:val="auto"/>
                <w:sz w:val="21"/>
                <w:szCs w:val="21"/>
                <w:highlight w:val="none"/>
                <w:lang w:val="zh-CN"/>
              </w:rPr>
            </w:pPr>
          </w:p>
        </w:tc>
        <w:tc>
          <w:tcPr>
            <w:tcW w:w="489" w:type="pct"/>
            <w:shd w:val="clear" w:color="auto" w:fill="auto"/>
            <w:vAlign w:val="center"/>
          </w:tcPr>
          <w:p w14:paraId="1E4AED58">
            <w:pPr>
              <w:pStyle w:val="52"/>
              <w:rPr>
                <w:rFonts w:hint="eastAsia" w:ascii="仿宋" w:hAnsi="仿宋" w:eastAsia="仿宋" w:cs="仿宋"/>
                <w:color w:val="auto"/>
                <w:sz w:val="21"/>
                <w:szCs w:val="21"/>
                <w:highlight w:val="none"/>
                <w:lang w:val="zh-CN"/>
              </w:rPr>
            </w:pPr>
          </w:p>
        </w:tc>
      </w:tr>
      <w:tr w14:paraId="7044E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261" w:type="pct"/>
            <w:shd w:val="clear" w:color="auto" w:fill="auto"/>
            <w:vAlign w:val="center"/>
          </w:tcPr>
          <w:p w14:paraId="115CB80E">
            <w:pPr>
              <w:pStyle w:val="52"/>
              <w:numPr>
                <w:ilvl w:val="0"/>
                <w:numId w:val="0"/>
              </w:numPr>
              <w:ind w:left="0" w:leftChars="0" w:firstLine="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en-US" w:eastAsia="zh-CN"/>
              </w:rPr>
              <w:t>6</w:t>
            </w:r>
          </w:p>
        </w:tc>
        <w:tc>
          <w:tcPr>
            <w:tcW w:w="840" w:type="pct"/>
            <w:shd w:val="clear" w:color="auto" w:fill="auto"/>
            <w:vAlign w:val="center"/>
          </w:tcPr>
          <w:p w14:paraId="5E0526C0">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投标保证金</w:t>
            </w:r>
          </w:p>
        </w:tc>
        <w:tc>
          <w:tcPr>
            <w:tcW w:w="3022" w:type="pct"/>
            <w:shd w:val="clear" w:color="auto" w:fill="auto"/>
            <w:vAlign w:val="center"/>
          </w:tcPr>
          <w:p w14:paraId="69951688">
            <w:pPr>
              <w:pStyle w:val="52"/>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en-US" w:eastAsia="zh-CN"/>
              </w:rPr>
              <w:t>投标人按招标文件的规定交纳投标保证金的</w:t>
            </w:r>
          </w:p>
        </w:tc>
        <w:tc>
          <w:tcPr>
            <w:tcW w:w="387" w:type="pct"/>
            <w:shd w:val="clear" w:color="auto" w:fill="auto"/>
            <w:vAlign w:val="center"/>
          </w:tcPr>
          <w:p w14:paraId="17DF499B">
            <w:pPr>
              <w:pStyle w:val="52"/>
              <w:rPr>
                <w:rFonts w:hint="eastAsia" w:ascii="仿宋" w:hAnsi="仿宋" w:eastAsia="仿宋" w:cs="仿宋"/>
                <w:color w:val="auto"/>
                <w:sz w:val="21"/>
                <w:szCs w:val="21"/>
                <w:highlight w:val="none"/>
                <w:lang w:val="zh-CN"/>
              </w:rPr>
            </w:pPr>
          </w:p>
        </w:tc>
        <w:tc>
          <w:tcPr>
            <w:tcW w:w="489" w:type="pct"/>
            <w:shd w:val="clear" w:color="auto" w:fill="auto"/>
            <w:vAlign w:val="center"/>
          </w:tcPr>
          <w:p w14:paraId="7B15EF49">
            <w:pPr>
              <w:pStyle w:val="52"/>
              <w:rPr>
                <w:rFonts w:hint="eastAsia" w:ascii="仿宋" w:hAnsi="仿宋" w:eastAsia="仿宋" w:cs="仿宋"/>
                <w:color w:val="auto"/>
                <w:sz w:val="21"/>
                <w:szCs w:val="21"/>
                <w:highlight w:val="none"/>
                <w:lang w:val="zh-CN"/>
              </w:rPr>
            </w:pPr>
          </w:p>
        </w:tc>
      </w:tr>
      <w:tr w14:paraId="5AEED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trPr>
        <w:tc>
          <w:tcPr>
            <w:tcW w:w="261" w:type="pct"/>
            <w:shd w:val="clear" w:color="auto" w:fill="auto"/>
            <w:vAlign w:val="center"/>
          </w:tcPr>
          <w:p w14:paraId="54575570">
            <w:pPr>
              <w:pStyle w:val="52"/>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en-US" w:eastAsia="zh-CN" w:bidi="ar-SA"/>
              </w:rPr>
              <w:t>7</w:t>
            </w:r>
          </w:p>
        </w:tc>
        <w:tc>
          <w:tcPr>
            <w:tcW w:w="840" w:type="pct"/>
            <w:shd w:val="clear" w:color="auto" w:fill="auto"/>
            <w:vAlign w:val="center"/>
          </w:tcPr>
          <w:p w14:paraId="7CFE2454">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投标文件的澄清、说明、补正</w:t>
            </w:r>
          </w:p>
        </w:tc>
        <w:tc>
          <w:tcPr>
            <w:tcW w:w="3022" w:type="pct"/>
            <w:shd w:val="clear" w:color="auto" w:fill="auto"/>
            <w:vAlign w:val="center"/>
          </w:tcPr>
          <w:p w14:paraId="1AFF6E69">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zh-CN" w:eastAsia="zh-CN"/>
              </w:rPr>
              <w:t>评审期间,</w:t>
            </w: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lang w:val="zh-CN" w:eastAsia="zh-CN"/>
              </w:rPr>
              <w:t>按评标委员会的要求提交经授权代表签字的澄清、说明、补正或</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lang w:val="zh-CN" w:eastAsia="zh-CN"/>
              </w:rPr>
              <w:t>改变</w:t>
            </w:r>
            <w:r>
              <w:rPr>
                <w:rFonts w:hint="eastAsia" w:ascii="仿宋" w:hAnsi="仿宋" w:eastAsia="仿宋" w:cs="仿宋"/>
                <w:color w:val="auto"/>
                <w:sz w:val="21"/>
                <w:szCs w:val="21"/>
                <w:highlight w:val="none"/>
                <w:lang w:val="en-US" w:eastAsia="zh-CN"/>
              </w:rPr>
              <w:t>投标</w:t>
            </w:r>
            <w:r>
              <w:rPr>
                <w:rFonts w:hint="eastAsia" w:ascii="仿宋" w:hAnsi="仿宋" w:eastAsia="仿宋" w:cs="仿宋"/>
                <w:color w:val="auto"/>
                <w:sz w:val="21"/>
                <w:szCs w:val="21"/>
                <w:highlight w:val="none"/>
                <w:lang w:val="zh-CN" w:eastAsia="zh-CN"/>
              </w:rPr>
              <w:t>文件的实质性内容</w:t>
            </w:r>
          </w:p>
        </w:tc>
        <w:tc>
          <w:tcPr>
            <w:tcW w:w="387" w:type="pct"/>
            <w:shd w:val="clear" w:color="auto" w:fill="auto"/>
            <w:vAlign w:val="center"/>
          </w:tcPr>
          <w:p w14:paraId="6E7B9E6F">
            <w:pPr>
              <w:pStyle w:val="52"/>
              <w:rPr>
                <w:rFonts w:hint="eastAsia" w:ascii="仿宋" w:hAnsi="仿宋" w:eastAsia="仿宋" w:cs="仿宋"/>
                <w:color w:val="auto"/>
                <w:sz w:val="21"/>
                <w:szCs w:val="21"/>
                <w:highlight w:val="none"/>
                <w:lang w:val="zh-CN"/>
              </w:rPr>
            </w:pPr>
          </w:p>
        </w:tc>
        <w:tc>
          <w:tcPr>
            <w:tcW w:w="489" w:type="pct"/>
            <w:shd w:val="clear" w:color="auto" w:fill="auto"/>
            <w:vAlign w:val="center"/>
          </w:tcPr>
          <w:p w14:paraId="5E9FCB3A">
            <w:pPr>
              <w:pStyle w:val="52"/>
              <w:rPr>
                <w:rFonts w:hint="eastAsia" w:ascii="仿宋" w:hAnsi="仿宋" w:eastAsia="仿宋" w:cs="仿宋"/>
                <w:color w:val="auto"/>
                <w:sz w:val="21"/>
                <w:szCs w:val="21"/>
                <w:highlight w:val="none"/>
                <w:lang w:val="zh-CN"/>
              </w:rPr>
            </w:pPr>
          </w:p>
        </w:tc>
      </w:tr>
      <w:tr w14:paraId="0F96D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261" w:type="pct"/>
            <w:shd w:val="clear" w:color="auto" w:fill="auto"/>
            <w:vAlign w:val="center"/>
          </w:tcPr>
          <w:p w14:paraId="6F2212DB">
            <w:pPr>
              <w:pStyle w:val="52"/>
              <w:numPr>
                <w:ilvl w:val="0"/>
                <w:numId w:val="0"/>
              </w:numPr>
              <w:ind w:left="420" w:leftChars="0" w:hanging="42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8</w:t>
            </w:r>
          </w:p>
        </w:tc>
        <w:tc>
          <w:tcPr>
            <w:tcW w:w="840" w:type="pct"/>
            <w:shd w:val="clear" w:color="auto" w:fill="auto"/>
            <w:vAlign w:val="center"/>
          </w:tcPr>
          <w:p w14:paraId="5065E06D">
            <w:pPr>
              <w:pStyle w:val="52"/>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en-US" w:eastAsia="zh-CN"/>
              </w:rPr>
              <w:t>投标人影响评标</w:t>
            </w:r>
          </w:p>
        </w:tc>
        <w:tc>
          <w:tcPr>
            <w:tcW w:w="3022" w:type="pct"/>
            <w:shd w:val="clear" w:color="auto" w:fill="auto"/>
            <w:vAlign w:val="center"/>
          </w:tcPr>
          <w:p w14:paraId="77FBE461">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lang w:val="zh-CN" w:eastAsia="zh-CN"/>
              </w:rPr>
              <w:t>对采购人、采购代理机构、评标委员会及其工作人员</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lang w:val="zh-CN" w:eastAsia="zh-CN"/>
              </w:rPr>
              <w:t>施加影响,</w:t>
            </w:r>
            <w:r>
              <w:rPr>
                <w:rFonts w:hint="eastAsia" w:ascii="仿宋" w:hAnsi="仿宋" w:eastAsia="仿宋" w:cs="仿宋"/>
                <w:color w:val="auto"/>
                <w:sz w:val="21"/>
                <w:szCs w:val="21"/>
                <w:highlight w:val="none"/>
                <w:lang w:val="en-US" w:eastAsia="zh-CN"/>
              </w:rPr>
              <w:t>无</w:t>
            </w:r>
            <w:r>
              <w:rPr>
                <w:rFonts w:hint="eastAsia" w:ascii="仿宋" w:hAnsi="仿宋" w:eastAsia="仿宋" w:cs="仿宋"/>
                <w:color w:val="auto"/>
                <w:sz w:val="21"/>
                <w:szCs w:val="21"/>
                <w:highlight w:val="none"/>
                <w:lang w:val="zh-CN" w:eastAsia="zh-CN"/>
              </w:rPr>
              <w:t>有碍公平、公正</w:t>
            </w:r>
            <w:r>
              <w:rPr>
                <w:rFonts w:hint="eastAsia" w:ascii="仿宋" w:hAnsi="仿宋" w:eastAsia="仿宋" w:cs="仿宋"/>
                <w:color w:val="auto"/>
                <w:sz w:val="21"/>
                <w:szCs w:val="21"/>
                <w:highlight w:val="none"/>
                <w:lang w:val="en-US" w:eastAsia="zh-CN"/>
              </w:rPr>
              <w:t>的</w:t>
            </w:r>
          </w:p>
        </w:tc>
        <w:tc>
          <w:tcPr>
            <w:tcW w:w="387" w:type="pct"/>
            <w:shd w:val="clear" w:color="auto" w:fill="auto"/>
            <w:vAlign w:val="center"/>
          </w:tcPr>
          <w:p w14:paraId="79393C8F">
            <w:pPr>
              <w:pStyle w:val="52"/>
              <w:rPr>
                <w:rFonts w:hint="eastAsia" w:ascii="仿宋" w:hAnsi="仿宋" w:eastAsia="仿宋" w:cs="仿宋"/>
                <w:color w:val="auto"/>
                <w:sz w:val="21"/>
                <w:szCs w:val="21"/>
                <w:highlight w:val="none"/>
                <w:lang w:val="zh-CN"/>
              </w:rPr>
            </w:pPr>
          </w:p>
        </w:tc>
        <w:tc>
          <w:tcPr>
            <w:tcW w:w="489" w:type="pct"/>
            <w:shd w:val="clear" w:color="auto" w:fill="auto"/>
            <w:vAlign w:val="center"/>
          </w:tcPr>
          <w:p w14:paraId="77FEE600">
            <w:pPr>
              <w:pStyle w:val="52"/>
              <w:rPr>
                <w:rFonts w:hint="eastAsia" w:ascii="仿宋" w:hAnsi="仿宋" w:eastAsia="仿宋" w:cs="仿宋"/>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261" w:type="pct"/>
            <w:shd w:val="clear" w:color="auto" w:fill="auto"/>
            <w:vAlign w:val="center"/>
          </w:tcPr>
          <w:p w14:paraId="332BD4A6">
            <w:pPr>
              <w:pStyle w:val="52"/>
              <w:numPr>
                <w:ilvl w:val="0"/>
                <w:numId w:val="0"/>
              </w:numPr>
              <w:ind w:left="420" w:leftChars="0" w:hanging="42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9</w:t>
            </w:r>
          </w:p>
        </w:tc>
        <w:tc>
          <w:tcPr>
            <w:tcW w:w="840" w:type="pct"/>
            <w:shd w:val="clear" w:color="auto" w:fill="auto"/>
            <w:vAlign w:val="center"/>
          </w:tcPr>
          <w:p w14:paraId="56EEFE7E">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围标串标情形</w:t>
            </w:r>
          </w:p>
        </w:tc>
        <w:tc>
          <w:tcPr>
            <w:tcW w:w="3022" w:type="pct"/>
            <w:shd w:val="clear" w:color="auto" w:fill="auto"/>
            <w:vAlign w:val="center"/>
          </w:tcPr>
          <w:p w14:paraId="618DB2FB">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没有</w:t>
            </w:r>
            <w:r>
              <w:rPr>
                <w:rFonts w:hint="eastAsia" w:ascii="仿宋" w:hAnsi="仿宋" w:eastAsia="仿宋" w:cs="仿宋"/>
                <w:color w:val="auto"/>
                <w:sz w:val="21"/>
                <w:szCs w:val="21"/>
                <w:highlight w:val="none"/>
                <w:lang w:val="zh-CN" w:eastAsia="zh-CN"/>
              </w:rPr>
              <w:t>“第五章 评标方法及标准”</w:t>
            </w:r>
            <w:r>
              <w:rPr>
                <w:rFonts w:hint="eastAsia" w:ascii="仿宋" w:hAnsi="仿宋" w:eastAsia="仿宋" w:cs="仿宋"/>
                <w:color w:val="auto"/>
                <w:sz w:val="21"/>
                <w:szCs w:val="21"/>
                <w:highlight w:val="none"/>
                <w:lang w:val="en-US" w:eastAsia="zh-CN"/>
              </w:rPr>
              <w:t>第21条情形之一的</w:t>
            </w:r>
          </w:p>
        </w:tc>
        <w:tc>
          <w:tcPr>
            <w:tcW w:w="387" w:type="pct"/>
            <w:shd w:val="clear" w:color="auto" w:fill="auto"/>
            <w:vAlign w:val="center"/>
          </w:tcPr>
          <w:p w14:paraId="36C2A679">
            <w:pPr>
              <w:pStyle w:val="52"/>
              <w:rPr>
                <w:rFonts w:hint="eastAsia" w:ascii="仿宋" w:hAnsi="仿宋" w:eastAsia="仿宋" w:cs="仿宋"/>
                <w:color w:val="auto"/>
                <w:sz w:val="21"/>
                <w:szCs w:val="21"/>
                <w:highlight w:val="none"/>
                <w:lang w:val="zh-CN"/>
              </w:rPr>
            </w:pPr>
          </w:p>
        </w:tc>
        <w:tc>
          <w:tcPr>
            <w:tcW w:w="489" w:type="pct"/>
            <w:shd w:val="clear" w:color="auto" w:fill="auto"/>
            <w:vAlign w:val="center"/>
          </w:tcPr>
          <w:p w14:paraId="73E4201A">
            <w:pPr>
              <w:pStyle w:val="52"/>
              <w:rPr>
                <w:rFonts w:hint="eastAsia" w:ascii="仿宋" w:hAnsi="仿宋" w:eastAsia="仿宋" w:cs="仿宋"/>
                <w:color w:val="auto"/>
                <w:sz w:val="21"/>
                <w:szCs w:val="21"/>
                <w:highlight w:val="none"/>
                <w:lang w:val="zh-CN"/>
              </w:rPr>
            </w:pPr>
          </w:p>
        </w:tc>
      </w:tr>
      <w:tr w14:paraId="49352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261" w:type="pct"/>
            <w:shd w:val="clear" w:color="auto" w:fill="auto"/>
            <w:vAlign w:val="center"/>
          </w:tcPr>
          <w:p w14:paraId="778AD2B3">
            <w:pPr>
              <w:pStyle w:val="52"/>
              <w:numPr>
                <w:ilvl w:val="0"/>
                <w:numId w:val="0"/>
              </w:numPr>
              <w:ind w:left="420" w:leftChars="0" w:hanging="420" w:firstLineChars="0"/>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10</w:t>
            </w:r>
          </w:p>
        </w:tc>
        <w:tc>
          <w:tcPr>
            <w:tcW w:w="840" w:type="pct"/>
            <w:shd w:val="clear" w:color="auto" w:fill="auto"/>
            <w:vAlign w:val="center"/>
          </w:tcPr>
          <w:p w14:paraId="687755DC">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附加条件</w:t>
            </w:r>
          </w:p>
        </w:tc>
        <w:tc>
          <w:tcPr>
            <w:tcW w:w="3022" w:type="pct"/>
            <w:shd w:val="clear" w:color="auto" w:fill="auto"/>
            <w:vAlign w:val="center"/>
          </w:tcPr>
          <w:p w14:paraId="244E1987">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投标文件没有采购人不能接受的附加条件的</w:t>
            </w:r>
          </w:p>
        </w:tc>
        <w:tc>
          <w:tcPr>
            <w:tcW w:w="387" w:type="pct"/>
            <w:shd w:val="clear" w:color="auto" w:fill="auto"/>
            <w:vAlign w:val="center"/>
          </w:tcPr>
          <w:p w14:paraId="6C2816F5">
            <w:pPr>
              <w:pStyle w:val="52"/>
              <w:rPr>
                <w:rFonts w:hint="eastAsia" w:ascii="仿宋" w:hAnsi="仿宋" w:eastAsia="仿宋" w:cs="仿宋"/>
                <w:color w:val="auto"/>
                <w:sz w:val="21"/>
                <w:szCs w:val="21"/>
                <w:highlight w:val="none"/>
                <w:lang w:val="zh-CN"/>
              </w:rPr>
            </w:pPr>
          </w:p>
        </w:tc>
        <w:tc>
          <w:tcPr>
            <w:tcW w:w="489" w:type="pct"/>
            <w:shd w:val="clear" w:color="auto" w:fill="auto"/>
            <w:vAlign w:val="center"/>
          </w:tcPr>
          <w:p w14:paraId="48D55C88">
            <w:pPr>
              <w:pStyle w:val="52"/>
              <w:rPr>
                <w:rFonts w:hint="eastAsia" w:ascii="仿宋" w:hAnsi="仿宋" w:eastAsia="仿宋" w:cs="仿宋"/>
                <w:color w:val="auto"/>
                <w:sz w:val="21"/>
                <w:szCs w:val="21"/>
                <w:highlight w:val="none"/>
                <w:lang w:val="zh-CN"/>
              </w:rPr>
            </w:pPr>
          </w:p>
        </w:tc>
      </w:tr>
      <w:tr w14:paraId="1667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261" w:type="pct"/>
            <w:shd w:val="clear" w:color="auto" w:fill="auto"/>
            <w:vAlign w:val="center"/>
          </w:tcPr>
          <w:p w14:paraId="33CCA145">
            <w:pPr>
              <w:pStyle w:val="52"/>
              <w:numPr>
                <w:ilvl w:val="0"/>
                <w:numId w:val="0"/>
              </w:numPr>
              <w:ind w:left="420" w:leftChars="0" w:hanging="42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11</w:t>
            </w:r>
          </w:p>
        </w:tc>
        <w:tc>
          <w:tcPr>
            <w:tcW w:w="840" w:type="pct"/>
            <w:vAlign w:val="center"/>
          </w:tcPr>
          <w:p w14:paraId="56857957">
            <w:pPr>
              <w:pStyle w:val="52"/>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其他无效情形</w:t>
            </w:r>
          </w:p>
        </w:tc>
        <w:tc>
          <w:tcPr>
            <w:tcW w:w="3022" w:type="pct"/>
            <w:shd w:val="clear" w:color="auto" w:fill="auto"/>
            <w:vAlign w:val="center"/>
          </w:tcPr>
          <w:p w14:paraId="2D4FAC27">
            <w:pPr>
              <w:pStyle w:val="52"/>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en-US" w:eastAsia="zh-CN"/>
              </w:rPr>
              <w:t>没有</w:t>
            </w:r>
            <w:r>
              <w:rPr>
                <w:rFonts w:hint="eastAsia" w:ascii="仿宋" w:hAnsi="仿宋" w:eastAsia="仿宋" w:cs="仿宋"/>
                <w:color w:val="auto"/>
                <w:sz w:val="21"/>
                <w:szCs w:val="21"/>
                <w:highlight w:val="none"/>
                <w:lang w:val="zh-CN" w:eastAsia="zh-CN"/>
              </w:rPr>
              <w:t>法律、法规、规章规定属于</w:t>
            </w:r>
            <w:r>
              <w:rPr>
                <w:rFonts w:hint="eastAsia" w:ascii="仿宋" w:hAnsi="仿宋" w:eastAsia="仿宋" w:cs="仿宋"/>
                <w:color w:val="auto"/>
                <w:sz w:val="21"/>
                <w:szCs w:val="21"/>
                <w:highlight w:val="none"/>
                <w:lang w:val="en-US" w:eastAsia="zh-CN"/>
              </w:rPr>
              <w:t>投标</w:t>
            </w:r>
            <w:r>
              <w:rPr>
                <w:rFonts w:hint="eastAsia" w:ascii="仿宋" w:hAnsi="仿宋" w:eastAsia="仿宋" w:cs="仿宋"/>
                <w:color w:val="auto"/>
                <w:sz w:val="21"/>
                <w:szCs w:val="21"/>
                <w:highlight w:val="none"/>
                <w:lang w:val="zh-CN" w:eastAsia="zh-CN"/>
              </w:rPr>
              <w:t>无效的其他情形。</w:t>
            </w:r>
          </w:p>
        </w:tc>
        <w:tc>
          <w:tcPr>
            <w:tcW w:w="387" w:type="pct"/>
            <w:shd w:val="clear" w:color="auto" w:fill="auto"/>
            <w:vAlign w:val="center"/>
          </w:tcPr>
          <w:p w14:paraId="1AF34C22">
            <w:pPr>
              <w:pStyle w:val="52"/>
              <w:rPr>
                <w:rFonts w:hint="eastAsia" w:ascii="仿宋" w:hAnsi="仿宋" w:eastAsia="仿宋" w:cs="仿宋"/>
                <w:color w:val="auto"/>
                <w:sz w:val="21"/>
                <w:szCs w:val="21"/>
                <w:highlight w:val="none"/>
                <w:lang w:val="zh-CN"/>
              </w:rPr>
            </w:pPr>
          </w:p>
        </w:tc>
        <w:tc>
          <w:tcPr>
            <w:tcW w:w="489" w:type="pct"/>
            <w:shd w:val="clear" w:color="auto" w:fill="auto"/>
            <w:vAlign w:val="center"/>
          </w:tcPr>
          <w:p w14:paraId="1DBF61E6">
            <w:pPr>
              <w:pStyle w:val="52"/>
              <w:rPr>
                <w:rFonts w:hint="eastAsia" w:ascii="仿宋" w:hAnsi="仿宋" w:eastAsia="仿宋" w:cs="仿宋"/>
                <w:color w:val="auto"/>
                <w:sz w:val="21"/>
                <w:szCs w:val="21"/>
                <w:highlight w:val="none"/>
                <w:lang w:val="zh-CN"/>
              </w:rPr>
            </w:pPr>
          </w:p>
        </w:tc>
      </w:tr>
    </w:tbl>
    <w:p w14:paraId="011F2DE5">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highlight w:val="none"/>
        </w:rPr>
      </w:pPr>
    </w:p>
    <w:p w14:paraId="01436FB4">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highlight w:val="none"/>
        </w:rPr>
      </w:pPr>
    </w:p>
    <w:p w14:paraId="229FF1AF">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highlight w:val="none"/>
        </w:rPr>
      </w:pPr>
    </w:p>
    <w:p w14:paraId="565A14AF">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6A663952">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3DB6FBF5">
      <w:pPr>
        <w:shd w:val="clear" w:color="auto" w:fill="FFFFFF"/>
        <w:tabs>
          <w:tab w:val="left" w:pos="3045"/>
        </w:tabs>
        <w:autoSpaceDE w:val="0"/>
        <w:autoSpaceDN w:val="0"/>
        <w:adjustRightInd w:val="0"/>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符合</w:t>
      </w:r>
      <w:r>
        <w:rPr>
          <w:rFonts w:hint="eastAsia" w:ascii="仿宋" w:hAnsi="仿宋" w:eastAsia="仿宋" w:cs="仿宋"/>
          <w:b/>
          <w:color w:val="auto"/>
          <w:sz w:val="24"/>
          <w:szCs w:val="24"/>
          <w:highlight w:val="none"/>
          <w:lang w:eastAsia="zh-CN"/>
        </w:rPr>
        <w:t>性</w:t>
      </w:r>
      <w:r>
        <w:rPr>
          <w:rFonts w:hint="eastAsia" w:ascii="仿宋" w:hAnsi="仿宋" w:eastAsia="仿宋" w:cs="仿宋"/>
          <w:b/>
          <w:color w:val="auto"/>
          <w:sz w:val="24"/>
          <w:szCs w:val="24"/>
          <w:highlight w:val="none"/>
          <w:lang w:val="en-US" w:eastAsia="zh-CN"/>
        </w:rPr>
        <w:t>审查表-</w:t>
      </w:r>
      <w:r>
        <w:rPr>
          <w:rFonts w:hint="eastAsia" w:ascii="仿宋" w:hAnsi="仿宋" w:eastAsia="仿宋" w:cs="仿宋"/>
          <w:b/>
          <w:color w:val="auto"/>
          <w:sz w:val="24"/>
          <w:szCs w:val="24"/>
          <w:highlight w:val="none"/>
        </w:rPr>
        <w:t>附表</w:t>
      </w:r>
    </w:p>
    <w:p w14:paraId="70584E38">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仿宋" w:hAnsi="仿宋" w:eastAsia="仿宋" w:cs="仿宋"/>
          <w:b/>
          <w:bCs/>
          <w:color w:val="auto"/>
          <w:kern w:val="2"/>
          <w:sz w:val="28"/>
          <w:szCs w:val="28"/>
          <w:highlight w:val="none"/>
          <w:lang w:val="zh-CN" w:eastAsia="zh-CN" w:bidi="ar-SA"/>
        </w:rPr>
      </w:pPr>
      <w:bookmarkStart w:id="582" w:name="_Toc10068"/>
      <w:bookmarkStart w:id="583" w:name="_Toc3959"/>
      <w:r>
        <w:rPr>
          <w:rFonts w:hint="eastAsia" w:ascii="仿宋" w:hAnsi="仿宋" w:eastAsia="仿宋" w:cs="仿宋"/>
          <w:b/>
          <w:bCs/>
          <w:color w:val="auto"/>
          <w:kern w:val="2"/>
          <w:sz w:val="28"/>
          <w:szCs w:val="28"/>
          <w:highlight w:val="none"/>
          <w:lang w:val="zh-CN" w:eastAsia="zh-CN" w:bidi="ar-SA"/>
        </w:rPr>
        <w:t>实质性响应一览表</w:t>
      </w:r>
      <w:bookmarkEnd w:id="582"/>
      <w:bookmarkEnd w:id="583"/>
    </w:p>
    <w:p w14:paraId="7DFD9111">
      <w:pPr>
        <w:shd w:val="clear" w:color="auto" w:fill="FFFFFF"/>
        <w:tabs>
          <w:tab w:val="left" w:pos="3045"/>
        </w:tabs>
        <w:autoSpaceDE w:val="0"/>
        <w:autoSpaceDN w:val="0"/>
        <w:adjustRightInd w:val="0"/>
        <w:snapToGrid w:val="0"/>
        <w:spacing w:line="36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投标人</w:t>
      </w:r>
      <w:r>
        <w:rPr>
          <w:rFonts w:hint="eastAsia" w:ascii="仿宋" w:hAnsi="仿宋" w:eastAsia="仿宋" w:cs="仿宋"/>
          <w:b w:val="0"/>
          <w:bCs/>
          <w:color w:val="auto"/>
          <w:sz w:val="24"/>
          <w:szCs w:val="24"/>
          <w:highlight w:val="none"/>
        </w:rPr>
        <w:t>须对本附表所有内容逐条响应且无负偏离，否则</w:t>
      </w:r>
      <w:r>
        <w:rPr>
          <w:rFonts w:hint="eastAsia" w:ascii="仿宋" w:hAnsi="仿宋" w:eastAsia="仿宋" w:cs="仿宋"/>
          <w:b w:val="0"/>
          <w:bCs/>
          <w:color w:val="auto"/>
          <w:sz w:val="24"/>
          <w:szCs w:val="24"/>
          <w:highlight w:val="none"/>
          <w:lang w:val="en-US" w:eastAsia="zh-CN"/>
        </w:rPr>
        <w:t>其</w:t>
      </w:r>
      <w:r>
        <w:rPr>
          <w:rFonts w:hint="eastAsia" w:ascii="仿宋" w:hAnsi="仿宋" w:eastAsia="仿宋" w:cs="仿宋"/>
          <w:b/>
          <w:bCs w:val="0"/>
          <w:color w:val="auto"/>
          <w:sz w:val="24"/>
          <w:szCs w:val="24"/>
          <w:highlight w:val="none"/>
        </w:rPr>
        <w:t>投标无效</w:t>
      </w:r>
      <w:r>
        <w:rPr>
          <w:rFonts w:hint="eastAsia" w:ascii="仿宋" w:hAnsi="仿宋" w:eastAsia="仿宋" w:cs="仿宋"/>
          <w:b w:val="0"/>
          <w:bCs/>
          <w:color w:val="auto"/>
          <w:sz w:val="24"/>
          <w:szCs w:val="24"/>
          <w:highlight w:val="none"/>
        </w:rPr>
        <w:t>）</w:t>
      </w:r>
    </w:p>
    <w:p w14:paraId="212CF784">
      <w:pPr>
        <w:pStyle w:val="24"/>
        <w:rPr>
          <w:rFonts w:hint="eastAsia" w:ascii="仿宋" w:hAnsi="仿宋" w:eastAsia="仿宋" w:cs="仿宋"/>
          <w:color w:val="auto"/>
          <w:sz w:val="24"/>
          <w:szCs w:val="24"/>
          <w:highlight w:val="none"/>
        </w:rPr>
      </w:pPr>
    </w:p>
    <w:tbl>
      <w:tblPr>
        <w:tblStyle w:val="32"/>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2205"/>
        <w:gridCol w:w="4715"/>
        <w:gridCol w:w="2073"/>
        <w:gridCol w:w="810"/>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0"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3373"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招标文件要求的实质性响应内容</w:t>
            </w:r>
          </w:p>
        </w:tc>
        <w:tc>
          <w:tcPr>
            <w:tcW w:w="1010"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投标文件响应</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具体内容</w:t>
            </w:r>
          </w:p>
        </w:tc>
        <w:tc>
          <w:tcPr>
            <w:tcW w:w="394"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0"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p>
        </w:tc>
        <w:tc>
          <w:tcPr>
            <w:tcW w:w="1075"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实质性要求</w:t>
            </w:r>
          </w:p>
        </w:tc>
        <w:tc>
          <w:tcPr>
            <w:tcW w:w="2298"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招标文件中的规定</w:t>
            </w:r>
          </w:p>
        </w:tc>
        <w:tc>
          <w:tcPr>
            <w:tcW w:w="1010"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p>
        </w:tc>
        <w:tc>
          <w:tcPr>
            <w:tcW w:w="394"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p>
        </w:tc>
      </w:tr>
      <w:tr w14:paraId="41A9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7174487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075" w:type="pct"/>
            <w:shd w:val="clear" w:color="auto" w:fill="auto"/>
            <w:noWrap w:val="0"/>
            <w:vAlign w:val="center"/>
          </w:tcPr>
          <w:p w14:paraId="20458AA7">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tc>
        <w:tc>
          <w:tcPr>
            <w:tcW w:w="2298" w:type="pct"/>
            <w:shd w:val="clear" w:color="auto" w:fill="auto"/>
            <w:noWrap w:val="0"/>
            <w:vAlign w:val="center"/>
          </w:tcPr>
          <w:p w14:paraId="52D6DC27">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项目预算及最高限价687700.00元，投标人的投标总报价不得超过该最高限价，否则，其投标无效。投标人投标总报价应包括全部设备的供应、运输、安装调试、保险、培训、维护与技术支持、备品备件、税金等所有费用。</w:t>
            </w:r>
          </w:p>
        </w:tc>
        <w:tc>
          <w:tcPr>
            <w:tcW w:w="1010" w:type="pct"/>
            <w:noWrap w:val="0"/>
            <w:vAlign w:val="center"/>
          </w:tcPr>
          <w:p w14:paraId="678324B0">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投标人在</w:t>
            </w:r>
            <w:r>
              <w:rPr>
                <w:rFonts w:hint="eastAsia" w:ascii="仿宋" w:hAnsi="仿宋" w:eastAsia="仿宋" w:cs="仿宋"/>
                <w:color w:val="auto"/>
                <w:sz w:val="21"/>
                <w:szCs w:val="21"/>
                <w:highlight w:val="none"/>
              </w:rPr>
              <w:t>此处填写</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lang w:val="en-US" w:eastAsia="zh-CN"/>
              </w:rPr>
              <w:t>文件的相关内容</w:t>
            </w:r>
            <w:r>
              <w:rPr>
                <w:rFonts w:hint="eastAsia" w:ascii="仿宋" w:hAnsi="仿宋" w:eastAsia="仿宋" w:cs="仿宋"/>
                <w:color w:val="auto"/>
                <w:sz w:val="21"/>
                <w:szCs w:val="21"/>
                <w:highlight w:val="none"/>
                <w:lang w:eastAsia="zh-CN"/>
              </w:rPr>
              <w:t>】</w:t>
            </w:r>
          </w:p>
        </w:tc>
        <w:tc>
          <w:tcPr>
            <w:tcW w:w="394" w:type="pct"/>
            <w:noWrap w:val="0"/>
            <w:vAlign w:val="center"/>
          </w:tcPr>
          <w:p w14:paraId="1F0564F9">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075" w:type="pct"/>
            <w:shd w:val="clear" w:color="auto" w:fill="auto"/>
            <w:noWrap w:val="0"/>
            <w:vAlign w:val="center"/>
          </w:tcPr>
          <w:p w14:paraId="62642515">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投标有效期</w:t>
            </w:r>
          </w:p>
        </w:tc>
        <w:tc>
          <w:tcPr>
            <w:tcW w:w="2298" w:type="pct"/>
            <w:shd w:val="clear" w:color="auto" w:fill="auto"/>
            <w:noWrap w:val="0"/>
            <w:vAlign w:val="center"/>
          </w:tcPr>
          <w:p w14:paraId="3517C392">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投标截止时间后 90 日历日。(投标有效期有效期短于该期限的投标无效)</w:t>
            </w:r>
          </w:p>
        </w:tc>
        <w:tc>
          <w:tcPr>
            <w:tcW w:w="1010" w:type="pct"/>
            <w:noWrap w:val="0"/>
            <w:vAlign w:val="center"/>
          </w:tcPr>
          <w:p w14:paraId="3F7DA8EA">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投标人在</w:t>
            </w:r>
            <w:r>
              <w:rPr>
                <w:rFonts w:hint="eastAsia" w:ascii="仿宋" w:hAnsi="仿宋" w:eastAsia="仿宋" w:cs="仿宋"/>
                <w:color w:val="auto"/>
                <w:sz w:val="21"/>
                <w:szCs w:val="21"/>
                <w:highlight w:val="none"/>
              </w:rPr>
              <w:t>此处填写</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lang w:val="en-US" w:eastAsia="zh-CN"/>
              </w:rPr>
              <w:t>文件的相关内容</w:t>
            </w:r>
            <w:r>
              <w:rPr>
                <w:rFonts w:hint="eastAsia" w:ascii="仿宋" w:hAnsi="仿宋" w:eastAsia="仿宋" w:cs="仿宋"/>
                <w:color w:val="auto"/>
                <w:sz w:val="21"/>
                <w:szCs w:val="21"/>
                <w:highlight w:val="none"/>
                <w:lang w:eastAsia="zh-CN"/>
              </w:rPr>
              <w:t>】</w:t>
            </w:r>
          </w:p>
        </w:tc>
        <w:tc>
          <w:tcPr>
            <w:tcW w:w="394"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20"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1075" w:type="pct"/>
            <w:shd w:val="clear" w:color="auto" w:fill="auto"/>
            <w:noWrap w:val="0"/>
            <w:vAlign w:val="center"/>
          </w:tcPr>
          <w:p w14:paraId="5E58DFFC">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履约保证金的缴纳</w:t>
            </w:r>
          </w:p>
          <w:p w14:paraId="0ABEA3D7">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满足招标文件前附</w:t>
            </w:r>
          </w:p>
          <w:p w14:paraId="7FB35A2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表要求</w:t>
            </w:r>
          </w:p>
        </w:tc>
        <w:tc>
          <w:tcPr>
            <w:tcW w:w="2298" w:type="pct"/>
            <w:shd w:val="clear" w:color="auto" w:fill="auto"/>
            <w:noWrap w:val="0"/>
            <w:vAlign w:val="center"/>
          </w:tcPr>
          <w:p w14:paraId="3C8CF08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1.金额：合同价的 8%</w:t>
            </w:r>
          </w:p>
          <w:p w14:paraId="00878564">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2.支付方式：乙方须在签订合同15日内按合同总金额8%向甲方缴纳履约保证金（政采云电子保函），保函有效期不得低于履约时间，履约完成后保函自动失效。</w:t>
            </w:r>
          </w:p>
          <w:p w14:paraId="119C00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3.中标供应商在本项目合同中拒不履行相关义务、承担违约责任的，采购人有权根据履约保函申请全额或部分赔偿。</w:t>
            </w:r>
          </w:p>
        </w:tc>
        <w:tc>
          <w:tcPr>
            <w:tcW w:w="1010" w:type="pct"/>
            <w:noWrap w:val="0"/>
            <w:vAlign w:val="center"/>
          </w:tcPr>
          <w:p w14:paraId="5BB89004">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投标人在</w:t>
            </w:r>
            <w:r>
              <w:rPr>
                <w:rFonts w:hint="eastAsia" w:ascii="仿宋" w:hAnsi="仿宋" w:eastAsia="仿宋" w:cs="仿宋"/>
                <w:color w:val="auto"/>
                <w:sz w:val="21"/>
                <w:szCs w:val="21"/>
                <w:highlight w:val="none"/>
              </w:rPr>
              <w:t>此处填写</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lang w:val="en-US" w:eastAsia="zh-CN"/>
              </w:rPr>
              <w:t>文件的相关内容</w:t>
            </w:r>
            <w:r>
              <w:rPr>
                <w:rFonts w:hint="eastAsia" w:ascii="仿宋" w:hAnsi="仿宋" w:eastAsia="仿宋" w:cs="仿宋"/>
                <w:color w:val="auto"/>
                <w:sz w:val="21"/>
                <w:szCs w:val="21"/>
                <w:highlight w:val="none"/>
                <w:lang w:eastAsia="zh-CN"/>
              </w:rPr>
              <w:t>】</w:t>
            </w:r>
          </w:p>
        </w:tc>
        <w:tc>
          <w:tcPr>
            <w:tcW w:w="394"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20"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w:t>
            </w:r>
          </w:p>
        </w:tc>
        <w:tc>
          <w:tcPr>
            <w:tcW w:w="1075" w:type="pct"/>
            <w:shd w:val="clear" w:color="auto" w:fill="auto"/>
            <w:noWrap w:val="0"/>
            <w:vAlign w:val="center"/>
          </w:tcPr>
          <w:p w14:paraId="4E259089">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项目采购需求中标</w:t>
            </w:r>
          </w:p>
          <w:p w14:paraId="505EE26A">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zh-CN"/>
              </w:rPr>
              <w:t>注★的条款</w:t>
            </w:r>
          </w:p>
        </w:tc>
        <w:tc>
          <w:tcPr>
            <w:tcW w:w="2298" w:type="pct"/>
            <w:shd w:val="clear" w:color="auto" w:fill="auto"/>
            <w:noWrap w:val="0"/>
            <w:vAlign w:val="center"/>
          </w:tcPr>
          <w:p w14:paraId="224EF3F3">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★（1）验收标准：</w:t>
            </w:r>
          </w:p>
          <w:p w14:paraId="5D914FD9">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设备安装、调试完成后，由采购人组织验收，验收合格后，采购人及中标人双方共同签署验收文件。</w:t>
            </w:r>
          </w:p>
          <w:p w14:paraId="1391F0E6">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仪器到货：仪器到货前应将安装环境要求书面通知给用户，并与用户协商足够准备时间。到货时需按用户要求免费将设备在双方商定的时间运到指定安装位置，并由仪器安装工程师当场进行开箱检查。</w:t>
            </w:r>
          </w:p>
          <w:p w14:paraId="232947B4">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仪器安装调试：仪器经开箱检查确认一切正常后，由仪器安装工程师免费执行安装调试直至达到验收指标（以技术规格要求指标为验收指标）。由用户单位进行使用性能方面的验收。设备的性能应符合投标人应答文件中承诺的技术指标，所有指标验收必须由用户确认。</w:t>
            </w:r>
          </w:p>
          <w:p w14:paraId="67B94D16">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★（2）质保期：</w:t>
            </w:r>
          </w:p>
          <w:p w14:paraId="01CE620C">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质保期：质保期自项目验收合格之日起提供5年。质保期内乙方提供免费上门维护和保修服务。本项不接受负偏离，否则，投标无效。</w:t>
            </w:r>
          </w:p>
          <w:p w14:paraId="716FDB82">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★（3）售后服务：</w:t>
            </w:r>
          </w:p>
          <w:p w14:paraId="6A2A5E0D">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售后服务：乙方提供5年的售后服务；乙方在30分钟内对甲方的服务要求做出响应，一般问题在4小时内解决，重大问题或其它无法立刻解决的问题在24小时内解决或提出明确的解决方案，否则乙方赔偿相应的损失。</w:t>
            </w:r>
          </w:p>
          <w:p w14:paraId="6FAA6A8C">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付款方式：合同签订后支付合同总价的30%预付款，供应商需提供金融机构出具的等额预付款保函，财务见保函后10个工作日内予以支付；货物全部到校开箱验收后，支付合同总价的50%进度款，经验收合格后，由乙方向甲方提供合同总金额全额的增值税专用发票，甲方见票10个工作日内支付20%尾款至合同约定账户。</w:t>
            </w:r>
          </w:p>
          <w:p w14:paraId="347EC991">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★履约保证金缴纳方式：乙方须在签订合同15日内按合同总金额8%向甲方缴纳履约保证金（政采云电子保函），保函有效期不得低于履约时间，履约完成后保函自动失效。</w:t>
            </w:r>
          </w:p>
          <w:p w14:paraId="17369A6C">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★（5）交货期：合同签订后45个日历日</w:t>
            </w:r>
          </w:p>
          <w:p w14:paraId="5A0057C1">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★（6）交货地点：塔里木大学</w:t>
            </w:r>
          </w:p>
          <w:p w14:paraId="73F2FBEF">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技术参数：</w:t>
            </w:r>
          </w:p>
          <w:p w14:paraId="0B1C44E8">
            <w:pPr>
              <w:pStyle w:val="52"/>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★7.小时泄露率：&lt;9*10-6h-1；核心参数，确保密闭性良好。</w:t>
            </w:r>
          </w:p>
        </w:tc>
        <w:tc>
          <w:tcPr>
            <w:tcW w:w="1010" w:type="pct"/>
            <w:noWrap w:val="0"/>
            <w:vAlign w:val="center"/>
          </w:tcPr>
          <w:p w14:paraId="042BD647">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投标人在</w:t>
            </w:r>
            <w:r>
              <w:rPr>
                <w:rFonts w:hint="eastAsia" w:ascii="仿宋" w:hAnsi="仿宋" w:eastAsia="仿宋" w:cs="仿宋"/>
                <w:color w:val="auto"/>
                <w:sz w:val="21"/>
                <w:szCs w:val="21"/>
                <w:highlight w:val="none"/>
              </w:rPr>
              <w:t>此处填写</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lang w:val="en-US" w:eastAsia="zh-CN"/>
              </w:rPr>
              <w:t>文件的相关内容</w:t>
            </w:r>
            <w:r>
              <w:rPr>
                <w:rFonts w:hint="eastAsia" w:ascii="仿宋" w:hAnsi="仿宋" w:eastAsia="仿宋" w:cs="仿宋"/>
                <w:color w:val="auto"/>
                <w:sz w:val="21"/>
                <w:szCs w:val="21"/>
                <w:highlight w:val="none"/>
                <w:lang w:eastAsia="zh-CN"/>
              </w:rPr>
              <w:t>】</w:t>
            </w:r>
          </w:p>
        </w:tc>
        <w:tc>
          <w:tcPr>
            <w:tcW w:w="394"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r w14:paraId="4FC2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20" w:type="pct"/>
            <w:shd w:val="clear" w:color="auto" w:fill="auto"/>
            <w:noWrap w:val="0"/>
            <w:vAlign w:val="center"/>
          </w:tcPr>
          <w:p w14:paraId="446D26C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5</w:t>
            </w:r>
          </w:p>
        </w:tc>
        <w:tc>
          <w:tcPr>
            <w:tcW w:w="1075" w:type="pct"/>
            <w:shd w:val="clear" w:color="auto" w:fill="auto"/>
            <w:noWrap w:val="0"/>
            <w:vAlign w:val="center"/>
          </w:tcPr>
          <w:p w14:paraId="6D633ACF">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en-US" w:eastAsia="zh-CN"/>
              </w:rPr>
              <w:t>投标人须知前附表：</w:t>
            </w:r>
            <w:r>
              <w:rPr>
                <w:rFonts w:hint="eastAsia" w:ascii="仿宋" w:hAnsi="仿宋" w:eastAsia="仿宋" w:cs="仿宋"/>
                <w:color w:val="auto"/>
                <w:sz w:val="21"/>
                <w:szCs w:val="21"/>
                <w:highlight w:val="none"/>
                <w:lang w:val="zh-CN"/>
              </w:rPr>
              <w:t>需要补充的其他内容</w:t>
            </w:r>
          </w:p>
        </w:tc>
        <w:tc>
          <w:tcPr>
            <w:tcW w:w="2298" w:type="pct"/>
            <w:shd w:val="clear" w:color="auto" w:fill="auto"/>
            <w:noWrap w:val="0"/>
            <w:vAlign w:val="center"/>
          </w:tcPr>
          <w:p w14:paraId="4F9F89E9">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（5）★1.投标文件组成必备项</w:t>
            </w:r>
          </w:p>
          <w:p w14:paraId="5BB39728">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1.1 资格响应文件</w:t>
            </w:r>
          </w:p>
          <w:p w14:paraId="29796E93">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①法人、其他组织或者自然人的证明文件</w:t>
            </w:r>
          </w:p>
          <w:p w14:paraId="198DEA4C">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②兵团政府采购供应商信用承诺函</w:t>
            </w:r>
          </w:p>
          <w:p w14:paraId="6EC380C7">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③中小企业声明函</w:t>
            </w:r>
          </w:p>
          <w:p w14:paraId="70E0815B">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④不参与围标串标承诺书</w:t>
            </w:r>
          </w:p>
          <w:p w14:paraId="065EAF0E">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1.2 商务技术文件</w:t>
            </w:r>
          </w:p>
          <w:p w14:paraId="214E9860">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①投标函</w:t>
            </w:r>
          </w:p>
          <w:p w14:paraId="5B903999">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②法定代表人（单位负责人）身份证明</w:t>
            </w:r>
          </w:p>
          <w:p w14:paraId="4F872C72">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③授权委托书（如法人授权代理人投标须提供）</w:t>
            </w:r>
          </w:p>
          <w:p w14:paraId="5DFC6D5F">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④政府采购投标人廉洁自律承诺书</w:t>
            </w:r>
          </w:p>
          <w:p w14:paraId="6B00B6C2">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⑤投标保证金缴纳凭证</w:t>
            </w:r>
          </w:p>
          <w:p w14:paraId="07E1EF2A">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⑥实质性响应一览表</w:t>
            </w:r>
          </w:p>
          <w:p w14:paraId="3E0765CC">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⑦技术响应偏离表</w:t>
            </w:r>
          </w:p>
          <w:p w14:paraId="06BC7437">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1.3 报价响应文件</w:t>
            </w:r>
          </w:p>
          <w:p w14:paraId="6CED4FFD">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①开标一览表</w:t>
            </w:r>
          </w:p>
          <w:p w14:paraId="3CFDEBFF">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②分项报价表</w:t>
            </w:r>
          </w:p>
        </w:tc>
        <w:tc>
          <w:tcPr>
            <w:tcW w:w="1010" w:type="pct"/>
            <w:noWrap w:val="0"/>
            <w:vAlign w:val="center"/>
          </w:tcPr>
          <w:p w14:paraId="673CD0B0">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lang w:eastAsia="zh-CN"/>
              </w:rPr>
            </w:pPr>
          </w:p>
        </w:tc>
        <w:tc>
          <w:tcPr>
            <w:tcW w:w="394" w:type="pct"/>
            <w:noWrap w:val="0"/>
            <w:vAlign w:val="center"/>
          </w:tcPr>
          <w:p w14:paraId="1EF2BDF4">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bl>
    <w:p w14:paraId="3FE0903E">
      <w:pPr>
        <w:pStyle w:val="5"/>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584" w:name="_Toc163492910"/>
      <w:bookmarkStart w:id="585" w:name="_Toc10178"/>
      <w:bookmarkStart w:id="586" w:name="_Toc155185917"/>
      <w:bookmarkStart w:id="587" w:name="_Toc21870"/>
      <w:r>
        <w:rPr>
          <w:rFonts w:hint="eastAsia" w:ascii="仿宋" w:hAnsi="仿宋" w:eastAsia="仿宋" w:cs="仿宋"/>
          <w:b/>
          <w:bCs/>
          <w:color w:val="auto"/>
          <w:kern w:val="2"/>
          <w:sz w:val="24"/>
          <w:szCs w:val="24"/>
          <w:highlight w:val="none"/>
          <w:lang w:val="zh-CN" w:eastAsia="zh-CN" w:bidi="ar-SA"/>
        </w:rPr>
        <w:t>（二）评分标准</w:t>
      </w:r>
      <w:bookmarkEnd w:id="584"/>
      <w:bookmarkEnd w:id="585"/>
      <w:bookmarkEnd w:id="586"/>
      <w:bookmarkEnd w:id="587"/>
    </w:p>
    <w:p w14:paraId="06EEC6BD">
      <w:pP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注：以下评标分项根据项目实际情况可自行设置。</w:t>
      </w:r>
    </w:p>
    <w:tbl>
      <w:tblPr>
        <w:tblStyle w:val="32"/>
        <w:tblW w:w="55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1518"/>
        <w:gridCol w:w="1106"/>
        <w:gridCol w:w="6682"/>
      </w:tblGrid>
      <w:tr w14:paraId="4FC9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24" w:type="pct"/>
            <w:shd w:val="clear" w:color="auto" w:fill="D8D8D8" w:themeFill="background1" w:themeFillShade="D9"/>
            <w:vAlign w:val="center"/>
          </w:tcPr>
          <w:p w14:paraId="113362A6">
            <w:pPr>
              <w:pStyle w:val="52"/>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评标项目</w:t>
            </w:r>
          </w:p>
        </w:tc>
        <w:tc>
          <w:tcPr>
            <w:tcW w:w="729" w:type="pct"/>
            <w:shd w:val="clear" w:color="auto" w:fill="D8D8D8" w:themeFill="background1" w:themeFillShade="D9"/>
            <w:vAlign w:val="center"/>
          </w:tcPr>
          <w:p w14:paraId="68D73AA4">
            <w:pPr>
              <w:pStyle w:val="52"/>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评标分项</w:t>
            </w:r>
          </w:p>
        </w:tc>
        <w:tc>
          <w:tcPr>
            <w:tcW w:w="532" w:type="pct"/>
            <w:shd w:val="clear" w:color="auto" w:fill="D8D8D8" w:themeFill="background1" w:themeFillShade="D9"/>
            <w:vAlign w:val="center"/>
          </w:tcPr>
          <w:p w14:paraId="1FA4E695">
            <w:pPr>
              <w:pStyle w:val="52"/>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分值</w:t>
            </w:r>
          </w:p>
        </w:tc>
        <w:tc>
          <w:tcPr>
            <w:tcW w:w="3213" w:type="pct"/>
            <w:shd w:val="clear" w:color="auto" w:fill="D8D8D8" w:themeFill="background1" w:themeFillShade="D9"/>
            <w:vAlign w:val="center"/>
          </w:tcPr>
          <w:p w14:paraId="57D634C7">
            <w:pPr>
              <w:pStyle w:val="52"/>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子项目及分值</w:t>
            </w:r>
          </w:p>
        </w:tc>
      </w:tr>
      <w:tr w14:paraId="68BC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524" w:type="pct"/>
            <w:vAlign w:val="center"/>
          </w:tcPr>
          <w:p w14:paraId="6BF8BCB2">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价格部分</w:t>
            </w:r>
          </w:p>
          <w:p w14:paraId="20CD9A03">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40</w:t>
            </w:r>
            <w:r>
              <w:rPr>
                <w:rFonts w:hint="eastAsia" w:ascii="仿宋" w:hAnsi="仿宋" w:eastAsia="仿宋" w:cs="仿宋"/>
                <w:color w:val="auto"/>
                <w:sz w:val="21"/>
                <w:szCs w:val="21"/>
                <w:highlight w:val="none"/>
              </w:rPr>
              <w:t>分）</w:t>
            </w:r>
          </w:p>
        </w:tc>
        <w:tc>
          <w:tcPr>
            <w:tcW w:w="729" w:type="pct"/>
            <w:tcBorders>
              <w:bottom w:val="single" w:color="auto" w:sz="4" w:space="0"/>
            </w:tcBorders>
            <w:vAlign w:val="center"/>
          </w:tcPr>
          <w:p w14:paraId="499F60F9">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tc>
        <w:tc>
          <w:tcPr>
            <w:tcW w:w="532" w:type="pct"/>
            <w:vAlign w:val="center"/>
          </w:tcPr>
          <w:p w14:paraId="1F9F401A">
            <w:pPr>
              <w:pStyle w:val="52"/>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40分</w:t>
            </w:r>
          </w:p>
        </w:tc>
        <w:tc>
          <w:tcPr>
            <w:tcW w:w="3213" w:type="pct"/>
            <w:vAlign w:val="center"/>
          </w:tcPr>
          <w:p w14:paraId="02FC678A">
            <w:pPr>
              <w:pStyle w:val="5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满足招标文件要求且投标价格最低的投标报价为评标基准价，其价格分为满分。其他投标人的价格分统一按照下列公式计算：</w:t>
            </w:r>
          </w:p>
          <w:p w14:paraId="39F45029">
            <w:pPr>
              <w:pStyle w:val="52"/>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投标报价得分=（评标基准价／投标报价)×价格</w:t>
            </w:r>
            <w:r>
              <w:rPr>
                <w:rFonts w:hint="eastAsia" w:ascii="仿宋" w:hAnsi="仿宋" w:eastAsia="仿宋" w:cs="仿宋"/>
                <w:color w:val="auto"/>
                <w:sz w:val="21"/>
                <w:szCs w:val="21"/>
                <w:highlight w:val="none"/>
                <w:lang w:eastAsia="zh-CN"/>
              </w:rPr>
              <w:t>分值</w:t>
            </w:r>
          </w:p>
          <w:p w14:paraId="3B332A9A">
            <w:pPr>
              <w:pStyle w:val="52"/>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备注</w:t>
            </w: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投标人须知</w:t>
            </w:r>
            <w:r>
              <w:rPr>
                <w:rFonts w:hint="eastAsia" w:ascii="仿宋" w:hAnsi="仿宋" w:eastAsia="仿宋" w:cs="仿宋"/>
                <w:color w:val="auto"/>
                <w:sz w:val="21"/>
                <w:szCs w:val="21"/>
                <w:highlight w:val="none"/>
                <w:lang w:val="en-US" w:eastAsia="zh-CN"/>
              </w:rPr>
              <w:t>前附表”</w:t>
            </w:r>
            <w:r>
              <w:rPr>
                <w:rFonts w:hint="eastAsia" w:ascii="仿宋" w:hAnsi="仿宋" w:eastAsia="仿宋" w:cs="仿宋"/>
                <w:color w:val="auto"/>
                <w:sz w:val="21"/>
                <w:szCs w:val="21"/>
                <w:highlight w:val="none"/>
              </w:rPr>
              <w:t>中价格扣除规定的，在评审时予以价格扣除，用扣除后的价格参与评审。</w:t>
            </w:r>
          </w:p>
        </w:tc>
      </w:tr>
      <w:tr w14:paraId="7008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5" w:hRule="atLeast"/>
          <w:jc w:val="center"/>
        </w:trPr>
        <w:tc>
          <w:tcPr>
            <w:tcW w:w="524" w:type="pct"/>
            <w:vMerge w:val="restart"/>
            <w:vAlign w:val="center"/>
          </w:tcPr>
          <w:p w14:paraId="1ADDC08A">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商务部分</w:t>
            </w:r>
          </w:p>
          <w:p w14:paraId="17F2ED33">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tc>
        <w:tc>
          <w:tcPr>
            <w:tcW w:w="729" w:type="pct"/>
            <w:tcBorders>
              <w:top w:val="single" w:color="auto" w:sz="4" w:space="0"/>
            </w:tcBorders>
            <w:vAlign w:val="center"/>
          </w:tcPr>
          <w:p w14:paraId="2C623330">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售后服务</w:t>
            </w:r>
          </w:p>
        </w:tc>
        <w:tc>
          <w:tcPr>
            <w:tcW w:w="532" w:type="pct"/>
            <w:vAlign w:val="center"/>
          </w:tcPr>
          <w:p w14:paraId="1FFB0BEA">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6分</w:t>
            </w:r>
          </w:p>
        </w:tc>
        <w:tc>
          <w:tcPr>
            <w:tcW w:w="3213" w:type="pct"/>
            <w:vAlign w:val="center"/>
          </w:tcPr>
          <w:p w14:paraId="3E8EF8E0">
            <w:pPr>
              <w:pStyle w:val="52"/>
              <w:numPr>
                <w:ilvl w:val="0"/>
                <w:numId w:val="0"/>
              </w:num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供应商须针对本项目提供详细的售后服务方案（包含但不限于售后服务具体内容、售后服务人员信息及服务电话、服务响应时间和故障处理措施、备品备件保证、质保期外维保方案、项目培训方案等）：</w:t>
            </w:r>
          </w:p>
          <w:p w14:paraId="33341D4F">
            <w:pPr>
              <w:pStyle w:val="52"/>
              <w:numPr>
                <w:ilvl w:val="0"/>
                <w:numId w:val="0"/>
              </w:num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①方案包含上述六项内容，且内容阐述完整详实，符合项目实际，条理逻辑清晰，可操作性强，得 6 分。</w:t>
            </w:r>
          </w:p>
          <w:p w14:paraId="18F09239">
            <w:pPr>
              <w:pStyle w:val="52"/>
              <w:numPr>
                <w:ilvl w:val="0"/>
                <w:numId w:val="0"/>
              </w:num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②方案中每缺少上述一项内容扣 1 分，最多扣 6 分；</w:t>
            </w:r>
          </w:p>
          <w:p w14:paraId="19634C26">
            <w:pPr>
              <w:pStyle w:val="52"/>
              <w:numPr>
                <w:ilvl w:val="0"/>
                <w:numId w:val="0"/>
              </w:num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③针对上述任一项内容，供应商的叙述不完整或不符合项目实际需求或不足或具有瑕疵的，扣0.5 分，最多扣 6 分；</w:t>
            </w:r>
          </w:p>
          <w:p w14:paraId="39A2F4DC">
            <w:pPr>
              <w:pStyle w:val="52"/>
              <w:numPr>
                <w:ilvl w:val="0"/>
                <w:numId w:val="0"/>
              </w:num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④未提供方案或方案明显与本项目不符的，得 0 分。</w:t>
            </w:r>
          </w:p>
          <w:p w14:paraId="2B53096F">
            <w:pPr>
              <w:pStyle w:val="52"/>
              <w:numPr>
                <w:ilvl w:val="0"/>
                <w:numId w:val="0"/>
              </w:num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本项所称“不足或瑕疵”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r>
      <w:tr w14:paraId="7D80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24" w:type="pct"/>
            <w:vMerge w:val="continue"/>
            <w:vAlign w:val="center"/>
          </w:tcPr>
          <w:p w14:paraId="792AAE75">
            <w:pPr>
              <w:pStyle w:val="52"/>
              <w:jc w:val="center"/>
              <w:rPr>
                <w:rFonts w:hint="eastAsia" w:ascii="仿宋" w:hAnsi="仿宋" w:eastAsia="仿宋" w:cs="仿宋"/>
                <w:color w:val="auto"/>
                <w:sz w:val="21"/>
                <w:szCs w:val="21"/>
                <w:highlight w:val="none"/>
              </w:rPr>
            </w:pPr>
          </w:p>
        </w:tc>
        <w:tc>
          <w:tcPr>
            <w:tcW w:w="729" w:type="pct"/>
            <w:tcBorders>
              <w:top w:val="single" w:color="auto" w:sz="4" w:space="0"/>
            </w:tcBorders>
            <w:vAlign w:val="center"/>
          </w:tcPr>
          <w:p w14:paraId="6B485463">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项目经验</w:t>
            </w:r>
          </w:p>
        </w:tc>
        <w:tc>
          <w:tcPr>
            <w:tcW w:w="532" w:type="pct"/>
            <w:vAlign w:val="center"/>
          </w:tcPr>
          <w:p w14:paraId="40BD467D">
            <w:pPr>
              <w:pStyle w:val="52"/>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2分</w:t>
            </w:r>
          </w:p>
        </w:tc>
        <w:tc>
          <w:tcPr>
            <w:tcW w:w="3213" w:type="pct"/>
            <w:vAlign w:val="center"/>
          </w:tcPr>
          <w:p w14:paraId="10D3C769">
            <w:pPr>
              <w:pStyle w:val="52"/>
              <w:numPr>
                <w:ilvl w:val="0"/>
                <w:numId w:val="0"/>
              </w:num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本项评审要求提供供应商近三年（自 2023 年 1 月 1 日至今） </w:t>
            </w:r>
          </w:p>
          <w:p w14:paraId="598A97A5">
            <w:pPr>
              <w:pStyle w:val="52"/>
              <w:numPr>
                <w:ilvl w:val="0"/>
                <w:numId w:val="0"/>
              </w:num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类似项目业绩。每提供一项有效业绩得 0.5 分，最高得 2分。 </w:t>
            </w:r>
          </w:p>
          <w:p w14:paraId="62E6E228">
            <w:pPr>
              <w:pStyle w:val="52"/>
              <w:numPr>
                <w:ilvl w:val="0"/>
                <w:numId w:val="0"/>
              </w:num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注：有效业绩须提供业绩证明资料（合同清晰扫描件），证明资料应能清晰反映货物标的名称、型号、金额、日期、签字盖章信息等。证明材料不完整或不符合要求或未提供的，不计分。</w:t>
            </w:r>
          </w:p>
        </w:tc>
      </w:tr>
      <w:tr w14:paraId="7ACA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24" w:type="pct"/>
            <w:vMerge w:val="continue"/>
            <w:vAlign w:val="center"/>
          </w:tcPr>
          <w:p w14:paraId="2FB0AEF2">
            <w:pPr>
              <w:pStyle w:val="52"/>
              <w:jc w:val="center"/>
              <w:rPr>
                <w:rFonts w:hint="eastAsia" w:ascii="仿宋" w:hAnsi="仿宋" w:eastAsia="仿宋" w:cs="仿宋"/>
                <w:color w:val="auto"/>
                <w:sz w:val="21"/>
                <w:szCs w:val="21"/>
                <w:highlight w:val="none"/>
              </w:rPr>
            </w:pPr>
          </w:p>
        </w:tc>
        <w:tc>
          <w:tcPr>
            <w:tcW w:w="729" w:type="pct"/>
            <w:tcBorders>
              <w:top w:val="single" w:color="auto" w:sz="4" w:space="0"/>
            </w:tcBorders>
            <w:vAlign w:val="center"/>
          </w:tcPr>
          <w:p w14:paraId="61964F4D">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政府采购节</w:t>
            </w:r>
          </w:p>
          <w:p w14:paraId="4DC82651">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能环保政策</w:t>
            </w:r>
          </w:p>
          <w:p w14:paraId="4523C200">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优惠功能评</w:t>
            </w:r>
          </w:p>
          <w:p w14:paraId="4DAD4173">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w:t>
            </w:r>
          </w:p>
        </w:tc>
        <w:tc>
          <w:tcPr>
            <w:tcW w:w="532" w:type="pct"/>
            <w:vAlign w:val="center"/>
          </w:tcPr>
          <w:p w14:paraId="545A2816">
            <w:pPr>
              <w:pStyle w:val="52"/>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2分</w:t>
            </w:r>
          </w:p>
        </w:tc>
        <w:tc>
          <w:tcPr>
            <w:tcW w:w="3213" w:type="pct"/>
            <w:vAlign w:val="center"/>
          </w:tcPr>
          <w:p w14:paraId="61531323">
            <w:pPr>
              <w:pStyle w:val="5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供应商所投报价明细表所列货物如属于政府优先采购产品类别，并按照《财政部 发展改革委 生态环境部 市场监管总局关于调整优化节能产品、环境标志产品政府采购执行机制的通知》（财库〔2019〕9 号）、关于印发节能产品政府采购品目清单的通知（财库〔2019〕19 号）、关于印发环境标志产品政府采购品目清单的通知（财库〔2019〕18 号）、市场监管总局关于发布参与实施政府采购节能产品、环境标志产品认证机构名录的公告（2019 年第 16 号）要求提供依据国家确定的认证机构出具的、处于有效期之内的节能产品或环境标志产品认证证书，每项加 </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 xml:space="preserve"> 分，最高 </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 xml:space="preserve"> 分。同一项目内的节能、环境标志政府采购产品部分加分只对属于品目内的非强制类产品进行加分，强制类产品已作为投标时强制性要求不再给予加分。</w:t>
            </w:r>
          </w:p>
        </w:tc>
      </w:tr>
      <w:tr w14:paraId="3297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24" w:type="pct"/>
            <w:vAlign w:val="center"/>
          </w:tcPr>
          <w:p w14:paraId="09A392AC">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技术部分</w:t>
            </w:r>
          </w:p>
          <w:p w14:paraId="61C43CA8">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50</w:t>
            </w:r>
            <w:r>
              <w:rPr>
                <w:rFonts w:hint="eastAsia" w:ascii="仿宋" w:hAnsi="仿宋" w:eastAsia="仿宋" w:cs="仿宋"/>
                <w:color w:val="auto"/>
                <w:sz w:val="21"/>
                <w:szCs w:val="21"/>
                <w:highlight w:val="none"/>
              </w:rPr>
              <w:t>分）</w:t>
            </w:r>
          </w:p>
        </w:tc>
        <w:tc>
          <w:tcPr>
            <w:tcW w:w="729" w:type="pct"/>
            <w:tcBorders>
              <w:top w:val="single" w:color="auto" w:sz="4" w:space="0"/>
            </w:tcBorders>
            <w:vAlign w:val="center"/>
          </w:tcPr>
          <w:p w14:paraId="6DAF10FC">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技术参数响应</w:t>
            </w:r>
          </w:p>
        </w:tc>
        <w:tc>
          <w:tcPr>
            <w:tcW w:w="532" w:type="pct"/>
            <w:vAlign w:val="center"/>
          </w:tcPr>
          <w:p w14:paraId="4103FC8A">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50分</w:t>
            </w:r>
          </w:p>
        </w:tc>
        <w:tc>
          <w:tcPr>
            <w:tcW w:w="3213" w:type="pct"/>
            <w:vAlign w:val="center"/>
          </w:tcPr>
          <w:p w14:paraId="58690EAC">
            <w:pPr>
              <w:pStyle w:val="5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供应商须在《技术响应偏离表》中对第三章《采购需求》中的“三、技术要求”载明的所有条款逐条说明响应内容及是否存在偏离等情况：</w:t>
            </w:r>
          </w:p>
          <w:p w14:paraId="4967F551">
            <w:pPr>
              <w:pStyle w:val="5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1）全部满足上述条款的，得 50 分；</w:t>
            </w:r>
          </w:p>
          <w:p w14:paraId="15F3D43A">
            <w:pPr>
              <w:pStyle w:val="52"/>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xml:space="preserve">2）技术要求中每出现一条负偏离，扣 </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累计扣至零分为止。</w:t>
            </w:r>
          </w:p>
          <w:p w14:paraId="148C8EDD">
            <w:pPr>
              <w:pStyle w:val="52"/>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注：供应商对采购需求“技术要求”中要求提供相关证明材料的条款，应按要求提供相关证明资料，并在技术响应偏离表中备注此项证明资料在《投标文件》的具体页码索引，同时在技术支持资料中做出明确标识。未按招标文件要求提供相关证明资料的、或所提供证明资料与其响应内容不符的、或未按要求注明具体页码及条目号的，均视为负偏离。</w:t>
            </w:r>
          </w:p>
          <w:p w14:paraId="2AD43094">
            <w:pPr>
              <w:pStyle w:val="52"/>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投标人对招标文件第五章《采购需求》中的技术要求、商务要求等，逐条作出全面、真实的反映，若不如实填写、投标人自行承担相关法律责任。投标人除如实填写采购需求偏离表外，投标文件中提供技术支持资料支持采购需求偏离表中参数技术规格的应答。采购需求有要求，按要求提供技术支持材料，采购需求无要求，则需提供下列四类材料之一：（1）投标货物制造商公开发布的印刷资料（如技术彩页、宣传资料等）或官网截图（附链接）；（2）具有CMA标志的检测报告；（3）产品制造商出具技术参数确认函；（4）产品的技术白皮书。未提交任何证明材料的视为“不满足采购需求”。如投标人技术响应与技术支持资料（或证明材料）不一致，将以技术支持资料（或证明材料）为准。</w:t>
            </w:r>
          </w:p>
        </w:tc>
      </w:tr>
      <w:tr w14:paraId="275A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54" w:type="pct"/>
            <w:gridSpan w:val="2"/>
            <w:vAlign w:val="center"/>
          </w:tcPr>
          <w:p w14:paraId="56AC156B">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w:t>
            </w:r>
          </w:p>
        </w:tc>
        <w:tc>
          <w:tcPr>
            <w:tcW w:w="532" w:type="pct"/>
            <w:tcBorders>
              <w:bottom w:val="single" w:color="auto" w:sz="4" w:space="0"/>
            </w:tcBorders>
            <w:vAlign w:val="center"/>
          </w:tcPr>
          <w:p w14:paraId="3468EA46">
            <w:pPr>
              <w:pStyle w:val="52"/>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=SUM(ABOVE)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100</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lang w:val="en-US" w:eastAsia="zh-CN"/>
              </w:rPr>
              <w:t>分</w:t>
            </w:r>
          </w:p>
        </w:tc>
        <w:tc>
          <w:tcPr>
            <w:tcW w:w="3213" w:type="pct"/>
            <w:tcBorders>
              <w:bottom w:val="single" w:color="auto" w:sz="4" w:space="0"/>
            </w:tcBorders>
            <w:vAlign w:val="center"/>
          </w:tcPr>
          <w:p w14:paraId="3D6FA887">
            <w:pPr>
              <w:pStyle w:val="52"/>
              <w:rPr>
                <w:rFonts w:hint="eastAsia" w:ascii="仿宋" w:hAnsi="仿宋" w:eastAsia="仿宋" w:cs="仿宋"/>
                <w:color w:val="auto"/>
                <w:sz w:val="21"/>
                <w:szCs w:val="21"/>
                <w:highlight w:val="none"/>
              </w:rPr>
            </w:pPr>
          </w:p>
        </w:tc>
      </w:tr>
    </w:tbl>
    <w:p w14:paraId="456A31B1">
      <w:pPr>
        <w:pStyle w:val="40"/>
        <w:rPr>
          <w:rFonts w:hint="eastAsia" w:ascii="仿宋" w:hAnsi="仿宋" w:eastAsia="仿宋" w:cs="仿宋"/>
          <w:color w:val="auto"/>
          <w:highlight w:val="none"/>
        </w:rPr>
      </w:pPr>
    </w:p>
    <w:p w14:paraId="3B7C1FEF">
      <w:pPr>
        <w:rPr>
          <w:rFonts w:hint="eastAsia" w:ascii="仿宋" w:hAnsi="仿宋" w:eastAsia="仿宋" w:cs="仿宋"/>
          <w:color w:val="auto"/>
          <w:highlight w:val="none"/>
        </w:rPr>
      </w:pPr>
      <w:bookmarkStart w:id="588" w:name="_Toc26661"/>
      <w:r>
        <w:rPr>
          <w:rFonts w:hint="eastAsia" w:ascii="仿宋" w:hAnsi="仿宋" w:eastAsia="仿宋" w:cs="仿宋"/>
          <w:b/>
          <w:bCs/>
          <w:color w:val="auto"/>
          <w:kern w:val="44"/>
          <w:sz w:val="36"/>
          <w:szCs w:val="36"/>
          <w:highlight w:val="none"/>
          <w:lang w:val="en-US" w:eastAsia="zh-CN" w:bidi="ar-SA"/>
        </w:rPr>
        <w:br w:type="page"/>
      </w:r>
      <w:bookmarkEnd w:id="588"/>
    </w:p>
    <w:p w14:paraId="54C87150">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36"/>
          <w:szCs w:val="36"/>
          <w:highlight w:val="none"/>
          <w:lang w:val="zh-CN" w:eastAsia="zh-CN" w:bidi="ar-SA"/>
        </w:rPr>
      </w:pPr>
      <w:bookmarkStart w:id="589" w:name="_Toc155185918"/>
      <w:bookmarkStart w:id="590" w:name="_Toc24636"/>
      <w:r>
        <w:rPr>
          <w:rFonts w:hint="eastAsia" w:ascii="仿宋" w:hAnsi="仿宋" w:eastAsia="仿宋" w:cs="仿宋"/>
          <w:b/>
          <w:bCs/>
          <w:color w:val="auto"/>
          <w:kern w:val="44"/>
          <w:sz w:val="36"/>
          <w:szCs w:val="36"/>
          <w:highlight w:val="none"/>
          <w:lang w:val="zh-CN" w:eastAsia="zh-CN" w:bidi="ar-SA"/>
        </w:rPr>
        <w:t>第六章 合同</w:t>
      </w:r>
      <w:bookmarkEnd w:id="589"/>
      <w:r>
        <w:rPr>
          <w:rFonts w:hint="eastAsia" w:ascii="仿宋" w:hAnsi="仿宋" w:eastAsia="仿宋" w:cs="仿宋"/>
          <w:b/>
          <w:bCs/>
          <w:color w:val="auto"/>
          <w:kern w:val="44"/>
          <w:sz w:val="36"/>
          <w:szCs w:val="36"/>
          <w:highlight w:val="none"/>
          <w:lang w:val="zh-CN" w:eastAsia="zh-CN" w:bidi="ar-SA"/>
        </w:rPr>
        <w:t>草案</w:t>
      </w:r>
      <w:bookmarkEnd w:id="590"/>
    </w:p>
    <w:p w14:paraId="290EAE22">
      <w:pPr>
        <w:rPr>
          <w:rFonts w:hint="eastAsia" w:ascii="仿宋" w:hAnsi="仿宋" w:eastAsia="仿宋" w:cs="仿宋"/>
          <w:color w:val="auto"/>
          <w:highlight w:val="none"/>
          <w:lang w:val="zh-CN"/>
        </w:rPr>
      </w:pPr>
    </w:p>
    <w:p w14:paraId="0F73DEB3">
      <w:pPr>
        <w:wordWrap w:val="0"/>
        <w:jc w:val="center"/>
        <w:rPr>
          <w:rFonts w:hint="eastAsia" w:ascii="仿宋" w:hAnsi="仿宋" w:eastAsia="仿宋" w:cs="仿宋"/>
          <w:bCs/>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此合同书仅作为签订正式合同时的参考，正式合同书应包括本参考格式的内容</w:t>
      </w:r>
      <w:r>
        <w:rPr>
          <w:rFonts w:hint="eastAsia" w:ascii="仿宋" w:hAnsi="仿宋" w:eastAsia="仿宋" w:cs="仿宋"/>
          <w:color w:val="auto"/>
          <w:sz w:val="24"/>
          <w:szCs w:val="24"/>
          <w:highlight w:val="none"/>
          <w:lang w:eastAsia="zh-CN"/>
        </w:rPr>
        <w:t>】</w:t>
      </w:r>
    </w:p>
    <w:p w14:paraId="51E629DD">
      <w:pPr>
        <w:wordWrap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zh-CN"/>
        </w:rPr>
        <w:t>合同编号：</w:t>
      </w:r>
      <w:r>
        <w:rPr>
          <w:rFonts w:hint="eastAsia" w:ascii="仿宋" w:hAnsi="仿宋" w:eastAsia="仿宋" w:cs="仿宋"/>
          <w:bCs/>
          <w:color w:val="auto"/>
          <w:sz w:val="24"/>
          <w:szCs w:val="24"/>
          <w:highlight w:val="none"/>
          <w:u w:val="single"/>
        </w:rPr>
        <w:t xml:space="preserve">              </w:t>
      </w:r>
    </w:p>
    <w:p w14:paraId="453FD5DE">
      <w:pPr>
        <w:pStyle w:val="2"/>
        <w:spacing w:after="0"/>
        <w:jc w:val="center"/>
        <w:rPr>
          <w:rFonts w:hint="eastAsia" w:ascii="仿宋" w:hAnsi="仿宋" w:eastAsia="仿宋" w:cs="仿宋"/>
          <w:b/>
          <w:bCs/>
          <w:color w:val="auto"/>
          <w:spacing w:val="-20"/>
          <w:kern w:val="44"/>
          <w:sz w:val="48"/>
          <w:szCs w:val="48"/>
          <w:highlight w:val="none"/>
        </w:rPr>
      </w:pPr>
      <w:bookmarkStart w:id="591" w:name="_Toc3995"/>
    </w:p>
    <w:p w14:paraId="4DD54709">
      <w:pPr>
        <w:rPr>
          <w:rFonts w:hint="eastAsia" w:ascii="仿宋" w:hAnsi="仿宋" w:eastAsia="仿宋" w:cs="仿宋"/>
          <w:b/>
          <w:bCs/>
          <w:color w:val="auto"/>
          <w:spacing w:val="-20"/>
          <w:kern w:val="44"/>
          <w:sz w:val="48"/>
          <w:szCs w:val="48"/>
          <w:highlight w:val="none"/>
        </w:rPr>
      </w:pPr>
      <w:r>
        <w:rPr>
          <w:rFonts w:hint="eastAsia" w:ascii="仿宋" w:hAnsi="仿宋" w:eastAsia="仿宋" w:cs="仿宋"/>
          <w:b/>
          <w:bCs/>
          <w:color w:val="auto"/>
          <w:spacing w:val="-20"/>
          <w:kern w:val="44"/>
          <w:sz w:val="48"/>
          <w:szCs w:val="48"/>
          <w:highlight w:val="none"/>
        </w:rPr>
        <w:br w:type="page"/>
      </w:r>
    </w:p>
    <w:p w14:paraId="0109F108">
      <w:pPr>
        <w:jc w:val="center"/>
        <w:rPr>
          <w:rFonts w:eastAsia="黑体"/>
          <w:b/>
          <w:color w:val="000000"/>
          <w:sz w:val="52"/>
          <w:szCs w:val="52"/>
          <w:highlight w:val="none"/>
        </w:rPr>
      </w:pPr>
    </w:p>
    <w:p w14:paraId="6077C404">
      <w:pPr>
        <w:pStyle w:val="2"/>
        <w:rPr>
          <w:highlight w:val="none"/>
        </w:rPr>
      </w:pPr>
    </w:p>
    <w:p w14:paraId="4AB04904">
      <w:pPr>
        <w:spacing w:line="360" w:lineRule="auto"/>
        <w:jc w:val="center"/>
        <w:rPr>
          <w:rFonts w:hint="eastAsia" w:ascii="仿宋" w:hAnsi="仿宋" w:eastAsia="仿宋" w:cs="仿宋"/>
          <w:b/>
          <w:color w:val="000000"/>
          <w:sz w:val="52"/>
          <w:szCs w:val="52"/>
          <w:highlight w:val="none"/>
          <w:lang w:eastAsia="zh-CN"/>
        </w:rPr>
      </w:pPr>
      <w:r>
        <w:rPr>
          <w:rFonts w:hint="eastAsia" w:ascii="仿宋" w:hAnsi="仿宋" w:eastAsia="仿宋" w:cs="仿宋"/>
          <w:b/>
          <w:color w:val="000000"/>
          <w:sz w:val="52"/>
          <w:szCs w:val="52"/>
          <w:highlight w:val="none"/>
        </w:rPr>
        <w:t>政府采购合同</w:t>
      </w:r>
      <w:r>
        <w:rPr>
          <w:rFonts w:hint="eastAsia" w:ascii="仿宋" w:hAnsi="仿宋" w:eastAsia="仿宋" w:cs="仿宋"/>
          <w:b/>
          <w:color w:val="000000"/>
          <w:sz w:val="52"/>
          <w:szCs w:val="52"/>
          <w:highlight w:val="none"/>
          <w:lang w:eastAsia="zh-CN"/>
        </w:rPr>
        <w:t>（</w:t>
      </w:r>
      <w:r>
        <w:rPr>
          <w:rFonts w:hint="eastAsia" w:ascii="仿宋" w:hAnsi="仿宋" w:eastAsia="仿宋" w:cs="仿宋"/>
          <w:b/>
          <w:color w:val="000000"/>
          <w:sz w:val="52"/>
          <w:szCs w:val="52"/>
          <w:highlight w:val="none"/>
          <w:lang w:val="en-US" w:eastAsia="zh-CN"/>
        </w:rPr>
        <w:t>2026版</w:t>
      </w:r>
      <w:r>
        <w:rPr>
          <w:rFonts w:hint="eastAsia" w:ascii="仿宋" w:hAnsi="仿宋" w:eastAsia="仿宋" w:cs="仿宋"/>
          <w:b/>
          <w:color w:val="000000"/>
          <w:sz w:val="52"/>
          <w:szCs w:val="52"/>
          <w:highlight w:val="none"/>
          <w:lang w:eastAsia="zh-CN"/>
        </w:rPr>
        <w:t>）</w:t>
      </w:r>
    </w:p>
    <w:p w14:paraId="7422ECCA">
      <w:pPr>
        <w:spacing w:line="360" w:lineRule="auto"/>
        <w:jc w:val="center"/>
        <w:rPr>
          <w:rFonts w:hint="eastAsia" w:ascii="仿宋" w:hAnsi="仿宋" w:eastAsia="仿宋" w:cs="仿宋"/>
          <w:b/>
          <w:color w:val="000000"/>
          <w:sz w:val="52"/>
          <w:szCs w:val="52"/>
          <w:highlight w:val="none"/>
        </w:rPr>
      </w:pPr>
    </w:p>
    <w:p w14:paraId="3610B710">
      <w:pPr>
        <w:spacing w:line="360" w:lineRule="auto"/>
        <w:jc w:val="center"/>
        <w:rPr>
          <w:rFonts w:hint="eastAsia" w:ascii="仿宋" w:hAnsi="仿宋" w:eastAsia="仿宋" w:cs="仿宋"/>
          <w:b/>
          <w:color w:val="000000"/>
          <w:sz w:val="52"/>
          <w:szCs w:val="52"/>
          <w:highlight w:val="none"/>
        </w:rPr>
      </w:pPr>
    </w:p>
    <w:p w14:paraId="03035D11">
      <w:pPr>
        <w:spacing w:line="360" w:lineRule="auto"/>
        <w:ind w:left="2100" w:leftChars="0" w:firstLine="420" w:firstLineChars="0"/>
        <w:rPr>
          <w:rFonts w:hint="eastAsia" w:ascii="仿宋" w:hAnsi="仿宋" w:eastAsia="仿宋" w:cs="仿宋"/>
          <w:sz w:val="32"/>
          <w:szCs w:val="32"/>
          <w:highlight w:val="none"/>
        </w:rPr>
      </w:pPr>
    </w:p>
    <w:p w14:paraId="0A8CC15E">
      <w:pPr>
        <w:spacing w:line="360" w:lineRule="auto"/>
        <w:ind w:left="2100" w:leftChars="0" w:firstLine="42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项目名称</w:t>
      </w:r>
      <w:r>
        <w:rPr>
          <w:rFonts w:hint="eastAsia" w:ascii="仿宋" w:hAnsi="仿宋" w:eastAsia="仿宋" w:cs="仿宋"/>
          <w:sz w:val="32"/>
          <w:szCs w:val="32"/>
          <w:highlight w:val="none"/>
          <w:lang w:val="en-US" w:eastAsia="zh-CN"/>
        </w:rPr>
        <w:t xml:space="preserve">:                        </w:t>
      </w:r>
    </w:p>
    <w:p w14:paraId="49E8460B">
      <w:pPr>
        <w:spacing w:line="360" w:lineRule="auto"/>
        <w:ind w:left="2100" w:leftChars="0" w:firstLine="420" w:firstLineChars="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项目编号: </w:t>
      </w:r>
      <w:r>
        <w:rPr>
          <w:rFonts w:hint="eastAsia" w:ascii="仿宋" w:hAnsi="仿宋" w:eastAsia="仿宋" w:cs="仿宋"/>
          <w:sz w:val="32"/>
          <w:szCs w:val="32"/>
          <w:highlight w:val="none"/>
          <w:lang w:val="en-US" w:eastAsia="zh-CN"/>
        </w:rPr>
        <w:t xml:space="preserve">                       </w:t>
      </w:r>
    </w:p>
    <w:p w14:paraId="5846A338">
      <w:pPr>
        <w:spacing w:line="360" w:lineRule="auto"/>
        <w:ind w:left="2100" w:leftChars="0" w:firstLine="42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合同编号:</w:t>
      </w:r>
      <w:r>
        <w:rPr>
          <w:rFonts w:hint="eastAsia" w:ascii="仿宋" w:hAnsi="仿宋" w:eastAsia="仿宋" w:cs="仿宋"/>
          <w:sz w:val="32"/>
          <w:szCs w:val="32"/>
          <w:highlight w:val="none"/>
          <w:lang w:val="en-US" w:eastAsia="zh-CN"/>
        </w:rPr>
        <w:t xml:space="preserve">                        </w:t>
      </w:r>
    </w:p>
    <w:p w14:paraId="34B5FDC2">
      <w:pPr>
        <w:spacing w:beforeLines="100" w:line="360" w:lineRule="auto"/>
        <w:jc w:val="center"/>
        <w:rPr>
          <w:rFonts w:hint="eastAsia" w:ascii="仿宋" w:hAnsi="仿宋" w:eastAsia="仿宋" w:cs="仿宋"/>
          <w:b/>
          <w:color w:val="000000"/>
          <w:sz w:val="32"/>
          <w:szCs w:val="32"/>
          <w:highlight w:val="none"/>
          <w:u w:val="single"/>
        </w:rPr>
      </w:pPr>
    </w:p>
    <w:p w14:paraId="1AD5E0DB">
      <w:pPr>
        <w:spacing w:beforeLines="100" w:line="360" w:lineRule="auto"/>
        <w:jc w:val="center"/>
        <w:rPr>
          <w:rFonts w:hint="eastAsia" w:ascii="仿宋" w:hAnsi="仿宋" w:eastAsia="仿宋" w:cs="仿宋"/>
          <w:b/>
          <w:color w:val="000000"/>
          <w:sz w:val="32"/>
          <w:szCs w:val="32"/>
          <w:highlight w:val="none"/>
          <w:u w:val="single"/>
        </w:rPr>
      </w:pPr>
    </w:p>
    <w:p w14:paraId="7B4F3D17">
      <w:pPr>
        <w:spacing w:beforeLines="100" w:line="360" w:lineRule="auto"/>
        <w:jc w:val="center"/>
        <w:rPr>
          <w:rFonts w:hint="eastAsia" w:ascii="仿宋" w:hAnsi="仿宋" w:eastAsia="仿宋" w:cs="仿宋"/>
          <w:b/>
          <w:color w:val="000000"/>
          <w:sz w:val="32"/>
          <w:szCs w:val="32"/>
          <w:highlight w:val="none"/>
          <w:u w:val="single"/>
        </w:rPr>
      </w:pPr>
    </w:p>
    <w:p w14:paraId="04C27E78">
      <w:pPr>
        <w:spacing w:beforeLines="100" w:line="360" w:lineRule="auto"/>
        <w:jc w:val="center"/>
        <w:rPr>
          <w:rFonts w:hint="eastAsia" w:ascii="仿宋" w:hAnsi="仿宋" w:eastAsia="仿宋" w:cs="仿宋"/>
          <w:b/>
          <w:color w:val="000000"/>
          <w:sz w:val="32"/>
          <w:szCs w:val="32"/>
          <w:highlight w:val="none"/>
          <w:u w:val="single"/>
        </w:rPr>
      </w:pPr>
    </w:p>
    <w:p w14:paraId="7390C1B7">
      <w:pPr>
        <w:pStyle w:val="2"/>
        <w:spacing w:line="360" w:lineRule="auto"/>
        <w:rPr>
          <w:rFonts w:hint="eastAsia" w:ascii="仿宋" w:hAnsi="仿宋" w:eastAsia="仿宋" w:cs="仿宋"/>
          <w:b/>
          <w:color w:val="000000"/>
          <w:sz w:val="32"/>
          <w:szCs w:val="32"/>
          <w:highlight w:val="none"/>
          <w:u w:val="single"/>
        </w:rPr>
      </w:pPr>
    </w:p>
    <w:p w14:paraId="206052F7">
      <w:pPr>
        <w:pStyle w:val="2"/>
        <w:spacing w:line="360" w:lineRule="auto"/>
        <w:rPr>
          <w:rFonts w:hint="eastAsia" w:ascii="仿宋" w:hAnsi="仿宋" w:eastAsia="仿宋" w:cs="仿宋"/>
          <w:b/>
          <w:color w:val="000000"/>
          <w:sz w:val="32"/>
          <w:szCs w:val="32"/>
          <w:highlight w:val="none"/>
          <w:u w:val="single"/>
        </w:rPr>
      </w:pPr>
    </w:p>
    <w:p w14:paraId="203C1755">
      <w:pPr>
        <w:spacing w:line="360" w:lineRule="auto"/>
        <w:ind w:firstLine="2030" w:firstLineChars="632"/>
        <w:rPr>
          <w:rFonts w:hint="eastAsia" w:ascii="仿宋" w:hAnsi="仿宋" w:eastAsia="仿宋" w:cs="仿宋"/>
          <w:b/>
          <w:color w:val="000000"/>
          <w:sz w:val="32"/>
          <w:szCs w:val="32"/>
          <w:highlight w:val="none"/>
        </w:rPr>
      </w:pPr>
    </w:p>
    <w:p w14:paraId="53580A34">
      <w:pPr>
        <w:spacing w:line="360" w:lineRule="auto"/>
        <w:ind w:firstLine="2030" w:firstLineChars="632"/>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甲方:   塔里木大学 </w:t>
      </w:r>
    </w:p>
    <w:p w14:paraId="7A75E8D5">
      <w:pPr>
        <w:spacing w:beforeLines="100" w:line="360" w:lineRule="auto"/>
        <w:ind w:firstLine="2030" w:firstLineChars="632"/>
        <w:rPr>
          <w:rFonts w:hint="eastAsia" w:ascii="仿宋" w:hAnsi="仿宋" w:eastAsia="仿宋" w:cs="仿宋"/>
          <w:b/>
          <w:bCs/>
          <w:sz w:val="32"/>
          <w:szCs w:val="32"/>
          <w:highlight w:val="none"/>
          <w:lang w:val="en-US" w:eastAsia="zh-CN"/>
        </w:rPr>
      </w:pPr>
      <w:r>
        <w:rPr>
          <w:rFonts w:hint="eastAsia" w:ascii="仿宋" w:hAnsi="仿宋" w:eastAsia="仿宋" w:cs="仿宋"/>
          <w:b/>
          <w:color w:val="000000"/>
          <w:sz w:val="32"/>
          <w:szCs w:val="32"/>
          <w:highlight w:val="none"/>
        </w:rPr>
        <w:t xml:space="preserve">乙方: </w:t>
      </w:r>
      <w:r>
        <w:rPr>
          <w:rFonts w:hint="eastAsia" w:ascii="仿宋" w:hAnsi="仿宋" w:eastAsia="仿宋" w:cs="仿宋"/>
          <w:b/>
          <w:sz w:val="28"/>
          <w:szCs w:val="28"/>
          <w:highlight w:val="none"/>
        </w:rPr>
        <w:t xml:space="preserve"> </w:t>
      </w:r>
      <w:r>
        <w:rPr>
          <w:rFonts w:hint="eastAsia" w:ascii="仿宋" w:hAnsi="仿宋" w:eastAsia="仿宋" w:cs="仿宋"/>
          <w:b/>
          <w:sz w:val="28"/>
          <w:szCs w:val="28"/>
          <w:highlight w:val="none"/>
          <w:lang w:val="en-US" w:eastAsia="zh-CN"/>
        </w:rPr>
        <w:t xml:space="preserve">                    </w:t>
      </w:r>
    </w:p>
    <w:p w14:paraId="1CC7E5F6">
      <w:pPr>
        <w:spacing w:line="360" w:lineRule="auto"/>
        <w:rPr>
          <w:rFonts w:hint="eastAsia" w:ascii="仿宋" w:hAnsi="仿宋" w:eastAsia="仿宋" w:cs="仿宋"/>
          <w:b/>
          <w:bCs/>
          <w:sz w:val="32"/>
          <w:szCs w:val="32"/>
          <w:highlight w:val="none"/>
          <w:lang w:val="en-US" w:eastAsia="zh-CN"/>
        </w:rPr>
      </w:pPr>
    </w:p>
    <w:p w14:paraId="5800E8E3">
      <w:pPr>
        <w:spacing w:line="360" w:lineRule="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塔里木大学合同填写说明：</w:t>
      </w:r>
    </w:p>
    <w:p w14:paraId="1E7E1438">
      <w:pPr>
        <w:spacing w:line="360" w:lineRule="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1.本合同为限制性编辑的制式合同模板，未经合同签订双方同意不得对限制编辑内容进行修改。</w:t>
      </w:r>
    </w:p>
    <w:p w14:paraId="1EB279A8">
      <w:pPr>
        <w:numPr>
          <w:ilvl w:val="0"/>
          <w:numId w:val="0"/>
        </w:numPr>
        <w:spacing w:line="360" w:lineRule="auto"/>
        <w:jc w:val="left"/>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2.合同打印纸张不低于75g、A3双面打印、骑马装订。</w:t>
      </w:r>
    </w:p>
    <w:p w14:paraId="3334F59E">
      <w:pPr>
        <w:spacing w:line="360" w:lineRule="auto"/>
        <w:jc w:val="left"/>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3.合同签订需要双方法人或委托授权人代表签字盖章，公章（合同专用章）加盖骑缝章。</w:t>
      </w:r>
    </w:p>
    <w:p w14:paraId="671694C2">
      <w:pPr>
        <w:spacing w:line="360" w:lineRule="auto"/>
        <w:jc w:val="center"/>
        <w:rPr>
          <w:rFonts w:hint="eastAsia" w:ascii="仿宋" w:hAnsi="仿宋" w:eastAsia="仿宋" w:cs="仿宋"/>
          <w:b/>
          <w:bCs/>
          <w:sz w:val="32"/>
          <w:szCs w:val="32"/>
          <w:highlight w:val="none"/>
          <w:lang w:val="en-US" w:eastAsia="zh-CN"/>
        </w:rPr>
      </w:pPr>
    </w:p>
    <w:p w14:paraId="4D8E5B1F">
      <w:pPr>
        <w:spacing w:line="360" w:lineRule="auto"/>
        <w:jc w:val="center"/>
        <w:rPr>
          <w:rFonts w:hint="eastAsia" w:ascii="仿宋" w:hAnsi="仿宋" w:eastAsia="仿宋" w:cs="仿宋"/>
          <w:b/>
          <w:bCs/>
          <w:sz w:val="32"/>
          <w:szCs w:val="32"/>
          <w:highlight w:val="none"/>
          <w:lang w:val="en-US" w:eastAsia="zh-CN"/>
        </w:rPr>
      </w:pPr>
    </w:p>
    <w:p w14:paraId="26A5C6BD">
      <w:pPr>
        <w:spacing w:line="360" w:lineRule="auto"/>
        <w:jc w:val="center"/>
        <w:rPr>
          <w:rFonts w:hint="eastAsia" w:ascii="仿宋" w:hAnsi="仿宋" w:eastAsia="仿宋" w:cs="仿宋"/>
          <w:b/>
          <w:bCs/>
          <w:sz w:val="32"/>
          <w:szCs w:val="32"/>
          <w:highlight w:val="none"/>
          <w:lang w:val="en-US" w:eastAsia="zh-CN"/>
        </w:rPr>
      </w:pPr>
    </w:p>
    <w:p w14:paraId="36D9B538">
      <w:pPr>
        <w:spacing w:line="360" w:lineRule="auto"/>
        <w:jc w:val="center"/>
        <w:rPr>
          <w:rFonts w:hint="eastAsia" w:ascii="仿宋" w:hAnsi="仿宋" w:eastAsia="仿宋" w:cs="仿宋"/>
          <w:b/>
          <w:bCs/>
          <w:sz w:val="32"/>
          <w:szCs w:val="32"/>
          <w:highlight w:val="none"/>
          <w:lang w:val="en-US" w:eastAsia="zh-CN"/>
        </w:rPr>
      </w:pPr>
    </w:p>
    <w:p w14:paraId="406BA19A">
      <w:pPr>
        <w:spacing w:line="360" w:lineRule="auto"/>
        <w:jc w:val="center"/>
        <w:rPr>
          <w:rFonts w:hint="eastAsia" w:ascii="仿宋" w:hAnsi="仿宋" w:eastAsia="仿宋" w:cs="仿宋"/>
          <w:b/>
          <w:bCs/>
          <w:sz w:val="32"/>
          <w:szCs w:val="32"/>
          <w:highlight w:val="none"/>
          <w:lang w:val="en-US" w:eastAsia="zh-CN"/>
        </w:rPr>
      </w:pPr>
    </w:p>
    <w:p w14:paraId="501E74C1">
      <w:pPr>
        <w:spacing w:line="360" w:lineRule="auto"/>
        <w:jc w:val="center"/>
        <w:rPr>
          <w:rFonts w:hint="eastAsia" w:ascii="仿宋" w:hAnsi="仿宋" w:eastAsia="仿宋" w:cs="仿宋"/>
          <w:b/>
          <w:bCs/>
          <w:sz w:val="32"/>
          <w:szCs w:val="32"/>
          <w:highlight w:val="none"/>
          <w:lang w:val="en-US" w:eastAsia="zh-CN"/>
        </w:rPr>
      </w:pPr>
    </w:p>
    <w:p w14:paraId="69E72114">
      <w:pPr>
        <w:spacing w:line="360" w:lineRule="auto"/>
        <w:jc w:val="center"/>
        <w:rPr>
          <w:rFonts w:hint="eastAsia" w:ascii="仿宋" w:hAnsi="仿宋" w:eastAsia="仿宋" w:cs="仿宋"/>
          <w:b/>
          <w:bCs/>
          <w:sz w:val="32"/>
          <w:szCs w:val="32"/>
          <w:highlight w:val="none"/>
          <w:lang w:val="en-US" w:eastAsia="zh-CN"/>
        </w:rPr>
      </w:pPr>
    </w:p>
    <w:p w14:paraId="3614E69E">
      <w:pPr>
        <w:spacing w:line="360" w:lineRule="auto"/>
        <w:jc w:val="center"/>
        <w:rPr>
          <w:rFonts w:hint="eastAsia" w:ascii="仿宋" w:hAnsi="仿宋" w:eastAsia="仿宋" w:cs="仿宋"/>
          <w:b/>
          <w:bCs/>
          <w:sz w:val="32"/>
          <w:szCs w:val="32"/>
          <w:highlight w:val="none"/>
          <w:lang w:val="en-US" w:eastAsia="zh-CN"/>
        </w:rPr>
      </w:pPr>
    </w:p>
    <w:p w14:paraId="1086D3B8">
      <w:pPr>
        <w:spacing w:line="360" w:lineRule="auto"/>
        <w:jc w:val="center"/>
        <w:rPr>
          <w:rFonts w:hint="eastAsia" w:ascii="仿宋" w:hAnsi="仿宋" w:eastAsia="仿宋" w:cs="仿宋"/>
          <w:b/>
          <w:bCs/>
          <w:sz w:val="32"/>
          <w:szCs w:val="32"/>
          <w:highlight w:val="none"/>
          <w:lang w:val="en-US" w:eastAsia="zh-CN"/>
        </w:rPr>
      </w:pPr>
    </w:p>
    <w:p w14:paraId="4BB8D815">
      <w:pPr>
        <w:spacing w:line="360" w:lineRule="auto"/>
        <w:jc w:val="center"/>
        <w:rPr>
          <w:rFonts w:hint="eastAsia" w:ascii="仿宋" w:hAnsi="仿宋" w:eastAsia="仿宋" w:cs="仿宋"/>
          <w:b/>
          <w:bCs/>
          <w:sz w:val="32"/>
          <w:szCs w:val="32"/>
          <w:highlight w:val="none"/>
          <w:lang w:val="en-US" w:eastAsia="zh-CN"/>
        </w:rPr>
      </w:pPr>
    </w:p>
    <w:p w14:paraId="4B9379F6">
      <w:pPr>
        <w:spacing w:line="360" w:lineRule="auto"/>
        <w:jc w:val="center"/>
        <w:rPr>
          <w:rFonts w:hint="eastAsia" w:ascii="仿宋" w:hAnsi="仿宋" w:eastAsia="仿宋" w:cs="仿宋"/>
          <w:b/>
          <w:bCs/>
          <w:sz w:val="32"/>
          <w:szCs w:val="32"/>
          <w:highlight w:val="none"/>
          <w:lang w:val="en-US" w:eastAsia="zh-CN"/>
        </w:rPr>
      </w:pPr>
    </w:p>
    <w:p w14:paraId="5A3EA424">
      <w:pPr>
        <w:spacing w:line="360" w:lineRule="auto"/>
        <w:jc w:val="center"/>
        <w:rPr>
          <w:rFonts w:hint="eastAsia" w:ascii="仿宋" w:hAnsi="仿宋" w:eastAsia="仿宋" w:cs="仿宋"/>
          <w:b/>
          <w:bCs/>
          <w:sz w:val="32"/>
          <w:szCs w:val="32"/>
          <w:highlight w:val="none"/>
          <w:lang w:val="en-US" w:eastAsia="zh-CN"/>
        </w:rPr>
      </w:pPr>
    </w:p>
    <w:p w14:paraId="3B460A0C">
      <w:pPr>
        <w:spacing w:line="360" w:lineRule="auto"/>
        <w:jc w:val="center"/>
        <w:rPr>
          <w:rFonts w:hint="eastAsia" w:ascii="仿宋" w:hAnsi="仿宋" w:eastAsia="仿宋" w:cs="仿宋"/>
          <w:b/>
          <w:bCs/>
          <w:sz w:val="32"/>
          <w:szCs w:val="32"/>
          <w:highlight w:val="none"/>
          <w:lang w:val="en-US" w:eastAsia="zh-CN"/>
        </w:rPr>
      </w:pPr>
    </w:p>
    <w:p w14:paraId="5D2AF796">
      <w:pPr>
        <w:pStyle w:val="2"/>
        <w:spacing w:line="360" w:lineRule="auto"/>
        <w:rPr>
          <w:rFonts w:hint="eastAsia" w:ascii="仿宋" w:hAnsi="仿宋" w:eastAsia="仿宋" w:cs="仿宋"/>
          <w:b/>
          <w:bCs/>
          <w:sz w:val="32"/>
          <w:szCs w:val="32"/>
          <w:highlight w:val="none"/>
          <w:lang w:val="en-US" w:eastAsia="zh-CN"/>
        </w:rPr>
      </w:pPr>
    </w:p>
    <w:p w14:paraId="21AA57C6">
      <w:pPr>
        <w:spacing w:line="360" w:lineRule="auto"/>
        <w:jc w:val="center"/>
        <w:rPr>
          <w:rFonts w:hint="eastAsia" w:ascii="仿宋" w:hAnsi="仿宋" w:eastAsia="仿宋" w:cs="仿宋"/>
          <w:b/>
          <w:bCs/>
          <w:sz w:val="32"/>
          <w:szCs w:val="32"/>
          <w:highlight w:val="none"/>
          <w:lang w:val="en-US" w:eastAsia="zh-CN"/>
        </w:rPr>
      </w:pPr>
    </w:p>
    <w:p w14:paraId="1BB001CF">
      <w:pPr>
        <w:spacing w:line="360" w:lineRule="auto"/>
        <w:jc w:val="center"/>
        <w:rPr>
          <w:rFonts w:hint="eastAsia" w:ascii="仿宋" w:hAnsi="仿宋" w:eastAsia="仿宋" w:cs="仿宋"/>
          <w:b/>
          <w:color w:val="000000"/>
          <w:sz w:val="52"/>
          <w:szCs w:val="52"/>
          <w:highlight w:val="none"/>
        </w:rPr>
        <w:sectPr>
          <w:footerReference r:id="rId9" w:type="first"/>
          <w:footerReference r:id="rId8" w:type="default"/>
          <w:pgSz w:w="11905" w:h="16840" w:orient="landscape"/>
          <w:pgMar w:top="1417" w:right="1440" w:bottom="1417" w:left="1247" w:header="851" w:footer="794" w:gutter="0"/>
          <w:pgNumType w:fmt="decimal"/>
          <w:cols w:space="0" w:num="1"/>
          <w:titlePg/>
          <w:docGrid w:type="lines" w:linePitch="312" w:charSpace="0"/>
        </w:sectPr>
      </w:pPr>
    </w:p>
    <w:p w14:paraId="3513AA89">
      <w:pPr>
        <w:spacing w:line="360" w:lineRule="auto"/>
        <w:jc w:val="center"/>
        <w:rPr>
          <w:rFonts w:hint="eastAsia" w:ascii="仿宋" w:hAnsi="仿宋" w:eastAsia="仿宋" w:cs="仿宋"/>
          <w:b/>
          <w:color w:val="000000"/>
          <w:sz w:val="52"/>
          <w:szCs w:val="52"/>
          <w:highlight w:val="none"/>
        </w:rPr>
      </w:pPr>
      <w:r>
        <w:rPr>
          <w:rFonts w:hint="eastAsia" w:ascii="仿宋" w:hAnsi="仿宋" w:eastAsia="仿宋" w:cs="仿宋"/>
          <w:b/>
          <w:color w:val="000000"/>
          <w:sz w:val="52"/>
          <w:szCs w:val="52"/>
          <w:highlight w:val="none"/>
        </w:rPr>
        <w:t>政府采购合同</w:t>
      </w:r>
    </w:p>
    <w:p w14:paraId="6B0A4991">
      <w:pPr>
        <w:spacing w:line="360" w:lineRule="auto"/>
        <w:ind w:left="120" w:leftChars="50" w:firstLine="3694" w:firstLineChars="1150"/>
        <w:rPr>
          <w:rFonts w:hint="eastAsia" w:ascii="仿宋" w:hAnsi="仿宋" w:eastAsia="仿宋" w:cs="仿宋"/>
          <w:b/>
          <w:color w:val="000000"/>
          <w:sz w:val="32"/>
          <w:szCs w:val="32"/>
          <w:highlight w:val="none"/>
          <w:u w:val="single"/>
        </w:rPr>
      </w:pPr>
    </w:p>
    <w:p w14:paraId="236BF75D">
      <w:pPr>
        <w:spacing w:line="360" w:lineRule="auto"/>
        <w:ind w:left="120" w:leftChars="50" w:firstLine="4900" w:firstLineChars="175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合同编号：</w:t>
      </w:r>
      <w:r>
        <w:rPr>
          <w:rFonts w:hint="eastAsia" w:ascii="仿宋" w:hAnsi="仿宋" w:eastAsia="仿宋" w:cs="仿宋"/>
          <w:sz w:val="28"/>
          <w:szCs w:val="28"/>
          <w:highlight w:val="none"/>
          <w:lang w:val="en-US" w:eastAsia="zh-CN"/>
        </w:rPr>
        <w:t xml:space="preserve">                  </w:t>
      </w:r>
    </w:p>
    <w:p w14:paraId="16C3086E">
      <w:pPr>
        <w:spacing w:line="360" w:lineRule="auto"/>
        <w:ind w:firstLine="5040" w:firstLineChars="1800"/>
        <w:rPr>
          <w:rFonts w:hint="eastAsia" w:ascii="仿宋" w:hAnsi="仿宋" w:eastAsia="仿宋" w:cs="仿宋"/>
          <w:b/>
          <w:bCs/>
          <w:sz w:val="32"/>
          <w:szCs w:val="32"/>
          <w:highlight w:val="none"/>
          <w:lang w:val="en-US" w:eastAsia="zh-CN"/>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val="en-US" w:eastAsia="zh-CN"/>
        </w:rPr>
        <w:t xml:space="preserve">                  </w:t>
      </w:r>
    </w:p>
    <w:p w14:paraId="7C60D5F7">
      <w:pPr>
        <w:spacing w:line="360" w:lineRule="auto"/>
        <w:ind w:firstLine="4498" w:firstLineChars="1400"/>
        <w:rPr>
          <w:rFonts w:hint="eastAsia" w:ascii="仿宋" w:hAnsi="仿宋" w:eastAsia="仿宋" w:cs="仿宋"/>
          <w:b/>
          <w:bCs/>
          <w:sz w:val="32"/>
          <w:szCs w:val="32"/>
          <w:highlight w:val="none"/>
        </w:rPr>
      </w:pPr>
    </w:p>
    <w:p w14:paraId="3539B792">
      <w:pPr>
        <w:pStyle w:val="79"/>
        <w:spacing w:line="360" w:lineRule="auto"/>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采购人（全称）：塔里木大学（甲方）</w:t>
      </w:r>
    </w:p>
    <w:p w14:paraId="5991FED9">
      <w:pPr>
        <w:pStyle w:val="79"/>
        <w:spacing w:line="360" w:lineRule="auto"/>
        <w:jc w:val="left"/>
        <w:rPr>
          <w:rFonts w:hint="eastAsia" w:ascii="仿宋" w:hAnsi="仿宋" w:eastAsia="仿宋" w:cs="仿宋"/>
          <w:b/>
          <w:sz w:val="28"/>
          <w:szCs w:val="28"/>
          <w:highlight w:val="none"/>
        </w:rPr>
      </w:pPr>
    </w:p>
    <w:p w14:paraId="592365E4">
      <w:pPr>
        <w:widowControl/>
        <w:snapToGrid w:val="0"/>
        <w:spacing w:line="360" w:lineRule="auto"/>
        <w:jc w:val="left"/>
        <w:rPr>
          <w:rFonts w:hint="eastAsia" w:ascii="仿宋" w:hAnsi="仿宋" w:eastAsia="仿宋" w:cs="仿宋"/>
          <w:color w:val="000000"/>
          <w:highlight w:val="none"/>
          <w:lang w:eastAsia="zh-CN"/>
        </w:rPr>
      </w:pPr>
      <w:r>
        <w:rPr>
          <w:rFonts w:hint="eastAsia" w:ascii="仿宋" w:hAnsi="仿宋" w:eastAsia="仿宋" w:cs="仿宋"/>
          <w:b/>
          <w:sz w:val="28"/>
          <w:szCs w:val="28"/>
          <w:highlight w:val="none"/>
        </w:rPr>
        <w:t>投标人（全称）：</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（乙方）</w:t>
      </w:r>
    </w:p>
    <w:p w14:paraId="2E60CBB4">
      <w:pPr>
        <w:spacing w:line="360" w:lineRule="auto"/>
        <w:ind w:firstLine="562" w:firstLineChars="200"/>
        <w:rPr>
          <w:rFonts w:hint="eastAsia" w:ascii="仿宋" w:hAnsi="仿宋" w:eastAsia="仿宋" w:cs="仿宋"/>
          <w:color w:val="000000"/>
          <w:highlight w:val="none"/>
        </w:rPr>
      </w:pPr>
      <w:r>
        <w:rPr>
          <w:rFonts w:hint="eastAsia" w:ascii="仿宋" w:hAnsi="仿宋" w:eastAsia="仿宋" w:cs="仿宋"/>
          <w:b/>
          <w:color w:val="auto"/>
          <w:sz w:val="28"/>
          <w:szCs w:val="28"/>
          <w:highlight w:val="none"/>
          <w:u w:val="single"/>
        </w:rPr>
        <w:t>塔里木大学</w:t>
      </w:r>
      <w:r>
        <w:rPr>
          <w:rFonts w:hint="eastAsia" w:ascii="仿宋" w:hAnsi="仿宋" w:eastAsia="仿宋" w:cs="仿宋"/>
          <w:color w:val="auto"/>
          <w:sz w:val="28"/>
          <w:szCs w:val="28"/>
          <w:highlight w:val="none"/>
        </w:rPr>
        <w:t>（甲方）所需</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(项目名称)经</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招标代理机构名称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以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（项目编号）招标文件在国内以招标方式进行采购。经评标委员会确定</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（乙方）为中标人。</w:t>
      </w:r>
    </w:p>
    <w:p w14:paraId="7886B37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甲、乙双方根据《中华人民共和国政府采购法》、《中华人民共和国</w:t>
      </w:r>
      <w:r>
        <w:rPr>
          <w:rFonts w:hint="eastAsia" w:ascii="仿宋" w:hAnsi="仿宋" w:eastAsia="仿宋" w:cs="仿宋"/>
          <w:sz w:val="28"/>
          <w:szCs w:val="28"/>
          <w:highlight w:val="none"/>
          <w:lang w:val="en-US" w:eastAsia="zh-CN"/>
        </w:rPr>
        <w:t>民法典</w:t>
      </w:r>
      <w:r>
        <w:rPr>
          <w:rFonts w:hint="eastAsia" w:ascii="仿宋" w:hAnsi="仿宋" w:eastAsia="仿宋" w:cs="仿宋"/>
          <w:sz w:val="28"/>
          <w:szCs w:val="28"/>
          <w:highlight w:val="none"/>
        </w:rPr>
        <w:t>》等相关法律以及本项目招标文件的规定，经平等协商达成合同如下：</w:t>
      </w:r>
    </w:p>
    <w:p w14:paraId="5C7E4AEF">
      <w:pPr>
        <w:widowControl/>
        <w:snapToGrid w:val="0"/>
        <w:spacing w:line="360" w:lineRule="auto"/>
        <w:ind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一、合同文件</w:t>
      </w:r>
    </w:p>
    <w:p w14:paraId="27F5A76B">
      <w:pPr>
        <w:widowControl/>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本合同所附下列文件是构成本合同不可分割的部分：</w:t>
      </w:r>
    </w:p>
    <w:p w14:paraId="2C12569A">
      <w:pPr>
        <w:widowControl/>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（一）本项目招标文件</w:t>
      </w:r>
    </w:p>
    <w:p w14:paraId="7E9654D3">
      <w:pPr>
        <w:widowControl/>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（二）中标人投标文件</w:t>
      </w:r>
    </w:p>
    <w:p w14:paraId="2DA8335E">
      <w:pPr>
        <w:widowControl/>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（三）合同通用条款</w:t>
      </w:r>
    </w:p>
    <w:p w14:paraId="7A7D1BA0">
      <w:pPr>
        <w:widowControl/>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（四）中标人在评标过程中做出的有关澄清、说明或者补正文件</w:t>
      </w:r>
    </w:p>
    <w:p w14:paraId="51474FC0">
      <w:pPr>
        <w:widowControl/>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（五）中标通知书</w:t>
      </w:r>
    </w:p>
    <w:p w14:paraId="7A539BBB">
      <w:pPr>
        <w:widowControl/>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（六）本合同附件</w:t>
      </w:r>
    </w:p>
    <w:p w14:paraId="2C625416">
      <w:pPr>
        <w:widowControl/>
        <w:snapToGrid w:val="0"/>
        <w:spacing w:line="360" w:lineRule="auto"/>
        <w:ind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二、合同的范围和条件</w:t>
      </w:r>
    </w:p>
    <w:p w14:paraId="42C4BACE">
      <w:pPr>
        <w:widowControl/>
        <w:snapToGrid w:val="0"/>
        <w:spacing w:line="360" w:lineRule="auto"/>
        <w:ind w:firstLine="560" w:firstLineChars="200"/>
        <w:jc w:val="left"/>
        <w:rPr>
          <w:rFonts w:hint="eastAsia" w:ascii="仿宋" w:hAnsi="仿宋" w:eastAsia="仿宋" w:cs="仿宋"/>
          <w:b/>
          <w:sz w:val="28"/>
          <w:szCs w:val="28"/>
          <w:highlight w:val="none"/>
        </w:rPr>
      </w:pPr>
      <w:r>
        <w:rPr>
          <w:rFonts w:hint="eastAsia" w:ascii="仿宋" w:hAnsi="仿宋" w:eastAsia="仿宋" w:cs="仿宋"/>
          <w:sz w:val="28"/>
          <w:szCs w:val="28"/>
          <w:highlight w:val="none"/>
        </w:rPr>
        <w:t>本合同的范围和条件应与上述合同文件的规定相一致。</w:t>
      </w:r>
    </w:p>
    <w:p w14:paraId="699AEB3B">
      <w:pPr>
        <w:widowControl/>
        <w:snapToGrid w:val="0"/>
        <w:spacing w:line="360" w:lineRule="auto"/>
        <w:ind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三</w:t>
      </w:r>
      <w:r>
        <w:rPr>
          <w:rFonts w:hint="eastAsia" w:ascii="仿宋" w:hAnsi="仿宋" w:eastAsia="仿宋" w:cs="仿宋"/>
          <w:b/>
          <w:sz w:val="28"/>
          <w:szCs w:val="28"/>
          <w:highlight w:val="none"/>
        </w:rPr>
        <w:t>、合同金额</w:t>
      </w:r>
    </w:p>
    <w:p w14:paraId="2BC538AA">
      <w:pPr>
        <w:widowControl/>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合同金额为人民币：</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元，大写：</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（分项价格详见合同货物清单）。</w:t>
      </w:r>
    </w:p>
    <w:p w14:paraId="7C3B4E91">
      <w:pPr>
        <w:widowControl/>
        <w:snapToGrid w:val="0"/>
        <w:spacing w:line="360" w:lineRule="auto"/>
        <w:ind w:firstLine="562" w:firstLineChars="200"/>
        <w:jc w:val="left"/>
        <w:rPr>
          <w:rFonts w:hint="eastAsia" w:ascii="仿宋" w:hAnsi="仿宋" w:eastAsia="仿宋" w:cs="仿宋"/>
          <w:sz w:val="28"/>
          <w:szCs w:val="28"/>
          <w:highlight w:val="none"/>
        </w:rPr>
      </w:pPr>
      <w:r>
        <w:rPr>
          <w:rFonts w:hint="eastAsia" w:ascii="仿宋" w:hAnsi="仿宋" w:eastAsia="仿宋" w:cs="仿宋"/>
          <w:b/>
          <w:sz w:val="28"/>
          <w:szCs w:val="28"/>
          <w:highlight w:val="none"/>
          <w:lang w:val="en-US" w:eastAsia="zh-CN"/>
        </w:rPr>
        <w:t>四</w:t>
      </w:r>
      <w:r>
        <w:rPr>
          <w:rFonts w:hint="eastAsia" w:ascii="仿宋" w:hAnsi="仿宋" w:eastAsia="仿宋" w:cs="仿宋"/>
          <w:b/>
          <w:sz w:val="28"/>
          <w:szCs w:val="28"/>
          <w:highlight w:val="none"/>
        </w:rPr>
        <w:t>、付款途径：财政性资金</w:t>
      </w:r>
    </w:p>
    <w:p w14:paraId="31952C63">
      <w:pPr>
        <w:widowControl/>
        <w:snapToGrid w:val="0"/>
        <w:spacing w:line="360" w:lineRule="auto"/>
        <w:ind w:left="120" w:leftChars="5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甲方应按合同约定的付款期限，财</w:t>
      </w:r>
      <w:r>
        <w:rPr>
          <w:rFonts w:hint="eastAsia" w:ascii="仿宋" w:hAnsi="仿宋" w:eastAsia="仿宋" w:cs="仿宋"/>
          <w:sz w:val="28"/>
          <w:szCs w:val="28"/>
          <w:highlight w:val="none"/>
          <w:lang w:val="en-US" w:eastAsia="zh-CN"/>
        </w:rPr>
        <w:t>务</w:t>
      </w:r>
      <w:r>
        <w:rPr>
          <w:rFonts w:hint="eastAsia" w:ascii="仿宋" w:hAnsi="仿宋" w:eastAsia="仿宋" w:cs="仿宋"/>
          <w:sz w:val="28"/>
          <w:szCs w:val="28"/>
          <w:highlight w:val="none"/>
        </w:rPr>
        <w:t>部门对支付申请审核无误后，将货款直接支付至乙方账户。</w:t>
      </w:r>
    </w:p>
    <w:p w14:paraId="5F8EEC6E">
      <w:pPr>
        <w:widowControl/>
        <w:snapToGrid w:val="0"/>
        <w:spacing w:line="360" w:lineRule="auto"/>
        <w:ind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五</w:t>
      </w:r>
      <w:r>
        <w:rPr>
          <w:rFonts w:hint="eastAsia" w:ascii="仿宋" w:hAnsi="仿宋" w:eastAsia="仿宋" w:cs="仿宋"/>
          <w:b/>
          <w:sz w:val="28"/>
          <w:szCs w:val="28"/>
          <w:highlight w:val="none"/>
        </w:rPr>
        <w:t>、付款方式</w:t>
      </w:r>
    </w:p>
    <w:p w14:paraId="374C7EB0">
      <w:pPr>
        <w:widowControl/>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付款</w:t>
      </w:r>
      <w:r>
        <w:rPr>
          <w:rFonts w:hint="eastAsia" w:ascii="仿宋" w:hAnsi="仿宋" w:eastAsia="仿宋" w:cs="仿宋"/>
          <w:sz w:val="28"/>
          <w:szCs w:val="28"/>
          <w:highlight w:val="none"/>
          <w:lang w:val="en-US" w:eastAsia="zh-CN"/>
        </w:rPr>
        <w:t>方式</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合同签订后支付合同总价的30%预付款，供应商需提供金融机构出具的等额预付款保函，财务见保函后10个工作日内予以支付；货物全部到校开箱验收后，支付合同总价的50%进度款，经验收合格后，由乙方向甲方提供合同总金额全额的增值税专用发票，甲方见票10个工作日内支付20%尾款至合同约定账户。</w:t>
      </w:r>
    </w:p>
    <w:p w14:paraId="4FDF6909">
      <w:pPr>
        <w:widowControl/>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2.履约保证金缴纳方式：</w:t>
      </w:r>
      <w:r>
        <w:rPr>
          <w:rFonts w:hint="eastAsia" w:ascii="仿宋" w:hAnsi="仿宋" w:eastAsia="仿宋" w:cs="仿宋"/>
          <w:sz w:val="28"/>
          <w:szCs w:val="28"/>
          <w:highlight w:val="none"/>
          <w:lang w:eastAsia="zh-CN"/>
        </w:rPr>
        <w:t>乙方须在签订合同15日内按合同总金额8%向甲方缴纳履约保证金（政采云电子保函），保函有效期不得低于履约时间，履约完成后保函自动失效。</w:t>
      </w:r>
    </w:p>
    <w:p w14:paraId="563CEECD">
      <w:pPr>
        <w:widowControl/>
        <w:snapToGrid w:val="0"/>
        <w:spacing w:line="360" w:lineRule="auto"/>
        <w:ind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六</w:t>
      </w:r>
      <w:r>
        <w:rPr>
          <w:rFonts w:hint="eastAsia" w:ascii="仿宋" w:hAnsi="仿宋" w:eastAsia="仿宋" w:cs="仿宋"/>
          <w:b/>
          <w:sz w:val="28"/>
          <w:szCs w:val="28"/>
          <w:highlight w:val="none"/>
        </w:rPr>
        <w:t>、交付日期、地点</w:t>
      </w:r>
    </w:p>
    <w:p w14:paraId="09F41AB0">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1．交付日期：合同签订生效后</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内完成所有供货并安装调试完毕，并试运行达到正常运行。</w:t>
      </w:r>
    </w:p>
    <w:p w14:paraId="1F96818E">
      <w:pPr>
        <w:tabs>
          <w:tab w:val="left" w:pos="955"/>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2．交付地点：</w:t>
      </w:r>
      <w:r>
        <w:rPr>
          <w:rFonts w:hint="eastAsia" w:eastAsia="仿宋"/>
          <w:color w:val="000000" w:themeColor="text1"/>
          <w:sz w:val="28"/>
          <w:szCs w:val="28"/>
          <w:highlight w:val="none"/>
          <w:lang w:eastAsia="zh-CN"/>
          <w14:textFill>
            <w14:solidFill>
              <w14:schemeClr w14:val="tx1"/>
            </w14:solidFill>
          </w14:textFill>
        </w:rPr>
        <w:t>塔里木大学</w:t>
      </w:r>
      <w:r>
        <w:rPr>
          <w:rFonts w:hint="eastAsia" w:ascii="仿宋" w:hAnsi="仿宋" w:eastAsia="仿宋" w:cs="仿宋"/>
          <w:sz w:val="28"/>
          <w:szCs w:val="28"/>
          <w:highlight w:val="none"/>
        </w:rPr>
        <w:t xml:space="preserve">  </w:t>
      </w:r>
    </w:p>
    <w:p w14:paraId="0D9FB1DA">
      <w:pPr>
        <w:widowControl/>
        <w:snapToGrid w:val="0"/>
        <w:spacing w:line="360" w:lineRule="auto"/>
        <w:ind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七</w:t>
      </w:r>
      <w:r>
        <w:rPr>
          <w:rFonts w:hint="eastAsia" w:ascii="仿宋" w:hAnsi="仿宋" w:eastAsia="仿宋" w:cs="仿宋"/>
          <w:b/>
          <w:sz w:val="28"/>
          <w:szCs w:val="28"/>
          <w:highlight w:val="none"/>
        </w:rPr>
        <w:t>、质量保证及售后服务</w:t>
      </w:r>
    </w:p>
    <w:p w14:paraId="319CA421">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1.                 </w:t>
      </w:r>
      <w:r>
        <w:rPr>
          <w:rFonts w:hint="eastAsia" w:ascii="仿宋" w:hAnsi="仿宋" w:eastAsia="仿宋" w:cs="仿宋"/>
          <w:sz w:val="28"/>
          <w:szCs w:val="28"/>
          <w:highlight w:val="none"/>
        </w:rPr>
        <w:t>。</w:t>
      </w:r>
    </w:p>
    <w:p w14:paraId="6BC69E0A">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                。</w:t>
      </w:r>
    </w:p>
    <w:p w14:paraId="061AB506">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．其</w:t>
      </w:r>
      <w:r>
        <w:rPr>
          <w:rFonts w:hint="eastAsia" w:ascii="仿宋" w:hAnsi="仿宋" w:eastAsia="仿宋" w:cs="仿宋"/>
          <w:sz w:val="28"/>
          <w:szCs w:val="28"/>
          <w:highlight w:val="none"/>
          <w:lang w:val="en-US" w:eastAsia="zh-CN"/>
        </w:rPr>
        <w:t>他</w:t>
      </w:r>
      <w:r>
        <w:rPr>
          <w:rFonts w:hint="eastAsia" w:ascii="仿宋" w:hAnsi="仿宋" w:eastAsia="仿宋" w:cs="仿宋"/>
          <w:sz w:val="28"/>
          <w:szCs w:val="28"/>
          <w:highlight w:val="none"/>
        </w:rPr>
        <w:t>服务条款见</w:t>
      </w:r>
      <w:r>
        <w:rPr>
          <w:rFonts w:hint="eastAsia" w:ascii="仿宋" w:hAnsi="仿宋" w:eastAsia="仿宋" w:cs="仿宋"/>
          <w:sz w:val="28"/>
          <w:szCs w:val="28"/>
          <w:highlight w:val="none"/>
          <w:lang w:val="en-US" w:eastAsia="zh-CN"/>
        </w:rPr>
        <w:t>乙方</w:t>
      </w:r>
      <w:r>
        <w:rPr>
          <w:rFonts w:hint="eastAsia" w:ascii="仿宋" w:hAnsi="仿宋" w:eastAsia="仿宋" w:cs="仿宋"/>
          <w:sz w:val="28"/>
          <w:szCs w:val="28"/>
          <w:highlight w:val="none"/>
        </w:rPr>
        <w:t>投标文件</w:t>
      </w:r>
      <w:r>
        <w:rPr>
          <w:rFonts w:hint="eastAsia" w:ascii="仿宋" w:hAnsi="仿宋" w:eastAsia="仿宋" w:cs="仿宋"/>
          <w:sz w:val="28"/>
          <w:szCs w:val="28"/>
          <w:highlight w:val="none"/>
          <w:lang w:eastAsia="zh-CN"/>
        </w:rPr>
        <w:t>。</w:t>
      </w:r>
    </w:p>
    <w:p w14:paraId="0F209733">
      <w:pPr>
        <w:widowControl/>
        <w:snapToGrid w:val="0"/>
        <w:spacing w:line="360" w:lineRule="auto"/>
        <w:ind w:firstLine="562" w:firstLineChars="200"/>
        <w:jc w:val="left"/>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八、违约责任</w:t>
      </w:r>
    </w:p>
    <w:p w14:paraId="37557DFE">
      <w:pPr>
        <w:spacing w:line="360" w:lineRule="auto"/>
        <w:ind w:firstLine="560" w:firstLineChars="200"/>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甲方为解决因履行本合同项下各条款产生的纠纷（乙方原因）而支出的各项费用包括但不限于诉讼费用、财产保全费用、申请执行费用、律师代理费用、交通食宿费用、公告费用、评估费用、拍卖费用等全部由乙方承担，乙方对此没有异议（具体违约责任事项详见合同通用条款</w:t>
      </w:r>
      <w:r>
        <w:rPr>
          <w:rFonts w:hint="eastAsia" w:ascii="仿宋" w:hAnsi="仿宋" w:eastAsia="仿宋" w:cs="仿宋"/>
          <w:kern w:val="0"/>
          <w:sz w:val="28"/>
          <w:szCs w:val="28"/>
          <w:highlight w:val="none"/>
          <w:lang w:eastAsia="zh-CN"/>
        </w:rPr>
        <w:t>）。</w:t>
      </w:r>
    </w:p>
    <w:p w14:paraId="78560321">
      <w:pPr>
        <w:spacing w:line="360" w:lineRule="auto"/>
        <w:ind w:firstLine="562" w:firstLineChars="20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九</w:t>
      </w: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val="en-US" w:eastAsia="zh-CN"/>
        </w:rPr>
        <w:t>争议解决条款</w:t>
      </w:r>
    </w:p>
    <w:p w14:paraId="00612B14">
      <w:pPr>
        <w:widowControl/>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因本合同以及与本合同有关事项发生争议的，当事人应当友好协商解决。当事人不愿和解、调解或者和解、调解不成的，双方可以向阿拉尔垦区人民法院提出诉讼。并由违约方承担合同相对方所支出的诉讼费用、财产保全费用、申请执行费用、律师代理费用、交通食宿费用、公告费用、评估费用、拍卖费用等（包括但不限于以上费用）。</w:t>
      </w:r>
    </w:p>
    <w:p w14:paraId="0919A526">
      <w:pPr>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、合同生效</w:t>
      </w:r>
    </w:p>
    <w:p w14:paraId="21155E1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本合同经甲乙双方签字盖章，乙方提交履约保证金</w:t>
      </w:r>
      <w:r>
        <w:rPr>
          <w:rFonts w:hint="eastAsia" w:ascii="仿宋" w:hAnsi="仿宋" w:eastAsia="仿宋" w:cs="仿宋"/>
          <w:sz w:val="28"/>
          <w:szCs w:val="28"/>
          <w:highlight w:val="none"/>
          <w:lang w:val="en-US" w:eastAsia="zh-CN"/>
        </w:rPr>
        <w:t>(电子保函)</w:t>
      </w:r>
      <w:r>
        <w:rPr>
          <w:rFonts w:hint="eastAsia" w:ascii="仿宋" w:hAnsi="仿宋" w:eastAsia="仿宋" w:cs="仿宋"/>
          <w:sz w:val="28"/>
          <w:szCs w:val="28"/>
          <w:highlight w:val="none"/>
        </w:rPr>
        <w:t>后生效。</w:t>
      </w:r>
    </w:p>
    <w:p w14:paraId="1B5AB15E">
      <w:pPr>
        <w:widowControl/>
        <w:numPr>
          <w:ilvl w:val="0"/>
          <w:numId w:val="0"/>
        </w:numPr>
        <w:snapToGrid w:val="0"/>
        <w:spacing w:line="360" w:lineRule="auto"/>
        <w:ind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十一、</w:t>
      </w:r>
      <w:r>
        <w:rPr>
          <w:rFonts w:hint="eastAsia" w:ascii="仿宋" w:hAnsi="仿宋" w:eastAsia="仿宋" w:cs="仿宋"/>
          <w:b/>
          <w:sz w:val="28"/>
          <w:szCs w:val="28"/>
          <w:highlight w:val="none"/>
        </w:rPr>
        <w:t>合同保存</w:t>
      </w:r>
    </w:p>
    <w:p w14:paraId="4DDE5C71">
      <w:pPr>
        <w:pStyle w:val="2"/>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本合同一式</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份，甲方五份，乙方</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份，采购代理一份。</w:t>
      </w:r>
    </w:p>
    <w:p w14:paraId="01641600">
      <w:pPr>
        <w:spacing w:line="360" w:lineRule="auto"/>
        <w:rPr>
          <w:rFonts w:hint="eastAsia" w:ascii="仿宋" w:hAnsi="仿宋" w:eastAsia="仿宋" w:cs="仿宋"/>
          <w:sz w:val="28"/>
          <w:szCs w:val="28"/>
          <w:highlight w:val="none"/>
        </w:rPr>
      </w:pPr>
    </w:p>
    <w:p w14:paraId="06F95FA6">
      <w:pPr>
        <w:pStyle w:val="2"/>
        <w:spacing w:line="360" w:lineRule="auto"/>
        <w:rPr>
          <w:rFonts w:hint="eastAsia" w:ascii="仿宋" w:hAnsi="仿宋" w:eastAsia="仿宋" w:cs="仿宋"/>
          <w:sz w:val="28"/>
          <w:szCs w:val="28"/>
          <w:highlight w:val="none"/>
        </w:rPr>
      </w:pPr>
    </w:p>
    <w:p w14:paraId="33859B6F">
      <w:pPr>
        <w:pStyle w:val="2"/>
        <w:spacing w:line="360" w:lineRule="auto"/>
        <w:rPr>
          <w:rFonts w:hint="eastAsia" w:ascii="仿宋" w:hAnsi="仿宋" w:eastAsia="仿宋" w:cs="仿宋"/>
          <w:highlight w:val="none"/>
        </w:rPr>
      </w:pPr>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4"/>
        <w:gridCol w:w="2161"/>
        <w:gridCol w:w="1651"/>
        <w:gridCol w:w="3116"/>
      </w:tblGrid>
      <w:tr w14:paraId="0034C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1632" w:type="dxa"/>
            <w:vAlign w:val="center"/>
          </w:tcPr>
          <w:p w14:paraId="69CBBCC1">
            <w:p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甲方：（盖章）</w:t>
            </w:r>
          </w:p>
        </w:tc>
        <w:tc>
          <w:tcPr>
            <w:tcW w:w="2181" w:type="dxa"/>
            <w:vAlign w:val="center"/>
          </w:tcPr>
          <w:p w14:paraId="28BBCD23">
            <w:p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塔里木大学</w:t>
            </w:r>
          </w:p>
        </w:tc>
        <w:tc>
          <w:tcPr>
            <w:tcW w:w="1680" w:type="dxa"/>
            <w:vAlign w:val="center"/>
          </w:tcPr>
          <w:p w14:paraId="08457598">
            <w:pPr>
              <w:spacing w:line="360" w:lineRule="auto"/>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乙方（盖章）：</w:t>
            </w:r>
          </w:p>
        </w:tc>
        <w:tc>
          <w:tcPr>
            <w:tcW w:w="3226" w:type="dxa"/>
            <w:vAlign w:val="center"/>
          </w:tcPr>
          <w:p w14:paraId="6E9D15D4">
            <w:pPr>
              <w:spacing w:line="360" w:lineRule="auto"/>
              <w:jc w:val="both"/>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 xml:space="preserve">          </w:t>
            </w:r>
          </w:p>
        </w:tc>
      </w:tr>
      <w:tr w14:paraId="5358F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632" w:type="dxa"/>
            <w:vAlign w:val="center"/>
          </w:tcPr>
          <w:p w14:paraId="0333C92B">
            <w:p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法定代表人：</w:t>
            </w:r>
          </w:p>
        </w:tc>
        <w:tc>
          <w:tcPr>
            <w:tcW w:w="2181" w:type="dxa"/>
            <w:vAlign w:val="center"/>
          </w:tcPr>
          <w:p w14:paraId="7BAEF8C6">
            <w:pPr>
              <w:spacing w:line="360" w:lineRule="auto"/>
              <w:jc w:val="both"/>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 xml:space="preserve">          </w:t>
            </w:r>
          </w:p>
        </w:tc>
        <w:tc>
          <w:tcPr>
            <w:tcW w:w="1680" w:type="dxa"/>
            <w:vAlign w:val="center"/>
          </w:tcPr>
          <w:p w14:paraId="3F354586">
            <w:pPr>
              <w:spacing w:line="360" w:lineRule="auto"/>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法定代表人：</w:t>
            </w:r>
          </w:p>
        </w:tc>
        <w:tc>
          <w:tcPr>
            <w:tcW w:w="3226" w:type="dxa"/>
            <w:vAlign w:val="center"/>
          </w:tcPr>
          <w:p w14:paraId="618C8910">
            <w:pPr>
              <w:spacing w:line="360" w:lineRule="auto"/>
              <w:jc w:val="both"/>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 xml:space="preserve">          </w:t>
            </w:r>
          </w:p>
        </w:tc>
      </w:tr>
      <w:tr w14:paraId="1CD35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632" w:type="dxa"/>
            <w:vAlign w:val="center"/>
          </w:tcPr>
          <w:p w14:paraId="1F500DC6">
            <w:pPr>
              <w:spacing w:line="360" w:lineRule="auto"/>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委托代理人：</w:t>
            </w:r>
          </w:p>
        </w:tc>
        <w:tc>
          <w:tcPr>
            <w:tcW w:w="2181" w:type="dxa"/>
            <w:vAlign w:val="center"/>
          </w:tcPr>
          <w:p w14:paraId="0A2EB84E">
            <w:p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 xml:space="preserve">          </w:t>
            </w:r>
          </w:p>
        </w:tc>
        <w:tc>
          <w:tcPr>
            <w:tcW w:w="1680" w:type="dxa"/>
            <w:vAlign w:val="center"/>
          </w:tcPr>
          <w:p w14:paraId="4CE67881">
            <w:pPr>
              <w:spacing w:line="360" w:lineRule="auto"/>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委托代理人：</w:t>
            </w:r>
          </w:p>
        </w:tc>
        <w:tc>
          <w:tcPr>
            <w:tcW w:w="3226" w:type="dxa"/>
            <w:vAlign w:val="center"/>
          </w:tcPr>
          <w:p w14:paraId="42BA4DBB">
            <w:pPr>
              <w:spacing w:line="360" w:lineRule="auto"/>
              <w:jc w:val="both"/>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 xml:space="preserve">          </w:t>
            </w:r>
          </w:p>
        </w:tc>
      </w:tr>
      <w:tr w14:paraId="4743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632" w:type="dxa"/>
            <w:vAlign w:val="center"/>
          </w:tcPr>
          <w:p w14:paraId="2F152DB7">
            <w:pPr>
              <w:spacing w:line="360" w:lineRule="auto"/>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电    话：</w:t>
            </w:r>
          </w:p>
        </w:tc>
        <w:tc>
          <w:tcPr>
            <w:tcW w:w="2181" w:type="dxa"/>
            <w:vAlign w:val="center"/>
          </w:tcPr>
          <w:p w14:paraId="1AA2DA33">
            <w:p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0997-4680626</w:t>
            </w:r>
          </w:p>
        </w:tc>
        <w:tc>
          <w:tcPr>
            <w:tcW w:w="1680" w:type="dxa"/>
            <w:vAlign w:val="center"/>
          </w:tcPr>
          <w:p w14:paraId="63AEFE45">
            <w:pPr>
              <w:spacing w:line="360" w:lineRule="auto"/>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电    话：</w:t>
            </w:r>
          </w:p>
        </w:tc>
        <w:tc>
          <w:tcPr>
            <w:tcW w:w="3226" w:type="dxa"/>
            <w:vAlign w:val="center"/>
          </w:tcPr>
          <w:p w14:paraId="7167891D">
            <w:pPr>
              <w:spacing w:line="360" w:lineRule="auto"/>
              <w:jc w:val="both"/>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 xml:space="preserve">          </w:t>
            </w:r>
          </w:p>
        </w:tc>
      </w:tr>
      <w:tr w14:paraId="3913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632" w:type="dxa"/>
            <w:vMerge w:val="restart"/>
            <w:vAlign w:val="center"/>
          </w:tcPr>
          <w:p w14:paraId="277D7C90">
            <w:pPr>
              <w:spacing w:line="360" w:lineRule="auto"/>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单位地址：</w:t>
            </w:r>
          </w:p>
        </w:tc>
        <w:tc>
          <w:tcPr>
            <w:tcW w:w="2181" w:type="dxa"/>
            <w:vMerge w:val="restart"/>
            <w:vAlign w:val="center"/>
          </w:tcPr>
          <w:p w14:paraId="04F1539F">
            <w:pPr>
              <w:spacing w:line="360" w:lineRule="auto"/>
              <w:jc w:val="both"/>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新疆阿拉尔市虹桥南路705号</w:t>
            </w:r>
          </w:p>
        </w:tc>
        <w:tc>
          <w:tcPr>
            <w:tcW w:w="1680" w:type="dxa"/>
            <w:vAlign w:val="center"/>
          </w:tcPr>
          <w:p w14:paraId="771252BC">
            <w:pPr>
              <w:spacing w:line="360" w:lineRule="auto"/>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bidi="ar-SA"/>
              </w:rPr>
              <w:t>开户银行：</w:t>
            </w:r>
          </w:p>
        </w:tc>
        <w:tc>
          <w:tcPr>
            <w:tcW w:w="3226" w:type="dxa"/>
            <w:vAlign w:val="center"/>
          </w:tcPr>
          <w:p w14:paraId="23E09060">
            <w:pPr>
              <w:spacing w:line="360" w:lineRule="auto"/>
              <w:jc w:val="both"/>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 xml:space="preserve">          </w:t>
            </w:r>
          </w:p>
        </w:tc>
      </w:tr>
      <w:tr w14:paraId="4FF3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632" w:type="dxa"/>
            <w:vMerge w:val="continue"/>
            <w:vAlign w:val="center"/>
          </w:tcPr>
          <w:p w14:paraId="2CDB1376">
            <w:pPr>
              <w:spacing w:line="360" w:lineRule="auto"/>
              <w:jc w:val="both"/>
              <w:rPr>
                <w:rFonts w:hint="eastAsia" w:ascii="仿宋" w:hAnsi="仿宋" w:eastAsia="仿宋" w:cs="仿宋"/>
                <w:b/>
                <w:bCs/>
                <w:sz w:val="24"/>
                <w:szCs w:val="24"/>
                <w:highlight w:val="none"/>
                <w:vertAlign w:val="baseline"/>
                <w:lang w:val="en-US" w:eastAsia="zh-CN" w:bidi="ar-SA"/>
              </w:rPr>
            </w:pPr>
          </w:p>
        </w:tc>
        <w:tc>
          <w:tcPr>
            <w:tcW w:w="2181" w:type="dxa"/>
            <w:vMerge w:val="continue"/>
            <w:vAlign w:val="center"/>
          </w:tcPr>
          <w:p w14:paraId="7766CFFC">
            <w:pPr>
              <w:spacing w:line="360" w:lineRule="auto"/>
              <w:jc w:val="both"/>
              <w:rPr>
                <w:rFonts w:hint="eastAsia" w:ascii="仿宋" w:hAnsi="仿宋" w:eastAsia="仿宋" w:cs="仿宋"/>
                <w:b/>
                <w:bCs/>
                <w:sz w:val="24"/>
                <w:szCs w:val="24"/>
                <w:highlight w:val="none"/>
                <w:vertAlign w:val="baseline"/>
              </w:rPr>
            </w:pPr>
          </w:p>
        </w:tc>
        <w:tc>
          <w:tcPr>
            <w:tcW w:w="1680" w:type="dxa"/>
            <w:vAlign w:val="center"/>
          </w:tcPr>
          <w:p w14:paraId="6D99FAA1">
            <w:pPr>
              <w:spacing w:line="360" w:lineRule="auto"/>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bidi="ar-SA"/>
              </w:rPr>
              <w:t>账    号：</w:t>
            </w:r>
          </w:p>
        </w:tc>
        <w:tc>
          <w:tcPr>
            <w:tcW w:w="3226" w:type="dxa"/>
            <w:vAlign w:val="center"/>
          </w:tcPr>
          <w:p w14:paraId="2B36696B">
            <w:pPr>
              <w:spacing w:line="360" w:lineRule="auto"/>
              <w:jc w:val="both"/>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 xml:space="preserve">          </w:t>
            </w:r>
          </w:p>
        </w:tc>
      </w:tr>
      <w:tr w14:paraId="4C36A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632" w:type="dxa"/>
            <w:vMerge w:val="continue"/>
            <w:vAlign w:val="center"/>
          </w:tcPr>
          <w:p w14:paraId="69567AA3">
            <w:pPr>
              <w:spacing w:line="360" w:lineRule="auto"/>
              <w:jc w:val="both"/>
              <w:rPr>
                <w:rFonts w:hint="eastAsia" w:ascii="仿宋" w:hAnsi="仿宋" w:eastAsia="仿宋" w:cs="仿宋"/>
                <w:b/>
                <w:bCs/>
                <w:sz w:val="24"/>
                <w:szCs w:val="24"/>
                <w:highlight w:val="none"/>
                <w:vertAlign w:val="baseline"/>
                <w:lang w:val="en-US" w:eastAsia="zh-CN" w:bidi="ar-SA"/>
              </w:rPr>
            </w:pPr>
          </w:p>
        </w:tc>
        <w:tc>
          <w:tcPr>
            <w:tcW w:w="2181" w:type="dxa"/>
            <w:vMerge w:val="continue"/>
            <w:vAlign w:val="center"/>
          </w:tcPr>
          <w:p w14:paraId="540C497C">
            <w:pPr>
              <w:spacing w:line="360" w:lineRule="auto"/>
              <w:jc w:val="both"/>
              <w:rPr>
                <w:rFonts w:hint="eastAsia" w:ascii="仿宋" w:hAnsi="仿宋" w:eastAsia="仿宋" w:cs="仿宋"/>
                <w:b/>
                <w:bCs/>
                <w:sz w:val="24"/>
                <w:szCs w:val="24"/>
                <w:highlight w:val="none"/>
                <w:vertAlign w:val="baseline"/>
                <w:lang w:val="en-US" w:eastAsia="zh-CN"/>
              </w:rPr>
            </w:pPr>
          </w:p>
        </w:tc>
        <w:tc>
          <w:tcPr>
            <w:tcW w:w="1680" w:type="dxa"/>
            <w:vAlign w:val="center"/>
          </w:tcPr>
          <w:p w14:paraId="6A152153">
            <w:pPr>
              <w:spacing w:line="360" w:lineRule="auto"/>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单位地址：</w:t>
            </w:r>
          </w:p>
        </w:tc>
        <w:tc>
          <w:tcPr>
            <w:tcW w:w="3226" w:type="dxa"/>
            <w:vAlign w:val="center"/>
          </w:tcPr>
          <w:p w14:paraId="078505C0">
            <w:pPr>
              <w:spacing w:line="360" w:lineRule="auto"/>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 xml:space="preserve">              </w:t>
            </w:r>
          </w:p>
        </w:tc>
      </w:tr>
      <w:tr w14:paraId="35166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632" w:type="dxa"/>
            <w:vAlign w:val="center"/>
          </w:tcPr>
          <w:p w14:paraId="5838C0BB">
            <w:p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签订日期：</w:t>
            </w:r>
          </w:p>
        </w:tc>
        <w:tc>
          <w:tcPr>
            <w:tcW w:w="2181" w:type="dxa"/>
            <w:vAlign w:val="center"/>
          </w:tcPr>
          <w:p w14:paraId="3BA9EF92">
            <w:pPr>
              <w:spacing w:line="360" w:lineRule="auto"/>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 xml:space="preserve">     年  月   日</w:t>
            </w:r>
          </w:p>
        </w:tc>
        <w:tc>
          <w:tcPr>
            <w:tcW w:w="1680" w:type="dxa"/>
            <w:vAlign w:val="center"/>
          </w:tcPr>
          <w:p w14:paraId="601944A3">
            <w:pPr>
              <w:spacing w:line="360" w:lineRule="auto"/>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签订日期：</w:t>
            </w:r>
          </w:p>
        </w:tc>
        <w:tc>
          <w:tcPr>
            <w:tcW w:w="3226" w:type="dxa"/>
            <w:vAlign w:val="center"/>
          </w:tcPr>
          <w:p w14:paraId="6007C480">
            <w:pPr>
              <w:spacing w:line="360" w:lineRule="auto"/>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 xml:space="preserve">     年   月   日</w:t>
            </w:r>
          </w:p>
        </w:tc>
      </w:tr>
    </w:tbl>
    <w:p w14:paraId="1BBFAA3B">
      <w:pPr>
        <w:spacing w:line="360" w:lineRule="auto"/>
        <w:rPr>
          <w:rFonts w:hint="eastAsia" w:ascii="仿宋" w:hAnsi="仿宋" w:eastAsia="仿宋" w:cs="仿宋"/>
          <w:highlight w:val="none"/>
          <w:lang w:val="en-US" w:eastAsia="zh-CN"/>
        </w:rPr>
      </w:pPr>
      <w:r>
        <w:rPr>
          <w:rFonts w:hint="eastAsia" w:ascii="仿宋" w:hAnsi="仿宋" w:eastAsia="仿宋" w:cs="仿宋"/>
          <w:b/>
          <w:color w:val="000000"/>
          <w:sz w:val="28"/>
          <w:szCs w:val="28"/>
          <w:highlight w:val="none"/>
        </w:rPr>
        <w:br w:type="page"/>
      </w:r>
    </w:p>
    <w:p w14:paraId="782AD318">
      <w:pPr>
        <w:spacing w:line="36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合同通</w:t>
      </w:r>
      <w:r>
        <w:rPr>
          <w:rFonts w:hint="eastAsia" w:ascii="仿宋" w:hAnsi="仿宋" w:eastAsia="仿宋" w:cs="仿宋"/>
          <w:b/>
          <w:color w:val="000000"/>
          <w:sz w:val="28"/>
          <w:szCs w:val="28"/>
          <w:highlight w:val="none"/>
          <w:lang w:val="en-US" w:eastAsia="zh-CN"/>
        </w:rPr>
        <w:t>用</w:t>
      </w:r>
      <w:r>
        <w:rPr>
          <w:rFonts w:hint="eastAsia" w:ascii="仿宋" w:hAnsi="仿宋" w:eastAsia="仿宋" w:cs="仿宋"/>
          <w:b/>
          <w:color w:val="000000"/>
          <w:sz w:val="28"/>
          <w:szCs w:val="28"/>
          <w:highlight w:val="none"/>
        </w:rPr>
        <w:t>条款</w:t>
      </w:r>
    </w:p>
    <w:p w14:paraId="3A7A44DC">
      <w:pPr>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甲方在本项目中所需货物和服务在国内进行</w:t>
      </w:r>
      <w:r>
        <w:rPr>
          <w:rFonts w:hint="eastAsia" w:ascii="仿宋" w:hAnsi="仿宋" w:eastAsia="仿宋" w:cs="仿宋"/>
          <w:b/>
          <w:bCs/>
          <w:color w:val="000000"/>
          <w:highlight w:val="none"/>
          <w:lang w:val="en-US" w:eastAsia="zh-CN"/>
        </w:rPr>
        <w:t xml:space="preserve">          </w:t>
      </w:r>
      <w:r>
        <w:rPr>
          <w:rFonts w:hint="eastAsia" w:ascii="仿宋" w:hAnsi="仿宋" w:eastAsia="仿宋" w:cs="仿宋"/>
          <w:color w:val="000000"/>
          <w:highlight w:val="none"/>
        </w:rPr>
        <w:t>，经评标委员会评定，确定乙方为中标人。甲乙双方根据《中华人民共和国政府采购法》、《中华人民共和国</w:t>
      </w:r>
      <w:r>
        <w:rPr>
          <w:rFonts w:hint="eastAsia" w:ascii="仿宋" w:hAnsi="仿宋" w:eastAsia="仿宋" w:cs="仿宋"/>
          <w:color w:val="000000"/>
          <w:highlight w:val="none"/>
          <w:lang w:val="en-US" w:eastAsia="zh-CN"/>
        </w:rPr>
        <w:t>民法典</w:t>
      </w:r>
      <w:r>
        <w:rPr>
          <w:rFonts w:hint="eastAsia" w:ascii="仿宋" w:hAnsi="仿宋" w:eastAsia="仿宋" w:cs="仿宋"/>
          <w:color w:val="000000"/>
          <w:highlight w:val="none"/>
        </w:rPr>
        <w:t xml:space="preserve">》等相关法律法规以及本项目招标文件的规定，经平等协商达成合同如下： </w:t>
      </w:r>
      <w:bookmarkStart w:id="592" w:name="_Toc86202594"/>
      <w:bookmarkStart w:id="593" w:name="_Toc175644041"/>
    </w:p>
    <w:p w14:paraId="40023AE8">
      <w:pPr>
        <w:spacing w:line="360" w:lineRule="auto"/>
        <w:ind w:firstLine="482" w:firstLineChars="200"/>
        <w:rPr>
          <w:rFonts w:hint="eastAsia" w:ascii="仿宋" w:hAnsi="仿宋" w:eastAsia="仿宋" w:cs="仿宋"/>
          <w:b/>
          <w:color w:val="000000"/>
          <w:highlight w:val="none"/>
        </w:rPr>
      </w:pPr>
      <w:r>
        <w:rPr>
          <w:rFonts w:hint="eastAsia" w:ascii="仿宋" w:hAnsi="仿宋" w:eastAsia="仿宋" w:cs="仿宋"/>
          <w:b/>
          <w:color w:val="000000"/>
          <w:highlight w:val="none"/>
        </w:rPr>
        <w:t>一、定义</w:t>
      </w:r>
      <w:bookmarkEnd w:id="592"/>
      <w:bookmarkEnd w:id="593"/>
    </w:p>
    <w:p w14:paraId="5DA79F18">
      <w:pPr>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除非另有特别解释或说明，在本合同及与本合同相关的，双方另行签署的其他文件（包括但不限于本合同的附件）中，下述词语均依如下定义进行解释：</w:t>
      </w:r>
    </w:p>
    <w:p w14:paraId="79DC24B3">
      <w:pPr>
        <w:tabs>
          <w:tab w:val="left" w:pos="360"/>
          <w:tab w:val="left" w:pos="2011"/>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1、“合同”指甲乙双方签署的，与本项目相关的协议、附件、附录和其他一切文件，还包括招标文件、投标文件中的相关内容及其有效补充文件。</w:t>
      </w:r>
    </w:p>
    <w:p w14:paraId="755CF34D">
      <w:pPr>
        <w:tabs>
          <w:tab w:val="left" w:pos="360"/>
          <w:tab w:val="left" w:pos="2011"/>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2、“附件”是指与本合同的订立、履行有关的，经甲乙双方认可的，对本合同约定的内容进行细化、补充、修改、变更的文件、图纸、音像制品等资料。</w:t>
      </w:r>
    </w:p>
    <w:p w14:paraId="1B9CA839">
      <w:pPr>
        <w:tabs>
          <w:tab w:val="left" w:pos="360"/>
          <w:tab w:val="left" w:pos="2011"/>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3、“货物”指合同货物清单（附件1）（同投标文件中货物明细表，下同）中所规定的硬件、软件、安装材料、备件及专用器具、文件资料等内容。</w:t>
      </w:r>
    </w:p>
    <w:p w14:paraId="41D24E56">
      <w:pPr>
        <w:tabs>
          <w:tab w:val="left" w:pos="360"/>
          <w:tab w:val="left" w:pos="2011"/>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14:paraId="644B8389">
      <w:pPr>
        <w:tabs>
          <w:tab w:val="left" w:pos="360"/>
          <w:tab w:val="left" w:pos="2011"/>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5、“检验”指按照本合同约定的标准对合同货物进行的检测与查验。</w:t>
      </w:r>
    </w:p>
    <w:p w14:paraId="3E5EC60C">
      <w:pPr>
        <w:tabs>
          <w:tab w:val="left" w:pos="360"/>
          <w:tab w:val="left" w:pos="2011"/>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6、“项目验收单”指甲、乙双方验收完成后由合同双方签署的最终验收确认书。</w:t>
      </w:r>
    </w:p>
    <w:p w14:paraId="090D2818">
      <w:pPr>
        <w:tabs>
          <w:tab w:val="left" w:pos="360"/>
          <w:tab w:val="left" w:pos="2011"/>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7、“技术资料”指安装、调试、使用、维修合同货物所应具备的产品使用说明书或使用指南、操作手册、维修指南、服务手册、电路图、产品演示等文件。</w:t>
      </w:r>
    </w:p>
    <w:p w14:paraId="08661DC2">
      <w:pPr>
        <w:tabs>
          <w:tab w:val="left" w:pos="36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8、“保修期”指自验收单签署之日起，乙方免费对所卖给甲方货物更换整件或零部件，维修、保养及技术支持、产品升级并以自担费用方式保证项目正常运行的时期。</w:t>
      </w:r>
    </w:p>
    <w:p w14:paraId="11AAE616">
      <w:pPr>
        <w:tabs>
          <w:tab w:val="left" w:pos="360"/>
          <w:tab w:val="left" w:pos="2011"/>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9、“第三人”是指本合同双方以外的任何中国境内、外的自然人、法人或其他经济组织。</w:t>
      </w:r>
    </w:p>
    <w:p w14:paraId="0D003C77">
      <w:pPr>
        <w:tabs>
          <w:tab w:val="left" w:pos="480"/>
          <w:tab w:val="left" w:pos="2011"/>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10、“法律、法规”是指由中国有关部门制定的法律、行政法规、地方性法规、规章及其他规范性文件以及经全国人民代表大会常务委员会批准的中国缔结、参加的国际条（公）约的有关规定。</w:t>
      </w:r>
    </w:p>
    <w:p w14:paraId="57A634A0">
      <w:pPr>
        <w:tabs>
          <w:tab w:val="left" w:pos="480"/>
          <w:tab w:val="left" w:pos="2011"/>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11、“招标文件”指采购代理机构发布的本项目招标文件。</w:t>
      </w:r>
    </w:p>
    <w:p w14:paraId="4440AB9E">
      <w:pPr>
        <w:tabs>
          <w:tab w:val="left" w:pos="480"/>
          <w:tab w:val="left" w:pos="2011"/>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12、“投标文件”指乙方按照本项目招标文件的要求编制和投递，并最终经采购代理机构接收的投标文件。</w:t>
      </w:r>
    </w:p>
    <w:p w14:paraId="005C2134">
      <w:pPr>
        <w:spacing w:line="360" w:lineRule="auto"/>
        <w:ind w:firstLine="501" w:firstLineChars="208"/>
        <w:rPr>
          <w:rFonts w:hint="eastAsia" w:ascii="仿宋" w:hAnsi="仿宋" w:eastAsia="仿宋" w:cs="仿宋"/>
          <w:b/>
          <w:bCs/>
          <w:color w:val="000000"/>
          <w:highlight w:val="none"/>
        </w:rPr>
      </w:pPr>
      <w:bookmarkStart w:id="594" w:name="_Toc175644043"/>
      <w:bookmarkStart w:id="595" w:name="_Toc86202595"/>
      <w:r>
        <w:rPr>
          <w:rFonts w:hint="eastAsia" w:ascii="仿宋" w:hAnsi="仿宋" w:eastAsia="仿宋" w:cs="仿宋"/>
          <w:b/>
          <w:bCs/>
          <w:color w:val="000000"/>
          <w:highlight w:val="none"/>
        </w:rPr>
        <w:t>二、货物、数量及规格</w:t>
      </w:r>
    </w:p>
    <w:p w14:paraId="7C9AA705">
      <w:pPr>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本合同所提供的货物、数量及规格详见合同货物清单。</w:t>
      </w:r>
    </w:p>
    <w:p w14:paraId="6FC743D1">
      <w:pPr>
        <w:tabs>
          <w:tab w:val="left" w:pos="480"/>
          <w:tab w:val="left" w:pos="1413"/>
        </w:tabs>
        <w:spacing w:line="360" w:lineRule="auto"/>
        <w:ind w:firstLine="482" w:firstLineChars="200"/>
        <w:rPr>
          <w:rFonts w:hint="eastAsia" w:ascii="仿宋" w:hAnsi="仿宋" w:eastAsia="仿宋" w:cs="仿宋"/>
          <w:b/>
          <w:color w:val="000000"/>
          <w:highlight w:val="none"/>
        </w:rPr>
      </w:pPr>
      <w:r>
        <w:rPr>
          <w:rFonts w:hint="eastAsia" w:ascii="仿宋" w:hAnsi="仿宋" w:eastAsia="仿宋" w:cs="仿宋"/>
          <w:b/>
          <w:color w:val="000000"/>
          <w:highlight w:val="none"/>
        </w:rPr>
        <w:t>三、合同价格</w:t>
      </w:r>
      <w:bookmarkEnd w:id="594"/>
      <w:bookmarkEnd w:id="595"/>
    </w:p>
    <w:p w14:paraId="0BF71D65">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1、合同金额详见合同格式。</w:t>
      </w:r>
    </w:p>
    <w:p w14:paraId="513A3473">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14:paraId="68989230">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3、合同货物详细目录及销售价格详见合同格式附件1合同货物清单（同投标文件中报价明细表）。</w:t>
      </w:r>
      <w:bookmarkStart w:id="596" w:name="_Toc175644044"/>
      <w:bookmarkStart w:id="597" w:name="_Toc86202596"/>
    </w:p>
    <w:p w14:paraId="4DCDC8B8">
      <w:pPr>
        <w:tabs>
          <w:tab w:val="left" w:pos="480"/>
          <w:tab w:val="left" w:pos="1413"/>
        </w:tabs>
        <w:spacing w:line="360" w:lineRule="auto"/>
        <w:ind w:firstLine="482" w:firstLineChars="200"/>
        <w:rPr>
          <w:rFonts w:hint="eastAsia" w:ascii="仿宋" w:hAnsi="仿宋" w:eastAsia="仿宋" w:cs="仿宋"/>
          <w:b/>
          <w:color w:val="000000"/>
          <w:highlight w:val="none"/>
        </w:rPr>
      </w:pPr>
      <w:r>
        <w:rPr>
          <w:rFonts w:hint="eastAsia" w:ascii="仿宋" w:hAnsi="仿宋" w:eastAsia="仿宋" w:cs="仿宋"/>
          <w:b/>
          <w:color w:val="000000"/>
          <w:highlight w:val="none"/>
        </w:rPr>
        <w:t>四、</w:t>
      </w:r>
      <w:bookmarkEnd w:id="596"/>
      <w:bookmarkEnd w:id="597"/>
      <w:r>
        <w:rPr>
          <w:rFonts w:hint="eastAsia" w:ascii="仿宋" w:hAnsi="仿宋" w:eastAsia="仿宋" w:cs="仿宋"/>
          <w:b/>
          <w:color w:val="000000"/>
          <w:highlight w:val="none"/>
        </w:rPr>
        <w:t>付款</w:t>
      </w:r>
    </w:p>
    <w:p w14:paraId="636DC1C0">
      <w:pPr>
        <w:tabs>
          <w:tab w:val="left" w:pos="360"/>
          <w:tab w:val="left" w:pos="480"/>
          <w:tab w:val="left" w:pos="84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1、双方因本合同发生的一切费用均以人民币结算及支付。</w:t>
      </w:r>
    </w:p>
    <w:p w14:paraId="7E5A2B34">
      <w:pPr>
        <w:tabs>
          <w:tab w:val="left" w:pos="360"/>
          <w:tab w:val="left" w:pos="480"/>
          <w:tab w:val="left" w:pos="84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2、双方的帐户名称、开户银行及帐号以本合同提供的为准。</w:t>
      </w:r>
    </w:p>
    <w:p w14:paraId="0F8F94FF">
      <w:pPr>
        <w:tabs>
          <w:tab w:val="left" w:pos="360"/>
          <w:tab w:val="left" w:pos="480"/>
          <w:tab w:val="left" w:pos="84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3、付款途径：按照招标文件</w:t>
      </w:r>
      <w:r>
        <w:rPr>
          <w:rFonts w:hint="eastAsia" w:ascii="仿宋" w:hAnsi="仿宋" w:eastAsia="仿宋" w:cs="仿宋"/>
          <w:bCs/>
          <w:color w:val="000000"/>
          <w:highlight w:val="none"/>
        </w:rPr>
        <w:t>“供应商须知前附表”</w:t>
      </w:r>
      <w:r>
        <w:rPr>
          <w:rFonts w:hint="eastAsia" w:ascii="仿宋" w:hAnsi="仿宋" w:eastAsia="仿宋" w:cs="仿宋"/>
          <w:bCs/>
          <w:color w:val="000000"/>
          <w:highlight w:val="none"/>
          <w:lang w:val="en-US" w:eastAsia="zh-CN"/>
        </w:rPr>
        <w:t>中</w:t>
      </w:r>
      <w:r>
        <w:rPr>
          <w:rFonts w:hint="eastAsia" w:ascii="仿宋" w:hAnsi="仿宋" w:eastAsia="仿宋" w:cs="仿宋"/>
          <w:bCs/>
          <w:color w:val="000000"/>
          <w:highlight w:val="none"/>
        </w:rPr>
        <w:t>的规定。</w:t>
      </w:r>
    </w:p>
    <w:p w14:paraId="455A81C9">
      <w:pPr>
        <w:pStyle w:val="2"/>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4、付款方式：按照招标文件</w:t>
      </w:r>
      <w:r>
        <w:rPr>
          <w:rFonts w:hint="eastAsia" w:ascii="仿宋" w:hAnsi="仿宋" w:eastAsia="仿宋" w:cs="仿宋"/>
          <w:bCs/>
          <w:color w:val="000000"/>
          <w:sz w:val="24"/>
          <w:highlight w:val="none"/>
        </w:rPr>
        <w:t>“供应商须知前附表”</w:t>
      </w:r>
      <w:r>
        <w:rPr>
          <w:rFonts w:hint="eastAsia" w:ascii="仿宋" w:hAnsi="仿宋" w:eastAsia="仿宋" w:cs="仿宋"/>
          <w:bCs/>
          <w:color w:val="000000"/>
          <w:sz w:val="24"/>
          <w:highlight w:val="none"/>
          <w:lang w:val="en-US" w:eastAsia="zh-CN"/>
        </w:rPr>
        <w:t>中</w:t>
      </w:r>
      <w:r>
        <w:rPr>
          <w:rFonts w:hint="eastAsia" w:ascii="仿宋" w:hAnsi="仿宋" w:eastAsia="仿宋" w:cs="仿宋"/>
          <w:bCs/>
          <w:color w:val="000000"/>
          <w:sz w:val="24"/>
          <w:highlight w:val="none"/>
        </w:rPr>
        <w:t>的规定。</w:t>
      </w:r>
    </w:p>
    <w:p w14:paraId="2C4D54AD">
      <w:pPr>
        <w:tabs>
          <w:tab w:val="left" w:pos="360"/>
          <w:tab w:val="left" w:pos="480"/>
          <w:tab w:val="left" w:pos="840"/>
          <w:tab w:val="left" w:pos="1413"/>
        </w:tabs>
        <w:spacing w:line="360" w:lineRule="auto"/>
        <w:ind w:firstLine="480" w:firstLineChars="200"/>
        <w:rPr>
          <w:rFonts w:hint="eastAsia" w:ascii="仿宋" w:hAnsi="仿宋" w:eastAsia="仿宋" w:cs="仿宋"/>
          <w:color w:val="000000"/>
          <w:highlight w:val="none"/>
        </w:rPr>
      </w:pPr>
      <w:bookmarkStart w:id="598" w:name="_Toc86202597"/>
      <w:r>
        <w:rPr>
          <w:rFonts w:hint="eastAsia" w:ascii="仿宋" w:hAnsi="仿宋" w:eastAsia="仿宋" w:cs="仿宋"/>
          <w:color w:val="000000"/>
          <w:highlight w:val="none"/>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14:paraId="1DEFFF98">
      <w:pPr>
        <w:tabs>
          <w:tab w:val="left" w:pos="360"/>
          <w:tab w:val="left" w:pos="480"/>
          <w:tab w:val="left" w:pos="84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6、甲方直接与乙方付款结算，采购代理机构不对其付款承担连带责任或任何其它责任，在任何情形下乙方亦只能直接向甲方追索而不应当向采购代理机构追索。</w:t>
      </w:r>
    </w:p>
    <w:p w14:paraId="60FF1537">
      <w:pPr>
        <w:tabs>
          <w:tab w:val="left" w:pos="480"/>
          <w:tab w:val="left" w:pos="1413"/>
        </w:tabs>
        <w:spacing w:line="360" w:lineRule="auto"/>
        <w:ind w:firstLine="482" w:firstLineChars="200"/>
        <w:rPr>
          <w:rFonts w:hint="eastAsia" w:ascii="仿宋" w:hAnsi="仿宋" w:eastAsia="仿宋" w:cs="仿宋"/>
          <w:b/>
          <w:color w:val="000000"/>
          <w:highlight w:val="none"/>
        </w:rPr>
      </w:pPr>
      <w:bookmarkStart w:id="599" w:name="_Toc175644045"/>
      <w:r>
        <w:rPr>
          <w:rFonts w:hint="eastAsia" w:ascii="仿宋" w:hAnsi="仿宋" w:eastAsia="仿宋" w:cs="仿宋"/>
          <w:b/>
          <w:color w:val="000000"/>
          <w:highlight w:val="none"/>
        </w:rPr>
        <w:t>五、</w:t>
      </w:r>
      <w:bookmarkEnd w:id="598"/>
      <w:bookmarkEnd w:id="599"/>
      <w:r>
        <w:rPr>
          <w:rFonts w:hint="eastAsia" w:ascii="仿宋" w:hAnsi="仿宋" w:eastAsia="仿宋" w:cs="仿宋"/>
          <w:b/>
          <w:color w:val="000000"/>
          <w:highlight w:val="none"/>
        </w:rPr>
        <w:t>交付</w:t>
      </w:r>
    </w:p>
    <w:p w14:paraId="37EDAEC0">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1、乙方负责办理运输和保险，将货物运抵交货地点。有关运输、保险和装卸等一切相关的费用由乙方承担。</w:t>
      </w:r>
    </w:p>
    <w:p w14:paraId="1F9E5140">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2、货物应运至甲方指定地点，并卸至甲方指定位置，开箱清点及初步检验时双方应派人员参加。</w:t>
      </w:r>
    </w:p>
    <w:p w14:paraId="0709EF83">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3、所有货物运抵现场并且安装完毕经检验合格交付甲方，该日期为交付日期。双方签署交付收货单后为交付完毕。交付完毕货物所有权发生转移，此前货物毁坏的风险由乙方承担。</w:t>
      </w:r>
    </w:p>
    <w:p w14:paraId="2687EA7D">
      <w:pPr>
        <w:tabs>
          <w:tab w:val="left" w:pos="360"/>
          <w:tab w:val="left" w:pos="480"/>
          <w:tab w:val="left" w:pos="1413"/>
        </w:tabs>
        <w:spacing w:line="360" w:lineRule="auto"/>
        <w:ind w:firstLine="480" w:firstLineChars="200"/>
        <w:rPr>
          <w:rFonts w:hint="eastAsia" w:ascii="仿宋" w:hAnsi="仿宋" w:eastAsia="仿宋" w:cs="仿宋"/>
          <w:bCs/>
          <w:color w:val="000000"/>
          <w:highlight w:val="none"/>
        </w:rPr>
      </w:pPr>
      <w:r>
        <w:rPr>
          <w:rFonts w:hint="eastAsia" w:ascii="仿宋" w:hAnsi="仿宋" w:eastAsia="仿宋" w:cs="仿宋"/>
          <w:color w:val="000000"/>
          <w:highlight w:val="none"/>
        </w:rPr>
        <w:t>4、交付日期：按照招标文件</w:t>
      </w:r>
      <w:r>
        <w:rPr>
          <w:rFonts w:hint="eastAsia" w:ascii="仿宋" w:hAnsi="仿宋" w:eastAsia="仿宋" w:cs="仿宋"/>
          <w:bCs/>
          <w:color w:val="000000"/>
          <w:highlight w:val="none"/>
        </w:rPr>
        <w:t>“供应商须知前附表”</w:t>
      </w:r>
      <w:r>
        <w:rPr>
          <w:rFonts w:hint="eastAsia" w:ascii="仿宋" w:hAnsi="仿宋" w:eastAsia="仿宋" w:cs="仿宋"/>
          <w:bCs/>
          <w:color w:val="000000"/>
          <w:highlight w:val="none"/>
          <w:lang w:val="en-US" w:eastAsia="zh-CN"/>
        </w:rPr>
        <w:t>中</w:t>
      </w:r>
      <w:r>
        <w:rPr>
          <w:rFonts w:hint="eastAsia" w:ascii="仿宋" w:hAnsi="仿宋" w:eastAsia="仿宋" w:cs="仿宋"/>
          <w:bCs/>
          <w:color w:val="000000"/>
          <w:highlight w:val="none"/>
        </w:rPr>
        <w:t>的规定。</w:t>
      </w:r>
    </w:p>
    <w:p w14:paraId="322E02A4">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5、交付地点</w:t>
      </w:r>
      <w:bookmarkStart w:id="600" w:name="_Toc175644046"/>
      <w:bookmarkStart w:id="601" w:name="_Toc86202598"/>
      <w:r>
        <w:rPr>
          <w:rFonts w:hint="eastAsia" w:ascii="仿宋" w:hAnsi="仿宋" w:eastAsia="仿宋" w:cs="仿宋"/>
          <w:color w:val="000000"/>
          <w:highlight w:val="none"/>
        </w:rPr>
        <w:t>：按照招标文件</w:t>
      </w:r>
      <w:r>
        <w:rPr>
          <w:rFonts w:hint="eastAsia" w:ascii="仿宋" w:hAnsi="仿宋" w:eastAsia="仿宋" w:cs="仿宋"/>
          <w:bCs/>
          <w:color w:val="000000"/>
          <w:highlight w:val="none"/>
        </w:rPr>
        <w:t>“供应商须知前附表”</w:t>
      </w:r>
      <w:r>
        <w:rPr>
          <w:rFonts w:hint="eastAsia" w:ascii="仿宋" w:hAnsi="仿宋" w:eastAsia="仿宋" w:cs="仿宋"/>
          <w:bCs/>
          <w:color w:val="000000"/>
          <w:highlight w:val="none"/>
          <w:lang w:val="en-US" w:eastAsia="zh-CN"/>
        </w:rPr>
        <w:t>中</w:t>
      </w:r>
      <w:r>
        <w:rPr>
          <w:rFonts w:hint="eastAsia" w:ascii="仿宋" w:hAnsi="仿宋" w:eastAsia="仿宋" w:cs="仿宋"/>
          <w:bCs/>
          <w:color w:val="000000"/>
          <w:highlight w:val="none"/>
        </w:rPr>
        <w:t>的规定。</w:t>
      </w:r>
    </w:p>
    <w:p w14:paraId="59010105">
      <w:pPr>
        <w:tabs>
          <w:tab w:val="left" w:pos="360"/>
          <w:tab w:val="left" w:pos="480"/>
          <w:tab w:val="left" w:pos="1413"/>
        </w:tabs>
        <w:spacing w:line="360" w:lineRule="auto"/>
        <w:ind w:firstLine="482" w:firstLineChars="200"/>
        <w:rPr>
          <w:rFonts w:hint="eastAsia" w:ascii="仿宋" w:hAnsi="仿宋" w:eastAsia="仿宋" w:cs="仿宋"/>
          <w:b/>
          <w:color w:val="000000"/>
          <w:highlight w:val="none"/>
        </w:rPr>
      </w:pPr>
      <w:r>
        <w:rPr>
          <w:rFonts w:hint="eastAsia" w:ascii="仿宋" w:hAnsi="仿宋" w:eastAsia="仿宋" w:cs="仿宋"/>
          <w:b/>
          <w:color w:val="000000"/>
          <w:highlight w:val="none"/>
        </w:rPr>
        <w:t>六、包装和标记</w:t>
      </w:r>
      <w:bookmarkEnd w:id="600"/>
      <w:bookmarkEnd w:id="601"/>
    </w:p>
    <w:p w14:paraId="22969704">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1、乙方交付的所有合同货物应具有适于运输的坚固包装，并且乙方应根据合同货物的不同特性和要求采取防潮、防雨、防锈、防震、防腐等保护措施，以确保合同货物安全无损地送达交货地点。</w:t>
      </w:r>
    </w:p>
    <w:p w14:paraId="38EBDC48">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2、凡由于乙方对合同货物包装不善、标记不明、防护措施不当或在合同货物装箱前保管不良，致使合同货物遭到损坏或丢失，乙方应负责免费修理或更换，并承担由此给甲方造成的一切损失。</w:t>
      </w:r>
      <w:bookmarkStart w:id="602" w:name="_Toc86202599"/>
      <w:bookmarkStart w:id="603" w:name="_Toc175644047"/>
    </w:p>
    <w:p w14:paraId="3C00DDB2">
      <w:pPr>
        <w:tabs>
          <w:tab w:val="left" w:pos="360"/>
          <w:tab w:val="left" w:pos="480"/>
          <w:tab w:val="left" w:pos="1413"/>
        </w:tabs>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七、质量标准和检验</w:t>
      </w:r>
      <w:bookmarkEnd w:id="602"/>
      <w:r>
        <w:rPr>
          <w:rFonts w:hint="eastAsia" w:ascii="仿宋" w:hAnsi="仿宋" w:eastAsia="仿宋" w:cs="仿宋"/>
          <w:b/>
          <w:highlight w:val="none"/>
        </w:rPr>
        <w:t>方式</w:t>
      </w:r>
      <w:bookmarkEnd w:id="603"/>
    </w:p>
    <w:p w14:paraId="38914390">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highlight w:val="none"/>
        </w:rPr>
        <w:t>1、乙方应保证提供给甲方的合同货物是货物生产厂商原造的，全新、未使用过的，是用一流的工艺和优质材料制造而成的，并完全符合本项目招标文件</w:t>
      </w:r>
      <w:r>
        <w:rPr>
          <w:rFonts w:hint="eastAsia" w:ascii="仿宋" w:hAnsi="仿宋" w:eastAsia="仿宋" w:cs="仿宋"/>
          <w:color w:val="000000"/>
          <w:highlight w:val="none"/>
        </w:rPr>
        <w:t>规定的质量、性能和规格的要求。</w:t>
      </w:r>
    </w:p>
    <w:p w14:paraId="3B29035C">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乙方提供给甲方的合同货物应通过货物制造厂商的出厂检验，并提供质量合格证书。乙方承诺提供给甲方的合同货物的技术规范应与本项目招标文件中《采购需求》部分中的规定及投标文件中《技术规范偏离表》(如果被采购人接受) 相一致，同时，乙方提供的货物质量应符合中华人民共和国相关标准及相应的技术规范、本次采购相关文件中的全部相关要求及相关标准及相应的技术规范中之较高者。</w:t>
      </w:r>
    </w:p>
    <w:p w14:paraId="10FA38E8">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2152C474">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4、乙方应保证所提供的货物经正确安装、合理操作和维护保养在其使用寿命期内具有令甲方满意的性能，并对由于合同货物的设计、工艺或材料的缺陷而发生的任何故障负责。</w:t>
      </w:r>
    </w:p>
    <w:p w14:paraId="7BE6F8AA">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采购项目验收单》，以此作为乙方履约进度的依据。</w:t>
      </w:r>
    </w:p>
    <w:p w14:paraId="5B1857A3">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6、甲方对合同货物的数量、规格和质量的检验，应依据本项目招标文件中的有关规定进行。</w:t>
      </w:r>
    </w:p>
    <w:p w14:paraId="69BE9F1A">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7、若检验时发现货物数量不足、规格与合同要求不符或开箱时虽然货物外包装完好无损，但箱内货物短缺或损伤，双方应签署书面形式证明，乙方应根据该证明及时补足或更换。</w:t>
      </w:r>
    </w:p>
    <w:p w14:paraId="64850D7B">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14:paraId="120AE716">
      <w:pPr>
        <w:tabs>
          <w:tab w:val="left" w:pos="360"/>
          <w:tab w:val="left" w:pos="480"/>
          <w:tab w:val="left" w:pos="1413"/>
        </w:tabs>
        <w:spacing w:line="360" w:lineRule="auto"/>
        <w:ind w:firstLine="482" w:firstLineChars="200"/>
        <w:rPr>
          <w:rFonts w:hint="eastAsia" w:ascii="仿宋" w:hAnsi="仿宋" w:eastAsia="仿宋" w:cs="仿宋"/>
          <w:b/>
          <w:color w:val="000000"/>
          <w:highlight w:val="none"/>
        </w:rPr>
      </w:pPr>
      <w:bookmarkStart w:id="604" w:name="_Toc175644048"/>
      <w:bookmarkStart w:id="605" w:name="_Toc86202601"/>
      <w:r>
        <w:rPr>
          <w:rFonts w:hint="eastAsia" w:ascii="仿宋" w:hAnsi="仿宋" w:eastAsia="仿宋" w:cs="仿宋"/>
          <w:b/>
          <w:color w:val="000000"/>
          <w:highlight w:val="none"/>
        </w:rPr>
        <w:t>八、技术服务和保修责任</w:t>
      </w:r>
      <w:bookmarkEnd w:id="604"/>
      <w:bookmarkEnd w:id="605"/>
    </w:p>
    <w:p w14:paraId="01470FC5">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1、乙方对合同货物、服务的保修期按照招标文件</w:t>
      </w:r>
      <w:r>
        <w:rPr>
          <w:rFonts w:hint="eastAsia" w:ascii="仿宋" w:hAnsi="仿宋" w:eastAsia="仿宋" w:cs="仿宋"/>
          <w:bCs/>
          <w:color w:val="000000"/>
          <w:highlight w:val="none"/>
        </w:rPr>
        <w:t>“供应商须知前附表”</w:t>
      </w:r>
      <w:r>
        <w:rPr>
          <w:rFonts w:hint="eastAsia" w:ascii="仿宋" w:hAnsi="仿宋" w:eastAsia="仿宋" w:cs="仿宋"/>
          <w:bCs/>
          <w:color w:val="000000"/>
          <w:highlight w:val="none"/>
          <w:lang w:val="en-US" w:eastAsia="zh-CN"/>
        </w:rPr>
        <w:t>中</w:t>
      </w:r>
      <w:r>
        <w:rPr>
          <w:rFonts w:hint="eastAsia" w:ascii="仿宋" w:hAnsi="仿宋" w:eastAsia="仿宋" w:cs="仿宋"/>
          <w:bCs/>
          <w:color w:val="000000"/>
          <w:highlight w:val="none"/>
        </w:rPr>
        <w:t>的规定</w:t>
      </w:r>
      <w:r>
        <w:rPr>
          <w:rFonts w:hint="eastAsia" w:ascii="仿宋" w:hAnsi="仿宋" w:eastAsia="仿宋" w:cs="仿宋"/>
          <w:color w:val="000000"/>
          <w:highlight w:val="none"/>
        </w:rPr>
        <w:t>。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14:paraId="696BCA2E">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14:paraId="0F25A24E">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14:paraId="03CF954C">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4、在免费保修期内，如果由于乙方更换、修理和续补货物或更换服务，而造成本合同不得不停止运行，保修期应依照停止运行的实际时间加以延长，如因此给甲方造成损失，乙方应负责赔偿。</w:t>
      </w:r>
    </w:p>
    <w:p w14:paraId="4DBCC447">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14:paraId="6ECD1BDF">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14:paraId="33C7A01A">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7、若由于甲方提出增加并不涉及安全性的新功能而引起的软件升级，相关成本费由甲方承担，乙方不得赚取利润或拒绝、拖延。</w:t>
      </w:r>
    </w:p>
    <w:p w14:paraId="4794E2AB">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8、若由于乙方增加并不涉及安全性的新功能引起软件升级，而且甲方愿意增加该新功能时，由双方协商解决。</w:t>
      </w:r>
    </w:p>
    <w:p w14:paraId="56D351C5">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14:paraId="01395CCA">
      <w:pPr>
        <w:tabs>
          <w:tab w:val="left" w:pos="360"/>
          <w:tab w:val="left" w:pos="480"/>
          <w:tab w:val="left" w:pos="1413"/>
        </w:tabs>
        <w:spacing w:line="360" w:lineRule="auto"/>
        <w:ind w:firstLine="482" w:firstLineChars="200"/>
        <w:rPr>
          <w:rFonts w:hint="eastAsia" w:ascii="仿宋" w:hAnsi="仿宋" w:eastAsia="仿宋" w:cs="仿宋"/>
          <w:b/>
          <w:color w:val="000000"/>
          <w:highlight w:val="none"/>
        </w:rPr>
      </w:pPr>
      <w:bookmarkStart w:id="606" w:name="_Toc175644049"/>
      <w:bookmarkStart w:id="607" w:name="_Toc86202602"/>
      <w:r>
        <w:rPr>
          <w:rFonts w:hint="eastAsia" w:ascii="仿宋" w:hAnsi="仿宋" w:eastAsia="仿宋" w:cs="仿宋"/>
          <w:b/>
          <w:color w:val="000000"/>
          <w:highlight w:val="none"/>
        </w:rPr>
        <w:t>九、违约责任</w:t>
      </w:r>
      <w:bookmarkEnd w:id="606"/>
      <w:bookmarkEnd w:id="607"/>
    </w:p>
    <w:p w14:paraId="02443ECD">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1、对本合同的任何违反均构成违约。</w:t>
      </w:r>
    </w:p>
    <w:p w14:paraId="3B8C0634">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14:paraId="12CCE857">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1）在甲方同意延长的期限内交付全部货物、提供服务并承担由此给甲方造成的直接损失及甲方因此产生的对第三方的责任。</w:t>
      </w:r>
    </w:p>
    <w:p w14:paraId="1E17B7C2">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14:paraId="061CD03B">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3）根据货物、服务低劣程度、损坏程度以及使甲方所遭受的损失及甲方因此产生的对第三方的责任，经双方商定降低货物、服务的价格或赔偿甲方所遭受的损失及甲方因此产生的对第三方的责任。</w:t>
      </w:r>
    </w:p>
    <w:p w14:paraId="3D6B405B">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4）按合同规定的同种货币将甲方所退货物已支付的货款全部退还给甲方，并承担由此发生的直接损失和相关费用及甲方因此产生的对第三方的责任。</w:t>
      </w:r>
    </w:p>
    <w:p w14:paraId="55CA3089">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5）甲方有权部分或全部解除合同并要求乙方赔偿由此造成的损失及甲方因此产生的对第三方的责任。此时甲方可采取必要的补救措施，相关费用由乙方承担。</w:t>
      </w:r>
    </w:p>
    <w:p w14:paraId="7B5D0BDD">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6）此外，上述情形下甲方为采取必要的补救措施或因防止损失扩大而支出的合理费用应由乙方承担。</w:t>
      </w:r>
    </w:p>
    <w:p w14:paraId="38F0347C">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14:paraId="0B02A7A6">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除有另行约定外，乙方如延期交付，每延迟1日，按应交付货物总额0.3‰支付违约金。若乙方逾期交付时间超过30日的，视为乙方根本违约，甲方有权单方解除合同，不再向乙方支付任何费用，同时乙方交付的履约保证金将全部扣除作为违约赔偿。</w:t>
      </w:r>
    </w:p>
    <w:p w14:paraId="21E8870A">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若乙方未按照本合同约定向甲方驻派工程师的，视为乙方违约，乙方应按照驻派工程的时间每缺席一日向甲方支付违约金合同总额0.3‰，若因乙方工程师不到位导致设备未及时得到维修的，一切损失由乙方负责，同时甲方有权聘请第三方进行维修，因此而产生的费用由乙方承担。</w:t>
      </w:r>
    </w:p>
    <w:p w14:paraId="374A4130">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bookmarkStart w:id="608" w:name="_Toc86202603"/>
      <w:r>
        <w:rPr>
          <w:rFonts w:hint="eastAsia" w:ascii="仿宋" w:hAnsi="仿宋" w:eastAsia="仿宋" w:cs="仿宋"/>
          <w:color w:val="000000"/>
          <w:highlight w:val="none"/>
        </w:rPr>
        <w:t>5、</w:t>
      </w:r>
      <w:r>
        <w:rPr>
          <w:rFonts w:hint="eastAsia" w:ascii="仿宋" w:hAnsi="仿宋" w:eastAsia="仿宋" w:cs="仿宋"/>
          <w:highlight w:val="none"/>
        </w:rPr>
        <w:t>当违约行为给对方造成损失时，若违约金不足以弥补全部损失，违约方还应当赔偿对方因此所受全部损失。当构成根本违约时，守约方可以单方面决定解除或终止合同履行，违约方同时还应当承担违约或赔偿责任。</w:t>
      </w:r>
    </w:p>
    <w:p w14:paraId="1249DF34">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7、以上各项交付的违约金并不影响违约方履行合同的各项义务。</w:t>
      </w:r>
    </w:p>
    <w:p w14:paraId="736C2074">
      <w:pPr>
        <w:tabs>
          <w:tab w:val="left" w:pos="360"/>
          <w:tab w:val="left" w:pos="480"/>
          <w:tab w:val="left" w:pos="1413"/>
        </w:tabs>
        <w:spacing w:line="360" w:lineRule="auto"/>
        <w:ind w:firstLine="482" w:firstLineChars="200"/>
        <w:rPr>
          <w:rFonts w:hint="eastAsia" w:ascii="仿宋" w:hAnsi="仿宋" w:eastAsia="仿宋" w:cs="仿宋"/>
          <w:b/>
          <w:color w:val="000000"/>
          <w:highlight w:val="none"/>
        </w:rPr>
      </w:pPr>
      <w:bookmarkStart w:id="609" w:name="_Toc175644050"/>
      <w:r>
        <w:rPr>
          <w:rFonts w:hint="eastAsia" w:ascii="仿宋" w:hAnsi="仿宋" w:eastAsia="仿宋" w:cs="仿宋"/>
          <w:b/>
          <w:color w:val="000000"/>
          <w:highlight w:val="none"/>
        </w:rPr>
        <w:t>十、不可抗力</w:t>
      </w:r>
      <w:bookmarkEnd w:id="608"/>
      <w:bookmarkEnd w:id="609"/>
    </w:p>
    <w:p w14:paraId="0EA0683F">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1、不可抗力指下列事件：战争、动乱、瘟疫、严重火灾、洪水、地震、风暴或其他自然灾害，以及本合同各方不可预见、不可防止并不能避免或克服的一切其他因素及事件。</w:t>
      </w:r>
    </w:p>
    <w:p w14:paraId="7BAEABC1">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14:paraId="1E373189">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0752EC12">
      <w:pPr>
        <w:tabs>
          <w:tab w:val="left" w:pos="360"/>
          <w:tab w:val="left" w:pos="480"/>
          <w:tab w:val="left" w:pos="1413"/>
          <w:tab w:val="left" w:pos="1531"/>
          <w:tab w:val="left" w:pos="1951"/>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4、合同各方应根据不可抗力对本合同履行的影响程度，协商确定是否终止本合同，或是继续履行本合同。</w:t>
      </w:r>
      <w:bookmarkStart w:id="610" w:name="_Toc175644051"/>
      <w:bookmarkStart w:id="611" w:name="_Toc86202604"/>
    </w:p>
    <w:p w14:paraId="5669BEA2">
      <w:pPr>
        <w:tabs>
          <w:tab w:val="left" w:pos="360"/>
          <w:tab w:val="left" w:pos="480"/>
          <w:tab w:val="left" w:pos="1413"/>
        </w:tabs>
        <w:spacing w:line="360" w:lineRule="auto"/>
        <w:ind w:firstLine="482" w:firstLineChars="200"/>
        <w:rPr>
          <w:rFonts w:hint="eastAsia" w:ascii="仿宋" w:hAnsi="仿宋" w:eastAsia="仿宋" w:cs="仿宋"/>
          <w:b/>
          <w:color w:val="000000"/>
          <w:highlight w:val="none"/>
        </w:rPr>
      </w:pPr>
      <w:r>
        <w:rPr>
          <w:rFonts w:hint="eastAsia" w:ascii="仿宋" w:hAnsi="仿宋" w:eastAsia="仿宋" w:cs="仿宋"/>
          <w:b/>
          <w:color w:val="000000"/>
          <w:highlight w:val="none"/>
        </w:rPr>
        <w:t>十一、联系方式</w:t>
      </w:r>
      <w:bookmarkEnd w:id="610"/>
      <w:bookmarkEnd w:id="611"/>
    </w:p>
    <w:p w14:paraId="5B44BC07">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14:paraId="02E2C2BB">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14:paraId="41DF331D">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3、上述发出通知、回复的费用由发出一方承担。</w:t>
      </w:r>
    </w:p>
    <w:p w14:paraId="57504A93">
      <w:pPr>
        <w:tabs>
          <w:tab w:val="left" w:pos="360"/>
          <w:tab w:val="left" w:pos="480"/>
          <w:tab w:val="left" w:pos="1413"/>
        </w:tabs>
        <w:spacing w:line="360" w:lineRule="auto"/>
        <w:ind w:firstLine="482" w:firstLineChars="200"/>
        <w:rPr>
          <w:rFonts w:hint="eastAsia" w:ascii="仿宋" w:hAnsi="仿宋" w:eastAsia="仿宋" w:cs="仿宋"/>
          <w:b/>
          <w:color w:val="000000"/>
          <w:highlight w:val="none"/>
        </w:rPr>
      </w:pPr>
      <w:bookmarkStart w:id="612" w:name="_Toc86202605"/>
      <w:bookmarkStart w:id="613" w:name="_Toc175644052"/>
      <w:r>
        <w:rPr>
          <w:rFonts w:hint="eastAsia" w:ascii="仿宋" w:hAnsi="仿宋" w:eastAsia="仿宋" w:cs="仿宋"/>
          <w:b/>
          <w:color w:val="000000"/>
          <w:highlight w:val="none"/>
        </w:rPr>
        <w:t>十二、保密条款</w:t>
      </w:r>
      <w:bookmarkEnd w:id="612"/>
      <w:bookmarkEnd w:id="613"/>
    </w:p>
    <w:p w14:paraId="3FF5ED1A">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1、任何一方对其获知的本合同及附件中其他各方的商业秘密和国家秘密负有保密义务。</w:t>
      </w:r>
    </w:p>
    <w:p w14:paraId="59302F0D">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bookmarkStart w:id="614" w:name="_Toc86202606"/>
      <w:r>
        <w:rPr>
          <w:rFonts w:hint="eastAsia" w:ascii="仿宋" w:hAnsi="仿宋" w:eastAsia="仿宋" w:cs="仿宋"/>
          <w:color w:val="000000"/>
          <w:highlight w:val="none"/>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14:paraId="3F4C0784">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14:paraId="49FDC37C">
      <w:pPr>
        <w:tabs>
          <w:tab w:val="left" w:pos="360"/>
          <w:tab w:val="left" w:pos="480"/>
          <w:tab w:val="left" w:pos="1413"/>
        </w:tabs>
        <w:spacing w:line="360" w:lineRule="auto"/>
        <w:ind w:firstLine="482" w:firstLineChars="200"/>
        <w:rPr>
          <w:rFonts w:hint="eastAsia" w:ascii="仿宋" w:hAnsi="仿宋" w:eastAsia="仿宋" w:cs="仿宋"/>
          <w:b/>
          <w:color w:val="000000"/>
          <w:highlight w:val="none"/>
        </w:rPr>
      </w:pPr>
      <w:bookmarkStart w:id="615" w:name="_Toc175644053"/>
      <w:r>
        <w:rPr>
          <w:rFonts w:hint="eastAsia" w:ascii="仿宋" w:hAnsi="仿宋" w:eastAsia="仿宋" w:cs="仿宋"/>
          <w:b/>
          <w:color w:val="000000"/>
          <w:highlight w:val="none"/>
        </w:rPr>
        <w:t>十三、合同的解释</w:t>
      </w:r>
      <w:bookmarkEnd w:id="614"/>
      <w:bookmarkEnd w:id="615"/>
    </w:p>
    <w:p w14:paraId="09EBA2AB">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1、任何一方对本合同及其附件的解释均应遵循诚实信用原则,依照本合同签订时有效的中国法律、法规以及通常的理解进行。</w:t>
      </w:r>
    </w:p>
    <w:p w14:paraId="763DD59A">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2、本合同标题仅供查阅方便，并非对本合同的诠释或解释；本合同中以日表述的时间期限均指自然日。</w:t>
      </w:r>
    </w:p>
    <w:p w14:paraId="3C66255A">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3、对本合同的任何解释均应以书面做出。</w:t>
      </w:r>
    </w:p>
    <w:p w14:paraId="1B8AF81A">
      <w:pPr>
        <w:tabs>
          <w:tab w:val="left" w:pos="360"/>
          <w:tab w:val="left" w:pos="480"/>
          <w:tab w:val="left" w:pos="1413"/>
        </w:tabs>
        <w:spacing w:line="360" w:lineRule="auto"/>
        <w:ind w:firstLine="482" w:firstLineChars="200"/>
        <w:rPr>
          <w:rFonts w:hint="eastAsia" w:ascii="仿宋" w:hAnsi="仿宋" w:eastAsia="仿宋" w:cs="仿宋"/>
          <w:b/>
          <w:color w:val="000000"/>
          <w:highlight w:val="none"/>
        </w:rPr>
      </w:pPr>
      <w:bookmarkStart w:id="616" w:name="_Toc175644054"/>
      <w:bookmarkStart w:id="617" w:name="_Toc86202607"/>
      <w:r>
        <w:rPr>
          <w:rFonts w:hint="eastAsia" w:ascii="仿宋" w:hAnsi="仿宋" w:eastAsia="仿宋" w:cs="仿宋"/>
          <w:b/>
          <w:color w:val="000000"/>
          <w:highlight w:val="none"/>
        </w:rPr>
        <w:t>十四、合同的终止</w:t>
      </w:r>
      <w:bookmarkEnd w:id="616"/>
      <w:bookmarkEnd w:id="617"/>
    </w:p>
    <w:p w14:paraId="5F2E785D">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1、本合同因下列原因而终止：</w:t>
      </w:r>
    </w:p>
    <w:p w14:paraId="0D132397">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1）本合同正常履行完毕；</w:t>
      </w:r>
    </w:p>
    <w:p w14:paraId="6EC0F08D">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2）合同双方协议终止本合同的履行；</w:t>
      </w:r>
    </w:p>
    <w:p w14:paraId="3FC8458A">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3）不可抗力事件导致本合同无法履行或履行不必要；</w:t>
      </w:r>
    </w:p>
    <w:p w14:paraId="64BFE96B">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4）任何一方行使解除权，解除本合同。</w:t>
      </w:r>
    </w:p>
    <w:p w14:paraId="6A0B71B9">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2、对本合同终止有过错的一方应赔偿另一方因合同终止而受到的损失。对合同终止双方均无过错的，则各自承担所受到的损失。</w:t>
      </w:r>
    </w:p>
    <w:p w14:paraId="59EE5B83">
      <w:pPr>
        <w:tabs>
          <w:tab w:val="left" w:pos="360"/>
          <w:tab w:val="left" w:pos="480"/>
          <w:tab w:val="left" w:pos="1413"/>
        </w:tabs>
        <w:spacing w:line="360" w:lineRule="auto"/>
        <w:ind w:firstLine="482" w:firstLineChars="200"/>
        <w:rPr>
          <w:rFonts w:hint="eastAsia" w:ascii="仿宋" w:hAnsi="仿宋" w:eastAsia="仿宋" w:cs="仿宋"/>
          <w:b/>
          <w:color w:val="000000"/>
          <w:highlight w:val="none"/>
        </w:rPr>
      </w:pPr>
      <w:bookmarkStart w:id="618" w:name="_Toc175644055"/>
      <w:bookmarkStart w:id="619" w:name="_Toc86202608"/>
      <w:r>
        <w:rPr>
          <w:rFonts w:hint="eastAsia" w:ascii="仿宋" w:hAnsi="仿宋" w:eastAsia="仿宋" w:cs="仿宋"/>
          <w:b/>
          <w:color w:val="000000"/>
          <w:highlight w:val="none"/>
        </w:rPr>
        <w:t>十五、法律适用</w:t>
      </w:r>
      <w:bookmarkEnd w:id="618"/>
    </w:p>
    <w:p w14:paraId="17160019">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1、本合同及附件的订立、效力、解释、履行、争议的解决等适用本合同签订时有效的中华人民共和国法律、法规的有关规定。</w:t>
      </w:r>
    </w:p>
    <w:p w14:paraId="7F9DF4F2">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14:paraId="0D262493">
      <w:pPr>
        <w:tabs>
          <w:tab w:val="left" w:pos="360"/>
          <w:tab w:val="left" w:pos="480"/>
          <w:tab w:val="left" w:pos="1413"/>
        </w:tabs>
        <w:spacing w:line="360" w:lineRule="auto"/>
        <w:ind w:firstLine="482" w:firstLineChars="200"/>
        <w:rPr>
          <w:rFonts w:hint="eastAsia" w:ascii="仿宋" w:hAnsi="仿宋" w:eastAsia="仿宋" w:cs="仿宋"/>
          <w:b/>
          <w:color w:val="000000"/>
          <w:highlight w:val="none"/>
        </w:rPr>
      </w:pPr>
      <w:bookmarkStart w:id="620" w:name="_Toc175644056"/>
      <w:r>
        <w:rPr>
          <w:rFonts w:hint="eastAsia" w:ascii="仿宋" w:hAnsi="仿宋" w:eastAsia="仿宋" w:cs="仿宋"/>
          <w:b/>
          <w:color w:val="000000"/>
          <w:highlight w:val="none"/>
        </w:rPr>
        <w:t>十六、权利的保留</w:t>
      </w:r>
      <w:bookmarkEnd w:id="619"/>
      <w:bookmarkEnd w:id="620"/>
    </w:p>
    <w:p w14:paraId="67C7DBF5">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4B3F111A">
      <w:pPr>
        <w:tabs>
          <w:tab w:val="left" w:pos="360"/>
          <w:tab w:val="left" w:pos="480"/>
          <w:tab w:val="left" w:pos="1413"/>
        </w:tabs>
        <w:spacing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07F7463C">
      <w:pPr>
        <w:tabs>
          <w:tab w:val="left" w:pos="360"/>
          <w:tab w:val="left" w:pos="480"/>
          <w:tab w:val="left" w:pos="1413"/>
        </w:tabs>
        <w:spacing w:line="360" w:lineRule="auto"/>
        <w:ind w:firstLine="482" w:firstLineChars="200"/>
        <w:rPr>
          <w:rFonts w:hint="eastAsia" w:ascii="仿宋" w:hAnsi="仿宋" w:eastAsia="仿宋" w:cs="仿宋"/>
          <w:b/>
          <w:highlight w:val="none"/>
        </w:rPr>
      </w:pPr>
      <w:bookmarkStart w:id="621" w:name="_Toc175644057"/>
      <w:bookmarkStart w:id="622" w:name="_Toc86202609"/>
      <w:r>
        <w:rPr>
          <w:rFonts w:hint="eastAsia" w:ascii="仿宋" w:hAnsi="仿宋" w:eastAsia="仿宋" w:cs="仿宋"/>
          <w:b/>
          <w:highlight w:val="none"/>
        </w:rPr>
        <w:t>十七、争议的解决</w:t>
      </w:r>
      <w:bookmarkEnd w:id="621"/>
      <w:bookmarkEnd w:id="622"/>
    </w:p>
    <w:p w14:paraId="06A0E96A">
      <w:pPr>
        <w:tabs>
          <w:tab w:val="left" w:pos="360"/>
          <w:tab w:val="left" w:pos="480"/>
          <w:tab w:val="left" w:pos="1413"/>
        </w:tabs>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1、合同双方应通过友好协商解决因解释﹑执行本合同所发生的和本合同有关的一切争议。如果经协商不能达成协议，可以采用以下方式解决（按照招标文件</w:t>
      </w:r>
      <w:r>
        <w:rPr>
          <w:rFonts w:hint="eastAsia" w:ascii="仿宋" w:hAnsi="仿宋" w:eastAsia="仿宋" w:cs="仿宋"/>
          <w:bCs/>
          <w:highlight w:val="none"/>
        </w:rPr>
        <w:t>“供应商须知前附表”</w:t>
      </w:r>
      <w:r>
        <w:rPr>
          <w:rFonts w:hint="eastAsia" w:ascii="仿宋" w:hAnsi="仿宋" w:eastAsia="仿宋" w:cs="仿宋"/>
          <w:bCs/>
          <w:highlight w:val="none"/>
          <w:lang w:val="en-US" w:eastAsia="zh-CN"/>
        </w:rPr>
        <w:t>中</w:t>
      </w:r>
      <w:r>
        <w:rPr>
          <w:rFonts w:hint="eastAsia" w:ascii="仿宋" w:hAnsi="仿宋" w:eastAsia="仿宋" w:cs="仿宋"/>
          <w:bCs/>
          <w:highlight w:val="none"/>
        </w:rPr>
        <w:t>的规定</w:t>
      </w:r>
      <w:r>
        <w:rPr>
          <w:rFonts w:hint="eastAsia" w:ascii="仿宋" w:hAnsi="仿宋" w:eastAsia="仿宋" w:cs="仿宋"/>
          <w:highlight w:val="none"/>
        </w:rPr>
        <w:t>）：向甲方所在地人民法院起诉。</w:t>
      </w:r>
    </w:p>
    <w:p w14:paraId="082DD19F">
      <w:pPr>
        <w:tabs>
          <w:tab w:val="left" w:pos="360"/>
          <w:tab w:val="left" w:pos="480"/>
          <w:tab w:val="left" w:pos="1413"/>
        </w:tabs>
        <w:spacing w:line="360" w:lineRule="auto"/>
        <w:ind w:firstLine="480" w:firstLineChars="200"/>
        <w:rPr>
          <w:rFonts w:hint="eastAsia" w:ascii="仿宋" w:hAnsi="仿宋" w:eastAsia="仿宋" w:cs="仿宋"/>
          <w:color w:val="FF0000"/>
          <w:highlight w:val="none"/>
        </w:rPr>
      </w:pPr>
      <w:r>
        <w:rPr>
          <w:rFonts w:hint="eastAsia" w:ascii="仿宋" w:hAnsi="仿宋" w:eastAsia="仿宋" w:cs="仿宋"/>
          <w:highlight w:val="none"/>
        </w:rPr>
        <w:t>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14:paraId="465A17FF">
      <w:pPr>
        <w:tabs>
          <w:tab w:val="left" w:pos="360"/>
          <w:tab w:val="left" w:pos="480"/>
          <w:tab w:val="left" w:pos="1413"/>
        </w:tabs>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3、在争议解决期间，除了诉讼或仲裁进行过程中正在解决的那部分问题外，合同其余部分应继续履行。</w:t>
      </w:r>
    </w:p>
    <w:p w14:paraId="294C43D2">
      <w:pPr>
        <w:tabs>
          <w:tab w:val="left" w:pos="360"/>
          <w:tab w:val="left" w:pos="480"/>
          <w:tab w:val="left" w:pos="1413"/>
        </w:tabs>
        <w:spacing w:line="360" w:lineRule="auto"/>
        <w:ind w:firstLine="482" w:firstLineChars="200"/>
        <w:rPr>
          <w:rFonts w:hint="eastAsia" w:ascii="仿宋" w:hAnsi="仿宋" w:eastAsia="仿宋" w:cs="仿宋"/>
          <w:b/>
          <w:highlight w:val="none"/>
        </w:rPr>
      </w:pPr>
      <w:bookmarkStart w:id="623" w:name="_Toc175644059"/>
      <w:bookmarkStart w:id="624" w:name="_Toc86202611"/>
      <w:r>
        <w:rPr>
          <w:rFonts w:hint="eastAsia" w:ascii="仿宋" w:hAnsi="仿宋" w:eastAsia="仿宋" w:cs="仿宋"/>
          <w:b/>
          <w:highlight w:val="none"/>
        </w:rPr>
        <w:t>十八、合同的生效</w:t>
      </w:r>
      <w:bookmarkEnd w:id="623"/>
      <w:bookmarkEnd w:id="624"/>
    </w:p>
    <w:p w14:paraId="5DB5C51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本合同经甲乙双方法定代表人或授权代理人签字</w:t>
      </w:r>
      <w:r>
        <w:rPr>
          <w:rFonts w:hint="eastAsia" w:ascii="仿宋" w:hAnsi="仿宋" w:eastAsia="仿宋" w:cs="仿宋"/>
          <w:highlight w:val="none"/>
          <w:lang w:val="en-US" w:eastAsia="zh-CN"/>
        </w:rPr>
        <w:t>并</w:t>
      </w:r>
      <w:r>
        <w:rPr>
          <w:rFonts w:hint="eastAsia" w:ascii="仿宋" w:hAnsi="仿宋" w:eastAsia="仿宋" w:cs="仿宋"/>
          <w:highlight w:val="none"/>
        </w:rPr>
        <w:t>盖单位公章，乙方按时、足额提交履约保证金</w:t>
      </w:r>
      <w:r>
        <w:rPr>
          <w:rFonts w:hint="eastAsia" w:ascii="仿宋" w:hAnsi="仿宋" w:eastAsia="仿宋" w:cs="仿宋"/>
          <w:highlight w:val="none"/>
          <w:lang w:eastAsia="zh-CN"/>
        </w:rPr>
        <w:t>（</w:t>
      </w:r>
      <w:r>
        <w:rPr>
          <w:rFonts w:hint="eastAsia" w:ascii="仿宋" w:hAnsi="仿宋" w:eastAsia="仿宋" w:cs="仿宋"/>
          <w:highlight w:val="none"/>
          <w:lang w:val="en-US" w:eastAsia="zh-CN"/>
        </w:rPr>
        <w:t>电子保函</w:t>
      </w:r>
      <w:r>
        <w:rPr>
          <w:rFonts w:hint="eastAsia" w:ascii="仿宋" w:hAnsi="仿宋" w:eastAsia="仿宋" w:cs="仿宋"/>
          <w:highlight w:val="none"/>
          <w:lang w:eastAsia="zh-CN"/>
        </w:rPr>
        <w:t>）</w:t>
      </w:r>
      <w:r>
        <w:rPr>
          <w:rFonts w:hint="eastAsia" w:ascii="仿宋" w:hAnsi="仿宋" w:eastAsia="仿宋" w:cs="仿宋"/>
          <w:highlight w:val="none"/>
        </w:rPr>
        <w:t>后生效。</w:t>
      </w:r>
    </w:p>
    <w:p w14:paraId="394B492B">
      <w:pPr>
        <w:tabs>
          <w:tab w:val="left" w:pos="360"/>
          <w:tab w:val="left" w:pos="480"/>
          <w:tab w:val="left" w:pos="1413"/>
        </w:tabs>
        <w:spacing w:line="360" w:lineRule="auto"/>
        <w:ind w:firstLine="482" w:firstLineChars="200"/>
        <w:rPr>
          <w:rFonts w:hint="eastAsia" w:ascii="仿宋" w:hAnsi="仿宋" w:eastAsia="仿宋" w:cs="仿宋"/>
          <w:b/>
          <w:highlight w:val="none"/>
        </w:rPr>
      </w:pPr>
      <w:bookmarkStart w:id="625" w:name="_Toc175644060"/>
      <w:bookmarkStart w:id="626" w:name="_Toc86202612"/>
      <w:r>
        <w:rPr>
          <w:rFonts w:hint="eastAsia" w:ascii="仿宋" w:hAnsi="仿宋" w:eastAsia="仿宋" w:cs="仿宋"/>
          <w:b/>
          <w:highlight w:val="none"/>
        </w:rPr>
        <w:t>十九、其他约定事项</w:t>
      </w:r>
      <w:bookmarkEnd w:id="625"/>
      <w:bookmarkEnd w:id="626"/>
    </w:p>
    <w:p w14:paraId="234BFF1A">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1、本合同中的附件均为本合同不可分割的部分，与本合同具有相同的法律效力。</w:t>
      </w:r>
    </w:p>
    <w:p w14:paraId="3D56C2AA">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2、不得将合同转让给第三人，有关分包事项或服务委托等须事先取得甲方和采购代理机构书面同意并且须遵守相关法律、法规；有关联合投标须在本次招标允许的情况下并须符合本次招标的全部规定。</w:t>
      </w:r>
    </w:p>
    <w:p w14:paraId="452AF154">
      <w:pPr>
        <w:tabs>
          <w:tab w:val="left" w:pos="360"/>
          <w:tab w:val="left" w:pos="480"/>
          <w:tab w:val="left" w:pos="1413"/>
        </w:tabs>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3、本合同一式</w:t>
      </w:r>
      <w:r>
        <w:rPr>
          <w:rFonts w:hint="eastAsia" w:ascii="仿宋" w:hAnsi="仿宋" w:eastAsia="仿宋" w:cs="仿宋"/>
          <w:highlight w:val="none"/>
          <w:lang w:val="en-US" w:eastAsia="zh-CN"/>
        </w:rPr>
        <w:t>八</w:t>
      </w:r>
      <w:r>
        <w:rPr>
          <w:rFonts w:hint="eastAsia" w:ascii="仿宋" w:hAnsi="仿宋" w:eastAsia="仿宋" w:cs="仿宋"/>
          <w:highlight w:val="none"/>
        </w:rPr>
        <w:t>份，甲方五份，乙方</w:t>
      </w:r>
      <w:r>
        <w:rPr>
          <w:rFonts w:hint="eastAsia" w:ascii="仿宋" w:hAnsi="仿宋" w:eastAsia="仿宋" w:cs="仿宋"/>
          <w:highlight w:val="none"/>
          <w:lang w:val="en-US" w:eastAsia="zh-CN"/>
        </w:rPr>
        <w:t>二</w:t>
      </w:r>
      <w:r>
        <w:rPr>
          <w:rFonts w:hint="eastAsia" w:ascii="仿宋" w:hAnsi="仿宋" w:eastAsia="仿宋" w:cs="仿宋"/>
          <w:highlight w:val="none"/>
        </w:rPr>
        <w:t>份，招标代理机构一份，具有同等法律效力。</w:t>
      </w:r>
    </w:p>
    <w:p w14:paraId="3202B603">
      <w:pPr>
        <w:spacing w:line="360" w:lineRule="auto"/>
        <w:rPr>
          <w:rFonts w:hint="eastAsia" w:ascii="仿宋" w:hAnsi="仿宋" w:eastAsia="仿宋" w:cs="仿宋"/>
          <w:highlight w:val="none"/>
        </w:rPr>
      </w:pPr>
      <w:r>
        <w:rPr>
          <w:rFonts w:hint="eastAsia" w:ascii="仿宋" w:hAnsi="仿宋" w:eastAsia="仿宋" w:cs="仿宋"/>
          <w:highlight w:val="none"/>
        </w:rPr>
        <w:br w:type="page"/>
      </w:r>
    </w:p>
    <w:p w14:paraId="15A0EF5D">
      <w:pPr>
        <w:spacing w:line="360" w:lineRule="auto"/>
        <w:rPr>
          <w:rFonts w:hint="eastAsia" w:ascii="仿宋" w:hAnsi="仿宋" w:eastAsia="仿宋" w:cs="仿宋"/>
          <w:highlight w:val="none"/>
          <w:lang w:val="en-US" w:eastAsia="zh-CN"/>
        </w:rPr>
      </w:pPr>
      <w:r>
        <w:rPr>
          <w:rFonts w:hint="eastAsia" w:ascii="仿宋" w:hAnsi="仿宋" w:eastAsia="仿宋" w:cs="仿宋"/>
          <w:b/>
          <w:sz w:val="36"/>
          <w:szCs w:val="36"/>
          <w:highlight w:val="none"/>
          <w:lang w:val="en-US" w:eastAsia="zh-CN"/>
        </w:rPr>
        <w:t>说明：附件一、二内容均为原投标文件加盖电子签章资料</w:t>
      </w:r>
    </w:p>
    <w:p w14:paraId="0B804D99">
      <w:pPr>
        <w:spacing w:line="360" w:lineRule="auto"/>
        <w:rPr>
          <w:rFonts w:hint="eastAsia" w:ascii="仿宋" w:hAnsi="仿宋" w:eastAsia="仿宋" w:cs="仿宋"/>
          <w:b/>
          <w:bCs/>
          <w:sz w:val="32"/>
          <w:szCs w:val="32"/>
          <w:highlight w:val="none"/>
          <w:lang w:val="en-US" w:eastAsia="zh-CN"/>
        </w:rPr>
      </w:pPr>
      <w:r>
        <w:rPr>
          <w:rFonts w:hint="eastAsia" w:ascii="仿宋" w:hAnsi="仿宋" w:eastAsia="仿宋" w:cs="仿宋"/>
          <w:b/>
          <w:sz w:val="36"/>
          <w:szCs w:val="36"/>
          <w:highlight w:val="none"/>
        </w:rPr>
        <w:t>附件</w:t>
      </w:r>
      <w:r>
        <w:rPr>
          <w:rFonts w:hint="eastAsia" w:ascii="仿宋" w:hAnsi="仿宋" w:eastAsia="仿宋" w:cs="仿宋"/>
          <w:b/>
          <w:bCs/>
          <w:sz w:val="32"/>
          <w:szCs w:val="32"/>
          <w:highlight w:val="none"/>
          <w:lang w:val="en-US" w:eastAsia="zh-CN"/>
        </w:rPr>
        <w:t>一</w:t>
      </w:r>
      <w:r>
        <w:rPr>
          <w:rFonts w:hint="eastAsia" w:ascii="仿宋" w:hAnsi="仿宋" w:eastAsia="仿宋" w:cs="仿宋"/>
          <w:b/>
          <w:sz w:val="36"/>
          <w:szCs w:val="36"/>
          <w:highlight w:val="none"/>
        </w:rPr>
        <w:t>：</w:t>
      </w:r>
      <w:r>
        <w:rPr>
          <w:rFonts w:hint="eastAsia" w:ascii="仿宋" w:hAnsi="仿宋" w:eastAsia="仿宋" w:cs="仿宋"/>
          <w:b/>
          <w:bCs/>
          <w:sz w:val="32"/>
          <w:szCs w:val="32"/>
          <w:highlight w:val="none"/>
          <w:lang w:val="en-US" w:eastAsia="zh-CN"/>
        </w:rPr>
        <w:t>1.1报价要求响应文件（含开标一览表、投标报价明细表）</w:t>
      </w:r>
    </w:p>
    <w:p w14:paraId="1B0E4091">
      <w:pPr>
        <w:spacing w:line="360" w:lineRule="auto"/>
        <w:rPr>
          <w:rFonts w:hint="eastAsia" w:ascii="仿宋" w:hAnsi="仿宋" w:eastAsia="仿宋" w:cs="仿宋"/>
          <w:b/>
          <w:bCs/>
          <w:sz w:val="32"/>
          <w:szCs w:val="32"/>
          <w:highlight w:val="none"/>
        </w:rPr>
      </w:pPr>
    </w:p>
    <w:p w14:paraId="0E46D328">
      <w:pPr>
        <w:spacing w:line="360" w:lineRule="auto"/>
        <w:rPr>
          <w:rFonts w:hint="eastAsia" w:ascii="仿宋" w:hAnsi="仿宋" w:eastAsia="仿宋" w:cs="仿宋"/>
          <w:b/>
          <w:bCs/>
          <w:sz w:val="32"/>
          <w:szCs w:val="32"/>
          <w:highlight w:val="none"/>
          <w:lang w:val="en-US" w:eastAsia="zh-CN"/>
        </w:rPr>
      </w:pPr>
    </w:p>
    <w:p w14:paraId="53658DC1">
      <w:pPr>
        <w:bidi w:val="0"/>
        <w:spacing w:line="360" w:lineRule="auto"/>
        <w:rPr>
          <w:rFonts w:hint="eastAsia" w:ascii="仿宋" w:hAnsi="仿宋" w:eastAsia="仿宋" w:cs="仿宋"/>
          <w:sz w:val="24"/>
          <w:szCs w:val="24"/>
          <w:highlight w:val="none"/>
          <w:lang w:val="en-US" w:eastAsia="zh-CN" w:bidi="ar-SA"/>
        </w:rPr>
      </w:pPr>
    </w:p>
    <w:p w14:paraId="136B54D2">
      <w:pPr>
        <w:bidi w:val="0"/>
        <w:spacing w:line="360" w:lineRule="auto"/>
        <w:rPr>
          <w:rFonts w:hint="eastAsia" w:ascii="仿宋" w:hAnsi="仿宋" w:eastAsia="仿宋" w:cs="仿宋"/>
          <w:highlight w:val="none"/>
          <w:lang w:val="en-US" w:eastAsia="zh-CN"/>
        </w:rPr>
      </w:pPr>
    </w:p>
    <w:p w14:paraId="1EF6580C">
      <w:pPr>
        <w:bidi w:val="0"/>
        <w:spacing w:line="360" w:lineRule="auto"/>
        <w:rPr>
          <w:rFonts w:hint="eastAsia" w:ascii="仿宋" w:hAnsi="仿宋" w:eastAsia="仿宋" w:cs="仿宋"/>
          <w:highlight w:val="none"/>
          <w:lang w:val="en-US" w:eastAsia="zh-CN"/>
        </w:rPr>
      </w:pPr>
    </w:p>
    <w:p w14:paraId="0542A184">
      <w:pPr>
        <w:bidi w:val="0"/>
        <w:spacing w:line="360" w:lineRule="auto"/>
        <w:rPr>
          <w:rFonts w:hint="eastAsia" w:ascii="仿宋" w:hAnsi="仿宋" w:eastAsia="仿宋" w:cs="仿宋"/>
          <w:highlight w:val="none"/>
          <w:lang w:val="en-US" w:eastAsia="zh-CN"/>
        </w:rPr>
      </w:pPr>
    </w:p>
    <w:p w14:paraId="0373C868">
      <w:pPr>
        <w:bidi w:val="0"/>
        <w:spacing w:line="360" w:lineRule="auto"/>
        <w:rPr>
          <w:rFonts w:hint="eastAsia" w:ascii="仿宋" w:hAnsi="仿宋" w:eastAsia="仿宋" w:cs="仿宋"/>
          <w:highlight w:val="none"/>
          <w:lang w:val="en-US" w:eastAsia="zh-CN"/>
        </w:rPr>
      </w:pPr>
    </w:p>
    <w:p w14:paraId="0E2A5F0D">
      <w:pPr>
        <w:bidi w:val="0"/>
        <w:spacing w:line="360" w:lineRule="auto"/>
        <w:rPr>
          <w:rFonts w:hint="eastAsia" w:ascii="仿宋" w:hAnsi="仿宋" w:eastAsia="仿宋" w:cs="仿宋"/>
          <w:highlight w:val="none"/>
          <w:lang w:val="en-US" w:eastAsia="zh-CN"/>
        </w:rPr>
      </w:pPr>
    </w:p>
    <w:p w14:paraId="396944FD">
      <w:pPr>
        <w:bidi w:val="0"/>
        <w:spacing w:line="360" w:lineRule="auto"/>
        <w:rPr>
          <w:rFonts w:hint="eastAsia" w:ascii="仿宋" w:hAnsi="仿宋" w:eastAsia="仿宋" w:cs="仿宋"/>
          <w:highlight w:val="none"/>
          <w:lang w:val="en-US" w:eastAsia="zh-CN"/>
        </w:rPr>
      </w:pPr>
    </w:p>
    <w:p w14:paraId="68705607">
      <w:pPr>
        <w:bidi w:val="0"/>
        <w:spacing w:line="360" w:lineRule="auto"/>
        <w:rPr>
          <w:rFonts w:hint="eastAsia" w:ascii="仿宋" w:hAnsi="仿宋" w:eastAsia="仿宋" w:cs="仿宋"/>
          <w:highlight w:val="none"/>
          <w:lang w:val="en-US" w:eastAsia="zh-CN"/>
        </w:rPr>
      </w:pPr>
    </w:p>
    <w:p w14:paraId="6B8C0448">
      <w:pPr>
        <w:bidi w:val="0"/>
        <w:spacing w:line="360" w:lineRule="auto"/>
        <w:rPr>
          <w:rFonts w:hint="eastAsia" w:ascii="仿宋" w:hAnsi="仿宋" w:eastAsia="仿宋" w:cs="仿宋"/>
          <w:highlight w:val="none"/>
          <w:lang w:val="en-US" w:eastAsia="zh-CN"/>
        </w:rPr>
      </w:pPr>
    </w:p>
    <w:p w14:paraId="7D9E9825">
      <w:pPr>
        <w:bidi w:val="0"/>
        <w:spacing w:line="360" w:lineRule="auto"/>
        <w:rPr>
          <w:rFonts w:hint="eastAsia" w:ascii="仿宋" w:hAnsi="仿宋" w:eastAsia="仿宋" w:cs="仿宋"/>
          <w:highlight w:val="none"/>
          <w:lang w:val="en-US" w:eastAsia="zh-CN"/>
        </w:rPr>
      </w:pPr>
    </w:p>
    <w:p w14:paraId="0E5BD446">
      <w:pPr>
        <w:bidi w:val="0"/>
        <w:spacing w:line="360" w:lineRule="auto"/>
        <w:rPr>
          <w:rFonts w:hint="eastAsia" w:ascii="仿宋" w:hAnsi="仿宋" w:eastAsia="仿宋" w:cs="仿宋"/>
          <w:highlight w:val="none"/>
          <w:lang w:val="en-US" w:eastAsia="zh-CN"/>
        </w:rPr>
      </w:pPr>
    </w:p>
    <w:p w14:paraId="18A9FCB8">
      <w:pPr>
        <w:bidi w:val="0"/>
        <w:spacing w:line="360" w:lineRule="auto"/>
        <w:rPr>
          <w:rFonts w:hint="eastAsia" w:ascii="仿宋" w:hAnsi="仿宋" w:eastAsia="仿宋" w:cs="仿宋"/>
          <w:highlight w:val="none"/>
          <w:lang w:val="en-US" w:eastAsia="zh-CN"/>
        </w:rPr>
      </w:pPr>
    </w:p>
    <w:p w14:paraId="40962D6D">
      <w:pPr>
        <w:bidi w:val="0"/>
        <w:spacing w:line="360" w:lineRule="auto"/>
        <w:rPr>
          <w:rFonts w:hint="eastAsia" w:ascii="仿宋" w:hAnsi="仿宋" w:eastAsia="仿宋" w:cs="仿宋"/>
          <w:highlight w:val="none"/>
          <w:lang w:val="en-US" w:eastAsia="zh-CN"/>
        </w:rPr>
      </w:pPr>
    </w:p>
    <w:p w14:paraId="1E1EDF9B">
      <w:pPr>
        <w:bidi w:val="0"/>
        <w:spacing w:line="360" w:lineRule="auto"/>
        <w:rPr>
          <w:rFonts w:hint="eastAsia" w:ascii="仿宋" w:hAnsi="仿宋" w:eastAsia="仿宋" w:cs="仿宋"/>
          <w:highlight w:val="none"/>
          <w:lang w:val="en-US" w:eastAsia="zh-CN"/>
        </w:rPr>
      </w:pPr>
    </w:p>
    <w:p w14:paraId="7D450AEB">
      <w:pPr>
        <w:bidi w:val="0"/>
        <w:spacing w:line="360" w:lineRule="auto"/>
        <w:rPr>
          <w:rFonts w:hint="eastAsia" w:ascii="仿宋" w:hAnsi="仿宋" w:eastAsia="仿宋" w:cs="仿宋"/>
          <w:highlight w:val="none"/>
          <w:lang w:val="en-US" w:eastAsia="zh-CN"/>
        </w:rPr>
      </w:pPr>
    </w:p>
    <w:p w14:paraId="73CCBEDB">
      <w:pPr>
        <w:bidi w:val="0"/>
        <w:spacing w:line="360" w:lineRule="auto"/>
        <w:rPr>
          <w:rFonts w:hint="eastAsia" w:ascii="仿宋" w:hAnsi="仿宋" w:eastAsia="仿宋" w:cs="仿宋"/>
          <w:highlight w:val="none"/>
          <w:lang w:val="en-US" w:eastAsia="zh-CN"/>
        </w:rPr>
      </w:pPr>
    </w:p>
    <w:p w14:paraId="10FB6F50">
      <w:pPr>
        <w:bidi w:val="0"/>
        <w:spacing w:line="360" w:lineRule="auto"/>
        <w:rPr>
          <w:rFonts w:hint="eastAsia" w:ascii="仿宋" w:hAnsi="仿宋" w:eastAsia="仿宋" w:cs="仿宋"/>
          <w:highlight w:val="none"/>
          <w:lang w:val="en-US" w:eastAsia="zh-CN"/>
        </w:rPr>
      </w:pPr>
    </w:p>
    <w:p w14:paraId="2B6C70C3">
      <w:pPr>
        <w:bidi w:val="0"/>
        <w:spacing w:line="360" w:lineRule="auto"/>
        <w:rPr>
          <w:rFonts w:hint="eastAsia" w:ascii="仿宋" w:hAnsi="仿宋" w:eastAsia="仿宋" w:cs="仿宋"/>
          <w:highlight w:val="none"/>
          <w:lang w:val="en-US" w:eastAsia="zh-CN"/>
        </w:rPr>
      </w:pPr>
    </w:p>
    <w:p w14:paraId="72D80E6A">
      <w:pPr>
        <w:bidi w:val="0"/>
        <w:spacing w:line="360" w:lineRule="auto"/>
        <w:rPr>
          <w:rFonts w:hint="eastAsia" w:ascii="仿宋" w:hAnsi="仿宋" w:eastAsia="仿宋" w:cs="仿宋"/>
          <w:highlight w:val="none"/>
          <w:lang w:val="en-US" w:eastAsia="zh-CN"/>
        </w:rPr>
      </w:pPr>
    </w:p>
    <w:p w14:paraId="772B249E">
      <w:pPr>
        <w:bidi w:val="0"/>
        <w:spacing w:line="360" w:lineRule="auto"/>
        <w:rPr>
          <w:rFonts w:hint="eastAsia" w:ascii="仿宋" w:hAnsi="仿宋" w:eastAsia="仿宋" w:cs="仿宋"/>
          <w:highlight w:val="none"/>
          <w:lang w:val="en-US" w:eastAsia="zh-CN"/>
        </w:rPr>
      </w:pPr>
    </w:p>
    <w:p w14:paraId="401675C4">
      <w:pPr>
        <w:bidi w:val="0"/>
        <w:spacing w:line="360" w:lineRule="auto"/>
        <w:rPr>
          <w:rFonts w:hint="eastAsia" w:ascii="仿宋" w:hAnsi="仿宋" w:eastAsia="仿宋" w:cs="仿宋"/>
          <w:highlight w:val="none"/>
          <w:lang w:val="en-US" w:eastAsia="zh-CN"/>
        </w:rPr>
      </w:pPr>
    </w:p>
    <w:p w14:paraId="7AFD52EC">
      <w:pPr>
        <w:spacing w:line="360" w:lineRule="auto"/>
        <w:rPr>
          <w:rFonts w:hint="eastAsia" w:ascii="仿宋" w:hAnsi="仿宋" w:eastAsia="仿宋" w:cs="仿宋"/>
          <w:b/>
          <w:bCs/>
          <w:sz w:val="36"/>
          <w:szCs w:val="36"/>
          <w:highlight w:val="none"/>
          <w:lang w:val="en-US" w:eastAsia="zh-CN"/>
        </w:rPr>
      </w:pPr>
      <w:r>
        <w:rPr>
          <w:rFonts w:hint="eastAsia" w:ascii="仿宋" w:hAnsi="仿宋" w:eastAsia="仿宋" w:cs="仿宋"/>
          <w:b/>
          <w:sz w:val="36"/>
          <w:szCs w:val="36"/>
          <w:highlight w:val="none"/>
          <w:lang w:val="en-US" w:eastAsia="zh-CN"/>
        </w:rPr>
        <w:t>附件一</w:t>
      </w:r>
      <w:r>
        <w:rPr>
          <w:rFonts w:hint="eastAsia" w:ascii="仿宋" w:hAnsi="仿宋" w:eastAsia="仿宋" w:cs="仿宋"/>
          <w:b/>
          <w:bCs/>
          <w:sz w:val="36"/>
          <w:szCs w:val="36"/>
          <w:highlight w:val="none"/>
          <w:lang w:val="en-US" w:eastAsia="zh-CN"/>
        </w:rPr>
        <w:t>（1.2竞争性</w:t>
      </w:r>
      <w:r>
        <w:rPr>
          <w:rFonts w:hint="eastAsia" w:ascii="仿宋" w:hAnsi="仿宋" w:eastAsia="仿宋" w:cs="仿宋"/>
          <w:b/>
          <w:bCs/>
          <w:sz w:val="36"/>
          <w:szCs w:val="36"/>
          <w:highlight w:val="none"/>
          <w:lang w:val="en-US" w:eastAsia="zh-CN"/>
        </w:rPr>
        <w:sym w:font="Wingdings" w:char="00A8"/>
      </w:r>
      <w:r>
        <w:rPr>
          <w:rFonts w:hint="eastAsia" w:ascii="仿宋" w:hAnsi="仿宋" w:eastAsia="仿宋" w:cs="仿宋"/>
          <w:b/>
          <w:bCs/>
          <w:sz w:val="36"/>
          <w:szCs w:val="36"/>
          <w:highlight w:val="none"/>
          <w:lang w:val="en-US" w:eastAsia="zh-CN"/>
        </w:rPr>
        <w:t>磋商/</w:t>
      </w:r>
      <w:r>
        <w:rPr>
          <w:rFonts w:hint="eastAsia" w:ascii="仿宋" w:hAnsi="仿宋" w:eastAsia="仿宋" w:cs="仿宋"/>
          <w:b/>
          <w:bCs/>
          <w:sz w:val="36"/>
          <w:szCs w:val="36"/>
          <w:highlight w:val="none"/>
          <w:lang w:val="en-US" w:eastAsia="zh-CN"/>
        </w:rPr>
        <w:sym w:font="Wingdings" w:char="00A8"/>
      </w:r>
      <w:r>
        <w:rPr>
          <w:rFonts w:hint="eastAsia" w:ascii="仿宋" w:hAnsi="仿宋" w:eastAsia="仿宋" w:cs="仿宋"/>
          <w:b/>
          <w:bCs/>
          <w:sz w:val="36"/>
          <w:szCs w:val="36"/>
          <w:highlight w:val="none"/>
          <w:lang w:val="en-US" w:eastAsia="zh-CN"/>
        </w:rPr>
        <w:t>谈判，二轮报价确认表）</w:t>
      </w:r>
    </w:p>
    <w:p w14:paraId="1E831233">
      <w:pPr>
        <w:spacing w:line="360" w:lineRule="auto"/>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p>
    <w:p w14:paraId="48065368">
      <w:pPr>
        <w:spacing w:line="360" w:lineRule="auto"/>
        <w:rPr>
          <w:rFonts w:hint="eastAsia" w:ascii="仿宋" w:hAnsi="仿宋" w:eastAsia="仿宋" w:cs="仿宋"/>
          <w:b/>
          <w:sz w:val="36"/>
          <w:szCs w:val="36"/>
          <w:highlight w:val="none"/>
          <w:lang w:val="en-US" w:eastAsia="zh-CN"/>
        </w:rPr>
      </w:pPr>
      <w:r>
        <w:rPr>
          <w:rFonts w:hint="eastAsia" w:ascii="仿宋" w:hAnsi="仿宋" w:eastAsia="仿宋" w:cs="仿宋"/>
          <w:b/>
          <w:sz w:val="36"/>
          <w:szCs w:val="36"/>
          <w:highlight w:val="none"/>
        </w:rPr>
        <w:t>附件</w:t>
      </w:r>
      <w:r>
        <w:rPr>
          <w:rFonts w:hint="eastAsia" w:ascii="仿宋" w:hAnsi="仿宋" w:eastAsia="仿宋" w:cs="仿宋"/>
          <w:b/>
          <w:bCs/>
          <w:sz w:val="32"/>
          <w:szCs w:val="32"/>
          <w:highlight w:val="none"/>
          <w:lang w:val="en-US" w:eastAsia="zh-CN"/>
        </w:rPr>
        <w:t>二</w:t>
      </w:r>
      <w:r>
        <w:rPr>
          <w:rFonts w:hint="eastAsia" w:ascii="仿宋" w:hAnsi="仿宋" w:eastAsia="仿宋" w:cs="仿宋"/>
          <w:b/>
          <w:sz w:val="36"/>
          <w:szCs w:val="36"/>
          <w:highlight w:val="none"/>
        </w:rPr>
        <w:t>：</w:t>
      </w:r>
      <w:r>
        <w:rPr>
          <w:rFonts w:hint="eastAsia" w:ascii="仿宋" w:hAnsi="仿宋" w:eastAsia="仿宋" w:cs="仿宋"/>
          <w:b/>
          <w:sz w:val="36"/>
          <w:szCs w:val="36"/>
          <w:highlight w:val="none"/>
          <w:lang w:val="en-US" w:eastAsia="zh-CN"/>
        </w:rPr>
        <w:t>技术参数偏离表</w:t>
      </w:r>
    </w:p>
    <w:p w14:paraId="3A1BDB4D">
      <w:pPr>
        <w:pStyle w:val="2"/>
        <w:rPr>
          <w:rFonts w:hint="eastAsia" w:eastAsiaTheme="minorEastAsia"/>
          <w:b/>
          <w:sz w:val="36"/>
          <w:szCs w:val="36"/>
          <w:highlight w:val="none"/>
          <w:lang w:val="en-US" w:eastAsia="zh-CN"/>
        </w:rPr>
      </w:pPr>
    </w:p>
    <w:p w14:paraId="1083DF39">
      <w:pPr>
        <w:rPr>
          <w:rFonts w:hint="eastAsia" w:eastAsiaTheme="minorEastAsia"/>
          <w:b/>
          <w:sz w:val="36"/>
          <w:szCs w:val="36"/>
          <w:highlight w:val="none"/>
          <w:lang w:val="en-US" w:eastAsia="zh-CN"/>
        </w:rPr>
      </w:pPr>
    </w:p>
    <w:p w14:paraId="21DEA61F">
      <w:pPr>
        <w:pStyle w:val="2"/>
        <w:rPr>
          <w:rFonts w:hint="eastAsia" w:eastAsiaTheme="minorEastAsia"/>
          <w:b/>
          <w:sz w:val="36"/>
          <w:szCs w:val="36"/>
          <w:highlight w:val="none"/>
          <w:lang w:val="en-US" w:eastAsia="zh-CN"/>
        </w:rPr>
      </w:pPr>
    </w:p>
    <w:p w14:paraId="00CECE79">
      <w:pPr>
        <w:rPr>
          <w:rFonts w:hint="eastAsia" w:eastAsiaTheme="minorEastAsia"/>
          <w:b/>
          <w:sz w:val="36"/>
          <w:szCs w:val="36"/>
          <w:highlight w:val="none"/>
          <w:lang w:val="en-US" w:eastAsia="zh-CN"/>
        </w:rPr>
      </w:pPr>
    </w:p>
    <w:p w14:paraId="6BB2879E">
      <w:pPr>
        <w:pStyle w:val="2"/>
        <w:rPr>
          <w:rFonts w:hint="eastAsia" w:eastAsiaTheme="minorEastAsia"/>
          <w:b/>
          <w:sz w:val="36"/>
          <w:szCs w:val="36"/>
          <w:highlight w:val="none"/>
          <w:lang w:val="en-US" w:eastAsia="zh-CN"/>
        </w:rPr>
      </w:pPr>
    </w:p>
    <w:p w14:paraId="56C70509">
      <w:pPr>
        <w:rPr>
          <w:rFonts w:hint="eastAsia" w:eastAsiaTheme="minorEastAsia"/>
          <w:b/>
          <w:sz w:val="36"/>
          <w:szCs w:val="36"/>
          <w:highlight w:val="none"/>
          <w:lang w:val="en-US" w:eastAsia="zh-CN"/>
        </w:rPr>
      </w:pPr>
    </w:p>
    <w:p w14:paraId="075517EA">
      <w:pPr>
        <w:pStyle w:val="2"/>
        <w:rPr>
          <w:rFonts w:hint="eastAsia" w:eastAsiaTheme="minorEastAsia"/>
          <w:b/>
          <w:sz w:val="36"/>
          <w:szCs w:val="36"/>
          <w:highlight w:val="none"/>
          <w:lang w:val="en-US" w:eastAsia="zh-CN"/>
        </w:rPr>
      </w:pPr>
    </w:p>
    <w:p w14:paraId="78E75A7F">
      <w:pPr>
        <w:rPr>
          <w:rFonts w:hint="eastAsia" w:eastAsiaTheme="minorEastAsia"/>
          <w:b/>
          <w:sz w:val="36"/>
          <w:szCs w:val="36"/>
          <w:highlight w:val="none"/>
          <w:lang w:val="en-US" w:eastAsia="zh-CN"/>
        </w:rPr>
      </w:pPr>
    </w:p>
    <w:p w14:paraId="3EDF6585">
      <w:pPr>
        <w:pStyle w:val="2"/>
        <w:rPr>
          <w:rFonts w:hint="eastAsia" w:eastAsiaTheme="minorEastAsia"/>
          <w:b/>
          <w:sz w:val="36"/>
          <w:szCs w:val="36"/>
          <w:highlight w:val="none"/>
          <w:lang w:val="en-US" w:eastAsia="zh-CN"/>
        </w:rPr>
      </w:pPr>
    </w:p>
    <w:p w14:paraId="4E7C0BB7">
      <w:pPr>
        <w:rPr>
          <w:rFonts w:hint="eastAsia" w:eastAsiaTheme="minorEastAsia"/>
          <w:b/>
          <w:sz w:val="36"/>
          <w:szCs w:val="36"/>
          <w:highlight w:val="none"/>
          <w:lang w:val="en-US" w:eastAsia="zh-CN"/>
        </w:rPr>
      </w:pPr>
    </w:p>
    <w:p w14:paraId="18BA25B4">
      <w:pPr>
        <w:pStyle w:val="2"/>
        <w:rPr>
          <w:rFonts w:hint="eastAsia" w:eastAsiaTheme="minorEastAsia"/>
          <w:b/>
          <w:sz w:val="36"/>
          <w:szCs w:val="36"/>
          <w:highlight w:val="none"/>
          <w:lang w:val="en-US" w:eastAsia="zh-CN"/>
        </w:rPr>
      </w:pPr>
    </w:p>
    <w:p w14:paraId="4B93C764">
      <w:pPr>
        <w:rPr>
          <w:rFonts w:hint="eastAsia" w:eastAsiaTheme="minorEastAsia"/>
          <w:b/>
          <w:sz w:val="36"/>
          <w:szCs w:val="36"/>
          <w:highlight w:val="none"/>
          <w:lang w:val="en-US" w:eastAsia="zh-CN"/>
        </w:rPr>
      </w:pPr>
    </w:p>
    <w:p w14:paraId="721B8360">
      <w:pPr>
        <w:pStyle w:val="2"/>
        <w:rPr>
          <w:rFonts w:hint="eastAsia" w:eastAsiaTheme="minorEastAsia"/>
          <w:b/>
          <w:sz w:val="36"/>
          <w:szCs w:val="36"/>
          <w:highlight w:val="none"/>
          <w:lang w:val="en-US" w:eastAsia="zh-CN"/>
        </w:rPr>
      </w:pPr>
    </w:p>
    <w:p w14:paraId="2CA62B5A">
      <w:pPr>
        <w:rPr>
          <w:rFonts w:hint="eastAsia" w:eastAsiaTheme="minorEastAsia"/>
          <w:b/>
          <w:sz w:val="36"/>
          <w:szCs w:val="36"/>
          <w:highlight w:val="none"/>
          <w:lang w:val="en-US" w:eastAsia="zh-CN"/>
        </w:rPr>
      </w:pPr>
    </w:p>
    <w:p w14:paraId="7741EC91">
      <w:pPr>
        <w:pStyle w:val="2"/>
        <w:rPr>
          <w:rFonts w:hint="eastAsia" w:eastAsiaTheme="minorEastAsia"/>
          <w:b/>
          <w:sz w:val="36"/>
          <w:szCs w:val="36"/>
          <w:highlight w:val="none"/>
          <w:lang w:val="en-US" w:eastAsia="zh-CN"/>
        </w:rPr>
      </w:pPr>
    </w:p>
    <w:p w14:paraId="0AEDA722">
      <w:pPr>
        <w:rPr>
          <w:rFonts w:hint="eastAsia" w:eastAsiaTheme="minorEastAsia"/>
          <w:b/>
          <w:sz w:val="36"/>
          <w:szCs w:val="36"/>
          <w:highlight w:val="none"/>
          <w:lang w:val="en-US" w:eastAsia="zh-CN"/>
        </w:rPr>
      </w:pPr>
    </w:p>
    <w:p w14:paraId="4D554F00">
      <w:pPr>
        <w:pStyle w:val="2"/>
        <w:rPr>
          <w:rFonts w:hint="eastAsia" w:eastAsiaTheme="minorEastAsia"/>
          <w:b/>
          <w:sz w:val="36"/>
          <w:szCs w:val="36"/>
          <w:highlight w:val="none"/>
          <w:lang w:val="en-US" w:eastAsia="zh-CN"/>
        </w:rPr>
      </w:pPr>
    </w:p>
    <w:p w14:paraId="136DA57C">
      <w:pPr>
        <w:rPr>
          <w:rFonts w:hint="eastAsia" w:eastAsiaTheme="minorEastAsia"/>
          <w:b/>
          <w:sz w:val="36"/>
          <w:szCs w:val="36"/>
          <w:highlight w:val="none"/>
          <w:lang w:val="en-US" w:eastAsia="zh-CN"/>
        </w:rPr>
      </w:pPr>
    </w:p>
    <w:p w14:paraId="15BA55AE">
      <w:pPr>
        <w:pStyle w:val="2"/>
        <w:rPr>
          <w:rFonts w:hint="eastAsia" w:eastAsiaTheme="minorEastAsia"/>
          <w:b/>
          <w:sz w:val="36"/>
          <w:szCs w:val="36"/>
          <w:highlight w:val="none"/>
          <w:lang w:val="en-US" w:eastAsia="zh-CN"/>
        </w:rPr>
      </w:pPr>
    </w:p>
    <w:bookmarkEnd w:id="591"/>
    <w:p w14:paraId="5CAF3138">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36"/>
          <w:szCs w:val="36"/>
          <w:highlight w:val="none"/>
          <w:lang w:val="en-US" w:eastAsia="zh-CN" w:bidi="ar-SA"/>
        </w:rPr>
      </w:pPr>
      <w:bookmarkStart w:id="627" w:name="_Toc5888"/>
      <w:bookmarkStart w:id="628" w:name="_Toc155185919"/>
      <w:r>
        <w:rPr>
          <w:rFonts w:hint="eastAsia" w:ascii="仿宋" w:hAnsi="仿宋" w:eastAsia="仿宋" w:cs="仿宋"/>
          <w:b/>
          <w:bCs/>
          <w:color w:val="auto"/>
          <w:kern w:val="44"/>
          <w:sz w:val="36"/>
          <w:szCs w:val="36"/>
          <w:highlight w:val="none"/>
          <w:lang w:val="en-US" w:eastAsia="zh-CN" w:bidi="ar-SA"/>
        </w:rPr>
        <w:t>第七章 投标文件格式</w:t>
      </w:r>
      <w:bookmarkEnd w:id="627"/>
      <w:bookmarkEnd w:id="628"/>
    </w:p>
    <w:p w14:paraId="20B1063D">
      <w:pPr>
        <w:ind w:left="240" w:leftChars="100" w:firstLine="480" w:firstLineChars="200"/>
        <w:rPr>
          <w:rFonts w:hint="eastAsia" w:ascii="仿宋" w:hAnsi="仿宋" w:eastAsia="仿宋" w:cs="仿宋"/>
          <w:color w:val="auto"/>
          <w:szCs w:val="24"/>
          <w:highlight w:val="none"/>
        </w:rPr>
      </w:pPr>
    </w:p>
    <w:p w14:paraId="29D44C5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244DD0F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09EDECB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75F9B00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12E1D158">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4E6822E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62CA045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3893E9FD">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495452E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0AA66CC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369FA17D">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572E3CAE">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5565C3E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07DA079A">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6E15166A">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63A9983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748F8DE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6F52A8A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42FC05C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761F2B5A">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599474F0">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5390F1A2">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4A93A46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3C290983">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155D68F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1025489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308F138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2CDCE37B">
      <w:pPr>
        <w:ind w:firstLine="480" w:firstLineChars="200"/>
        <w:rPr>
          <w:rFonts w:hint="eastAsia" w:ascii="仿宋" w:hAnsi="仿宋" w:eastAsia="仿宋" w:cs="仿宋"/>
          <w:color w:val="auto"/>
          <w:szCs w:val="24"/>
          <w:highlight w:val="none"/>
          <w:lang w:val="zh-CN"/>
        </w:rPr>
      </w:pPr>
    </w:p>
    <w:p w14:paraId="2D9E98AD">
      <w:pPr>
        <w:ind w:firstLine="480" w:firstLineChars="200"/>
        <w:rPr>
          <w:rFonts w:hint="eastAsia" w:ascii="仿宋" w:hAnsi="仿宋" w:eastAsia="仿宋" w:cs="仿宋"/>
          <w:color w:val="auto"/>
          <w:szCs w:val="24"/>
          <w:highlight w:val="none"/>
          <w:lang w:val="zh-CN"/>
        </w:rPr>
      </w:pPr>
    </w:p>
    <w:p w14:paraId="3D40132F">
      <w:pPr>
        <w:ind w:firstLine="480" w:firstLineChars="200"/>
        <w:rPr>
          <w:rFonts w:hint="eastAsia" w:ascii="仿宋" w:hAnsi="仿宋" w:eastAsia="仿宋" w:cs="仿宋"/>
          <w:color w:val="auto"/>
          <w:szCs w:val="24"/>
          <w:highlight w:val="none"/>
          <w:lang w:val="zh-CN"/>
        </w:rPr>
      </w:pPr>
    </w:p>
    <w:p w14:paraId="17618F26">
      <w:pPr>
        <w:ind w:firstLine="480" w:firstLineChars="200"/>
        <w:rPr>
          <w:rFonts w:hint="eastAsia" w:ascii="仿宋" w:hAnsi="仿宋" w:eastAsia="仿宋" w:cs="仿宋"/>
          <w:color w:val="auto"/>
          <w:szCs w:val="24"/>
          <w:highlight w:val="none"/>
          <w:lang w:val="zh-CN"/>
        </w:rPr>
      </w:pPr>
    </w:p>
    <w:p w14:paraId="5E6CE928">
      <w:pPr>
        <w:ind w:firstLine="480" w:firstLineChars="200"/>
        <w:rPr>
          <w:rFonts w:hint="eastAsia" w:ascii="仿宋" w:hAnsi="仿宋" w:eastAsia="仿宋" w:cs="仿宋"/>
          <w:color w:val="auto"/>
          <w:szCs w:val="24"/>
          <w:highlight w:val="none"/>
          <w:lang w:val="zh-CN"/>
        </w:rPr>
      </w:pPr>
    </w:p>
    <w:p w14:paraId="50BB97C9">
      <w:pPr>
        <w:ind w:firstLine="480" w:firstLineChars="200"/>
        <w:rPr>
          <w:rFonts w:hint="eastAsia" w:ascii="仿宋" w:hAnsi="仿宋" w:eastAsia="仿宋" w:cs="仿宋"/>
          <w:color w:val="auto"/>
          <w:szCs w:val="24"/>
          <w:highlight w:val="none"/>
          <w:lang w:val="zh-CN"/>
        </w:rPr>
      </w:pPr>
    </w:p>
    <w:p w14:paraId="6DC90E3C">
      <w:pPr>
        <w:ind w:firstLine="480" w:firstLineChars="20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封面：</w:t>
      </w:r>
    </w:p>
    <w:p w14:paraId="202803F7">
      <w:pPr>
        <w:autoSpaceDE w:val="0"/>
        <w:autoSpaceDN w:val="0"/>
        <w:adjustRightInd w:val="0"/>
        <w:rPr>
          <w:rFonts w:hint="eastAsia" w:ascii="仿宋" w:hAnsi="仿宋" w:eastAsia="仿宋" w:cs="仿宋"/>
          <w:color w:val="auto"/>
          <w:sz w:val="21"/>
          <w:szCs w:val="24"/>
          <w:highlight w:val="none"/>
        </w:rPr>
      </w:pPr>
    </w:p>
    <w:p w14:paraId="73B11C8A">
      <w:pPr>
        <w:autoSpaceDE w:val="0"/>
        <w:autoSpaceDN w:val="0"/>
        <w:adjustRightInd w:val="0"/>
        <w:rPr>
          <w:rFonts w:hint="eastAsia" w:ascii="仿宋" w:hAnsi="仿宋" w:eastAsia="仿宋" w:cs="仿宋"/>
          <w:color w:val="auto"/>
          <w:sz w:val="21"/>
          <w:szCs w:val="24"/>
          <w:highlight w:val="none"/>
        </w:rPr>
      </w:pPr>
    </w:p>
    <w:p w14:paraId="36DF3F4E">
      <w:pPr>
        <w:autoSpaceDE w:val="0"/>
        <w:autoSpaceDN w:val="0"/>
        <w:adjustRightInd w:val="0"/>
        <w:jc w:val="center"/>
        <w:rPr>
          <w:rFonts w:hint="eastAsia" w:ascii="仿宋" w:hAnsi="仿宋" w:eastAsia="仿宋" w:cs="仿宋"/>
          <w:color w:val="auto"/>
          <w:sz w:val="21"/>
          <w:szCs w:val="24"/>
          <w:highlight w:val="none"/>
        </w:rPr>
      </w:pPr>
    </w:p>
    <w:p w14:paraId="336E03FA">
      <w:pPr>
        <w:pStyle w:val="4"/>
        <w:bidi w:val="0"/>
        <w:jc w:val="center"/>
        <w:rPr>
          <w:rFonts w:hint="eastAsia" w:ascii="仿宋" w:hAnsi="仿宋" w:eastAsia="仿宋" w:cs="仿宋"/>
          <w:sz w:val="84"/>
          <w:szCs w:val="84"/>
          <w:highlight w:val="none"/>
        </w:rPr>
      </w:pPr>
      <w:bookmarkStart w:id="629" w:name="_Toc7054"/>
      <w:r>
        <w:rPr>
          <w:rFonts w:hint="eastAsia" w:ascii="仿宋" w:hAnsi="仿宋" w:eastAsia="仿宋" w:cs="仿宋"/>
          <w:sz w:val="84"/>
          <w:szCs w:val="84"/>
          <w:highlight w:val="none"/>
        </w:rPr>
        <w:t>投 标 文 件</w:t>
      </w:r>
      <w:bookmarkEnd w:id="629"/>
    </w:p>
    <w:p w14:paraId="0D217A8D">
      <w:pPr>
        <w:pStyle w:val="4"/>
        <w:bidi w:val="0"/>
        <w:jc w:val="center"/>
        <w:rPr>
          <w:rFonts w:hint="eastAsia" w:ascii="仿宋" w:hAnsi="仿宋" w:eastAsia="仿宋" w:cs="仿宋"/>
          <w:sz w:val="52"/>
          <w:szCs w:val="52"/>
          <w:highlight w:val="none"/>
        </w:rPr>
      </w:pPr>
      <w:bookmarkStart w:id="630" w:name="_Toc17826"/>
      <w:r>
        <w:rPr>
          <w:rFonts w:hint="eastAsia" w:ascii="仿宋" w:hAnsi="仿宋" w:eastAsia="仿宋" w:cs="仿宋"/>
          <w:sz w:val="52"/>
          <w:szCs w:val="52"/>
          <w:highlight w:val="none"/>
        </w:rPr>
        <w:t>资格证明文件</w:t>
      </w:r>
      <w:bookmarkEnd w:id="630"/>
    </w:p>
    <w:p w14:paraId="3713B9EF">
      <w:pPr>
        <w:autoSpaceDE w:val="0"/>
        <w:autoSpaceDN w:val="0"/>
        <w:adjustRightInd w:val="0"/>
        <w:rPr>
          <w:rFonts w:hint="eastAsia" w:ascii="仿宋" w:hAnsi="仿宋" w:eastAsia="仿宋" w:cs="仿宋"/>
          <w:b/>
          <w:bCs/>
          <w:color w:val="auto"/>
          <w:sz w:val="22"/>
          <w:highlight w:val="none"/>
        </w:rPr>
      </w:pPr>
    </w:p>
    <w:p w14:paraId="4A15B7B6">
      <w:pPr>
        <w:pStyle w:val="4"/>
        <w:rPr>
          <w:rFonts w:hint="eastAsia" w:ascii="仿宋" w:hAnsi="仿宋" w:eastAsia="仿宋" w:cs="仿宋"/>
          <w:color w:val="auto"/>
          <w:highlight w:val="none"/>
        </w:rPr>
      </w:pPr>
    </w:p>
    <w:p w14:paraId="6D2F1984">
      <w:pPr>
        <w:autoSpaceDE w:val="0"/>
        <w:autoSpaceDN w:val="0"/>
        <w:adjustRightInd w:val="0"/>
        <w:rPr>
          <w:rFonts w:hint="eastAsia" w:ascii="仿宋" w:hAnsi="仿宋" w:eastAsia="仿宋" w:cs="仿宋"/>
          <w:color w:val="auto"/>
          <w:sz w:val="21"/>
          <w:szCs w:val="21"/>
          <w:highlight w:val="none"/>
        </w:rPr>
      </w:pPr>
    </w:p>
    <w:p w14:paraId="13936900">
      <w:pPr>
        <w:autoSpaceDE w:val="0"/>
        <w:autoSpaceDN w:val="0"/>
        <w:adjustRightInd w:val="0"/>
        <w:rPr>
          <w:rFonts w:hint="eastAsia" w:ascii="仿宋" w:hAnsi="仿宋" w:eastAsia="仿宋" w:cs="仿宋"/>
          <w:color w:val="auto"/>
          <w:sz w:val="21"/>
          <w:szCs w:val="21"/>
          <w:highlight w:val="none"/>
        </w:rPr>
      </w:pPr>
    </w:p>
    <w:p w14:paraId="7F8AB2C1">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lang w:val="en-US" w:eastAsia="zh-CN"/>
        </w:rPr>
        <w:t>/包号</w:t>
      </w:r>
      <w:r>
        <w:rPr>
          <w:rFonts w:hint="eastAsia" w:ascii="仿宋" w:hAnsi="仿宋" w:eastAsia="仿宋" w:cs="仿宋"/>
          <w:color w:val="auto"/>
          <w:sz w:val="36"/>
          <w:szCs w:val="36"/>
          <w:highlight w:val="none"/>
        </w:rPr>
        <w:t>：</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24FB0392">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6B06112D">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投</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标</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人：</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4720DE04">
      <w:pPr>
        <w:ind w:left="840" w:firstLine="420"/>
        <w:rPr>
          <w:rFonts w:hint="eastAsia" w:ascii="仿宋" w:hAnsi="仿宋" w:eastAsia="仿宋" w:cs="仿宋"/>
          <w:b/>
          <w:bCs/>
          <w:color w:val="auto"/>
          <w:sz w:val="28"/>
          <w:szCs w:val="28"/>
          <w:highlight w:val="none"/>
        </w:rPr>
      </w:pPr>
    </w:p>
    <w:p w14:paraId="5D0DC607">
      <w:pPr>
        <w:ind w:left="840" w:firstLine="420"/>
        <w:rPr>
          <w:rFonts w:hint="eastAsia" w:ascii="仿宋" w:hAnsi="仿宋" w:eastAsia="仿宋" w:cs="仿宋"/>
          <w:b/>
          <w:bCs/>
          <w:color w:val="auto"/>
          <w:sz w:val="28"/>
          <w:szCs w:val="28"/>
          <w:highlight w:val="none"/>
        </w:rPr>
      </w:pPr>
    </w:p>
    <w:p w14:paraId="306FCCBF">
      <w:pPr>
        <w:ind w:left="840" w:firstLine="420"/>
        <w:rPr>
          <w:rFonts w:hint="eastAsia" w:ascii="仿宋" w:hAnsi="仿宋" w:eastAsia="仿宋" w:cs="仿宋"/>
          <w:b/>
          <w:bCs/>
          <w:color w:val="auto"/>
          <w:sz w:val="28"/>
          <w:szCs w:val="28"/>
          <w:highlight w:val="none"/>
        </w:rPr>
      </w:pPr>
    </w:p>
    <w:p w14:paraId="22CE1A9B">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6447D651">
      <w:pP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br w:type="page"/>
      </w:r>
    </w:p>
    <w:p w14:paraId="6DBE2CDA">
      <w:pPr>
        <w:rPr>
          <w:rFonts w:hint="eastAsia" w:ascii="仿宋" w:hAnsi="仿宋" w:eastAsia="仿宋" w:cs="仿宋"/>
          <w:color w:val="auto"/>
          <w:highlight w:val="none"/>
          <w:lang w:val="zh-CN"/>
        </w:rPr>
      </w:pPr>
    </w:p>
    <w:p w14:paraId="215FC2E3">
      <w:pPr>
        <w:pStyle w:val="4"/>
        <w:bidi w:val="0"/>
        <w:rPr>
          <w:rFonts w:hint="eastAsia" w:ascii="仿宋" w:hAnsi="仿宋" w:eastAsia="仿宋" w:cs="仿宋"/>
          <w:highlight w:val="none"/>
          <w:lang w:val="en-US" w:eastAsia="zh-CN"/>
        </w:rPr>
      </w:pPr>
      <w:bookmarkStart w:id="631" w:name="_Toc24224"/>
      <w:bookmarkStart w:id="632" w:name="_Toc3692"/>
      <w:bookmarkStart w:id="633" w:name="_Toc155185927"/>
      <w:r>
        <w:rPr>
          <w:rFonts w:hint="eastAsia" w:ascii="仿宋" w:hAnsi="仿宋" w:eastAsia="仿宋" w:cs="仿宋"/>
          <w:highlight w:val="none"/>
          <w:lang w:val="en-US" w:eastAsia="zh-CN"/>
        </w:rPr>
        <w:t>一、满足《中华人民共和国政府采购法》第二十二条规定</w:t>
      </w:r>
      <w:bookmarkEnd w:id="631"/>
      <w:bookmarkEnd w:id="632"/>
    </w:p>
    <w:bookmarkEnd w:id="633"/>
    <w:p w14:paraId="61960C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bCs/>
          <w:color w:val="auto"/>
          <w:kern w:val="2"/>
          <w:sz w:val="24"/>
          <w:szCs w:val="24"/>
          <w:highlight w:val="none"/>
          <w:lang w:val="en-US" w:eastAsia="zh-CN" w:bidi="ar-SA"/>
        </w:rPr>
      </w:pPr>
      <w:bookmarkStart w:id="634" w:name="_Toc163492922"/>
      <w:bookmarkStart w:id="635" w:name="_Toc155185928"/>
      <w:r>
        <w:rPr>
          <w:rFonts w:hint="eastAsia" w:ascii="仿宋" w:hAnsi="仿宋" w:eastAsia="仿宋" w:cs="仿宋"/>
          <w:b/>
          <w:bCs/>
          <w:color w:val="auto"/>
          <w:kern w:val="2"/>
          <w:sz w:val="24"/>
          <w:szCs w:val="24"/>
          <w:highlight w:val="none"/>
          <w:lang w:val="en-US" w:eastAsia="zh-CN" w:bidi="ar-SA"/>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1、投标人为企业（包括合伙企业）的，应提供有效的“营业执照”；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2、投标人为事业单位的，应提供有效的“事业单位法人证书”；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3、投标人为非企业机构的，应提供有效的“执业许可证”、“登记证书”等证明文件；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4、投标人是个体工商户的，应提供有效的“个体工商户营业执照”；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5、投标人是自然人的，应提供有效的自然人身份证明。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p>
    <w:p w14:paraId="128F3677">
      <w:pP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br w:type="page"/>
      </w:r>
    </w:p>
    <w:bookmarkEnd w:id="634"/>
    <w:bookmarkEnd w:id="635"/>
    <w:p w14:paraId="69A95AD2">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ascii="仿宋" w:hAnsi="仿宋" w:eastAsia="仿宋" w:cs="仿宋"/>
          <w:b/>
          <w:bCs/>
          <w:color w:val="auto"/>
          <w:kern w:val="2"/>
          <w:sz w:val="24"/>
          <w:szCs w:val="24"/>
          <w:highlight w:val="none"/>
          <w:lang w:val="en-US" w:eastAsia="zh-CN" w:bidi="ar-SA"/>
        </w:rPr>
      </w:pPr>
      <w:bookmarkStart w:id="636" w:name="_Toc143"/>
      <w:bookmarkStart w:id="637" w:name="_Toc21161"/>
      <w:r>
        <w:rPr>
          <w:rFonts w:hint="eastAsia" w:ascii="仿宋" w:hAnsi="仿宋" w:eastAsia="仿宋" w:cs="仿宋"/>
          <w:b/>
          <w:bCs/>
          <w:color w:val="auto"/>
          <w:kern w:val="2"/>
          <w:sz w:val="24"/>
          <w:szCs w:val="24"/>
          <w:highlight w:val="none"/>
          <w:lang w:val="en-US" w:eastAsia="zh-CN" w:bidi="ar-SA"/>
        </w:rPr>
        <w:t>（二）兵团政府采购供应商信用承诺函</w:t>
      </w:r>
      <w:bookmarkEnd w:id="636"/>
      <w:bookmarkEnd w:id="637"/>
    </w:p>
    <w:p w14:paraId="149786FB">
      <w:pPr>
        <w:spacing w:line="56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单位名称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自然人姓名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p>
    <w:p w14:paraId="48FFA3C0">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统一社会信用代码</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身份证号码</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p>
    <w:p w14:paraId="7DA4A26F">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负责人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p>
    <w:p w14:paraId="2565F5FE">
      <w:pPr>
        <w:spacing w:line="560" w:lineRule="exact"/>
        <w:ind w:firstLine="480" w:firstLineChars="200"/>
        <w:rPr>
          <w:rFonts w:hint="eastAsia" w:ascii="仿宋" w:hAnsi="仿宋" w:eastAsia="仿宋" w:cs="仿宋"/>
          <w:color w:val="auto"/>
          <w:kern w:val="0"/>
          <w:sz w:val="24"/>
          <w:szCs w:val="24"/>
          <w:highlight w:val="none"/>
        </w:rPr>
      </w:pPr>
    </w:p>
    <w:p w14:paraId="39CDD6B5">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15BD2674">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一、我单位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符合《中华人民共和国政府采购法》第二十二条规定：</w:t>
      </w:r>
    </w:p>
    <w:p w14:paraId="3218A359">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一</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具有独立承担民事责任的能力;</w:t>
      </w:r>
    </w:p>
    <w:p w14:paraId="036C60EA">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（二）</w:t>
      </w:r>
      <w:r>
        <w:rPr>
          <w:rFonts w:hint="eastAsia" w:ascii="仿宋" w:hAnsi="仿宋" w:eastAsia="仿宋" w:cs="仿宋"/>
          <w:color w:val="auto"/>
          <w:kern w:val="0"/>
          <w:sz w:val="24"/>
          <w:szCs w:val="24"/>
          <w:highlight w:val="none"/>
        </w:rPr>
        <w:t>具有良好的商业信誉和健全的财务会计制度;</w:t>
      </w:r>
    </w:p>
    <w:p w14:paraId="32BE9145">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（三）</w:t>
      </w:r>
      <w:r>
        <w:rPr>
          <w:rFonts w:hint="eastAsia" w:ascii="仿宋" w:hAnsi="仿宋" w:eastAsia="仿宋" w:cs="仿宋"/>
          <w:color w:val="auto"/>
          <w:kern w:val="0"/>
          <w:sz w:val="24"/>
          <w:szCs w:val="24"/>
          <w:highlight w:val="none"/>
        </w:rPr>
        <w:t>具有履行合同所必需的设备和专业技术能力;</w:t>
      </w:r>
    </w:p>
    <w:p w14:paraId="5C988BD2">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（四）</w:t>
      </w:r>
      <w:r>
        <w:rPr>
          <w:rFonts w:hint="eastAsia" w:ascii="仿宋" w:hAnsi="仿宋" w:eastAsia="仿宋" w:cs="仿宋"/>
          <w:color w:val="auto"/>
          <w:kern w:val="0"/>
          <w:sz w:val="24"/>
          <w:szCs w:val="24"/>
          <w:highlight w:val="none"/>
        </w:rPr>
        <w:t>有依法缴纳税收和社会保障资金的良好记录;</w:t>
      </w:r>
    </w:p>
    <w:p w14:paraId="64311F89">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（五）</w:t>
      </w:r>
      <w:r>
        <w:rPr>
          <w:rFonts w:hint="eastAsia" w:ascii="仿宋" w:hAnsi="仿宋" w:eastAsia="仿宋" w:cs="仿宋"/>
          <w:color w:val="auto"/>
          <w:kern w:val="0"/>
          <w:sz w:val="24"/>
          <w:szCs w:val="24"/>
          <w:highlight w:val="none"/>
        </w:rPr>
        <w:t>参加政府采购活动前三年内，在经营活动中没有重大违法记录;</w:t>
      </w:r>
    </w:p>
    <w:p w14:paraId="09591AFC">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（六）</w:t>
      </w:r>
      <w:r>
        <w:rPr>
          <w:rFonts w:hint="eastAsia" w:ascii="仿宋" w:hAnsi="仿宋" w:eastAsia="仿宋" w:cs="仿宋"/>
          <w:color w:val="auto"/>
          <w:kern w:val="0"/>
          <w:sz w:val="24"/>
          <w:szCs w:val="24"/>
          <w:highlight w:val="none"/>
        </w:rPr>
        <w:t>符合法律、行政法规规定的其他条件。</w:t>
      </w:r>
    </w:p>
    <w:p w14:paraId="1BA808C2">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二、我单位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未被列入严重违法失信名单、失信被执行人</w:t>
      </w:r>
      <w:r>
        <w:rPr>
          <w:rFonts w:hint="eastAsia" w:ascii="仿宋" w:hAnsi="仿宋" w:eastAsia="仿宋" w:cs="仿宋"/>
          <w:color w:val="auto"/>
          <w:kern w:val="0"/>
          <w:sz w:val="24"/>
          <w:szCs w:val="24"/>
          <w:highlight w:val="none"/>
          <w:lang w:eastAsia="zh-CN"/>
        </w:rPr>
        <w:t>名单</w:t>
      </w:r>
      <w:r>
        <w:rPr>
          <w:rFonts w:hint="eastAsia" w:ascii="仿宋" w:hAnsi="仿宋" w:eastAsia="仿宋" w:cs="仿宋"/>
          <w:color w:val="auto"/>
          <w:kern w:val="0"/>
          <w:sz w:val="24"/>
          <w:szCs w:val="24"/>
          <w:highlight w:val="none"/>
        </w:rPr>
        <w:t>、重大税收违法失信主体、政府采购严重违法失信行为记录名</w:t>
      </w:r>
      <w:r>
        <w:rPr>
          <w:rFonts w:hint="eastAsia" w:ascii="仿宋" w:hAnsi="仿宋" w:eastAsia="仿宋" w:cs="仿宋"/>
          <w:color w:val="auto"/>
          <w:kern w:val="0"/>
          <w:sz w:val="24"/>
          <w:szCs w:val="24"/>
          <w:highlight w:val="none"/>
          <w:lang w:eastAsia="zh-CN"/>
        </w:rPr>
        <w:t>单</w:t>
      </w:r>
      <w:r>
        <w:rPr>
          <w:rFonts w:hint="eastAsia" w:ascii="仿宋" w:hAnsi="仿宋" w:eastAsia="仿宋" w:cs="仿宋"/>
          <w:color w:val="auto"/>
          <w:kern w:val="0"/>
          <w:sz w:val="24"/>
          <w:szCs w:val="24"/>
          <w:highlight w:val="none"/>
        </w:rPr>
        <w:t>。</w:t>
      </w:r>
    </w:p>
    <w:p w14:paraId="70127B20">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三、如果本公司（本人）有幸中标（成交），在合同签订之前，采购单位有权要求本公司（本人）提供资格证明材料原件进行核验。</w:t>
      </w:r>
    </w:p>
    <w:p w14:paraId="32445A77">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四、我单位</w:t>
      </w:r>
      <w:r>
        <w:rPr>
          <w:rFonts w:hint="eastAsia" w:ascii="仿宋" w:hAnsi="仿宋" w:eastAsia="仿宋" w:cs="仿宋"/>
          <w:color w:val="auto"/>
          <w:kern w:val="0"/>
          <w:sz w:val="24"/>
          <w:szCs w:val="24"/>
          <w:highlight w:val="none"/>
          <w:lang w:eastAsia="zh-CN"/>
        </w:rPr>
        <w:t>（本人）</w:t>
      </w:r>
      <w:r>
        <w:rPr>
          <w:rFonts w:hint="eastAsia" w:ascii="仿宋" w:hAnsi="仿宋" w:eastAsia="仿宋" w:cs="仿宋"/>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ascii="仿宋" w:hAnsi="仿宋" w:eastAsia="仿宋" w:cs="仿宋"/>
          <w:color w:val="auto"/>
          <w:highlight w:val="none"/>
        </w:rPr>
        <w:t>中华人民共和国政府采购法</w:t>
      </w:r>
      <w:r>
        <w:rPr>
          <w:rFonts w:hint="eastAsia" w:ascii="仿宋" w:hAnsi="仿宋" w:eastAsia="仿宋" w:cs="仿宋"/>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7CE52DB">
      <w:pPr>
        <w:spacing w:line="560" w:lineRule="exact"/>
        <w:rPr>
          <w:rFonts w:hint="eastAsia" w:ascii="仿宋" w:hAnsi="仿宋" w:eastAsia="仿宋" w:cs="仿宋"/>
          <w:color w:val="auto"/>
          <w:kern w:val="0"/>
          <w:sz w:val="24"/>
          <w:szCs w:val="24"/>
          <w:highlight w:val="none"/>
        </w:rPr>
      </w:pPr>
    </w:p>
    <w:p w14:paraId="5883D10C">
      <w:pPr>
        <w:spacing w:line="560" w:lineRule="exact"/>
        <w:rPr>
          <w:rFonts w:hint="eastAsia" w:ascii="仿宋" w:hAnsi="仿宋" w:eastAsia="仿宋" w:cs="仿宋"/>
          <w:color w:val="auto"/>
          <w:kern w:val="0"/>
          <w:sz w:val="24"/>
          <w:szCs w:val="24"/>
          <w:highlight w:val="none"/>
        </w:rPr>
      </w:pPr>
    </w:p>
    <w:p w14:paraId="02066849">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供应商名称</w:t>
      </w:r>
      <w:r>
        <w:rPr>
          <w:rFonts w:hint="eastAsia" w:ascii="仿宋" w:hAnsi="仿宋" w:eastAsia="仿宋" w:cs="仿宋"/>
          <w:color w:val="auto"/>
          <w:kern w:val="0"/>
          <w:sz w:val="24"/>
          <w:szCs w:val="24"/>
          <w:highlight w:val="none"/>
          <w:lang w:eastAsia="zh-CN"/>
        </w:rPr>
        <w:t>（公章）</w:t>
      </w:r>
      <w:r>
        <w:rPr>
          <w:rFonts w:hint="eastAsia" w:ascii="仿宋" w:hAnsi="仿宋" w:eastAsia="仿宋" w:cs="仿宋"/>
          <w:color w:val="auto"/>
          <w:kern w:val="0"/>
          <w:sz w:val="24"/>
          <w:szCs w:val="24"/>
          <w:highlight w:val="none"/>
        </w:rPr>
        <w:t>：</w:t>
      </w:r>
    </w:p>
    <w:p w14:paraId="3FCFFDCC">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法定代表人、负责人、本人、或授权代表</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签字或</w:t>
      </w:r>
      <w:r>
        <w:rPr>
          <w:rFonts w:hint="eastAsia" w:ascii="仿宋" w:hAnsi="仿宋" w:eastAsia="仿宋" w:cs="仿宋"/>
          <w:color w:val="auto"/>
          <w:kern w:val="0"/>
          <w:sz w:val="24"/>
          <w:szCs w:val="24"/>
          <w:highlight w:val="none"/>
          <w:lang w:eastAsia="zh-CN"/>
        </w:rPr>
        <w:t>盖章）</w:t>
      </w:r>
      <w:r>
        <w:rPr>
          <w:rFonts w:hint="eastAsia" w:ascii="仿宋" w:hAnsi="仿宋" w:eastAsia="仿宋" w:cs="仿宋"/>
          <w:color w:val="auto"/>
          <w:kern w:val="0"/>
          <w:sz w:val="24"/>
          <w:szCs w:val="24"/>
          <w:highlight w:val="none"/>
        </w:rPr>
        <w:t>：</w:t>
      </w:r>
    </w:p>
    <w:p w14:paraId="510A1256">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F4E790D">
      <w:pPr>
        <w:widowControl/>
        <w:spacing w:line="560" w:lineRule="exact"/>
        <w:ind w:firstLine="630"/>
        <w:jc w:val="left"/>
        <w:rPr>
          <w:rFonts w:hint="eastAsia" w:ascii="仿宋" w:hAnsi="仿宋" w:eastAsia="仿宋" w:cs="仿宋"/>
          <w:color w:val="auto"/>
          <w:kern w:val="0"/>
          <w:sz w:val="24"/>
          <w:szCs w:val="24"/>
          <w:highlight w:val="none"/>
        </w:rPr>
      </w:pPr>
    </w:p>
    <w:p w14:paraId="282D3BE6">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7478D641">
      <w:pPr>
        <w:pStyle w:val="4"/>
        <w:bidi w:val="0"/>
        <w:rPr>
          <w:rFonts w:hint="eastAsia" w:ascii="仿宋" w:hAnsi="仿宋" w:eastAsia="仿宋" w:cs="仿宋"/>
          <w:highlight w:val="none"/>
          <w:lang w:val="zh-CN" w:eastAsia="zh-CN"/>
        </w:rPr>
      </w:pPr>
      <w:bookmarkStart w:id="638" w:name="_Toc109899498"/>
      <w:bookmarkStart w:id="639" w:name="_Toc109899917"/>
      <w:bookmarkStart w:id="640" w:name="_Toc140132840"/>
      <w:bookmarkStart w:id="641" w:name="_Toc163492923"/>
      <w:bookmarkStart w:id="642" w:name="_Toc155185930"/>
      <w:bookmarkStart w:id="643" w:name="_Toc109900336"/>
      <w:bookmarkStart w:id="644" w:name="_Toc27506"/>
      <w:bookmarkStart w:id="645" w:name="_Toc1571"/>
      <w:r>
        <w:rPr>
          <w:rFonts w:hint="eastAsia" w:ascii="仿宋" w:hAnsi="仿宋" w:eastAsia="仿宋" w:cs="仿宋"/>
          <w:highlight w:val="none"/>
          <w:lang w:val="en-US" w:eastAsia="zh-CN"/>
        </w:rPr>
        <w:t>二、</w:t>
      </w:r>
      <w:bookmarkEnd w:id="638"/>
      <w:bookmarkEnd w:id="639"/>
      <w:bookmarkEnd w:id="640"/>
      <w:bookmarkEnd w:id="641"/>
      <w:bookmarkEnd w:id="642"/>
      <w:bookmarkEnd w:id="643"/>
      <w:bookmarkStart w:id="646" w:name="_Toc155185931"/>
      <w:r>
        <w:rPr>
          <w:rFonts w:hint="eastAsia" w:ascii="仿宋" w:hAnsi="仿宋" w:eastAsia="仿宋" w:cs="仿宋"/>
          <w:highlight w:val="none"/>
          <w:lang w:val="zh-CN" w:eastAsia="zh-CN"/>
        </w:rPr>
        <w:t>联合体协议书</w:t>
      </w:r>
      <w:bookmarkEnd w:id="646"/>
      <w:r>
        <w:rPr>
          <w:rFonts w:hint="eastAsia" w:ascii="仿宋" w:hAnsi="仿宋" w:eastAsia="仿宋" w:cs="仿宋"/>
          <w:highlight w:val="none"/>
          <w:lang w:val="zh-CN" w:eastAsia="zh-CN"/>
        </w:rPr>
        <w:t>【如适用】</w:t>
      </w:r>
      <w:bookmarkEnd w:id="644"/>
      <w:bookmarkEnd w:id="645"/>
    </w:p>
    <w:p w14:paraId="39563C7F">
      <w:pPr>
        <w:snapToGrid w:val="0"/>
        <w:spacing w:line="360" w:lineRule="auto"/>
        <w:jc w:val="center"/>
        <w:outlineLvl w:val="0"/>
        <w:rPr>
          <w:rFonts w:hint="eastAsia" w:ascii="仿宋" w:hAnsi="仿宋" w:eastAsia="仿宋" w:cs="仿宋"/>
          <w:b/>
          <w:color w:val="auto"/>
          <w:kern w:val="0"/>
          <w:sz w:val="32"/>
          <w:szCs w:val="32"/>
          <w:highlight w:val="none"/>
        </w:rPr>
      </w:pPr>
    </w:p>
    <w:p w14:paraId="7BBF9D1F">
      <w:pPr>
        <w:snapToGrid w:val="0"/>
        <w:spacing w:line="360" w:lineRule="auto"/>
        <w:jc w:val="center"/>
        <w:outlineLvl w:val="0"/>
        <w:rPr>
          <w:rFonts w:hint="eastAsia" w:ascii="仿宋" w:hAnsi="仿宋" w:eastAsia="仿宋" w:cs="仿宋"/>
          <w:b/>
          <w:color w:val="auto"/>
          <w:kern w:val="0"/>
          <w:sz w:val="32"/>
          <w:szCs w:val="32"/>
          <w:highlight w:val="none"/>
        </w:rPr>
      </w:pPr>
      <w:bookmarkStart w:id="647" w:name="_Toc27802"/>
      <w:r>
        <w:rPr>
          <w:rFonts w:hint="eastAsia" w:ascii="仿宋" w:hAnsi="仿宋" w:eastAsia="仿宋" w:cs="仿宋"/>
          <w:b/>
          <w:color w:val="auto"/>
          <w:kern w:val="0"/>
          <w:sz w:val="32"/>
          <w:szCs w:val="32"/>
          <w:highlight w:val="none"/>
        </w:rPr>
        <w:t>联合体协议书</w:t>
      </w:r>
      <w:bookmarkEnd w:id="647"/>
    </w:p>
    <w:p w14:paraId="67954623">
      <w:pPr>
        <w:widowControl/>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w:t>
      </w:r>
      <w:r>
        <w:rPr>
          <w:rFonts w:hint="eastAsia" w:ascii="仿宋" w:hAnsi="仿宋" w:eastAsia="仿宋" w:cs="仿宋"/>
          <w:b/>
          <w:color w:val="auto"/>
          <w:sz w:val="24"/>
          <w:highlight w:val="none"/>
          <w:lang w:val="en-US" w:eastAsia="zh-CN"/>
        </w:rPr>
        <w:t>体</w:t>
      </w:r>
      <w:r>
        <w:rPr>
          <w:rFonts w:hint="eastAsia" w:ascii="仿宋" w:hAnsi="仿宋" w:eastAsia="仿宋" w:cs="仿宋"/>
          <w:b/>
          <w:color w:val="auto"/>
          <w:sz w:val="24"/>
          <w:highlight w:val="none"/>
        </w:rPr>
        <w:t>协议</w:t>
      </w:r>
      <w:r>
        <w:rPr>
          <w:rFonts w:hint="eastAsia" w:ascii="仿宋" w:hAnsi="仿宋" w:eastAsia="仿宋" w:cs="仿宋"/>
          <w:b/>
          <w:color w:val="auto"/>
          <w:sz w:val="24"/>
          <w:highlight w:val="none"/>
          <w:lang w:val="en-US" w:eastAsia="zh-CN"/>
        </w:rPr>
        <w:t>书</w:t>
      </w:r>
      <w:r>
        <w:rPr>
          <w:rFonts w:hint="eastAsia" w:ascii="仿宋" w:hAnsi="仿宋" w:eastAsia="仿宋" w:cs="仿宋"/>
          <w:b/>
          <w:color w:val="auto"/>
          <w:sz w:val="24"/>
          <w:highlight w:val="none"/>
        </w:rPr>
        <w:t>；本项目不接受联合体投标或者投标人不以联合体形式投标的，则不需要提供）</w:t>
      </w:r>
    </w:p>
    <w:p w14:paraId="14187E65">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（联合体所有成员名称）</w:t>
      </w:r>
      <w:r>
        <w:rPr>
          <w:rFonts w:hint="eastAsia" w:ascii="仿宋" w:hAnsi="仿宋" w:eastAsia="仿宋" w:cs="仿宋"/>
          <w:color w:val="auto"/>
          <w:kern w:val="0"/>
          <w:sz w:val="24"/>
          <w:highlight w:val="none"/>
        </w:rPr>
        <w:t>自愿</w:t>
      </w:r>
      <w:r>
        <w:rPr>
          <w:rFonts w:hint="eastAsia" w:ascii="仿宋" w:hAnsi="仿宋" w:eastAsia="仿宋" w:cs="仿宋"/>
          <w:color w:val="auto"/>
          <w:kern w:val="0"/>
          <w:sz w:val="24"/>
          <w:highlight w:val="none"/>
          <w:lang w:val="zh-CN"/>
        </w:rPr>
        <w:t>组成一个联合体，以一个投标人的身份</w:t>
      </w:r>
      <w:r>
        <w:rPr>
          <w:rFonts w:hint="eastAsia" w:ascii="仿宋" w:hAnsi="仿宋" w:eastAsia="仿宋" w:cs="仿宋"/>
          <w:color w:val="auto"/>
          <w:kern w:val="0"/>
          <w:sz w:val="24"/>
          <w:highlight w:val="none"/>
        </w:rPr>
        <w:t>参加</w:t>
      </w: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lang w:val="en-US" w:eastAsia="zh-CN"/>
        </w:rPr>
        <w:t>/包号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 xml:space="preserve">投标。 </w:t>
      </w:r>
    </w:p>
    <w:p w14:paraId="682E8747">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一、各方一致决定，</w:t>
      </w:r>
      <w:r>
        <w:rPr>
          <w:rFonts w:hint="eastAsia" w:ascii="仿宋" w:hAnsi="仿宋" w:eastAsia="仿宋" w:cs="仿宋"/>
          <w:color w:val="auto"/>
          <w:kern w:val="0"/>
          <w:sz w:val="24"/>
          <w:highlight w:val="none"/>
          <w:u w:val="single"/>
        </w:rPr>
        <w:t>（某联合体成员名称）</w:t>
      </w:r>
      <w:r>
        <w:rPr>
          <w:rFonts w:hint="eastAsia" w:ascii="仿宋" w:hAnsi="仿宋" w:eastAsia="仿宋" w:cs="仿宋"/>
          <w:color w:val="auto"/>
          <w:kern w:val="0"/>
          <w:sz w:val="24"/>
          <w:highlight w:val="none"/>
        </w:rPr>
        <w:t>为联合体</w:t>
      </w:r>
      <w:r>
        <w:rPr>
          <w:rFonts w:hint="eastAsia" w:ascii="仿宋" w:hAnsi="仿宋" w:eastAsia="仿宋" w:cs="仿宋"/>
          <w:color w:val="auto"/>
          <w:kern w:val="0"/>
          <w:sz w:val="24"/>
          <w:highlight w:val="none"/>
          <w:lang w:val="zh-CN"/>
        </w:rPr>
        <w:t>牵头人</w:t>
      </w:r>
      <w:r>
        <w:rPr>
          <w:rFonts w:hint="eastAsia" w:ascii="仿宋" w:hAnsi="仿宋" w:eastAsia="仿宋" w:cs="仿宋"/>
          <w:color w:val="auto"/>
          <w:sz w:val="24"/>
          <w:highlight w:val="none"/>
        </w:rPr>
        <w:t>，代表所有联合体成员负责投标和合同实施阶段的主办、协调工作</w:t>
      </w:r>
      <w:r>
        <w:rPr>
          <w:rFonts w:hint="eastAsia" w:ascii="仿宋" w:hAnsi="仿宋" w:eastAsia="仿宋" w:cs="仿宋"/>
          <w:color w:val="auto"/>
          <w:kern w:val="0"/>
          <w:sz w:val="24"/>
          <w:highlight w:val="none"/>
          <w:lang w:val="zh-CN"/>
        </w:rPr>
        <w:t>。</w:t>
      </w:r>
    </w:p>
    <w:p w14:paraId="2FA3C75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w:t>
      </w:r>
      <w:r>
        <w:rPr>
          <w:rFonts w:hint="eastAsia" w:ascii="仿宋" w:hAnsi="仿宋" w:eastAsia="仿宋" w:cs="仿宋"/>
          <w:color w:val="auto"/>
          <w:sz w:val="24"/>
          <w:highlight w:val="none"/>
        </w:rPr>
        <w:t>所有联合体成员各方签署授权书，授权书载明的</w:t>
      </w:r>
      <w:r>
        <w:rPr>
          <w:rFonts w:hint="eastAsia" w:ascii="仿宋" w:hAnsi="仿宋" w:eastAsia="仿宋" w:cs="仿宋"/>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三、本次联合投标中，分工如下：</w:t>
      </w:r>
    </w:p>
    <w:p w14:paraId="5742291A">
      <w:pPr>
        <w:snapToGrid w:val="0"/>
        <w:spacing w:line="360" w:lineRule="auto"/>
        <w:ind w:firstLine="576"/>
        <w:rPr>
          <w:rFonts w:hint="eastAsia" w:ascii="仿宋" w:hAnsi="仿宋" w:eastAsia="仿宋" w:cs="仿宋"/>
          <w:color w:val="auto"/>
          <w:kern w:val="0"/>
          <w:sz w:val="24"/>
          <w:highlight w:val="none"/>
          <w:lang w:val="zh-CN"/>
        </w:rPr>
      </w:pPr>
      <w:bookmarkStart w:id="648" w:name="_Hlk101134295"/>
      <w:r>
        <w:rPr>
          <w:rFonts w:hint="eastAsia" w:ascii="仿宋" w:hAnsi="仿宋" w:eastAsia="仿宋" w:cs="仿宋"/>
          <w:color w:val="auto"/>
          <w:kern w:val="0"/>
          <w:sz w:val="24"/>
          <w:highlight w:val="none"/>
          <w:u w:val="single"/>
        </w:rPr>
        <w:t>（联合体成员1）</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zh-CN"/>
        </w:rPr>
        <w:t>承担</w:t>
      </w:r>
      <w:r>
        <w:rPr>
          <w:rFonts w:hint="eastAsia" w:ascii="仿宋" w:hAnsi="仿宋" w:eastAsia="仿宋" w:cs="仿宋"/>
          <w:color w:val="auto"/>
          <w:kern w:val="0"/>
          <w:sz w:val="24"/>
          <w:highlight w:val="none"/>
          <w:lang w:val="en-US" w:eastAsia="zh-CN"/>
        </w:rPr>
        <w:t>项目采购合同金额的</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none"/>
          <w:lang w:val="en-US" w:eastAsia="zh-CN"/>
        </w:rPr>
        <w:t>，负责</w:t>
      </w:r>
      <w:r>
        <w:rPr>
          <w:rFonts w:hint="eastAsia" w:ascii="仿宋" w:hAnsi="仿宋" w:eastAsia="仿宋" w:cs="仿宋"/>
          <w:color w:val="auto"/>
          <w:kern w:val="0"/>
          <w:sz w:val="24"/>
          <w:highlight w:val="none"/>
          <w:lang w:val="zh-CN"/>
        </w:rPr>
        <w:t>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51F758BD">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（联合体成员2）</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zh-CN"/>
        </w:rPr>
        <w:t>承担</w:t>
      </w:r>
      <w:r>
        <w:rPr>
          <w:rFonts w:hint="eastAsia" w:ascii="仿宋" w:hAnsi="仿宋" w:eastAsia="仿宋" w:cs="仿宋"/>
          <w:color w:val="auto"/>
          <w:kern w:val="0"/>
          <w:sz w:val="24"/>
          <w:highlight w:val="none"/>
          <w:lang w:val="en-US" w:eastAsia="zh-CN"/>
        </w:rPr>
        <w:t>项目采购合同金额的</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none"/>
          <w:lang w:val="en-US" w:eastAsia="zh-CN"/>
        </w:rPr>
        <w:t>，负责</w:t>
      </w:r>
      <w:r>
        <w:rPr>
          <w:rFonts w:hint="eastAsia" w:ascii="仿宋" w:hAnsi="仿宋" w:eastAsia="仿宋" w:cs="仿宋"/>
          <w:color w:val="auto"/>
          <w:kern w:val="0"/>
          <w:sz w:val="24"/>
          <w:highlight w:val="none"/>
          <w:lang w:val="zh-CN"/>
        </w:rPr>
        <w:t>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6E4350A6">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p>
    <w:bookmarkEnd w:id="648"/>
    <w:p w14:paraId="417425E1">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四、联合体成员中小企业合同份额。</w:t>
      </w:r>
    </w:p>
    <w:p w14:paraId="40493970">
      <w:pPr>
        <w:snapToGrid w:val="0"/>
        <w:spacing w:line="360" w:lineRule="auto"/>
        <w:ind w:firstLine="576"/>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u w:val="single"/>
        </w:rPr>
        <w:t>（联合体成员X,……）</w:t>
      </w:r>
      <w:r>
        <w:rPr>
          <w:rFonts w:hint="eastAsia" w:ascii="仿宋" w:hAnsi="仿宋" w:eastAsia="仿宋" w:cs="仿宋"/>
          <w:color w:val="auto"/>
          <w:kern w:val="0"/>
          <w:sz w:val="24"/>
          <w:highlight w:val="none"/>
        </w:rPr>
        <w:t>提供的全部货物由小微企业制造，其合同份额占到合同总金额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kern w:val="0"/>
          <w:sz w:val="24"/>
          <w:highlight w:val="none"/>
          <w:lang w:val="zh-CN"/>
        </w:rPr>
        <w:t>……。</w:t>
      </w:r>
      <w:r>
        <w:rPr>
          <w:rFonts w:hint="eastAsia" w:ascii="仿宋" w:hAnsi="仿宋" w:eastAsia="仿宋" w:cs="仿宋"/>
          <w:b/>
          <w:color w:val="auto"/>
          <w:kern w:val="0"/>
          <w:sz w:val="24"/>
          <w:highlight w:val="none"/>
          <w:lang w:val="zh-CN"/>
        </w:rPr>
        <w:t>（未预留份额专门面向中小企业采购的采购项目，以及预留份额中的非预留部分采购包，接受联合体投标的，联合</w:t>
      </w:r>
      <w:r>
        <w:rPr>
          <w:rFonts w:hint="eastAsia" w:ascii="仿宋" w:hAnsi="仿宋" w:eastAsia="仿宋" w:cs="仿宋"/>
          <w:b/>
          <w:color w:val="auto"/>
          <w:kern w:val="0"/>
          <w:sz w:val="24"/>
          <w:highlight w:val="none"/>
          <w:lang w:val="en-US" w:eastAsia="zh-CN"/>
        </w:rPr>
        <w:t>体</w:t>
      </w:r>
      <w:r>
        <w:rPr>
          <w:rFonts w:hint="eastAsia" w:ascii="仿宋" w:hAnsi="仿宋" w:eastAsia="仿宋" w:cs="仿宋"/>
          <w:b/>
          <w:color w:val="auto"/>
          <w:kern w:val="0"/>
          <w:sz w:val="24"/>
          <w:highlight w:val="none"/>
          <w:lang w:val="zh-CN"/>
        </w:rPr>
        <w:t>协议</w:t>
      </w:r>
      <w:r>
        <w:rPr>
          <w:rFonts w:hint="eastAsia" w:ascii="仿宋" w:hAnsi="仿宋" w:eastAsia="仿宋" w:cs="仿宋"/>
          <w:b/>
          <w:color w:val="auto"/>
          <w:kern w:val="0"/>
          <w:sz w:val="24"/>
          <w:highlight w:val="none"/>
          <w:lang w:val="en-US" w:eastAsia="zh-CN"/>
        </w:rPr>
        <w:t>书</w:t>
      </w:r>
      <w:r>
        <w:rPr>
          <w:rFonts w:hint="eastAsia" w:ascii="仿宋" w:hAnsi="仿宋" w:eastAsia="仿宋" w:cs="仿宋"/>
          <w:b/>
          <w:color w:val="auto"/>
          <w:kern w:val="0"/>
          <w:sz w:val="24"/>
          <w:highlight w:val="none"/>
          <w:lang w:val="zh-CN"/>
        </w:rPr>
        <w:t>约定小微企业的合同份额占到合同总金额30%以上的，对联合体报价按评标标准确定的比例给予扣除。供应商</w:t>
      </w:r>
      <w:r>
        <w:rPr>
          <w:rFonts w:hint="eastAsia" w:ascii="仿宋" w:hAnsi="仿宋" w:eastAsia="仿宋" w:cs="仿宋"/>
          <w:b/>
          <w:color w:val="auto"/>
          <w:sz w:val="24"/>
          <w:highlight w:val="none"/>
        </w:rPr>
        <w:t>拟享受以上价格扣除政策的，填写有关内容。</w:t>
      </w:r>
      <w:r>
        <w:rPr>
          <w:rFonts w:hint="eastAsia" w:ascii="仿宋" w:hAnsi="仿宋" w:eastAsia="仿宋" w:cs="仿宋"/>
          <w:b/>
          <w:color w:val="auto"/>
          <w:kern w:val="0"/>
          <w:sz w:val="24"/>
          <w:highlight w:val="none"/>
          <w:lang w:val="zh-CN"/>
        </w:rPr>
        <w:t>）</w:t>
      </w:r>
    </w:p>
    <w:p w14:paraId="1C0B640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2、中小企业合同金额达到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要求以联合体形式参加的项目或采购包，供应商按招标文件第一部分招标公告申请人的资格要求中规定的联合</w:t>
      </w:r>
      <w:r>
        <w:rPr>
          <w:rFonts w:hint="eastAsia" w:ascii="仿宋" w:hAnsi="仿宋" w:eastAsia="仿宋" w:cs="仿宋"/>
          <w:b/>
          <w:bCs/>
          <w:color w:val="auto"/>
          <w:sz w:val="24"/>
          <w:highlight w:val="none"/>
          <w:lang w:val="en-US" w:eastAsia="zh-CN"/>
        </w:rPr>
        <w:t>体</w:t>
      </w:r>
      <w:r>
        <w:rPr>
          <w:rFonts w:hint="eastAsia" w:ascii="仿宋" w:hAnsi="仿宋" w:eastAsia="仿宋" w:cs="仿宋"/>
          <w:b/>
          <w:bCs/>
          <w:color w:val="auto"/>
          <w:sz w:val="24"/>
          <w:highlight w:val="none"/>
        </w:rPr>
        <w:t>协议</w:t>
      </w:r>
      <w:r>
        <w:rPr>
          <w:rFonts w:hint="eastAsia" w:ascii="仿宋" w:hAnsi="仿宋" w:eastAsia="仿宋" w:cs="仿宋"/>
          <w:b/>
          <w:bCs/>
          <w:color w:val="auto"/>
          <w:sz w:val="24"/>
          <w:highlight w:val="none"/>
          <w:lang w:val="en-US" w:eastAsia="zh-CN"/>
        </w:rPr>
        <w:t>书</w:t>
      </w:r>
      <w:r>
        <w:rPr>
          <w:rFonts w:hint="eastAsia" w:ascii="仿宋" w:hAnsi="仿宋" w:eastAsia="仿宋" w:cs="仿宋"/>
          <w:b/>
          <w:bCs/>
          <w:color w:val="auto"/>
          <w:sz w:val="24"/>
          <w:highlight w:val="none"/>
        </w:rPr>
        <w:t>中中小企业、小微企业合同金额应当达到的比例要求填写。</w:t>
      </w:r>
      <w:r>
        <w:rPr>
          <w:rFonts w:hint="eastAsia" w:ascii="仿宋" w:hAnsi="仿宋" w:eastAsia="仿宋" w:cs="仿宋"/>
          <w:b/>
          <w:bCs/>
          <w:color w:val="auto"/>
          <w:kern w:val="0"/>
          <w:sz w:val="24"/>
          <w:highlight w:val="none"/>
          <w:lang w:val="zh-CN"/>
        </w:rPr>
        <w:t>）</w:t>
      </w:r>
    </w:p>
    <w:p w14:paraId="1EC462A4">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五、如果中标，</w:t>
      </w:r>
      <w:r>
        <w:rPr>
          <w:rFonts w:hint="eastAsia" w:ascii="仿宋" w:hAnsi="仿宋" w:eastAsia="仿宋" w:cs="仿宋"/>
          <w:color w:val="auto"/>
          <w:sz w:val="24"/>
          <w:highlight w:val="none"/>
        </w:rPr>
        <w:t>联合体各成员方共同与采购人签订</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合同，并就采购合同约定的事项对采购人承担连带责任。</w:t>
      </w:r>
    </w:p>
    <w:p w14:paraId="0B6A82F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六、有关本次联合投标的其他事宜：</w:t>
      </w:r>
    </w:p>
    <w:p w14:paraId="518CE91A">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val="zh-CN"/>
        </w:rPr>
        <w:t>其他：……</w:t>
      </w:r>
    </w:p>
    <w:p w14:paraId="43009373">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lang w:val="zh-CN"/>
        </w:rPr>
        <w:t>本协议书正本一式</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份，联合体成员各执</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份；副本一式</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份，联合体成员各执</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份。</w:t>
      </w:r>
    </w:p>
    <w:p w14:paraId="1797DC92">
      <w:pPr>
        <w:pStyle w:val="4"/>
        <w:rPr>
          <w:rFonts w:hint="eastAsia" w:ascii="仿宋" w:hAnsi="仿宋" w:eastAsia="仿宋" w:cs="仿宋"/>
          <w:color w:val="auto"/>
          <w:highlight w:val="none"/>
          <w:lang w:val="zh-CN"/>
        </w:rPr>
      </w:pPr>
    </w:p>
    <w:p w14:paraId="6A1B5B57">
      <w:pPr>
        <w:snapToGrid w:val="0"/>
        <w:spacing w:line="360" w:lineRule="auto"/>
        <w:ind w:firstLine="3840" w:firstLineChars="16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p>
    <w:p w14:paraId="21DBA726">
      <w:pPr>
        <w:snapToGrid w:val="0"/>
        <w:spacing w:line="360" w:lineRule="auto"/>
        <w:ind w:firstLine="3840" w:firstLineChars="16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val="zh-CN"/>
        </w:rPr>
        <w:t>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p>
    <w:p w14:paraId="2C01AA77">
      <w:pPr>
        <w:snapToGrid w:val="0"/>
        <w:spacing w:line="360" w:lineRule="auto"/>
        <w:ind w:right="960"/>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64D03F6B">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69BB115A">
      <w:pPr>
        <w:spacing w:line="360" w:lineRule="auto"/>
        <w:ind w:right="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hint="eastAsia" w:ascii="仿宋" w:hAnsi="仿宋" w:eastAsia="仿宋" w:cs="仿宋"/>
          <w:color w:val="auto"/>
          <w:highlight w:val="none"/>
          <w:u w:val="single"/>
        </w:rPr>
      </w:pPr>
      <w:r>
        <w:rPr>
          <w:rFonts w:hint="eastAsia" w:ascii="仿宋" w:hAnsi="仿宋" w:eastAsia="仿宋" w:cs="仿宋"/>
          <w:color w:val="auto"/>
          <w:highlight w:val="none"/>
          <w:u w:val="single"/>
        </w:rPr>
        <w:br w:type="page"/>
      </w:r>
    </w:p>
    <w:p w14:paraId="01005797">
      <w:pPr>
        <w:pStyle w:val="4"/>
        <w:bidi w:val="0"/>
        <w:rPr>
          <w:rFonts w:hint="eastAsia" w:ascii="仿宋" w:hAnsi="仿宋" w:eastAsia="仿宋" w:cs="仿宋"/>
          <w:highlight w:val="none"/>
          <w:lang w:val="zh-CN" w:eastAsia="zh-CN"/>
        </w:rPr>
      </w:pPr>
      <w:bookmarkStart w:id="649" w:name="_Toc156490356"/>
      <w:bookmarkStart w:id="650" w:name="_Toc162299566"/>
      <w:bookmarkStart w:id="651" w:name="_Toc18444"/>
      <w:r>
        <w:rPr>
          <w:rFonts w:hint="eastAsia" w:ascii="仿宋" w:hAnsi="仿宋" w:eastAsia="仿宋" w:cs="仿宋"/>
          <w:highlight w:val="none"/>
          <w:lang w:val="en-US" w:eastAsia="zh-CN"/>
        </w:rPr>
        <w:t>三、</w:t>
      </w:r>
      <w:r>
        <w:rPr>
          <w:rFonts w:hint="eastAsia" w:ascii="仿宋" w:hAnsi="仿宋" w:eastAsia="仿宋" w:cs="仿宋"/>
          <w:highlight w:val="none"/>
          <w:lang w:val="zh-CN" w:eastAsia="zh-CN"/>
        </w:rPr>
        <w:t>分包意向协议书【如适用】</w:t>
      </w:r>
      <w:bookmarkEnd w:id="649"/>
      <w:bookmarkEnd w:id="650"/>
      <w:bookmarkEnd w:id="651"/>
    </w:p>
    <w:p w14:paraId="72EF9FB2">
      <w:pPr>
        <w:snapToGrid w:val="0"/>
        <w:spacing w:line="360" w:lineRule="auto"/>
        <w:jc w:val="center"/>
        <w:outlineLvl w:val="0"/>
        <w:rPr>
          <w:rFonts w:hint="eastAsia" w:ascii="仿宋" w:hAnsi="仿宋" w:eastAsia="仿宋" w:cs="仿宋"/>
          <w:b/>
          <w:color w:val="auto"/>
          <w:kern w:val="0"/>
          <w:sz w:val="32"/>
          <w:szCs w:val="32"/>
          <w:highlight w:val="none"/>
        </w:rPr>
      </w:pPr>
      <w:bookmarkStart w:id="652" w:name="_Hlk101169080"/>
    </w:p>
    <w:p w14:paraId="3FDEAFA2">
      <w:pPr>
        <w:snapToGrid w:val="0"/>
        <w:spacing w:line="360" w:lineRule="auto"/>
        <w:jc w:val="center"/>
        <w:outlineLvl w:val="0"/>
        <w:rPr>
          <w:rFonts w:hint="eastAsia" w:ascii="仿宋" w:hAnsi="仿宋" w:eastAsia="仿宋" w:cs="仿宋"/>
          <w:b/>
          <w:color w:val="auto"/>
          <w:kern w:val="0"/>
          <w:sz w:val="32"/>
          <w:szCs w:val="32"/>
          <w:highlight w:val="none"/>
          <w:lang w:val="en-US" w:eastAsia="zh-CN"/>
        </w:rPr>
      </w:pPr>
      <w:bookmarkStart w:id="653" w:name="_Toc5286"/>
      <w:r>
        <w:rPr>
          <w:rFonts w:hint="eastAsia" w:ascii="仿宋" w:hAnsi="仿宋" w:eastAsia="仿宋" w:cs="仿宋"/>
          <w:b/>
          <w:color w:val="auto"/>
          <w:kern w:val="0"/>
          <w:sz w:val="32"/>
          <w:szCs w:val="32"/>
          <w:highlight w:val="none"/>
        </w:rPr>
        <w:t>分包意向协议</w:t>
      </w:r>
      <w:r>
        <w:rPr>
          <w:rFonts w:hint="eastAsia" w:ascii="仿宋" w:hAnsi="仿宋" w:eastAsia="仿宋" w:cs="仿宋"/>
          <w:b/>
          <w:color w:val="auto"/>
          <w:kern w:val="0"/>
          <w:sz w:val="32"/>
          <w:szCs w:val="32"/>
          <w:highlight w:val="none"/>
          <w:lang w:val="en-US" w:eastAsia="zh-CN"/>
        </w:rPr>
        <w:t>书</w:t>
      </w:r>
      <w:bookmarkEnd w:id="653"/>
    </w:p>
    <w:p w14:paraId="4E9F0BF4">
      <w:pPr>
        <w:widowControl/>
        <w:spacing w:line="360" w:lineRule="auto"/>
        <w:ind w:firstLine="120" w:firstLineChars="5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b/>
          <w:color w:val="auto"/>
          <w:sz w:val="24"/>
          <w:highlight w:val="none"/>
        </w:rPr>
        <w:t>中标后以分包方式履行合同的，提供分包意向协议</w:t>
      </w:r>
      <w:r>
        <w:rPr>
          <w:rFonts w:hint="eastAsia" w:ascii="仿宋" w:hAnsi="仿宋" w:eastAsia="仿宋" w:cs="仿宋"/>
          <w:b/>
          <w:color w:val="auto"/>
          <w:sz w:val="24"/>
          <w:highlight w:val="none"/>
          <w:lang w:val="en-US" w:eastAsia="zh-CN"/>
        </w:rPr>
        <w:t>书</w:t>
      </w:r>
      <w:r>
        <w:rPr>
          <w:rFonts w:hint="eastAsia" w:ascii="仿宋" w:hAnsi="仿宋" w:eastAsia="仿宋" w:cs="仿宋"/>
          <w:b/>
          <w:color w:val="auto"/>
          <w:sz w:val="24"/>
          <w:highlight w:val="none"/>
        </w:rPr>
        <w:t>；采购人不同意分包或者投标人中标后不以分包方式履行合同的，则不需要提供。</w:t>
      </w:r>
      <w:r>
        <w:rPr>
          <w:rFonts w:hint="eastAsia" w:ascii="仿宋" w:hAnsi="仿宋" w:eastAsia="仿宋" w:cs="仿宋"/>
          <w:color w:val="auto"/>
          <w:sz w:val="24"/>
          <w:highlight w:val="none"/>
          <w:lang w:eastAsia="zh-CN"/>
        </w:rPr>
        <w:t>】</w:t>
      </w:r>
    </w:p>
    <w:p w14:paraId="5791A45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lang w:val="en-US" w:eastAsia="zh-CN"/>
        </w:rPr>
        <w:t>/包号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的中标供应商，将依法采取分包方式履行合同。</w:t>
      </w: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（所有分包供应商名称）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en-US" w:eastAsia="zh-CN"/>
        </w:rPr>
        <w:t>书</w:t>
      </w:r>
      <w:r>
        <w:rPr>
          <w:rFonts w:hint="eastAsia" w:ascii="仿宋" w:hAnsi="仿宋" w:eastAsia="仿宋" w:cs="仿宋"/>
          <w:color w:val="auto"/>
          <w:kern w:val="0"/>
          <w:sz w:val="24"/>
          <w:highlight w:val="none"/>
          <w:lang w:val="zh-CN"/>
        </w:rPr>
        <w:t xml:space="preserve">。 </w:t>
      </w:r>
    </w:p>
    <w:p w14:paraId="545E907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一、分包标的及数量</w:t>
      </w:r>
    </w:p>
    <w:p w14:paraId="5E087378">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将</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u w:val="single"/>
        </w:rPr>
        <w:t xml:space="preserve">  XX工作内容   </w:t>
      </w:r>
      <w:r>
        <w:rPr>
          <w:rFonts w:hint="eastAsia" w:ascii="仿宋" w:hAnsi="仿宋" w:eastAsia="仿宋" w:cs="仿宋"/>
          <w:color w:val="auto"/>
          <w:sz w:val="24"/>
          <w:highlight w:val="none"/>
        </w:rPr>
        <w:t>分包给</w:t>
      </w:r>
      <w:r>
        <w:rPr>
          <w:rFonts w:hint="eastAsia" w:ascii="仿宋" w:hAnsi="仿宋" w:eastAsia="仿宋" w:cs="仿宋"/>
          <w:color w:val="auto"/>
          <w:kern w:val="0"/>
          <w:sz w:val="24"/>
          <w:highlight w:val="none"/>
          <w:u w:val="single"/>
        </w:rPr>
        <w:t>（分包供应商1名称）</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u w:val="single"/>
        </w:rPr>
        <w:t>（分包供应商1名称），</w:t>
      </w:r>
      <w:r>
        <w:rPr>
          <w:rFonts w:hint="eastAsia" w:ascii="仿宋" w:hAnsi="仿宋" w:eastAsia="仿宋" w:cs="仿宋"/>
          <w:color w:val="auto"/>
          <w:kern w:val="0"/>
          <w:sz w:val="24"/>
          <w:highlight w:val="none"/>
          <w:lang w:val="zh-CN"/>
        </w:rPr>
        <w:t>具备承</w:t>
      </w:r>
      <w:r>
        <w:rPr>
          <w:rFonts w:hint="eastAsia" w:ascii="仿宋" w:hAnsi="仿宋" w:eastAsia="仿宋" w:cs="仿宋"/>
          <w:color w:val="auto"/>
          <w:kern w:val="0"/>
          <w:sz w:val="24"/>
          <w:highlight w:val="none"/>
        </w:rPr>
        <w:t>担</w:t>
      </w:r>
      <w:r>
        <w:rPr>
          <w:rFonts w:hint="eastAsia" w:ascii="仿宋" w:hAnsi="仿宋" w:eastAsia="仿宋" w:cs="仿宋"/>
          <w:color w:val="auto"/>
          <w:kern w:val="0"/>
          <w:sz w:val="24"/>
          <w:highlight w:val="none"/>
          <w:u w:val="single"/>
          <w:lang w:val="zh-CN"/>
        </w:rPr>
        <w:t>XX工作内容</w:t>
      </w:r>
      <w:r>
        <w:rPr>
          <w:rFonts w:hint="eastAsia" w:ascii="仿宋" w:hAnsi="仿宋" w:eastAsia="仿宋" w:cs="仿宋"/>
          <w:color w:val="auto"/>
          <w:kern w:val="0"/>
          <w:sz w:val="24"/>
          <w:highlight w:val="none"/>
          <w:lang w:val="zh-CN"/>
        </w:rPr>
        <w:t>相应资质条件且不得再次分包；</w:t>
      </w:r>
    </w:p>
    <w:p w14:paraId="37B916C5">
      <w:pPr>
        <w:pStyle w:val="4"/>
        <w:tabs>
          <w:tab w:val="left" w:pos="432"/>
        </w:tabs>
        <w:ind w:left="758" w:leftChars="316" w:firstLine="229" w:firstLineChars="95"/>
        <w:rPr>
          <w:rFonts w:hint="eastAsia" w:ascii="仿宋" w:hAnsi="仿宋" w:eastAsia="仿宋" w:cs="仿宋"/>
          <w:color w:val="auto"/>
          <w:kern w:val="0"/>
          <w:sz w:val="24"/>
          <w:szCs w:val="24"/>
          <w:highlight w:val="none"/>
        </w:rPr>
      </w:pPr>
      <w:bookmarkStart w:id="654" w:name="_Toc24317"/>
      <w:r>
        <w:rPr>
          <w:rFonts w:hint="eastAsia" w:ascii="仿宋" w:hAnsi="仿宋" w:eastAsia="仿宋" w:cs="仿宋"/>
          <w:color w:val="auto"/>
          <w:kern w:val="0"/>
          <w:sz w:val="24"/>
          <w:szCs w:val="24"/>
          <w:highlight w:val="none"/>
        </w:rPr>
        <w:t>……</w:t>
      </w:r>
      <w:bookmarkEnd w:id="654"/>
    </w:p>
    <w:p w14:paraId="04268894">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二、分包供应商中小企业合同份额</w:t>
      </w:r>
    </w:p>
    <w:p w14:paraId="188898B5">
      <w:pPr>
        <w:snapToGrid w:val="0"/>
        <w:spacing w:line="360" w:lineRule="auto"/>
        <w:ind w:firstLine="576"/>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u w:val="single"/>
        </w:rPr>
        <w:t>（分包供应商X,……）提供的货物全部由小微企业制造，</w:t>
      </w:r>
      <w:r>
        <w:rPr>
          <w:rFonts w:hint="eastAsia" w:ascii="仿宋" w:hAnsi="仿宋" w:eastAsia="仿宋" w:cs="仿宋"/>
          <w:color w:val="auto"/>
          <w:kern w:val="0"/>
          <w:sz w:val="24"/>
          <w:highlight w:val="none"/>
        </w:rPr>
        <w:t>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highlight w:val="none"/>
        </w:rPr>
        <w:t>。</w:t>
      </w:r>
      <w:r>
        <w:rPr>
          <w:rFonts w:hint="eastAsia" w:ascii="仿宋" w:hAnsi="仿宋" w:eastAsia="仿宋" w:cs="仿宋"/>
          <w:b/>
          <w:color w:val="auto"/>
          <w:kern w:val="0"/>
          <w:sz w:val="24"/>
          <w:highlight w:val="none"/>
          <w:lang w:val="zh-CN"/>
        </w:rPr>
        <w:t>（未预留份额专门面向中小企业采购的采购项目，以及预留份额中的非预留部分采购包，允许分包的，分包意向协议</w:t>
      </w:r>
      <w:r>
        <w:rPr>
          <w:rFonts w:hint="eastAsia" w:ascii="仿宋" w:hAnsi="仿宋" w:eastAsia="仿宋" w:cs="仿宋"/>
          <w:b/>
          <w:color w:val="auto"/>
          <w:kern w:val="0"/>
          <w:sz w:val="24"/>
          <w:highlight w:val="none"/>
          <w:lang w:val="en-US" w:eastAsia="zh-CN"/>
        </w:rPr>
        <w:t>书</w:t>
      </w:r>
      <w:r>
        <w:rPr>
          <w:rFonts w:hint="eastAsia" w:ascii="仿宋" w:hAnsi="仿宋" w:eastAsia="仿宋" w:cs="仿宋"/>
          <w:b/>
          <w:color w:val="auto"/>
          <w:kern w:val="0"/>
          <w:sz w:val="24"/>
          <w:highlight w:val="none"/>
          <w:lang w:val="zh-CN"/>
        </w:rPr>
        <w:t>约定小微企业的合同份额占到合同总金额30%以上的，对大中型企业的报价按评标标准确定的比例给予扣除。供应商</w:t>
      </w:r>
      <w:r>
        <w:rPr>
          <w:rFonts w:hint="eastAsia" w:ascii="仿宋" w:hAnsi="仿宋" w:eastAsia="仿宋" w:cs="仿宋"/>
          <w:b/>
          <w:color w:val="auto"/>
          <w:sz w:val="24"/>
          <w:highlight w:val="none"/>
        </w:rPr>
        <w:t>拟享受以上价格扣除政策的，填写有关内容。</w:t>
      </w:r>
      <w:r>
        <w:rPr>
          <w:rFonts w:hint="eastAsia" w:ascii="仿宋" w:hAnsi="仿宋" w:eastAsia="仿宋" w:cs="仿宋"/>
          <w:b/>
          <w:color w:val="auto"/>
          <w:kern w:val="0"/>
          <w:sz w:val="24"/>
          <w:highlight w:val="none"/>
          <w:lang w:val="zh-CN"/>
        </w:rPr>
        <w:t>）</w:t>
      </w:r>
    </w:p>
    <w:p w14:paraId="145FF207">
      <w:pPr>
        <w:spacing w:line="360" w:lineRule="auto"/>
        <w:ind w:firstLine="480" w:firstLineChars="200"/>
        <w:rPr>
          <w:rFonts w:hint="eastAsia" w:ascii="仿宋" w:hAnsi="仿宋" w:eastAsia="仿宋" w:cs="仿宋"/>
          <w:b/>
          <w:bCs/>
          <w:color w:val="auto"/>
          <w:kern w:val="0"/>
          <w:sz w:val="24"/>
          <w:highlight w:val="none"/>
          <w:lang w:val="zh-CN"/>
        </w:rPr>
      </w:pPr>
      <w:r>
        <w:rPr>
          <w:rFonts w:hint="eastAsia" w:ascii="仿宋" w:hAnsi="仿宋" w:eastAsia="仿宋" w:cs="仿宋"/>
          <w:color w:val="auto"/>
          <w:sz w:val="24"/>
          <w:highlight w:val="none"/>
        </w:rPr>
        <w:t>2、</w:t>
      </w:r>
      <w:bookmarkStart w:id="655" w:name="_Hlk101133173"/>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要求合同分包形式参加的项目或采购包，供应商按招标文件第一部分招标公告申请人的资格要求中规定的</w:t>
      </w:r>
      <w:r>
        <w:rPr>
          <w:rFonts w:hint="eastAsia" w:ascii="仿宋" w:hAnsi="仿宋" w:eastAsia="仿宋" w:cs="仿宋"/>
          <w:b/>
          <w:color w:val="auto"/>
          <w:kern w:val="0"/>
          <w:sz w:val="24"/>
          <w:highlight w:val="none"/>
          <w:lang w:val="zh-CN"/>
        </w:rPr>
        <w:t>分包意向协议</w:t>
      </w:r>
      <w:r>
        <w:rPr>
          <w:rFonts w:hint="eastAsia" w:ascii="仿宋" w:hAnsi="仿宋" w:eastAsia="仿宋" w:cs="仿宋"/>
          <w:b/>
          <w:color w:val="auto"/>
          <w:kern w:val="0"/>
          <w:sz w:val="24"/>
          <w:highlight w:val="none"/>
          <w:lang w:val="en-US" w:eastAsia="zh-CN"/>
        </w:rPr>
        <w:t>书</w:t>
      </w:r>
      <w:r>
        <w:rPr>
          <w:rFonts w:hint="eastAsia" w:ascii="仿宋" w:hAnsi="仿宋" w:eastAsia="仿宋" w:cs="仿宋"/>
          <w:b/>
          <w:bCs/>
          <w:color w:val="auto"/>
          <w:sz w:val="24"/>
          <w:highlight w:val="none"/>
        </w:rPr>
        <w:t>中中小企业、小微企业合同金额应当达到的比例要求填写。</w:t>
      </w:r>
      <w:r>
        <w:rPr>
          <w:rFonts w:hint="eastAsia" w:ascii="仿宋" w:hAnsi="仿宋" w:eastAsia="仿宋" w:cs="仿宋"/>
          <w:b/>
          <w:bCs/>
          <w:color w:val="auto"/>
          <w:kern w:val="0"/>
          <w:sz w:val="24"/>
          <w:highlight w:val="none"/>
          <w:lang w:val="zh-CN"/>
        </w:rPr>
        <w:t>）</w:t>
      </w:r>
      <w:bookmarkEnd w:id="655"/>
    </w:p>
    <w:p w14:paraId="51C56E71">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三、分包工作履行期限、地点、方式</w:t>
      </w:r>
    </w:p>
    <w:p w14:paraId="7F26E4A3">
      <w:pPr>
        <w:snapToGrid w:val="0"/>
        <w:spacing w:line="360" w:lineRule="auto"/>
        <w:ind w:firstLine="576"/>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7925029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7369B1B5">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0E7AB092">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632B92C8">
      <w:pPr>
        <w:snapToGrid w:val="0"/>
        <w:spacing w:line="360" w:lineRule="auto"/>
        <w:ind w:left="655" w:leftChars="273"/>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0C79FAF7">
      <w:pPr>
        <w:snapToGrid w:val="0"/>
        <w:spacing w:line="360" w:lineRule="auto"/>
        <w:ind w:left="655" w:leftChars="27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17F77B9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22CBB9BB">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5D83C451">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2A9066DF">
      <w:pPr>
        <w:snapToGrid w:val="0"/>
        <w:spacing w:line="360" w:lineRule="auto"/>
        <w:ind w:left="5861" w:leftChars="342" w:hanging="504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p>
    <w:p w14:paraId="665C464B">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p>
    <w:p w14:paraId="102F6BD9">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22C38D7A">
      <w:pPr>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49A2F910">
      <w:pPr>
        <w:spacing w:line="360" w:lineRule="auto"/>
        <w:ind w:right="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注：按本格式和要求提供。</w:t>
      </w:r>
    </w:p>
    <w:p w14:paraId="7F0D76CC">
      <w:pPr>
        <w:topLinePunct/>
        <w:ind w:firstLine="480" w:firstLineChars="200"/>
        <w:rPr>
          <w:rFonts w:hint="eastAsia" w:ascii="仿宋" w:hAnsi="仿宋" w:eastAsia="仿宋" w:cs="仿宋"/>
          <w:color w:val="auto"/>
          <w:szCs w:val="32"/>
          <w:highlight w:val="none"/>
        </w:rPr>
      </w:pPr>
    </w:p>
    <w:p w14:paraId="5F400CB9">
      <w:pPr>
        <w:topLinePunct/>
        <w:ind w:firstLine="480" w:firstLineChars="200"/>
        <w:rPr>
          <w:rFonts w:hint="eastAsia" w:ascii="仿宋" w:hAnsi="仿宋" w:eastAsia="仿宋" w:cs="仿宋"/>
          <w:color w:val="auto"/>
          <w:szCs w:val="32"/>
          <w:highlight w:val="none"/>
        </w:rPr>
      </w:pPr>
    </w:p>
    <w:p w14:paraId="11CAF290">
      <w:pPr>
        <w:topLinePunct/>
        <w:ind w:firstLine="480" w:firstLineChars="200"/>
        <w:rPr>
          <w:rFonts w:hint="eastAsia" w:ascii="仿宋" w:hAnsi="仿宋" w:eastAsia="仿宋" w:cs="仿宋"/>
          <w:color w:val="auto"/>
          <w:szCs w:val="32"/>
          <w:highlight w:val="none"/>
        </w:rPr>
      </w:pPr>
    </w:p>
    <w:p w14:paraId="35CFE103">
      <w:pPr>
        <w:topLinePunct/>
        <w:ind w:firstLine="480" w:firstLineChars="200"/>
        <w:rPr>
          <w:rFonts w:hint="eastAsia" w:ascii="仿宋" w:hAnsi="仿宋" w:eastAsia="仿宋" w:cs="仿宋"/>
          <w:color w:val="auto"/>
          <w:szCs w:val="32"/>
          <w:highlight w:val="none"/>
        </w:rPr>
      </w:pPr>
    </w:p>
    <w:bookmarkEnd w:id="652"/>
    <w:p w14:paraId="5775F461">
      <w:pPr>
        <w:ind w:left="2520" w:leftChars="1050"/>
        <w:rPr>
          <w:rFonts w:hint="eastAsia" w:ascii="仿宋" w:hAnsi="仿宋" w:eastAsia="仿宋" w:cs="仿宋"/>
          <w:color w:val="auto"/>
          <w:highlight w:val="none"/>
        </w:rPr>
      </w:pPr>
      <w:r>
        <w:rPr>
          <w:rFonts w:hint="eastAsia" w:ascii="仿宋" w:hAnsi="仿宋" w:eastAsia="仿宋" w:cs="仿宋"/>
          <w:color w:val="auto"/>
          <w:szCs w:val="24"/>
          <w:highlight w:val="none"/>
        </w:rPr>
        <w:br w:type="page"/>
      </w:r>
    </w:p>
    <w:p w14:paraId="674386CF">
      <w:pPr>
        <w:pStyle w:val="4"/>
        <w:bidi w:val="0"/>
        <w:rPr>
          <w:rFonts w:hint="eastAsia" w:ascii="仿宋" w:hAnsi="仿宋" w:eastAsia="仿宋" w:cs="仿宋"/>
          <w:highlight w:val="none"/>
          <w:lang w:val="en-US" w:eastAsia="zh-CN"/>
        </w:rPr>
      </w:pPr>
      <w:bookmarkStart w:id="656" w:name="_Toc155185932"/>
      <w:bookmarkStart w:id="657" w:name="_Toc163492926"/>
      <w:bookmarkStart w:id="658" w:name="_Toc18617"/>
      <w:r>
        <w:rPr>
          <w:rFonts w:hint="eastAsia" w:ascii="仿宋" w:hAnsi="仿宋" w:eastAsia="仿宋" w:cs="仿宋"/>
          <w:highlight w:val="none"/>
          <w:lang w:val="en-US" w:eastAsia="zh-CN"/>
        </w:rPr>
        <w:t>四、</w:t>
      </w:r>
      <w:bookmarkEnd w:id="656"/>
      <w:bookmarkEnd w:id="657"/>
      <w:r>
        <w:rPr>
          <w:rFonts w:hint="eastAsia" w:ascii="仿宋" w:hAnsi="仿宋" w:eastAsia="仿宋" w:cs="仿宋"/>
          <w:highlight w:val="none"/>
          <w:lang w:val="en-US" w:eastAsia="zh-CN"/>
        </w:rPr>
        <w:t>落实政府采购政策相关证明文件</w:t>
      </w:r>
      <w:bookmarkEnd w:id="658"/>
    </w:p>
    <w:p w14:paraId="41716825">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659" w:name="_Toc26028"/>
      <w:bookmarkStart w:id="660" w:name="_Toc163492938"/>
      <w:r>
        <w:rPr>
          <w:rFonts w:hint="eastAsia" w:ascii="仿宋" w:hAnsi="仿宋" w:eastAsia="仿宋" w:cs="仿宋"/>
          <w:b/>
          <w:bCs/>
          <w:color w:val="auto"/>
          <w:kern w:val="2"/>
          <w:sz w:val="24"/>
          <w:szCs w:val="24"/>
          <w:highlight w:val="none"/>
          <w:lang w:val="en-US" w:eastAsia="zh-CN" w:bidi="ar-SA"/>
        </w:rPr>
        <w:t>（一）节能环保产品清单及证明材料</w:t>
      </w:r>
      <w:r>
        <w:rPr>
          <w:rFonts w:hint="eastAsia" w:ascii="仿宋" w:hAnsi="仿宋" w:eastAsia="仿宋" w:cs="仿宋"/>
          <w:b w:val="0"/>
          <w:bCs w:val="0"/>
          <w:color w:val="auto"/>
          <w:kern w:val="2"/>
          <w:sz w:val="24"/>
          <w:szCs w:val="24"/>
          <w:highlight w:val="none"/>
          <w:lang w:val="en-US" w:eastAsia="zh-CN" w:bidi="ar-SA"/>
        </w:rPr>
        <w:t>【如适用】</w:t>
      </w:r>
      <w:bookmarkEnd w:id="659"/>
      <w:bookmarkEnd w:id="660"/>
    </w:p>
    <w:p w14:paraId="641C9B9A">
      <w:pPr>
        <w:spacing w:line="30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/包号</w:t>
      </w:r>
      <w:r>
        <w:rPr>
          <w:rFonts w:hint="eastAsia" w:ascii="仿宋" w:hAnsi="仿宋" w:eastAsia="仿宋" w:cs="仿宋"/>
          <w:color w:val="auto"/>
          <w:sz w:val="24"/>
          <w:szCs w:val="24"/>
          <w:highlight w:val="none"/>
        </w:rPr>
        <w:t>：</w:t>
      </w:r>
    </w:p>
    <w:p w14:paraId="47803A74">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节能产品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9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2F949B">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0FC7763">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633BCC6">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E976350">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17DFEC52">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3A14857">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D34C27C">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13DCA98A">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B58FD30">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2B8D01D4">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4FBA906">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属强制采购或优先采购</w:t>
            </w:r>
          </w:p>
        </w:tc>
      </w:tr>
      <w:tr w14:paraId="0B7A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062F6E4">
            <w:pPr>
              <w:pStyle w:val="52"/>
              <w:numPr>
                <w:ilvl w:val="0"/>
                <w:numId w:val="4"/>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0150CC3">
            <w:pPr>
              <w:pStyle w:val="52"/>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3B14BA8">
            <w:pPr>
              <w:pStyle w:val="52"/>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08F47C0">
            <w:pPr>
              <w:pStyle w:val="52"/>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4405E13">
            <w:pPr>
              <w:pStyle w:val="52"/>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F13E44">
            <w:pPr>
              <w:pStyle w:val="52"/>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8B5DB96">
            <w:pPr>
              <w:pStyle w:val="52"/>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B625590">
            <w:pPr>
              <w:pStyle w:val="52"/>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92B067">
            <w:pPr>
              <w:pStyle w:val="52"/>
              <w:jc w:val="center"/>
              <w:rPr>
                <w:rFonts w:hint="eastAsia" w:ascii="仿宋" w:hAnsi="仿宋" w:eastAsia="仿宋" w:cs="仿宋"/>
                <w:color w:val="auto"/>
                <w:sz w:val="21"/>
                <w:szCs w:val="21"/>
                <w:highlight w:val="none"/>
              </w:rPr>
            </w:pPr>
          </w:p>
        </w:tc>
      </w:tr>
      <w:tr w14:paraId="0E72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3194D91">
            <w:pPr>
              <w:pStyle w:val="52"/>
              <w:numPr>
                <w:ilvl w:val="0"/>
                <w:numId w:val="4"/>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9339E9C">
            <w:pPr>
              <w:pStyle w:val="52"/>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588A5D6">
            <w:pPr>
              <w:pStyle w:val="52"/>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487ED51">
            <w:pPr>
              <w:pStyle w:val="52"/>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ED723B">
            <w:pPr>
              <w:pStyle w:val="52"/>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9FD1D1D">
            <w:pPr>
              <w:pStyle w:val="52"/>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7077735">
            <w:pPr>
              <w:pStyle w:val="52"/>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509E830">
            <w:pPr>
              <w:pStyle w:val="52"/>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3F870C5">
            <w:pPr>
              <w:pStyle w:val="52"/>
              <w:jc w:val="center"/>
              <w:rPr>
                <w:rFonts w:hint="eastAsia" w:ascii="仿宋" w:hAnsi="仿宋" w:eastAsia="仿宋" w:cs="仿宋"/>
                <w:color w:val="auto"/>
                <w:sz w:val="21"/>
                <w:szCs w:val="21"/>
                <w:highlight w:val="none"/>
              </w:rPr>
            </w:pPr>
          </w:p>
        </w:tc>
      </w:tr>
      <w:tr w14:paraId="34C0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D699565">
            <w:pPr>
              <w:pStyle w:val="52"/>
              <w:numPr>
                <w:ilvl w:val="0"/>
                <w:numId w:val="4"/>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597DB33">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05F43678">
            <w:pPr>
              <w:pStyle w:val="52"/>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6995ABF">
            <w:pPr>
              <w:pStyle w:val="52"/>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FADCDC4">
            <w:pPr>
              <w:pStyle w:val="52"/>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76DB47F">
            <w:pPr>
              <w:pStyle w:val="52"/>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1B52845">
            <w:pPr>
              <w:pStyle w:val="52"/>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5544B80">
            <w:pPr>
              <w:pStyle w:val="52"/>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1E6D10A">
            <w:pPr>
              <w:pStyle w:val="52"/>
              <w:jc w:val="center"/>
              <w:rPr>
                <w:rFonts w:hint="eastAsia" w:ascii="仿宋" w:hAnsi="仿宋" w:eastAsia="仿宋" w:cs="仿宋"/>
                <w:color w:val="auto"/>
                <w:sz w:val="21"/>
                <w:szCs w:val="21"/>
                <w:highlight w:val="none"/>
              </w:rPr>
            </w:pPr>
          </w:p>
        </w:tc>
      </w:tr>
    </w:tbl>
    <w:p w14:paraId="69FC8255">
      <w:pPr>
        <w:spacing w:line="300" w:lineRule="auto"/>
        <w:rPr>
          <w:rFonts w:hint="eastAsia" w:ascii="仿宋" w:hAnsi="仿宋" w:eastAsia="仿宋" w:cs="仿宋"/>
          <w:color w:val="auto"/>
          <w:szCs w:val="21"/>
          <w:highlight w:val="none"/>
        </w:rPr>
      </w:pPr>
    </w:p>
    <w:p w14:paraId="690A0756">
      <w:pPr>
        <w:spacing w:line="30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环保产品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A8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7E4A95E">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AA91FB1">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7EAA52F">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w:t>
            </w:r>
          </w:p>
          <w:p w14:paraId="5B3863C9">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D914167">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7525B5A">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14090041">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B9678EA">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6E63CBD3">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6EF66A1">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1881B9EC">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（万元）</w:t>
            </w:r>
          </w:p>
        </w:tc>
      </w:tr>
      <w:tr w14:paraId="5F47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36FE7">
            <w:pPr>
              <w:pStyle w:val="52"/>
              <w:numPr>
                <w:ilvl w:val="0"/>
                <w:numId w:val="5"/>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A20E62A">
            <w:pPr>
              <w:pStyle w:val="52"/>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2CDEC64">
            <w:pPr>
              <w:pStyle w:val="52"/>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38AE6B2">
            <w:pPr>
              <w:pStyle w:val="52"/>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C76BF9">
            <w:pPr>
              <w:pStyle w:val="52"/>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B09EBD6">
            <w:pPr>
              <w:pStyle w:val="52"/>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251BCE0">
            <w:pPr>
              <w:pStyle w:val="52"/>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5694893">
            <w:pPr>
              <w:pStyle w:val="52"/>
              <w:jc w:val="center"/>
              <w:rPr>
                <w:rFonts w:hint="eastAsia" w:ascii="仿宋" w:hAnsi="仿宋" w:eastAsia="仿宋" w:cs="仿宋"/>
                <w:color w:val="auto"/>
                <w:sz w:val="21"/>
                <w:szCs w:val="21"/>
                <w:highlight w:val="none"/>
              </w:rPr>
            </w:pPr>
          </w:p>
        </w:tc>
      </w:tr>
      <w:tr w14:paraId="6A99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8EBBE11">
            <w:pPr>
              <w:pStyle w:val="52"/>
              <w:numPr>
                <w:ilvl w:val="0"/>
                <w:numId w:val="5"/>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771DE4">
            <w:pPr>
              <w:pStyle w:val="52"/>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F663DA6">
            <w:pPr>
              <w:pStyle w:val="52"/>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FCE4627">
            <w:pPr>
              <w:pStyle w:val="52"/>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E80F2A5">
            <w:pPr>
              <w:pStyle w:val="52"/>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493FC86">
            <w:pPr>
              <w:pStyle w:val="52"/>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C2160F0">
            <w:pPr>
              <w:pStyle w:val="52"/>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238DDC0">
            <w:pPr>
              <w:pStyle w:val="52"/>
              <w:jc w:val="center"/>
              <w:rPr>
                <w:rFonts w:hint="eastAsia" w:ascii="仿宋" w:hAnsi="仿宋" w:eastAsia="仿宋" w:cs="仿宋"/>
                <w:color w:val="auto"/>
                <w:sz w:val="21"/>
                <w:szCs w:val="21"/>
                <w:highlight w:val="none"/>
              </w:rPr>
            </w:pPr>
          </w:p>
        </w:tc>
      </w:tr>
      <w:tr w14:paraId="24B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90CD05">
            <w:pPr>
              <w:pStyle w:val="52"/>
              <w:numPr>
                <w:ilvl w:val="0"/>
                <w:numId w:val="5"/>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28A1074">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7CBFD42">
            <w:pPr>
              <w:pStyle w:val="52"/>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3673E">
            <w:pPr>
              <w:pStyle w:val="52"/>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112494">
            <w:pPr>
              <w:pStyle w:val="52"/>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FF974A1">
            <w:pPr>
              <w:pStyle w:val="52"/>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7425C45">
            <w:pPr>
              <w:pStyle w:val="52"/>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1F5DC44">
            <w:pPr>
              <w:pStyle w:val="52"/>
              <w:jc w:val="center"/>
              <w:rPr>
                <w:rFonts w:hint="eastAsia" w:ascii="仿宋" w:hAnsi="仿宋" w:eastAsia="仿宋" w:cs="仿宋"/>
                <w:color w:val="auto"/>
                <w:sz w:val="21"/>
                <w:szCs w:val="21"/>
                <w:highlight w:val="none"/>
              </w:rPr>
            </w:pPr>
          </w:p>
        </w:tc>
      </w:tr>
    </w:tbl>
    <w:p w14:paraId="7D386FE8">
      <w:pPr>
        <w:spacing w:line="300" w:lineRule="auto"/>
        <w:rPr>
          <w:rFonts w:hint="eastAsia" w:ascii="仿宋" w:hAnsi="仿宋" w:eastAsia="仿宋" w:cs="仿宋"/>
          <w:color w:val="auto"/>
          <w:szCs w:val="21"/>
          <w:highlight w:val="none"/>
        </w:rPr>
      </w:pPr>
    </w:p>
    <w:p w14:paraId="606E5A08">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特别说明：投标人应将所投产品中节能、环保产品分别列入上表中，并按本招标文件</w:t>
      </w:r>
      <w:r>
        <w:rPr>
          <w:rFonts w:hint="eastAsia" w:ascii="仿宋" w:hAnsi="仿宋" w:eastAsia="仿宋" w:cs="仿宋"/>
          <w:b/>
          <w:color w:val="auto"/>
          <w:sz w:val="21"/>
          <w:szCs w:val="21"/>
          <w:highlight w:val="none"/>
          <w:lang w:val="en-US" w:eastAsia="zh-CN"/>
        </w:rPr>
        <w:t>“</w:t>
      </w:r>
      <w:r>
        <w:rPr>
          <w:rFonts w:hint="eastAsia" w:ascii="仿宋" w:hAnsi="仿宋" w:eastAsia="仿宋" w:cs="仿宋"/>
          <w:b/>
          <w:color w:val="auto"/>
          <w:sz w:val="21"/>
          <w:szCs w:val="21"/>
          <w:highlight w:val="none"/>
        </w:rPr>
        <w:t>第二章</w:t>
      </w:r>
      <w:r>
        <w:rPr>
          <w:rFonts w:hint="eastAsia" w:ascii="仿宋" w:hAnsi="仿宋" w:eastAsia="仿宋" w:cs="仿宋"/>
          <w:b/>
          <w:color w:val="auto"/>
          <w:sz w:val="21"/>
          <w:szCs w:val="21"/>
          <w:highlight w:val="none"/>
          <w:lang w:val="en-US" w:eastAsia="zh-CN"/>
        </w:rPr>
        <w:t>投标人须知”</w:t>
      </w:r>
      <w:r>
        <w:rPr>
          <w:rFonts w:hint="eastAsia" w:ascii="仿宋" w:hAnsi="仿宋" w:eastAsia="仿宋" w:cs="仿宋"/>
          <w:b/>
          <w:color w:val="auto"/>
          <w:sz w:val="21"/>
          <w:szCs w:val="21"/>
          <w:highlight w:val="none"/>
        </w:rPr>
        <w:t>提供相关证明材料，未填写本表或未提供有效认证证书的不给予价格扣除。</w:t>
      </w:r>
    </w:p>
    <w:p w14:paraId="675C9164">
      <w:pPr>
        <w:spacing w:line="300" w:lineRule="auto"/>
        <w:rPr>
          <w:rFonts w:hint="eastAsia" w:ascii="仿宋" w:hAnsi="仿宋" w:eastAsia="仿宋" w:cs="仿宋"/>
          <w:color w:val="auto"/>
          <w:szCs w:val="21"/>
          <w:highlight w:val="none"/>
        </w:rPr>
      </w:pPr>
    </w:p>
    <w:p w14:paraId="402F965E">
      <w:pPr>
        <w:spacing w:line="30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zCs w:val="21"/>
          <w:highlight w:val="none"/>
        </w:rPr>
        <w:t>：</w:t>
      </w:r>
    </w:p>
    <w:p w14:paraId="3068A70D">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70617D68">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606B2EA5">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color w:val="auto"/>
          <w:kern w:val="2"/>
          <w:sz w:val="24"/>
          <w:szCs w:val="24"/>
          <w:highlight w:val="none"/>
          <w:lang w:val="en-US" w:eastAsia="zh-CN" w:bidi="ar-SA"/>
        </w:rPr>
      </w:pPr>
      <w:bookmarkStart w:id="661" w:name="_Toc8969"/>
      <w:bookmarkStart w:id="662" w:name="_Toc163492939"/>
      <w:r>
        <w:rPr>
          <w:rFonts w:hint="eastAsia" w:ascii="仿宋" w:hAnsi="仿宋" w:eastAsia="仿宋" w:cs="仿宋"/>
          <w:b/>
          <w:bCs/>
          <w:color w:val="auto"/>
          <w:kern w:val="2"/>
          <w:sz w:val="24"/>
          <w:szCs w:val="24"/>
          <w:highlight w:val="none"/>
          <w:lang w:val="en-US" w:eastAsia="zh-CN" w:bidi="ar-SA"/>
        </w:rPr>
        <w:t>（二）中小企业声明函</w:t>
      </w:r>
      <w:r>
        <w:rPr>
          <w:rFonts w:hint="eastAsia" w:ascii="仿宋" w:hAnsi="仿宋" w:eastAsia="仿宋" w:cs="仿宋"/>
          <w:b w:val="0"/>
          <w:bCs w:val="0"/>
          <w:color w:val="auto"/>
          <w:kern w:val="2"/>
          <w:sz w:val="24"/>
          <w:szCs w:val="24"/>
          <w:highlight w:val="none"/>
          <w:lang w:val="en-US" w:eastAsia="zh-CN" w:bidi="ar-SA"/>
        </w:rPr>
        <w:t>【</w:t>
      </w:r>
      <w:r>
        <w:rPr>
          <w:rFonts w:hint="eastAsia" w:ascii="仿宋" w:hAnsi="仿宋" w:eastAsia="仿宋" w:cs="仿宋"/>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仿宋" w:hAnsi="仿宋" w:eastAsia="仿宋" w:cs="仿宋"/>
          <w:b w:val="0"/>
          <w:bCs w:val="0"/>
          <w:color w:val="auto"/>
          <w:kern w:val="2"/>
          <w:sz w:val="24"/>
          <w:szCs w:val="24"/>
          <w:highlight w:val="none"/>
          <w:lang w:val="en-US" w:eastAsia="zh-CN" w:bidi="ar-SA"/>
        </w:rPr>
        <w:t>】</w:t>
      </w:r>
      <w:bookmarkEnd w:id="661"/>
      <w:bookmarkEnd w:id="662"/>
    </w:p>
    <w:p w14:paraId="7A518507">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ascii="仿宋" w:hAnsi="仿宋" w:eastAsia="仿宋" w:cs="仿宋"/>
          <w:b/>
          <w:bCs/>
          <w:color w:val="auto"/>
          <w:sz w:val="32"/>
          <w:szCs w:val="32"/>
          <w:highlight w:val="none"/>
        </w:rPr>
      </w:pPr>
    </w:p>
    <w:p w14:paraId="760F43E1">
      <w:pPr>
        <w:pStyle w:val="42"/>
        <w:numPr>
          <w:ilvl w:val="0"/>
          <w:numId w:val="0"/>
        </w:numPr>
        <w:ind w:left="420" w:leftChars="0" w:hanging="420" w:firstLineChars="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中小企业声明函</w:t>
      </w:r>
    </w:p>
    <w:p w14:paraId="78BC1CF1">
      <w:pPr>
        <w:ind w:firstLine="504" w:firstLineChars="2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本公司（联合体）郑重声明，根据《政府采购促进中小企业发展管理办法》（财库﹝2020﹞46 号）的规定，本公司（联合体）参加</w:t>
      </w:r>
      <w:r>
        <w:rPr>
          <w:rFonts w:hint="eastAsia" w:ascii="仿宋" w:hAnsi="仿宋" w:eastAsia="仿宋" w:cs="仿宋"/>
          <w:color w:val="auto"/>
          <w:spacing w:val="6"/>
          <w:szCs w:val="24"/>
          <w:highlight w:val="none"/>
          <w:u w:val="single"/>
        </w:rPr>
        <w:t xml:space="preserve"> （单位名称）</w:t>
      </w:r>
      <w:r>
        <w:rPr>
          <w:rFonts w:hint="eastAsia" w:ascii="仿宋" w:hAnsi="仿宋" w:eastAsia="仿宋" w:cs="仿宋"/>
          <w:color w:val="auto"/>
          <w:spacing w:val="6"/>
          <w:szCs w:val="24"/>
          <w:highlight w:val="none"/>
        </w:rPr>
        <w:t xml:space="preserve"> 的</w:t>
      </w:r>
      <w:r>
        <w:rPr>
          <w:rFonts w:hint="eastAsia" w:ascii="仿宋" w:hAnsi="仿宋" w:eastAsia="仿宋" w:cs="仿宋"/>
          <w:color w:val="auto"/>
          <w:spacing w:val="6"/>
          <w:szCs w:val="24"/>
          <w:highlight w:val="none"/>
          <w:u w:val="single"/>
        </w:rPr>
        <w:t xml:space="preserve"> （项目名称） </w:t>
      </w:r>
      <w:r>
        <w:rPr>
          <w:rFonts w:hint="eastAsia" w:ascii="仿宋" w:hAnsi="仿宋" w:eastAsia="仿宋" w:cs="仿宋"/>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1.</w:t>
      </w:r>
      <w:r>
        <w:rPr>
          <w:rFonts w:hint="eastAsia" w:ascii="仿宋" w:hAnsi="仿宋" w:eastAsia="仿宋" w:cs="仿宋"/>
          <w:color w:val="auto"/>
          <w:spacing w:val="6"/>
          <w:szCs w:val="24"/>
          <w:highlight w:val="none"/>
          <w:u w:val="single"/>
        </w:rPr>
        <w:t xml:space="preserve"> （标的名称） </w:t>
      </w:r>
      <w:r>
        <w:rPr>
          <w:rFonts w:hint="eastAsia" w:ascii="仿宋" w:hAnsi="仿宋" w:eastAsia="仿宋" w:cs="仿宋"/>
          <w:color w:val="auto"/>
          <w:spacing w:val="6"/>
          <w:szCs w:val="24"/>
          <w:highlight w:val="none"/>
        </w:rPr>
        <w:t>，属于</w:t>
      </w:r>
      <w:r>
        <w:rPr>
          <w:rFonts w:hint="eastAsia" w:ascii="仿宋" w:hAnsi="仿宋" w:eastAsia="仿宋" w:cs="仿宋"/>
          <w:color w:val="auto"/>
          <w:spacing w:val="6"/>
          <w:szCs w:val="24"/>
          <w:highlight w:val="none"/>
          <w:u w:val="single"/>
        </w:rPr>
        <w:t xml:space="preserve"> （采购文件中明确的所属行业）</w:t>
      </w:r>
      <w:r>
        <w:rPr>
          <w:rFonts w:hint="eastAsia" w:ascii="仿宋" w:hAnsi="仿宋" w:eastAsia="仿宋" w:cs="仿宋"/>
          <w:color w:val="auto"/>
          <w:spacing w:val="6"/>
          <w:szCs w:val="24"/>
          <w:highlight w:val="none"/>
        </w:rPr>
        <w:t>行业 ；制造商为</w:t>
      </w:r>
      <w:r>
        <w:rPr>
          <w:rFonts w:hint="eastAsia" w:ascii="仿宋" w:hAnsi="仿宋" w:eastAsia="仿宋" w:cs="仿宋"/>
          <w:color w:val="auto"/>
          <w:spacing w:val="6"/>
          <w:szCs w:val="24"/>
          <w:highlight w:val="none"/>
          <w:u w:val="single"/>
        </w:rPr>
        <w:t xml:space="preserve"> （企业名称） </w:t>
      </w:r>
      <w:r>
        <w:rPr>
          <w:rFonts w:hint="eastAsia" w:ascii="仿宋" w:hAnsi="仿宋" w:eastAsia="仿宋" w:cs="仿宋"/>
          <w:color w:val="auto"/>
          <w:spacing w:val="6"/>
          <w:szCs w:val="24"/>
          <w:highlight w:val="none"/>
        </w:rPr>
        <w:t>，从业人员</w:t>
      </w:r>
      <w:r>
        <w:rPr>
          <w:rFonts w:hint="eastAsia" w:ascii="仿宋" w:hAnsi="仿宋" w:eastAsia="仿宋" w:cs="仿宋"/>
          <w:color w:val="auto"/>
          <w:spacing w:val="6"/>
          <w:szCs w:val="24"/>
          <w:highlight w:val="none"/>
          <w:u w:val="single"/>
          <w:lang w:val="en-US" w:eastAsia="zh-CN"/>
        </w:rPr>
        <w:t xml:space="preserve">     </w:t>
      </w:r>
      <w:r>
        <w:rPr>
          <w:rFonts w:hint="eastAsia" w:ascii="仿宋" w:hAnsi="仿宋" w:eastAsia="仿宋" w:cs="仿宋"/>
          <w:color w:val="auto"/>
          <w:spacing w:val="6"/>
          <w:szCs w:val="24"/>
          <w:highlight w:val="none"/>
        </w:rPr>
        <w:t>人，营业收入为</w:t>
      </w:r>
      <w:r>
        <w:rPr>
          <w:rFonts w:hint="eastAsia" w:ascii="仿宋" w:hAnsi="仿宋" w:eastAsia="仿宋" w:cs="仿宋"/>
          <w:color w:val="auto"/>
          <w:spacing w:val="6"/>
          <w:szCs w:val="24"/>
          <w:highlight w:val="none"/>
          <w:u w:val="single"/>
          <w:lang w:val="en-US" w:eastAsia="zh-CN"/>
        </w:rPr>
        <w:t xml:space="preserve">      </w:t>
      </w:r>
      <w:r>
        <w:rPr>
          <w:rFonts w:hint="eastAsia" w:ascii="仿宋" w:hAnsi="仿宋" w:eastAsia="仿宋" w:cs="仿宋"/>
          <w:color w:val="auto"/>
          <w:spacing w:val="6"/>
          <w:szCs w:val="24"/>
          <w:highlight w:val="none"/>
        </w:rPr>
        <w:t>万元，资产总额为</w:t>
      </w:r>
      <w:r>
        <w:rPr>
          <w:rFonts w:hint="eastAsia" w:ascii="仿宋" w:hAnsi="仿宋" w:eastAsia="仿宋" w:cs="仿宋"/>
          <w:color w:val="auto"/>
          <w:spacing w:val="6"/>
          <w:szCs w:val="24"/>
          <w:highlight w:val="none"/>
          <w:u w:val="single"/>
          <w:lang w:val="en-US" w:eastAsia="zh-CN"/>
        </w:rPr>
        <w:t xml:space="preserve">       </w:t>
      </w:r>
      <w:r>
        <w:rPr>
          <w:rFonts w:hint="eastAsia" w:ascii="仿宋" w:hAnsi="仿宋" w:eastAsia="仿宋" w:cs="仿宋"/>
          <w:color w:val="auto"/>
          <w:spacing w:val="6"/>
          <w:szCs w:val="24"/>
          <w:highlight w:val="none"/>
        </w:rPr>
        <w:t>万元，属于</w:t>
      </w:r>
      <w:r>
        <w:rPr>
          <w:rFonts w:hint="eastAsia" w:ascii="仿宋" w:hAnsi="仿宋" w:eastAsia="仿宋" w:cs="仿宋"/>
          <w:color w:val="auto"/>
          <w:spacing w:val="6"/>
          <w:szCs w:val="24"/>
          <w:highlight w:val="none"/>
          <w:u w:val="single"/>
        </w:rPr>
        <w:t xml:space="preserve"> （中型企业、小型企业、微型企业）</w:t>
      </w:r>
      <w:r>
        <w:rPr>
          <w:rFonts w:hint="eastAsia" w:ascii="仿宋" w:hAnsi="仿宋" w:eastAsia="仿宋" w:cs="仿宋"/>
          <w:color w:val="auto"/>
          <w:spacing w:val="6"/>
          <w:szCs w:val="24"/>
          <w:highlight w:val="none"/>
        </w:rPr>
        <w:t>；</w:t>
      </w:r>
    </w:p>
    <w:p w14:paraId="1D01E102">
      <w:pPr>
        <w:ind w:firstLine="504" w:firstLineChars="2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2.</w:t>
      </w:r>
      <w:r>
        <w:rPr>
          <w:rFonts w:hint="eastAsia" w:ascii="仿宋" w:hAnsi="仿宋" w:eastAsia="仿宋" w:cs="仿宋"/>
          <w:color w:val="auto"/>
          <w:spacing w:val="6"/>
          <w:szCs w:val="24"/>
          <w:highlight w:val="none"/>
          <w:u w:val="single"/>
        </w:rPr>
        <w:t xml:space="preserve"> （标的名称） </w:t>
      </w:r>
      <w:r>
        <w:rPr>
          <w:rFonts w:hint="eastAsia" w:ascii="仿宋" w:hAnsi="仿宋" w:eastAsia="仿宋" w:cs="仿宋"/>
          <w:color w:val="auto"/>
          <w:spacing w:val="6"/>
          <w:szCs w:val="24"/>
          <w:highlight w:val="none"/>
        </w:rPr>
        <w:t>，属于</w:t>
      </w:r>
      <w:r>
        <w:rPr>
          <w:rFonts w:hint="eastAsia" w:ascii="仿宋" w:hAnsi="仿宋" w:eastAsia="仿宋" w:cs="仿宋"/>
          <w:color w:val="auto"/>
          <w:spacing w:val="6"/>
          <w:szCs w:val="24"/>
          <w:highlight w:val="none"/>
          <w:u w:val="single"/>
        </w:rPr>
        <w:t xml:space="preserve"> （采购文件中明确的所属行业）</w:t>
      </w:r>
      <w:r>
        <w:rPr>
          <w:rFonts w:hint="eastAsia" w:ascii="仿宋" w:hAnsi="仿宋" w:eastAsia="仿宋" w:cs="仿宋"/>
          <w:color w:val="auto"/>
          <w:spacing w:val="6"/>
          <w:szCs w:val="24"/>
          <w:highlight w:val="none"/>
        </w:rPr>
        <w:t>行业 ；制造商为</w:t>
      </w:r>
      <w:r>
        <w:rPr>
          <w:rFonts w:hint="eastAsia" w:ascii="仿宋" w:hAnsi="仿宋" w:eastAsia="仿宋" w:cs="仿宋"/>
          <w:color w:val="auto"/>
          <w:spacing w:val="6"/>
          <w:szCs w:val="24"/>
          <w:highlight w:val="none"/>
          <w:u w:val="single"/>
        </w:rPr>
        <w:t xml:space="preserve"> （企业名称） </w:t>
      </w:r>
      <w:r>
        <w:rPr>
          <w:rFonts w:hint="eastAsia" w:ascii="仿宋" w:hAnsi="仿宋" w:eastAsia="仿宋" w:cs="仿宋"/>
          <w:color w:val="auto"/>
          <w:spacing w:val="6"/>
          <w:szCs w:val="24"/>
          <w:highlight w:val="none"/>
        </w:rPr>
        <w:t>，从业人员</w:t>
      </w:r>
      <w:r>
        <w:rPr>
          <w:rFonts w:hint="eastAsia" w:ascii="仿宋" w:hAnsi="仿宋" w:eastAsia="仿宋" w:cs="仿宋"/>
          <w:color w:val="auto"/>
          <w:spacing w:val="6"/>
          <w:szCs w:val="24"/>
          <w:highlight w:val="none"/>
          <w:u w:val="single"/>
          <w:lang w:val="en-US" w:eastAsia="zh-CN"/>
        </w:rPr>
        <w:t xml:space="preserve">      </w:t>
      </w:r>
      <w:r>
        <w:rPr>
          <w:rFonts w:hint="eastAsia" w:ascii="仿宋" w:hAnsi="仿宋" w:eastAsia="仿宋" w:cs="仿宋"/>
          <w:color w:val="auto"/>
          <w:spacing w:val="6"/>
          <w:szCs w:val="24"/>
          <w:highlight w:val="none"/>
        </w:rPr>
        <w:t>人，营业收入为</w:t>
      </w:r>
      <w:r>
        <w:rPr>
          <w:rFonts w:hint="eastAsia" w:ascii="仿宋" w:hAnsi="仿宋" w:eastAsia="仿宋" w:cs="仿宋"/>
          <w:color w:val="auto"/>
          <w:spacing w:val="6"/>
          <w:szCs w:val="24"/>
          <w:highlight w:val="none"/>
          <w:u w:val="single"/>
          <w:lang w:val="en-US" w:eastAsia="zh-CN"/>
        </w:rPr>
        <w:t xml:space="preserve">      </w:t>
      </w:r>
      <w:r>
        <w:rPr>
          <w:rFonts w:hint="eastAsia" w:ascii="仿宋" w:hAnsi="仿宋" w:eastAsia="仿宋" w:cs="仿宋"/>
          <w:color w:val="auto"/>
          <w:spacing w:val="6"/>
          <w:szCs w:val="24"/>
          <w:highlight w:val="none"/>
        </w:rPr>
        <w:t>万元，资产总额为</w:t>
      </w:r>
      <w:r>
        <w:rPr>
          <w:rFonts w:hint="eastAsia" w:ascii="仿宋" w:hAnsi="仿宋" w:eastAsia="仿宋" w:cs="仿宋"/>
          <w:color w:val="auto"/>
          <w:spacing w:val="6"/>
          <w:szCs w:val="24"/>
          <w:highlight w:val="none"/>
          <w:u w:val="single"/>
          <w:lang w:val="en-US" w:eastAsia="zh-CN"/>
        </w:rPr>
        <w:t xml:space="preserve">       </w:t>
      </w:r>
      <w:r>
        <w:rPr>
          <w:rFonts w:hint="eastAsia" w:ascii="仿宋" w:hAnsi="仿宋" w:eastAsia="仿宋" w:cs="仿宋"/>
          <w:color w:val="auto"/>
          <w:spacing w:val="6"/>
          <w:szCs w:val="24"/>
          <w:highlight w:val="none"/>
        </w:rPr>
        <w:t>万元，属于</w:t>
      </w:r>
      <w:r>
        <w:rPr>
          <w:rFonts w:hint="eastAsia" w:ascii="仿宋" w:hAnsi="仿宋" w:eastAsia="仿宋" w:cs="仿宋"/>
          <w:color w:val="auto"/>
          <w:spacing w:val="6"/>
          <w:szCs w:val="24"/>
          <w:highlight w:val="none"/>
          <w:u w:val="single"/>
        </w:rPr>
        <w:t xml:space="preserve"> （中型企业、小型企业、微型企业）</w:t>
      </w:r>
      <w:r>
        <w:rPr>
          <w:rFonts w:hint="eastAsia" w:ascii="仿宋" w:hAnsi="仿宋" w:eastAsia="仿宋" w:cs="仿宋"/>
          <w:color w:val="auto"/>
          <w:spacing w:val="6"/>
          <w:szCs w:val="24"/>
          <w:highlight w:val="none"/>
        </w:rPr>
        <w:t>；</w:t>
      </w:r>
    </w:p>
    <w:p w14:paraId="7CB1DD8C">
      <w:pPr>
        <w:ind w:firstLine="504" w:firstLineChars="2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w:t>
      </w:r>
    </w:p>
    <w:p w14:paraId="776FE44A">
      <w:pPr>
        <w:ind w:firstLine="504" w:firstLineChars="2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本企业对上述声明内容的真实性负责。如有虚假，将依法承担相应责任。</w:t>
      </w:r>
    </w:p>
    <w:p w14:paraId="5A6D844B">
      <w:pPr>
        <w:ind w:right="1008" w:firstLine="4788" w:firstLineChars="1900"/>
        <w:rPr>
          <w:rFonts w:hint="eastAsia" w:ascii="仿宋" w:hAnsi="仿宋" w:eastAsia="仿宋" w:cs="仿宋"/>
          <w:color w:val="auto"/>
          <w:spacing w:val="6"/>
          <w:szCs w:val="24"/>
          <w:highlight w:val="none"/>
        </w:rPr>
      </w:pPr>
    </w:p>
    <w:p w14:paraId="165AEE2D">
      <w:pPr>
        <w:ind w:right="1008" w:firstLine="4284" w:firstLineChars="17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lang w:val="en-US" w:eastAsia="zh-CN"/>
        </w:rPr>
        <w:t>投标人</w:t>
      </w:r>
      <w:r>
        <w:rPr>
          <w:rFonts w:hint="eastAsia" w:ascii="仿宋" w:hAnsi="仿宋" w:eastAsia="仿宋" w:cs="仿宋"/>
          <w:color w:val="auto"/>
          <w:spacing w:val="6"/>
          <w:szCs w:val="24"/>
          <w:highlight w:val="none"/>
        </w:rPr>
        <w:t>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pacing w:val="6"/>
          <w:szCs w:val="24"/>
          <w:highlight w:val="none"/>
        </w:rPr>
        <w:t>：</w:t>
      </w:r>
    </w:p>
    <w:p w14:paraId="5183E380">
      <w:pPr>
        <w:ind w:right="1008" w:firstLine="4284" w:firstLineChars="1700"/>
        <w:rPr>
          <w:rFonts w:hint="eastAsia" w:ascii="仿宋" w:hAnsi="仿宋" w:eastAsia="仿宋" w:cs="仿宋"/>
          <w:color w:val="auto"/>
          <w:spacing w:val="6"/>
          <w:szCs w:val="24"/>
          <w:highlight w:val="none"/>
          <w:lang w:val="en-US" w:eastAsia="zh-CN"/>
        </w:rPr>
      </w:pPr>
      <w:r>
        <w:rPr>
          <w:rFonts w:hint="eastAsia" w:ascii="仿宋" w:hAnsi="仿宋" w:eastAsia="仿宋" w:cs="仿宋"/>
          <w:color w:val="auto"/>
          <w:spacing w:val="6"/>
          <w:szCs w:val="24"/>
          <w:highlight w:val="none"/>
        </w:rPr>
        <w:t>日期：</w:t>
      </w:r>
      <w:r>
        <w:rPr>
          <w:rFonts w:hint="eastAsia" w:ascii="仿宋" w:hAnsi="仿宋" w:eastAsia="仿宋" w:cs="仿宋"/>
          <w:color w:val="auto"/>
          <w:spacing w:val="6"/>
          <w:szCs w:val="24"/>
          <w:highlight w:val="none"/>
          <w:lang w:val="en-US" w:eastAsia="zh-CN"/>
        </w:rPr>
        <w:t xml:space="preserve">   年  月  日</w:t>
      </w:r>
    </w:p>
    <w:p w14:paraId="7BA8C73B">
      <w:pPr>
        <w:ind w:firstLine="504" w:firstLineChars="200"/>
        <w:rPr>
          <w:rFonts w:hint="eastAsia" w:ascii="仿宋" w:hAnsi="仿宋" w:eastAsia="仿宋" w:cs="仿宋"/>
          <w:color w:val="auto"/>
          <w:spacing w:val="6"/>
          <w:szCs w:val="24"/>
          <w:highlight w:val="none"/>
        </w:rPr>
      </w:pPr>
    </w:p>
    <w:p w14:paraId="748B4DD4">
      <w:pPr>
        <w:rPr>
          <w:rFonts w:hint="eastAsia" w:ascii="仿宋" w:hAnsi="仿宋" w:eastAsia="仿宋" w:cs="仿宋"/>
          <w:b/>
          <w:bCs/>
          <w:color w:val="auto"/>
          <w:spacing w:val="6"/>
          <w:sz w:val="21"/>
          <w:szCs w:val="21"/>
          <w:highlight w:val="none"/>
          <w:lang w:val="en-US" w:eastAsia="zh-CN"/>
        </w:rPr>
      </w:pPr>
      <w:r>
        <w:rPr>
          <w:rFonts w:hint="eastAsia" w:ascii="仿宋" w:hAnsi="仿宋" w:eastAsia="仿宋" w:cs="仿宋"/>
          <w:b/>
          <w:bCs/>
          <w:color w:val="auto"/>
          <w:spacing w:val="6"/>
          <w:sz w:val="21"/>
          <w:szCs w:val="21"/>
          <w:highlight w:val="none"/>
        </w:rPr>
        <w:t>说明：</w:t>
      </w:r>
      <w:r>
        <w:rPr>
          <w:rFonts w:hint="eastAsia" w:ascii="仿宋" w:hAnsi="仿宋" w:eastAsia="仿宋" w:cs="仿宋"/>
          <w:b/>
          <w:bCs/>
          <w:color w:val="auto"/>
          <w:spacing w:val="6"/>
          <w:sz w:val="21"/>
          <w:szCs w:val="21"/>
          <w:highlight w:val="none"/>
          <w:lang w:val="en-US" w:eastAsia="zh-CN"/>
        </w:rPr>
        <w:t>1.重要提示：供应商应仔细阅读本函附件1关于</w:t>
      </w:r>
      <w:r>
        <w:rPr>
          <w:rFonts w:hint="eastAsia" w:ascii="仿宋" w:hAnsi="仿宋" w:eastAsia="仿宋" w:cs="仿宋"/>
          <w:color w:val="auto"/>
          <w:spacing w:val="-6"/>
          <w:kern w:val="0"/>
          <w:sz w:val="21"/>
          <w:szCs w:val="21"/>
          <w:highlight w:val="none"/>
          <w:lang w:val="en-US" w:eastAsia="zh-CN" w:bidi="ar"/>
        </w:rPr>
        <w:t>“</w:t>
      </w:r>
      <w:r>
        <w:rPr>
          <w:rFonts w:hint="eastAsia" w:ascii="仿宋" w:hAnsi="仿宋" w:eastAsia="仿宋" w:cs="仿宋"/>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hint="eastAsia" w:ascii="仿宋" w:hAnsi="仿宋" w:eastAsia="仿宋" w:cs="仿宋"/>
          <w:color w:val="auto"/>
          <w:spacing w:val="6"/>
          <w:sz w:val="21"/>
          <w:szCs w:val="21"/>
          <w:highlight w:val="none"/>
        </w:rPr>
      </w:pPr>
      <w:r>
        <w:rPr>
          <w:rFonts w:hint="eastAsia" w:ascii="仿宋" w:hAnsi="仿宋" w:eastAsia="仿宋" w:cs="仿宋"/>
          <w:b/>
          <w:bCs/>
          <w:color w:val="auto"/>
          <w:spacing w:val="6"/>
          <w:sz w:val="21"/>
          <w:szCs w:val="21"/>
          <w:highlight w:val="none"/>
          <w:lang w:val="en-US" w:eastAsia="zh-CN"/>
        </w:rPr>
        <w:t>2.</w:t>
      </w:r>
      <w:r>
        <w:rPr>
          <w:rFonts w:hint="eastAsia" w:ascii="仿宋" w:hAnsi="仿宋" w:eastAsia="仿宋" w:cs="仿宋"/>
          <w:color w:val="auto"/>
          <w:spacing w:val="6"/>
          <w:sz w:val="21"/>
          <w:szCs w:val="21"/>
          <w:highlight w:val="none"/>
        </w:rPr>
        <w:t>从业人员、营业收入、资产总额填报上一年度数据，无上一年度数据的新成立企业可不填报。</w:t>
      </w:r>
    </w:p>
    <w:p w14:paraId="54C60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highlight w:val="none"/>
          <w:lang w:val="en-US" w:eastAsia="zh-CN"/>
        </w:rPr>
      </w:pPr>
    </w:p>
    <w:p w14:paraId="44B897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highlight w:val="none"/>
          <w:lang w:val="en-US" w:eastAsia="zh-CN"/>
        </w:rPr>
      </w:pPr>
    </w:p>
    <w:p w14:paraId="766576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highlight w:val="none"/>
          <w:lang w:val="en-US" w:eastAsia="zh-CN"/>
        </w:rPr>
      </w:pP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highlight w:val="none"/>
          <w:lang w:val="en-US" w:eastAsia="zh-CN"/>
        </w:rPr>
      </w:pP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 xml:space="preserve">附件1 </w:t>
      </w:r>
    </w:p>
    <w:p w14:paraId="1B7EF9B9">
      <w:pPr>
        <w:keepNext w:val="0"/>
        <w:keepLines w:val="0"/>
        <w:widowControl/>
        <w:suppressLineNumbers w:val="0"/>
        <w:ind w:firstLine="562" w:firstLineChars="200"/>
        <w:jc w:val="left"/>
        <w:rPr>
          <w:rStyle w:val="35"/>
          <w:rFonts w:hint="eastAsia" w:ascii="仿宋" w:hAnsi="仿宋" w:eastAsia="仿宋" w:cs="仿宋"/>
          <w:color w:val="auto"/>
          <w:kern w:val="0"/>
          <w:sz w:val="28"/>
          <w:szCs w:val="28"/>
          <w:highlight w:val="none"/>
          <w:lang w:val="en-US" w:eastAsia="zh-CN" w:bidi="ar"/>
        </w:rPr>
      </w:pPr>
    </w:p>
    <w:p w14:paraId="2B5549A9">
      <w:pPr>
        <w:keepNext w:val="0"/>
        <w:keepLines w:val="0"/>
        <w:widowControl/>
        <w:suppressLineNumbers w:val="0"/>
        <w:ind w:firstLine="482" w:firstLineChars="200"/>
        <w:jc w:val="left"/>
        <w:rPr>
          <w:rStyle w:val="35"/>
          <w:rFonts w:hint="eastAsia" w:ascii="仿宋" w:hAnsi="仿宋" w:eastAsia="仿宋" w:cs="仿宋"/>
          <w:color w:val="auto"/>
          <w:kern w:val="0"/>
          <w:sz w:val="24"/>
          <w:szCs w:val="24"/>
          <w:highlight w:val="none"/>
          <w:lang w:val="en-US" w:eastAsia="zh-CN" w:bidi="ar"/>
        </w:rPr>
      </w:pPr>
      <w:r>
        <w:rPr>
          <w:rStyle w:val="35"/>
          <w:rFonts w:hint="eastAsia" w:ascii="仿宋" w:hAnsi="仿宋" w:eastAsia="仿宋" w:cs="仿宋"/>
          <w:color w:val="auto"/>
          <w:kern w:val="0"/>
          <w:sz w:val="24"/>
          <w:szCs w:val="24"/>
          <w:highlight w:val="none"/>
          <w:lang w:val="en-US" w:eastAsia="zh-CN" w:bidi="ar"/>
        </w:rPr>
        <w:t>（一）关于“中小企业声明函”的填写要求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“中小企业声明函”具体填写要求如下：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5"/>
          <w:rFonts w:hint="eastAsia" w:ascii="仿宋" w:hAnsi="仿宋" w:eastAsia="仿宋" w:cs="仿宋"/>
          <w:color w:val="auto"/>
          <w:kern w:val="0"/>
          <w:sz w:val="24"/>
          <w:szCs w:val="24"/>
          <w:highlight w:val="none"/>
          <w:lang w:val="en-US" w:eastAsia="zh-CN" w:bidi="ar"/>
        </w:rPr>
      </w:pPr>
      <w:r>
        <w:rPr>
          <w:rStyle w:val="35"/>
          <w:rFonts w:hint="eastAsia" w:ascii="仿宋" w:hAnsi="仿宋" w:eastAsia="仿宋" w:cs="仿宋"/>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hint="eastAsia" w:ascii="仿宋" w:hAnsi="仿宋" w:eastAsia="仿宋" w:cs="仿宋"/>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附件2：</w:t>
      </w:r>
    </w:p>
    <w:p w14:paraId="3903639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5"/>
          <w:rFonts w:hint="eastAsia" w:ascii="仿宋" w:hAnsi="仿宋" w:eastAsia="仿宋" w:cs="仿宋"/>
          <w:b w:val="0"/>
          <w:color w:val="auto"/>
          <w:sz w:val="24"/>
          <w:szCs w:val="24"/>
          <w:highlight w:val="none"/>
        </w:rPr>
      </w:pPr>
      <w:r>
        <w:rPr>
          <w:rStyle w:val="35"/>
          <w:rFonts w:hint="eastAsia" w:ascii="仿宋" w:hAnsi="仿宋" w:eastAsia="仿宋" w:cs="仿宋"/>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5"/>
          <w:rFonts w:hint="eastAsia" w:ascii="仿宋" w:hAnsi="仿宋" w:eastAsia="仿宋" w:cs="仿宋"/>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仿宋" w:hAnsi="仿宋" w:eastAsia="仿宋" w:cs="仿宋"/>
          <w:b w:val="0"/>
          <w:color w:val="auto"/>
          <w:sz w:val="24"/>
          <w:szCs w:val="24"/>
          <w:highlight w:val="none"/>
        </w:rPr>
      </w:pPr>
      <w:r>
        <w:rPr>
          <w:rStyle w:val="35"/>
          <w:rFonts w:hint="eastAsia" w:ascii="仿宋" w:hAnsi="仿宋" w:eastAsia="仿宋" w:cs="仿宋"/>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5"/>
          <w:rFonts w:hint="eastAsia" w:ascii="仿宋" w:hAnsi="仿宋" w:eastAsia="仿宋" w:cs="仿宋"/>
          <w:b/>
          <w:bCs w:val="0"/>
          <w:color w:val="auto"/>
          <w:sz w:val="28"/>
          <w:szCs w:val="28"/>
          <w:highlight w:val="none"/>
        </w:rPr>
      </w:pPr>
      <w:r>
        <w:rPr>
          <w:rStyle w:val="35"/>
          <w:rFonts w:hint="eastAsia" w:ascii="仿宋" w:hAnsi="仿宋" w:eastAsia="仿宋" w:cs="仿宋"/>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pacing w:val="6"/>
          <w:sz w:val="21"/>
          <w:szCs w:val="21"/>
          <w:highlight w:val="none"/>
        </w:rPr>
      </w:pPr>
      <w:r>
        <w:rPr>
          <w:rStyle w:val="35"/>
          <w:rFonts w:hint="eastAsia" w:ascii="仿宋" w:hAnsi="仿宋" w:eastAsia="仿宋" w:cs="仿宋"/>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hint="eastAsia" w:ascii="仿宋" w:hAnsi="仿宋" w:eastAsia="仿宋" w:cs="仿宋"/>
          <w:color w:val="auto"/>
          <w:spacing w:val="6"/>
          <w:sz w:val="21"/>
          <w:szCs w:val="21"/>
          <w:highlight w:val="none"/>
        </w:rPr>
      </w:pPr>
    </w:p>
    <w:p w14:paraId="69E3A359">
      <w:pPr>
        <w:rPr>
          <w:rFonts w:hint="eastAsia" w:ascii="仿宋" w:hAnsi="仿宋" w:eastAsia="仿宋" w:cs="仿宋"/>
          <w:color w:val="auto"/>
          <w:spacing w:val="6"/>
          <w:sz w:val="21"/>
          <w:szCs w:val="21"/>
          <w:highlight w:val="none"/>
        </w:rPr>
      </w:pPr>
    </w:p>
    <w:p w14:paraId="2DA82083">
      <w:pPr>
        <w:rPr>
          <w:rFonts w:hint="eastAsia" w:ascii="仿宋" w:hAnsi="仿宋" w:eastAsia="仿宋" w:cs="仿宋"/>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附件3：</w:t>
      </w:r>
    </w:p>
    <w:p w14:paraId="69CF5111">
      <w:pPr>
        <w:rPr>
          <w:rFonts w:hint="eastAsia" w:ascii="仿宋" w:hAnsi="仿宋" w:eastAsia="仿宋" w:cs="仿宋"/>
          <w:color w:val="auto"/>
          <w:spacing w:val="6"/>
          <w:sz w:val="21"/>
          <w:szCs w:val="21"/>
          <w:highlight w:val="none"/>
        </w:rPr>
      </w:pPr>
    </w:p>
    <w:p w14:paraId="1C50A46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关于印发《金融业企业划型标准规定》的通知</w:t>
      </w:r>
    </w:p>
    <w:p w14:paraId="2EC1ECF3">
      <w:pPr>
        <w:jc w:val="center"/>
        <w:rPr>
          <w:rStyle w:val="35"/>
          <w:rFonts w:hint="eastAsia" w:ascii="仿宋" w:hAnsi="仿宋" w:eastAsia="仿宋" w:cs="仿宋"/>
          <w:b w:val="0"/>
          <w:color w:val="auto"/>
          <w:sz w:val="24"/>
          <w:szCs w:val="24"/>
          <w:highlight w:val="none"/>
        </w:rPr>
      </w:pPr>
      <w:r>
        <w:rPr>
          <w:rStyle w:val="35"/>
          <w:rFonts w:hint="eastAsia" w:ascii="仿宋" w:hAnsi="仿宋" w:eastAsia="仿宋" w:cs="仿宋"/>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仿宋" w:hAnsi="仿宋" w:eastAsia="仿宋" w:cs="仿宋"/>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5"/>
          <w:rFonts w:hint="eastAsia" w:ascii="仿宋" w:hAnsi="仿宋" w:eastAsia="仿宋" w:cs="仿宋"/>
          <w:b w:val="0"/>
          <w:bCs w:val="0"/>
          <w:color w:val="auto"/>
          <w:sz w:val="24"/>
          <w:szCs w:val="24"/>
          <w:highlight w:val="none"/>
        </w:rPr>
      </w:pPr>
      <w:r>
        <w:rPr>
          <w:rFonts w:hint="eastAsia" w:ascii="仿宋" w:hAnsi="仿宋" w:eastAsia="仿宋" w:cs="仿宋"/>
          <w:color w:val="auto"/>
          <w:spacing w:val="6"/>
          <w:sz w:val="24"/>
          <w:szCs w:val="24"/>
          <w:highlight w:val="none"/>
        </w:rPr>
        <w:t>                                      </w:t>
      </w:r>
      <w:r>
        <w:rPr>
          <w:rStyle w:val="35"/>
          <w:rFonts w:hint="eastAsia" w:ascii="仿宋" w:hAnsi="仿宋" w:eastAsia="仿宋" w:cs="仿宋"/>
          <w:b w:val="0"/>
          <w:bCs w:val="0"/>
          <w:color w:val="auto"/>
          <w:sz w:val="24"/>
          <w:szCs w:val="24"/>
          <w:highlight w:val="none"/>
        </w:rPr>
        <w:t>       </w:t>
      </w:r>
      <w:r>
        <w:rPr>
          <w:rStyle w:val="35"/>
          <w:rFonts w:hint="eastAsia" w:ascii="仿宋" w:hAnsi="仿宋" w:eastAsia="仿宋" w:cs="仿宋"/>
          <w:b w:val="0"/>
          <w:bCs w:val="0"/>
          <w:color w:val="auto"/>
          <w:sz w:val="24"/>
          <w:szCs w:val="24"/>
          <w:highlight w:val="none"/>
          <w:lang w:val="en-US" w:eastAsia="zh-CN"/>
        </w:rPr>
        <w:t xml:space="preserve">                            </w:t>
      </w:r>
      <w:r>
        <w:rPr>
          <w:rStyle w:val="35"/>
          <w:rFonts w:hint="eastAsia" w:ascii="仿宋" w:hAnsi="仿宋" w:eastAsia="仿宋" w:cs="仿宋"/>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w:t>
      </w:r>
      <w:r>
        <w:rPr>
          <w:rStyle w:val="35"/>
          <w:rFonts w:hint="eastAsia" w:ascii="仿宋" w:hAnsi="仿宋" w:eastAsia="仿宋" w:cs="仿宋"/>
          <w:b w:val="0"/>
          <w:bCs w:val="0"/>
          <w:color w:val="auto"/>
          <w:sz w:val="24"/>
          <w:szCs w:val="24"/>
          <w:highlight w:val="none"/>
          <w:lang w:val="en-US" w:eastAsia="zh-CN"/>
        </w:rPr>
        <w:t xml:space="preserve">     </w:t>
      </w:r>
      <w:r>
        <w:rPr>
          <w:rStyle w:val="35"/>
          <w:rFonts w:hint="eastAsia" w:ascii="仿宋" w:hAnsi="仿宋" w:eastAsia="仿宋" w:cs="仿宋"/>
          <w:b w:val="0"/>
          <w:bCs w:val="0"/>
          <w:color w:val="auto"/>
          <w:sz w:val="24"/>
          <w:szCs w:val="24"/>
          <w:highlight w:val="none"/>
        </w:rPr>
        <w:t> 2015年9月28日</w:t>
      </w:r>
    </w:p>
    <w:p w14:paraId="2D875BF0">
      <w:pPr>
        <w:rPr>
          <w:rFonts w:hint="eastAsia" w:ascii="仿宋" w:hAnsi="仿宋" w:eastAsia="仿宋" w:cs="仿宋"/>
          <w:color w:val="auto"/>
          <w:spacing w:val="6"/>
          <w:sz w:val="21"/>
          <w:szCs w:val="21"/>
          <w:highlight w:val="none"/>
        </w:rPr>
      </w:pPr>
    </w:p>
    <w:p w14:paraId="3D3E2F07">
      <w:pPr>
        <w:rPr>
          <w:rFonts w:hint="eastAsia" w:ascii="仿宋" w:hAnsi="仿宋" w:eastAsia="仿宋" w:cs="仿宋"/>
          <w:color w:val="auto"/>
          <w:spacing w:val="6"/>
          <w:sz w:val="21"/>
          <w:szCs w:val="21"/>
          <w:highlight w:val="none"/>
          <w:lang w:val="en-US" w:eastAsia="zh-CN"/>
        </w:rPr>
      </w:pPr>
    </w:p>
    <w:p w14:paraId="7D55D2C4">
      <w:pPr>
        <w:rPr>
          <w:rFonts w:hint="eastAsia" w:ascii="仿宋" w:hAnsi="仿宋" w:eastAsia="仿宋" w:cs="仿宋"/>
          <w:color w:val="auto"/>
          <w:spacing w:val="6"/>
          <w:sz w:val="21"/>
          <w:szCs w:val="21"/>
          <w:highlight w:val="none"/>
          <w:lang w:val="en-US" w:eastAsia="zh-CN"/>
        </w:rPr>
      </w:pPr>
    </w:p>
    <w:p w14:paraId="535B7B3C">
      <w:pPr>
        <w:rPr>
          <w:rFonts w:hint="eastAsia" w:ascii="仿宋" w:hAnsi="仿宋" w:eastAsia="仿宋" w:cs="仿宋"/>
          <w:color w:val="auto"/>
          <w:spacing w:val="6"/>
          <w:sz w:val="21"/>
          <w:szCs w:val="21"/>
          <w:highlight w:val="none"/>
          <w:lang w:val="en-US" w:eastAsia="zh-CN"/>
        </w:rPr>
      </w:pPr>
    </w:p>
    <w:p w14:paraId="0003DA46">
      <w:pPr>
        <w:rPr>
          <w:rFonts w:hint="eastAsia" w:ascii="仿宋" w:hAnsi="仿宋" w:eastAsia="仿宋" w:cs="仿宋"/>
          <w:color w:val="auto"/>
          <w:spacing w:val="6"/>
          <w:sz w:val="21"/>
          <w:szCs w:val="21"/>
          <w:highlight w:val="none"/>
          <w:lang w:val="en-US" w:eastAsia="zh-CN"/>
        </w:rPr>
      </w:pPr>
    </w:p>
    <w:p w14:paraId="2EB5298D">
      <w:pPr>
        <w:rPr>
          <w:rFonts w:hint="eastAsia" w:ascii="仿宋" w:hAnsi="仿宋" w:eastAsia="仿宋" w:cs="仿宋"/>
          <w:color w:val="auto"/>
          <w:spacing w:val="6"/>
          <w:sz w:val="21"/>
          <w:szCs w:val="21"/>
          <w:highlight w:val="none"/>
          <w:lang w:val="en-US" w:eastAsia="zh-CN"/>
        </w:rPr>
      </w:pPr>
    </w:p>
    <w:p w14:paraId="56C175D4">
      <w:pPr>
        <w:rPr>
          <w:rFonts w:hint="eastAsia" w:ascii="仿宋" w:hAnsi="仿宋" w:eastAsia="仿宋" w:cs="仿宋"/>
          <w:color w:val="auto"/>
          <w:spacing w:val="6"/>
          <w:sz w:val="21"/>
          <w:szCs w:val="21"/>
          <w:highlight w:val="none"/>
          <w:lang w:val="en-US" w:eastAsia="zh-CN"/>
        </w:rPr>
      </w:pPr>
    </w:p>
    <w:p w14:paraId="4E7B262E">
      <w:pP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lang w:val="en-US" w:eastAsia="zh-CN"/>
        </w:rPr>
        <w:t>附件</w:t>
      </w:r>
      <w:r>
        <w:rPr>
          <w:rFonts w:hint="eastAsia" w:ascii="仿宋" w:hAnsi="仿宋" w:eastAsia="仿宋" w:cs="仿宋"/>
          <w:color w:val="auto"/>
          <w:spacing w:val="6"/>
          <w:sz w:val="21"/>
          <w:szCs w:val="21"/>
          <w:highlight w:val="none"/>
        </w:rPr>
        <w:t>              </w:t>
      </w:r>
    </w:p>
    <w:p w14:paraId="23A68F6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lang w:eastAsia="zh-CN"/>
        </w:rPr>
      </w:pPr>
      <w:r>
        <w:rPr>
          <w:rStyle w:val="35"/>
          <w:rFonts w:hint="eastAsia" w:ascii="仿宋" w:hAnsi="仿宋" w:eastAsia="仿宋" w:cs="仿宋"/>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5"/>
          <w:rFonts w:hint="eastAsia" w:ascii="仿宋" w:hAnsi="仿宋" w:eastAsia="仿宋" w:cs="仿宋"/>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5"/>
          <w:rFonts w:hint="eastAsia" w:ascii="仿宋" w:hAnsi="仿宋" w:eastAsia="仿宋" w:cs="仿宋"/>
          <w:b w:val="0"/>
          <w:bCs w:val="0"/>
          <w:color w:val="auto"/>
          <w:sz w:val="24"/>
          <w:szCs w:val="24"/>
          <w:highlight w:val="none"/>
          <w:lang w:eastAsia="zh-CN"/>
        </w:rPr>
        <w:t>，</w:t>
      </w:r>
      <w:r>
        <w:rPr>
          <w:rStyle w:val="35"/>
          <w:rFonts w:hint="eastAsia" w:ascii="仿宋" w:hAnsi="仿宋" w:eastAsia="仿宋" w:cs="仿宋"/>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lang w:eastAsia="zh-CN"/>
        </w:rPr>
      </w:pPr>
      <w:r>
        <w:rPr>
          <w:rStyle w:val="35"/>
          <w:rFonts w:hint="eastAsia" w:ascii="仿宋" w:hAnsi="仿宋" w:eastAsia="仿宋" w:cs="仿宋"/>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5"/>
          <w:rFonts w:hint="eastAsia" w:ascii="仿宋" w:hAnsi="仿宋" w:eastAsia="仿宋" w:cs="仿宋"/>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lang w:eastAsia="zh-CN"/>
        </w:rPr>
      </w:pPr>
      <w:r>
        <w:rPr>
          <w:rStyle w:val="35"/>
          <w:rFonts w:hint="eastAsia" w:ascii="仿宋" w:hAnsi="仿宋" w:eastAsia="仿宋" w:cs="仿宋"/>
          <w:b w:val="0"/>
          <w:bCs w:val="0"/>
          <w:color w:val="auto"/>
          <w:sz w:val="24"/>
          <w:szCs w:val="24"/>
          <w:highlight w:val="none"/>
        </w:rPr>
        <w:t>九、融资担保公司参照本规定中“除贷款公司、小额贷款公司、典当行以外的其他金融机构”标准划型</w:t>
      </w:r>
      <w:r>
        <w:rPr>
          <w:rStyle w:val="35"/>
          <w:rFonts w:hint="eastAsia" w:ascii="仿宋" w:hAnsi="仿宋" w:eastAsia="仿宋" w:cs="仿宋"/>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lang w:eastAsia="zh-CN"/>
        </w:rPr>
      </w:pPr>
      <w:r>
        <w:rPr>
          <w:rStyle w:val="35"/>
          <w:rFonts w:hint="eastAsia" w:ascii="仿宋" w:hAnsi="仿宋" w:eastAsia="仿宋" w:cs="仿宋"/>
          <w:b w:val="0"/>
          <w:bCs w:val="0"/>
          <w:color w:val="auto"/>
          <w:sz w:val="24"/>
          <w:szCs w:val="24"/>
          <w:highlight w:val="none"/>
        </w:rPr>
        <w:t>十一、本规定自发布之日起实施</w:t>
      </w:r>
      <w:r>
        <w:rPr>
          <w:rStyle w:val="35"/>
          <w:rFonts w:hint="eastAsia" w:ascii="仿宋" w:hAnsi="仿宋" w:eastAsia="仿宋" w:cs="仿宋"/>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附:金融业企业划型标准</w:t>
      </w:r>
    </w:p>
    <w:p w14:paraId="4CB94869">
      <w:pPr>
        <w:rPr>
          <w:rFonts w:hint="eastAsia" w:ascii="仿宋" w:hAnsi="仿宋" w:eastAsia="仿宋" w:cs="仿宋"/>
          <w:color w:val="auto"/>
          <w:spacing w:val="6"/>
          <w:sz w:val="21"/>
          <w:szCs w:val="21"/>
          <w:highlight w:val="none"/>
        </w:rPr>
      </w:pPr>
    </w:p>
    <w:p w14:paraId="018058A8">
      <w:pPr>
        <w:rPr>
          <w:rFonts w:hint="eastAsia" w:ascii="仿宋" w:hAnsi="仿宋" w:eastAsia="仿宋" w:cs="仿宋"/>
          <w:color w:val="auto"/>
          <w:spacing w:val="6"/>
          <w:sz w:val="24"/>
          <w:szCs w:val="24"/>
          <w:highlight w:val="none"/>
          <w:lang w:val="en-US" w:eastAsia="zh-CN"/>
        </w:rPr>
      </w:pPr>
    </w:p>
    <w:p w14:paraId="5023B69E">
      <w:pPr>
        <w:rPr>
          <w:rFonts w:hint="eastAsia" w:ascii="仿宋" w:hAnsi="仿宋" w:eastAsia="仿宋" w:cs="仿宋"/>
          <w:color w:val="auto"/>
          <w:spacing w:val="6"/>
          <w:sz w:val="24"/>
          <w:szCs w:val="24"/>
          <w:highlight w:val="none"/>
          <w:lang w:val="en-US" w:eastAsia="zh-CN"/>
        </w:rPr>
      </w:pPr>
    </w:p>
    <w:p w14:paraId="5F7D4B83">
      <w:pPr>
        <w:rPr>
          <w:rFonts w:hint="eastAsia" w:ascii="仿宋" w:hAnsi="仿宋" w:eastAsia="仿宋" w:cs="仿宋"/>
          <w:color w:val="auto"/>
          <w:spacing w:val="6"/>
          <w:sz w:val="24"/>
          <w:szCs w:val="24"/>
          <w:highlight w:val="none"/>
          <w:lang w:val="en-US" w:eastAsia="zh-CN"/>
        </w:rPr>
      </w:pPr>
    </w:p>
    <w:p w14:paraId="20B74F82">
      <w:pPr>
        <w:rPr>
          <w:rFonts w:hint="eastAsia" w:ascii="仿宋" w:hAnsi="仿宋" w:eastAsia="仿宋" w:cs="仿宋"/>
          <w:color w:val="auto"/>
          <w:spacing w:val="6"/>
          <w:sz w:val="24"/>
          <w:szCs w:val="24"/>
          <w:highlight w:val="none"/>
          <w:lang w:val="en-US" w:eastAsia="zh-CN"/>
        </w:rPr>
      </w:pPr>
    </w:p>
    <w:p w14:paraId="2C0B2223">
      <w:pPr>
        <w:rPr>
          <w:rFonts w:hint="eastAsia" w:ascii="仿宋" w:hAnsi="仿宋" w:eastAsia="仿宋" w:cs="仿宋"/>
          <w:color w:val="auto"/>
          <w:spacing w:val="6"/>
          <w:sz w:val="24"/>
          <w:szCs w:val="24"/>
          <w:highlight w:val="none"/>
          <w:lang w:val="en-US" w:eastAsia="zh-CN"/>
        </w:rPr>
      </w:pPr>
    </w:p>
    <w:p w14:paraId="70123D58">
      <w:pP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附</w:t>
      </w:r>
    </w:p>
    <w:p w14:paraId="7EB97DB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金融业企业划型标准</w:t>
      </w:r>
    </w:p>
    <w:tbl>
      <w:tblPr>
        <w:tblStyle w:val="33"/>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仿宋" w:hAnsi="仿宋" w:eastAsia="仿宋" w:cs="仿宋"/>
                <w:b/>
                <w:color w:val="auto"/>
                <w:spacing w:val="6"/>
                <w:sz w:val="21"/>
                <w:szCs w:val="21"/>
                <w:highlight w:val="none"/>
                <w:vertAlign w:val="baseline"/>
                <w:lang w:val="en-US" w:eastAsia="zh-CN"/>
              </w:rPr>
            </w:pPr>
            <w:r>
              <w:rPr>
                <w:rFonts w:hint="eastAsia" w:ascii="仿宋" w:hAnsi="仿宋" w:eastAsia="仿宋" w:cs="仿宋"/>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仿宋" w:hAnsi="仿宋" w:eastAsia="仿宋" w:cs="仿宋"/>
                <w:b/>
                <w:color w:val="auto"/>
                <w:spacing w:val="6"/>
                <w:sz w:val="21"/>
                <w:szCs w:val="21"/>
                <w:highlight w:val="none"/>
                <w:vertAlign w:val="baseline"/>
                <w:lang w:val="en-US" w:eastAsia="zh-CN"/>
              </w:rPr>
            </w:pPr>
            <w:r>
              <w:rPr>
                <w:rFonts w:hint="eastAsia" w:ascii="仿宋" w:hAnsi="仿宋" w:eastAsia="仿宋" w:cs="仿宋"/>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仿宋" w:hAnsi="仿宋" w:eastAsia="仿宋" w:cs="仿宋"/>
                <w:b/>
                <w:color w:val="auto"/>
                <w:spacing w:val="6"/>
                <w:sz w:val="21"/>
                <w:szCs w:val="21"/>
                <w:highlight w:val="none"/>
                <w:vertAlign w:val="baseline"/>
                <w:lang w:val="en-US" w:eastAsia="zh-CN"/>
              </w:rPr>
            </w:pPr>
            <w:r>
              <w:rPr>
                <w:rFonts w:hint="eastAsia" w:ascii="仿宋" w:hAnsi="仿宋" w:eastAsia="仿宋" w:cs="仿宋"/>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仿宋" w:hAnsi="仿宋" w:eastAsia="仿宋" w:cs="仿宋"/>
                <w:b/>
                <w:color w:val="auto"/>
                <w:spacing w:val="6"/>
                <w:sz w:val="21"/>
                <w:szCs w:val="21"/>
                <w:highlight w:val="none"/>
                <w:vertAlign w:val="baseline"/>
                <w:lang w:val="en-US" w:eastAsia="zh-CN"/>
              </w:rPr>
            </w:pPr>
            <w:r>
              <w:rPr>
                <w:rFonts w:hint="eastAsia" w:ascii="仿宋" w:hAnsi="仿宋" w:eastAsia="仿宋" w:cs="仿宋"/>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仿宋" w:hAnsi="仿宋" w:eastAsia="仿宋" w:cs="仿宋"/>
                <w:color w:val="auto"/>
                <w:spacing w:val="6"/>
                <w:sz w:val="21"/>
                <w:szCs w:val="21"/>
                <w:highlight w:val="none"/>
                <w:vertAlign w:val="baseline"/>
              </w:rPr>
            </w:pPr>
          </w:p>
        </w:tc>
        <w:tc>
          <w:tcPr>
            <w:tcW w:w="1143" w:type="dxa"/>
            <w:vAlign w:val="center"/>
          </w:tcPr>
          <w:p w14:paraId="146F4352">
            <w:pPr>
              <w:spacing w:line="240" w:lineRule="auto"/>
              <w:jc w:val="center"/>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仿宋" w:hAnsi="仿宋" w:eastAsia="仿宋" w:cs="仿宋"/>
                <w:color w:val="auto"/>
                <w:spacing w:val="6"/>
                <w:sz w:val="21"/>
                <w:szCs w:val="21"/>
                <w:highlight w:val="none"/>
                <w:vertAlign w:val="baseline"/>
              </w:rPr>
            </w:pPr>
          </w:p>
        </w:tc>
        <w:tc>
          <w:tcPr>
            <w:tcW w:w="1143" w:type="dxa"/>
            <w:vAlign w:val="center"/>
          </w:tcPr>
          <w:p w14:paraId="0A8569B9">
            <w:pPr>
              <w:spacing w:line="240" w:lineRule="auto"/>
              <w:jc w:val="center"/>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仿宋" w:hAnsi="仿宋" w:eastAsia="仿宋" w:cs="仿宋"/>
                <w:color w:val="auto"/>
                <w:spacing w:val="6"/>
                <w:sz w:val="21"/>
                <w:szCs w:val="21"/>
                <w:highlight w:val="none"/>
                <w:vertAlign w:val="baseline"/>
                <w:lang w:val="en-US"/>
              </w:rPr>
            </w:pPr>
            <w:r>
              <w:rPr>
                <w:rFonts w:hint="eastAsia" w:ascii="仿宋" w:hAnsi="仿宋" w:eastAsia="仿宋" w:cs="仿宋"/>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仿宋" w:hAnsi="仿宋" w:eastAsia="仿宋" w:cs="仿宋"/>
                <w:color w:val="auto"/>
                <w:spacing w:val="6"/>
                <w:sz w:val="21"/>
                <w:szCs w:val="21"/>
                <w:highlight w:val="none"/>
                <w:vertAlign w:val="baseline"/>
              </w:rPr>
            </w:pPr>
            <w:r>
              <w:rPr>
                <w:rFonts w:hint="eastAsia" w:ascii="仿宋" w:hAnsi="仿宋" w:eastAsia="仿宋" w:cs="仿宋"/>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仿宋" w:hAnsi="仿宋" w:eastAsia="仿宋" w:cs="仿宋"/>
                <w:color w:val="auto"/>
                <w:spacing w:val="6"/>
                <w:sz w:val="21"/>
                <w:szCs w:val="21"/>
                <w:highlight w:val="none"/>
                <w:vertAlign w:val="baseline"/>
              </w:rPr>
            </w:pPr>
            <w:r>
              <w:rPr>
                <w:rFonts w:hint="eastAsia" w:ascii="仿宋" w:hAnsi="仿宋" w:eastAsia="仿宋" w:cs="仿宋"/>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仿宋" w:hAnsi="仿宋" w:eastAsia="仿宋" w:cs="仿宋"/>
                <w:color w:val="auto"/>
                <w:spacing w:val="6"/>
                <w:sz w:val="21"/>
                <w:szCs w:val="21"/>
                <w:highlight w:val="none"/>
                <w:vertAlign w:val="baseline"/>
              </w:rPr>
            </w:pPr>
            <w:r>
              <w:rPr>
                <w:rFonts w:hint="eastAsia" w:ascii="仿宋" w:hAnsi="仿宋" w:eastAsia="仿宋" w:cs="仿宋"/>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仿宋" w:hAnsi="仿宋" w:eastAsia="仿宋" w:cs="仿宋"/>
                <w:color w:val="auto"/>
                <w:spacing w:val="6"/>
                <w:sz w:val="21"/>
                <w:szCs w:val="21"/>
                <w:highlight w:val="none"/>
                <w:vertAlign w:val="baseline"/>
              </w:rPr>
            </w:pPr>
            <w:r>
              <w:rPr>
                <w:rFonts w:hint="eastAsia" w:ascii="仿宋" w:hAnsi="仿宋" w:eastAsia="仿宋" w:cs="仿宋"/>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仿宋" w:hAnsi="仿宋" w:eastAsia="仿宋" w:cs="仿宋"/>
                <w:color w:val="auto"/>
                <w:spacing w:val="6"/>
                <w:sz w:val="21"/>
                <w:szCs w:val="21"/>
                <w:highlight w:val="none"/>
                <w:vertAlign w:val="baseline"/>
              </w:rPr>
            </w:pPr>
          </w:p>
        </w:tc>
        <w:tc>
          <w:tcPr>
            <w:tcW w:w="1168" w:type="dxa"/>
            <w:vMerge w:val="continue"/>
          </w:tcPr>
          <w:p w14:paraId="2F2E72F9">
            <w:pPr>
              <w:spacing w:line="240" w:lineRule="auto"/>
              <w:rPr>
                <w:rFonts w:hint="eastAsia" w:ascii="仿宋" w:hAnsi="仿宋" w:eastAsia="仿宋" w:cs="仿宋"/>
                <w:color w:val="auto"/>
                <w:spacing w:val="6"/>
                <w:sz w:val="21"/>
                <w:szCs w:val="21"/>
                <w:highlight w:val="none"/>
                <w:vertAlign w:val="baseline"/>
              </w:rPr>
            </w:pPr>
          </w:p>
        </w:tc>
        <w:tc>
          <w:tcPr>
            <w:tcW w:w="1817" w:type="dxa"/>
            <w:vMerge w:val="continue"/>
          </w:tcPr>
          <w:p w14:paraId="179DE2D0">
            <w:pPr>
              <w:spacing w:line="240" w:lineRule="auto"/>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仿宋" w:hAnsi="仿宋" w:eastAsia="仿宋" w:cs="仿宋"/>
                <w:color w:val="auto"/>
                <w:spacing w:val="6"/>
                <w:sz w:val="21"/>
                <w:szCs w:val="21"/>
                <w:highlight w:val="none"/>
                <w:vertAlign w:val="baseline"/>
              </w:rPr>
            </w:pPr>
          </w:p>
        </w:tc>
        <w:tc>
          <w:tcPr>
            <w:tcW w:w="1168" w:type="dxa"/>
            <w:vMerge w:val="continue"/>
          </w:tcPr>
          <w:p w14:paraId="08010151">
            <w:pPr>
              <w:spacing w:line="240" w:lineRule="auto"/>
              <w:rPr>
                <w:rFonts w:hint="eastAsia" w:ascii="仿宋" w:hAnsi="仿宋" w:eastAsia="仿宋" w:cs="仿宋"/>
                <w:color w:val="auto"/>
                <w:spacing w:val="6"/>
                <w:sz w:val="21"/>
                <w:szCs w:val="21"/>
                <w:highlight w:val="none"/>
                <w:vertAlign w:val="baseline"/>
              </w:rPr>
            </w:pPr>
          </w:p>
        </w:tc>
        <w:tc>
          <w:tcPr>
            <w:tcW w:w="1817" w:type="dxa"/>
            <w:vMerge w:val="continue"/>
          </w:tcPr>
          <w:p w14:paraId="71A393FF">
            <w:pPr>
              <w:spacing w:line="240" w:lineRule="auto"/>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50亿元以下</w:t>
            </w:r>
          </w:p>
        </w:tc>
      </w:tr>
    </w:tbl>
    <w:p w14:paraId="5BCE9D64">
      <w:pP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br w:type="page"/>
      </w:r>
    </w:p>
    <w:p w14:paraId="5C97BC7A">
      <w:pPr>
        <w:pStyle w:val="17"/>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36"/>
          <w:szCs w:val="36"/>
          <w:highlight w:val="none"/>
          <w:lang w:val="en-US" w:eastAsia="zh-CN"/>
        </w:rPr>
      </w:pPr>
      <w:bookmarkStart w:id="663" w:name="_Toc163492940"/>
    </w:p>
    <w:p w14:paraId="0711552D">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664" w:name="_Toc1602"/>
      <w:r>
        <w:rPr>
          <w:rFonts w:hint="eastAsia" w:ascii="仿宋" w:hAnsi="仿宋" w:eastAsia="仿宋" w:cs="仿宋"/>
          <w:b/>
          <w:bCs/>
          <w:color w:val="auto"/>
          <w:kern w:val="2"/>
          <w:sz w:val="24"/>
          <w:szCs w:val="24"/>
          <w:highlight w:val="none"/>
          <w:lang w:val="en-US" w:eastAsia="zh-CN" w:bidi="ar-SA"/>
        </w:rPr>
        <w:t>（三）监狱企业证明文件</w:t>
      </w:r>
      <w:r>
        <w:rPr>
          <w:rFonts w:hint="eastAsia" w:ascii="仿宋" w:hAnsi="仿宋" w:eastAsia="仿宋" w:cs="仿宋"/>
          <w:b w:val="0"/>
          <w:bCs w:val="0"/>
          <w:color w:val="auto"/>
          <w:kern w:val="2"/>
          <w:sz w:val="24"/>
          <w:szCs w:val="24"/>
          <w:highlight w:val="none"/>
          <w:lang w:val="en-US" w:eastAsia="zh-CN" w:bidi="ar-SA"/>
        </w:rPr>
        <w:t>【如适用】</w:t>
      </w:r>
      <w:bookmarkEnd w:id="663"/>
      <w:bookmarkEnd w:id="664"/>
    </w:p>
    <w:p w14:paraId="744F56E2">
      <w:pPr>
        <w:rPr>
          <w:rFonts w:hint="eastAsia" w:ascii="仿宋" w:hAnsi="仿宋" w:eastAsia="仿宋" w:cs="仿宋"/>
          <w:b/>
          <w:color w:val="auto"/>
          <w:sz w:val="28"/>
          <w:szCs w:val="28"/>
          <w:highlight w:val="none"/>
        </w:rPr>
      </w:pPr>
    </w:p>
    <w:p w14:paraId="23D1BFCD">
      <w:pPr>
        <w:adjustRightInd w:val="0"/>
        <w:snapToGrid w:val="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【监狱企业应当提供由省级及以上监狱管理局、戒毒管理局（含新疆生产建设兵团）出具的监狱企业的证明文件，格式</w:t>
      </w:r>
      <w:r>
        <w:rPr>
          <w:rFonts w:hint="eastAsia" w:ascii="仿宋" w:hAnsi="仿宋" w:eastAsia="仿宋" w:cs="仿宋"/>
          <w:color w:val="auto"/>
          <w:sz w:val="24"/>
          <w:szCs w:val="24"/>
          <w:highlight w:val="none"/>
          <w:lang w:val="en-US" w:eastAsia="zh-CN"/>
        </w:rPr>
        <w:t>如下</w:t>
      </w:r>
      <w:r>
        <w:rPr>
          <w:rFonts w:hint="eastAsia" w:ascii="仿宋" w:hAnsi="仿宋" w:eastAsia="仿宋" w:cs="仿宋"/>
          <w:color w:val="auto"/>
          <w:sz w:val="24"/>
          <w:szCs w:val="24"/>
          <w:highlight w:val="none"/>
        </w:rPr>
        <w:t>】。</w:t>
      </w:r>
    </w:p>
    <w:p w14:paraId="75238DB1">
      <w:pPr>
        <w:pStyle w:val="17"/>
        <w:spacing w:line="360" w:lineRule="auto"/>
        <w:jc w:val="center"/>
        <w:rPr>
          <w:rFonts w:hint="eastAsia" w:ascii="仿宋" w:hAnsi="仿宋" w:eastAsia="仿宋" w:cs="仿宋"/>
          <w:b/>
          <w:bCs w:val="0"/>
          <w:color w:val="auto"/>
          <w:sz w:val="32"/>
          <w:szCs w:val="32"/>
          <w:highlight w:val="none"/>
        </w:rPr>
      </w:pPr>
    </w:p>
    <w:p w14:paraId="3EAA5E2A">
      <w:pPr>
        <w:pStyle w:val="17"/>
        <w:spacing w:line="360" w:lineRule="auto"/>
        <w:jc w:val="center"/>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监狱企业证明函</w:t>
      </w:r>
    </w:p>
    <w:p w14:paraId="73EFA9C1">
      <w:pPr>
        <w:spacing w:line="360" w:lineRule="auto"/>
        <w:rPr>
          <w:rFonts w:hint="eastAsia" w:ascii="仿宋" w:hAnsi="仿宋" w:eastAsia="仿宋" w:cs="仿宋"/>
          <w:color w:val="auto"/>
          <w:sz w:val="32"/>
          <w:szCs w:val="32"/>
          <w:highlight w:val="none"/>
        </w:rPr>
      </w:pPr>
    </w:p>
    <w:p w14:paraId="7E6FDB37">
      <w:pPr>
        <w:ind w:firstLine="504" w:firstLineChars="2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本公司郑重声明，根据财政部、司法部《关于政府采购支持监狱企业发展有关问题的通知》（财库</w:t>
      </w:r>
      <w:r>
        <w:rPr>
          <w:rFonts w:hint="eastAsia" w:ascii="仿宋" w:hAnsi="仿宋" w:eastAsia="仿宋" w:cs="仿宋"/>
          <w:color w:val="auto"/>
          <w:spacing w:val="6"/>
          <w:szCs w:val="24"/>
          <w:highlight w:val="none"/>
          <w:lang w:eastAsia="zh-CN"/>
        </w:rPr>
        <w:t>〔</w:t>
      </w:r>
      <w:r>
        <w:rPr>
          <w:rFonts w:hint="eastAsia" w:ascii="仿宋" w:hAnsi="仿宋" w:eastAsia="仿宋" w:cs="仿宋"/>
          <w:color w:val="auto"/>
          <w:spacing w:val="6"/>
          <w:szCs w:val="24"/>
          <w:highlight w:val="none"/>
        </w:rPr>
        <w:t>2014</w:t>
      </w:r>
      <w:r>
        <w:rPr>
          <w:rFonts w:hint="eastAsia" w:ascii="仿宋" w:hAnsi="仿宋" w:eastAsia="仿宋" w:cs="仿宋"/>
          <w:color w:val="auto"/>
          <w:spacing w:val="6"/>
          <w:szCs w:val="24"/>
          <w:highlight w:val="none"/>
          <w:lang w:eastAsia="zh-CN"/>
        </w:rPr>
        <w:t>〕</w:t>
      </w:r>
      <w:r>
        <w:rPr>
          <w:rFonts w:hint="eastAsia" w:ascii="仿宋" w:hAnsi="仿宋" w:eastAsia="仿宋" w:cs="仿宋"/>
          <w:color w:val="auto"/>
          <w:spacing w:val="6"/>
          <w:szCs w:val="24"/>
          <w:highlight w:val="none"/>
        </w:rPr>
        <w:t>68号）的规定，本公司为监狱企业。</w:t>
      </w:r>
    </w:p>
    <w:p w14:paraId="3C2CE4C6">
      <w:pPr>
        <w:spacing w:line="360" w:lineRule="auto"/>
        <w:rPr>
          <w:rFonts w:hint="eastAsia" w:ascii="仿宋" w:hAnsi="仿宋" w:eastAsia="仿宋" w:cs="仿宋"/>
          <w:color w:val="auto"/>
          <w:sz w:val="24"/>
          <w:szCs w:val="24"/>
          <w:highlight w:val="none"/>
        </w:rPr>
      </w:pPr>
    </w:p>
    <w:p w14:paraId="25406F97">
      <w:pPr>
        <w:ind w:firstLine="4440" w:firstLineChars="1850"/>
        <w:rPr>
          <w:rFonts w:hint="eastAsia" w:ascii="仿宋" w:hAnsi="仿宋" w:eastAsia="仿宋" w:cs="仿宋"/>
          <w:color w:val="auto"/>
          <w:sz w:val="24"/>
          <w:szCs w:val="24"/>
          <w:highlight w:val="none"/>
        </w:rPr>
      </w:pPr>
    </w:p>
    <w:p w14:paraId="44FF352C">
      <w:pPr>
        <w:ind w:firstLine="4440" w:firstLineChars="1850"/>
        <w:rPr>
          <w:rFonts w:hint="eastAsia" w:ascii="仿宋" w:hAnsi="仿宋" w:eastAsia="仿宋" w:cs="仿宋"/>
          <w:color w:val="auto"/>
          <w:sz w:val="24"/>
          <w:szCs w:val="24"/>
          <w:highlight w:val="none"/>
        </w:rPr>
      </w:pPr>
    </w:p>
    <w:p w14:paraId="0841D36F">
      <w:pPr>
        <w:ind w:right="1008" w:firstLine="4284" w:firstLineChars="17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投标人</w:t>
      </w:r>
      <w:r>
        <w:rPr>
          <w:rFonts w:hint="eastAsia" w:ascii="仿宋" w:hAnsi="仿宋" w:eastAsia="仿宋" w:cs="仿宋"/>
          <w:color w:val="auto"/>
          <w:spacing w:val="6"/>
          <w:sz w:val="24"/>
          <w:szCs w:val="24"/>
          <w:highlight w:val="none"/>
        </w:rPr>
        <w:t>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pacing w:val="6"/>
          <w:sz w:val="24"/>
          <w:szCs w:val="24"/>
          <w:highlight w:val="none"/>
        </w:rPr>
        <w:t>：</w:t>
      </w:r>
    </w:p>
    <w:p w14:paraId="3678CEA7">
      <w:pPr>
        <w:ind w:right="1008" w:firstLine="4284" w:firstLineChars="1700"/>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75D11779">
      <w:pPr>
        <w:spacing w:line="360" w:lineRule="auto"/>
        <w:ind w:firstLine="240" w:firstLineChars="100"/>
        <w:rPr>
          <w:rFonts w:hint="eastAsia" w:ascii="仿宋" w:hAnsi="仿宋" w:eastAsia="仿宋" w:cs="仿宋"/>
          <w:color w:val="auto"/>
          <w:sz w:val="24"/>
          <w:szCs w:val="24"/>
          <w:highlight w:val="none"/>
        </w:rPr>
      </w:pPr>
    </w:p>
    <w:p w14:paraId="7B8735C9">
      <w:pPr>
        <w:spacing w:line="360" w:lineRule="auto"/>
        <w:ind w:firstLine="240" w:firstLineChars="100"/>
        <w:rPr>
          <w:rFonts w:hint="eastAsia" w:ascii="仿宋" w:hAnsi="仿宋" w:eastAsia="仿宋" w:cs="仿宋"/>
          <w:color w:val="auto"/>
          <w:sz w:val="24"/>
          <w:szCs w:val="24"/>
          <w:highlight w:val="none"/>
        </w:rPr>
      </w:pPr>
    </w:p>
    <w:p w14:paraId="32722C7E">
      <w:pPr>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省级以上监狱管理局、戒毒管理局</w:t>
      </w:r>
    </w:p>
    <w:p w14:paraId="20204BC0">
      <w:pPr>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（含新疆生产建设兵团）</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szCs w:val="24"/>
          <w:highlight w:val="none"/>
          <w:lang w:eastAsia="zh-CN"/>
        </w:rPr>
        <w:t>盖章</w:t>
      </w:r>
      <w:r>
        <w:rPr>
          <w:rFonts w:hint="eastAsia" w:ascii="仿宋" w:hAnsi="仿宋" w:eastAsia="仿宋" w:cs="仿宋"/>
          <w:color w:val="auto"/>
          <w:kern w:val="0"/>
          <w:sz w:val="24"/>
          <w:highlight w:val="none"/>
          <w:lang w:val="zh-CN"/>
        </w:rPr>
        <w:t>)</w:t>
      </w:r>
      <w:r>
        <w:rPr>
          <w:rFonts w:hint="eastAsia" w:ascii="仿宋" w:hAnsi="仿宋" w:eastAsia="仿宋" w:cs="仿宋"/>
          <w:color w:val="auto"/>
          <w:sz w:val="24"/>
          <w:szCs w:val="24"/>
          <w:highlight w:val="none"/>
        </w:rPr>
        <w:t xml:space="preserve">：  </w:t>
      </w:r>
    </w:p>
    <w:p w14:paraId="4A414B41">
      <w:pPr>
        <w:ind w:firstLine="4320" w:firstLine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028B0253">
      <w:pPr>
        <w:spacing w:line="360" w:lineRule="auto"/>
        <w:ind w:firstLine="240" w:firstLineChars="100"/>
        <w:rPr>
          <w:rFonts w:hint="eastAsia" w:ascii="仿宋" w:hAnsi="仿宋" w:eastAsia="仿宋" w:cs="仿宋"/>
          <w:color w:val="auto"/>
          <w:sz w:val="24"/>
          <w:szCs w:val="24"/>
          <w:highlight w:val="none"/>
        </w:rPr>
      </w:pPr>
    </w:p>
    <w:p w14:paraId="4A20867A">
      <w:pPr>
        <w:spacing w:line="360" w:lineRule="auto"/>
        <w:ind w:firstLine="4000" w:firstLineChars="1250"/>
        <w:rPr>
          <w:rFonts w:hint="eastAsia" w:ascii="仿宋" w:hAnsi="仿宋" w:eastAsia="仿宋" w:cs="仿宋"/>
          <w:color w:val="auto"/>
          <w:sz w:val="32"/>
          <w:szCs w:val="32"/>
          <w:highlight w:val="none"/>
        </w:rPr>
      </w:pPr>
    </w:p>
    <w:p w14:paraId="206A9633">
      <w:pPr>
        <w:spacing w:line="360" w:lineRule="auto"/>
        <w:rPr>
          <w:rFonts w:hint="eastAsia" w:ascii="仿宋" w:hAnsi="仿宋" w:eastAsia="仿宋" w:cs="仿宋"/>
          <w:color w:val="auto"/>
          <w:sz w:val="32"/>
          <w:szCs w:val="32"/>
          <w:highlight w:val="none"/>
        </w:rPr>
      </w:pPr>
    </w:p>
    <w:p w14:paraId="283F77FC">
      <w:pPr>
        <w:widowControl/>
        <w:spacing w:before="100" w:beforeAutospacing="1" w:after="100" w:afterAutospacing="1"/>
        <w:rPr>
          <w:rFonts w:hint="eastAsia" w:ascii="仿宋" w:hAnsi="仿宋" w:eastAsia="仿宋" w:cs="仿宋"/>
          <w:color w:val="auto"/>
          <w:sz w:val="21"/>
          <w:szCs w:val="21"/>
          <w:highlight w:val="none"/>
        </w:rPr>
      </w:pPr>
    </w:p>
    <w:p w14:paraId="3ACDD48E">
      <w:pPr>
        <w:widowControl/>
        <w:spacing w:before="100" w:beforeAutospacing="1" w:after="100" w:afterAutospacing="1"/>
        <w:rPr>
          <w:rFonts w:hint="eastAsia" w:ascii="仿宋" w:hAnsi="仿宋" w:eastAsia="仿宋" w:cs="仿宋"/>
          <w:color w:val="auto"/>
          <w:sz w:val="21"/>
          <w:szCs w:val="21"/>
          <w:highlight w:val="none"/>
        </w:rPr>
      </w:pPr>
    </w:p>
    <w:p w14:paraId="22F7A202">
      <w:pPr>
        <w:widowControl/>
        <w:spacing w:before="100" w:beforeAutospacing="1" w:after="100" w:afterAutospacing="1"/>
        <w:rPr>
          <w:rFonts w:hint="eastAsia" w:ascii="仿宋" w:hAnsi="仿宋" w:eastAsia="仿宋" w:cs="仿宋"/>
          <w:color w:val="auto"/>
          <w:sz w:val="21"/>
          <w:szCs w:val="21"/>
          <w:highlight w:val="none"/>
        </w:rPr>
      </w:pPr>
    </w:p>
    <w:p w14:paraId="2AA0844D">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665" w:name="_Toc163492941"/>
    </w:p>
    <w:p w14:paraId="05E6EFA2">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666" w:name="_Toc17111"/>
      <w:r>
        <w:rPr>
          <w:rFonts w:hint="eastAsia" w:ascii="仿宋" w:hAnsi="仿宋" w:eastAsia="仿宋" w:cs="仿宋"/>
          <w:b/>
          <w:bCs/>
          <w:color w:val="auto"/>
          <w:kern w:val="2"/>
          <w:sz w:val="24"/>
          <w:szCs w:val="24"/>
          <w:highlight w:val="none"/>
          <w:lang w:val="en-US" w:eastAsia="zh-CN" w:bidi="ar-SA"/>
        </w:rPr>
        <w:t>（四）残疾人福利性单位声明函</w:t>
      </w:r>
      <w:r>
        <w:rPr>
          <w:rFonts w:hint="eastAsia" w:ascii="仿宋" w:hAnsi="仿宋" w:eastAsia="仿宋" w:cs="仿宋"/>
          <w:b w:val="0"/>
          <w:bCs w:val="0"/>
          <w:color w:val="auto"/>
          <w:kern w:val="2"/>
          <w:sz w:val="24"/>
          <w:szCs w:val="24"/>
          <w:highlight w:val="none"/>
          <w:lang w:val="en-US" w:eastAsia="zh-CN" w:bidi="ar-SA"/>
        </w:rPr>
        <w:t>【如适用】</w:t>
      </w:r>
      <w:bookmarkEnd w:id="665"/>
      <w:bookmarkEnd w:id="666"/>
    </w:p>
    <w:p w14:paraId="0EAC9468">
      <w:pPr>
        <w:pStyle w:val="42"/>
        <w:numPr>
          <w:ilvl w:val="0"/>
          <w:numId w:val="0"/>
        </w:numPr>
        <w:ind w:left="420" w:leftChars="0" w:hanging="420" w:firstLineChars="0"/>
        <w:jc w:val="center"/>
        <w:rPr>
          <w:rFonts w:hint="eastAsia" w:ascii="仿宋" w:hAnsi="仿宋" w:eastAsia="仿宋" w:cs="仿宋"/>
          <w:b/>
          <w:bCs/>
          <w:color w:val="auto"/>
          <w:sz w:val="32"/>
          <w:szCs w:val="32"/>
          <w:highlight w:val="none"/>
        </w:rPr>
      </w:pPr>
    </w:p>
    <w:p w14:paraId="091B47EA">
      <w:pPr>
        <w:pStyle w:val="42"/>
        <w:numPr>
          <w:ilvl w:val="0"/>
          <w:numId w:val="0"/>
        </w:numPr>
        <w:ind w:left="420" w:leftChars="0" w:hanging="420" w:firstLineChars="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残疾人福利性单位声明函</w:t>
      </w:r>
    </w:p>
    <w:p w14:paraId="28D13EE8">
      <w:pPr>
        <w:wordWrap w:val="0"/>
        <w:ind w:firstLine="480" w:firstLineChars="200"/>
        <w:rPr>
          <w:rFonts w:hint="eastAsia" w:ascii="仿宋" w:hAnsi="仿宋" w:eastAsia="仿宋" w:cs="仿宋"/>
          <w:color w:val="auto"/>
          <w:szCs w:val="24"/>
          <w:highlight w:val="none"/>
        </w:rPr>
      </w:pPr>
    </w:p>
    <w:p w14:paraId="2B2B6A0A">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ascii="仿宋" w:hAnsi="仿宋" w:eastAsia="仿宋" w:cs="仿宋"/>
          <w:i w:val="0"/>
          <w:iCs w:val="0"/>
          <w:color w:val="auto"/>
          <w:szCs w:val="24"/>
          <w:highlight w:val="none"/>
          <w:u w:val="single"/>
        </w:rPr>
        <w:t xml:space="preserve"> （单位名称） </w:t>
      </w:r>
      <w:r>
        <w:rPr>
          <w:rFonts w:hint="eastAsia" w:ascii="仿宋" w:hAnsi="仿宋" w:eastAsia="仿宋" w:cs="仿宋"/>
          <w:i w:val="0"/>
          <w:iCs w:val="0"/>
          <w:color w:val="auto"/>
          <w:szCs w:val="24"/>
          <w:highlight w:val="none"/>
        </w:rPr>
        <w:t>的</w:t>
      </w:r>
      <w:r>
        <w:rPr>
          <w:rFonts w:hint="eastAsia" w:ascii="仿宋" w:hAnsi="仿宋" w:eastAsia="仿宋" w:cs="仿宋"/>
          <w:i w:val="0"/>
          <w:iCs w:val="0"/>
          <w:color w:val="auto"/>
          <w:szCs w:val="24"/>
          <w:highlight w:val="none"/>
          <w:u w:val="single"/>
        </w:rPr>
        <w:t xml:space="preserve"> （项目名称） </w:t>
      </w:r>
      <w:r>
        <w:rPr>
          <w:rFonts w:hint="eastAsia" w:ascii="仿宋" w:hAnsi="仿宋" w:eastAsia="仿宋" w:cs="仿宋"/>
          <w:i w:val="0"/>
          <w:iCs w:val="0"/>
          <w:color w:val="auto"/>
          <w:szCs w:val="24"/>
          <w:highlight w:val="none"/>
        </w:rPr>
        <w:t>采购活动，提供的货物</w:t>
      </w:r>
      <w:r>
        <w:rPr>
          <w:rFonts w:hint="eastAsia" w:ascii="仿宋" w:hAnsi="仿宋" w:eastAsia="仿宋" w:cs="仿宋"/>
          <w:b/>
          <w:i w:val="0"/>
          <w:iCs w:val="0"/>
          <w:color w:val="auto"/>
          <w:szCs w:val="24"/>
          <w:highlight w:val="none"/>
        </w:rPr>
        <w:t>全部由</w:t>
      </w:r>
      <w:r>
        <w:rPr>
          <w:rFonts w:hint="eastAsia" w:ascii="仿宋" w:hAnsi="仿宋" w:eastAsia="仿宋" w:cs="仿宋"/>
          <w:i w:val="0"/>
          <w:iCs w:val="0"/>
          <w:color w:val="auto"/>
          <w:szCs w:val="24"/>
          <w:highlight w:val="none"/>
        </w:rPr>
        <w:t>符合政策要求的</w:t>
      </w:r>
      <w:r>
        <w:rPr>
          <w:rFonts w:hint="eastAsia" w:ascii="仿宋" w:hAnsi="仿宋" w:eastAsia="仿宋" w:cs="仿宋"/>
          <w:b/>
          <w:i w:val="0"/>
          <w:iCs w:val="0"/>
          <w:color w:val="auto"/>
          <w:szCs w:val="24"/>
          <w:highlight w:val="none"/>
        </w:rPr>
        <w:t>残疾人福利性单位制造</w:t>
      </w:r>
      <w:r>
        <w:rPr>
          <w:rFonts w:hint="eastAsia" w:ascii="仿宋" w:hAnsi="仿宋" w:eastAsia="仿宋" w:cs="仿宋"/>
          <w:i w:val="0"/>
          <w:iCs w:val="0"/>
          <w:color w:val="auto"/>
          <w:szCs w:val="24"/>
          <w:highlight w:val="none"/>
        </w:rPr>
        <w:t>。相关企业（含联合体中的残疾人福利性单位、签订分包意向协议</w:t>
      </w:r>
      <w:r>
        <w:rPr>
          <w:rFonts w:hint="eastAsia" w:ascii="仿宋" w:hAnsi="仿宋" w:eastAsia="仿宋" w:cs="仿宋"/>
          <w:i w:val="0"/>
          <w:iCs w:val="0"/>
          <w:color w:val="auto"/>
          <w:szCs w:val="24"/>
          <w:highlight w:val="none"/>
          <w:lang w:val="en-US" w:eastAsia="zh-CN"/>
        </w:rPr>
        <w:t>书</w:t>
      </w:r>
      <w:r>
        <w:rPr>
          <w:rFonts w:hint="eastAsia" w:ascii="仿宋" w:hAnsi="仿宋" w:eastAsia="仿宋" w:cs="仿宋"/>
          <w:i w:val="0"/>
          <w:iCs w:val="0"/>
          <w:color w:val="auto"/>
          <w:szCs w:val="24"/>
          <w:highlight w:val="none"/>
        </w:rPr>
        <w:t>的残疾人福利性单位）的具体情况如下：</w:t>
      </w:r>
    </w:p>
    <w:p w14:paraId="2B0D31AB">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w:t>
      </w:r>
      <w:r>
        <w:rPr>
          <w:rFonts w:hint="eastAsia" w:ascii="仿宋" w:hAnsi="仿宋" w:eastAsia="仿宋" w:cs="仿宋"/>
          <w:i w:val="0"/>
          <w:iCs w:val="0"/>
          <w:color w:val="auto"/>
          <w:szCs w:val="24"/>
          <w:highlight w:val="none"/>
          <w:u w:val="single"/>
        </w:rPr>
        <w:t xml:space="preserve"> （标的名称） </w:t>
      </w:r>
      <w:r>
        <w:rPr>
          <w:rFonts w:hint="eastAsia" w:ascii="仿宋" w:hAnsi="仿宋" w:eastAsia="仿宋" w:cs="仿宋"/>
          <w:i w:val="0"/>
          <w:iCs w:val="0"/>
          <w:color w:val="auto"/>
          <w:szCs w:val="24"/>
          <w:highlight w:val="none"/>
        </w:rPr>
        <w:t xml:space="preserve">，制造商为 </w:t>
      </w:r>
      <w:r>
        <w:rPr>
          <w:rFonts w:hint="eastAsia" w:ascii="仿宋" w:hAnsi="仿宋" w:eastAsia="仿宋" w:cs="仿宋"/>
          <w:i w:val="0"/>
          <w:iCs w:val="0"/>
          <w:color w:val="auto"/>
          <w:szCs w:val="24"/>
          <w:highlight w:val="none"/>
          <w:u w:val="single"/>
        </w:rPr>
        <w:t xml:space="preserve">  （企业名称） </w:t>
      </w:r>
      <w:r>
        <w:rPr>
          <w:rFonts w:hint="eastAsia" w:ascii="仿宋" w:hAnsi="仿宋" w:eastAsia="仿宋" w:cs="仿宋"/>
          <w:i w:val="0"/>
          <w:iCs w:val="0"/>
          <w:color w:val="auto"/>
          <w:szCs w:val="24"/>
          <w:highlight w:val="none"/>
        </w:rPr>
        <w:t>，属于残疾人福利性单位；</w:t>
      </w:r>
    </w:p>
    <w:p w14:paraId="138F8FD5">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 xml:space="preserve">2. </w:t>
      </w:r>
      <w:r>
        <w:rPr>
          <w:rFonts w:hint="eastAsia" w:ascii="仿宋" w:hAnsi="仿宋" w:eastAsia="仿宋" w:cs="仿宋"/>
          <w:i w:val="0"/>
          <w:iCs w:val="0"/>
          <w:color w:val="auto"/>
          <w:szCs w:val="24"/>
          <w:highlight w:val="none"/>
          <w:u w:val="single"/>
        </w:rPr>
        <w:t xml:space="preserve">（标的名称） </w:t>
      </w:r>
      <w:r>
        <w:rPr>
          <w:rFonts w:hint="eastAsia" w:ascii="仿宋" w:hAnsi="仿宋" w:eastAsia="仿宋" w:cs="仿宋"/>
          <w:i w:val="0"/>
          <w:iCs w:val="0"/>
          <w:color w:val="auto"/>
          <w:szCs w:val="24"/>
          <w:highlight w:val="none"/>
        </w:rPr>
        <w:t xml:space="preserve">，制造商为 </w:t>
      </w:r>
      <w:r>
        <w:rPr>
          <w:rFonts w:hint="eastAsia" w:ascii="仿宋" w:hAnsi="仿宋" w:eastAsia="仿宋" w:cs="仿宋"/>
          <w:i w:val="0"/>
          <w:iCs w:val="0"/>
          <w:color w:val="auto"/>
          <w:szCs w:val="24"/>
          <w:highlight w:val="none"/>
          <w:u w:val="single"/>
        </w:rPr>
        <w:t xml:space="preserve">  （企业名称） </w:t>
      </w:r>
      <w:r>
        <w:rPr>
          <w:rFonts w:hint="eastAsia" w:ascii="仿宋" w:hAnsi="仿宋" w:eastAsia="仿宋" w:cs="仿宋"/>
          <w:i w:val="0"/>
          <w:iCs w:val="0"/>
          <w:color w:val="auto"/>
          <w:szCs w:val="24"/>
          <w:highlight w:val="none"/>
        </w:rPr>
        <w:t>，属于残疾人福利性单位；</w:t>
      </w:r>
    </w:p>
    <w:p w14:paraId="7FB12063">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w:t>
      </w:r>
    </w:p>
    <w:p w14:paraId="7B8F3287">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本企业对上述声明内容的真实性负责。如有虚假，将依法承担相应责任。</w:t>
      </w:r>
    </w:p>
    <w:p w14:paraId="44C7A080">
      <w:pPr>
        <w:wordWrap w:val="0"/>
        <w:ind w:left="1091" w:hanging="1091" w:hangingChars="453"/>
        <w:rPr>
          <w:rFonts w:hint="eastAsia" w:ascii="仿宋" w:hAnsi="仿宋" w:eastAsia="仿宋" w:cs="仿宋"/>
          <w:b/>
          <w:bCs/>
          <w:i w:val="0"/>
          <w:iCs w:val="0"/>
          <w:color w:val="auto"/>
          <w:szCs w:val="24"/>
          <w:highlight w:val="none"/>
        </w:rPr>
      </w:pPr>
    </w:p>
    <w:p w14:paraId="43523196">
      <w:pPr>
        <w:wordWrap w:val="0"/>
        <w:ind w:left="1091" w:hanging="1091" w:hangingChars="453"/>
        <w:rPr>
          <w:rFonts w:hint="eastAsia" w:ascii="仿宋" w:hAnsi="仿宋" w:eastAsia="仿宋" w:cs="仿宋"/>
          <w:bCs/>
          <w:i w:val="0"/>
          <w:iCs w:val="0"/>
          <w:color w:val="auto"/>
          <w:szCs w:val="24"/>
          <w:highlight w:val="none"/>
        </w:rPr>
      </w:pPr>
      <w:r>
        <w:rPr>
          <w:rFonts w:hint="eastAsia" w:ascii="仿宋" w:hAnsi="仿宋" w:eastAsia="仿宋" w:cs="仿宋"/>
          <w:b/>
          <w:bCs/>
          <w:i w:val="0"/>
          <w:iCs w:val="0"/>
          <w:color w:val="auto"/>
          <w:szCs w:val="24"/>
          <w:highlight w:val="none"/>
        </w:rPr>
        <w:t>说明：</w:t>
      </w:r>
      <w:r>
        <w:rPr>
          <w:rFonts w:hint="eastAsia" w:ascii="仿宋" w:hAnsi="仿宋" w:eastAsia="仿宋" w:cs="仿宋"/>
          <w:bCs/>
          <w:i w:val="0"/>
          <w:iCs w:val="0"/>
          <w:color w:val="auto"/>
          <w:szCs w:val="24"/>
          <w:highlight w:val="none"/>
        </w:rPr>
        <w:t>1、</w:t>
      </w:r>
      <w:r>
        <w:rPr>
          <w:rFonts w:hint="eastAsia" w:ascii="仿宋" w:hAnsi="仿宋" w:eastAsia="仿宋" w:cs="仿宋"/>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hint="eastAsia" w:ascii="仿宋" w:hAnsi="仿宋" w:eastAsia="仿宋" w:cs="仿宋"/>
          <w:color w:val="auto"/>
          <w:szCs w:val="21"/>
          <w:highlight w:val="none"/>
        </w:rPr>
      </w:pPr>
      <w:r>
        <w:rPr>
          <w:rFonts w:hint="eastAsia" w:ascii="仿宋" w:hAnsi="仿宋" w:eastAsia="仿宋" w:cs="仿宋"/>
          <w:bCs/>
          <w:i w:val="0"/>
          <w:iCs w:val="0"/>
          <w:color w:val="auto"/>
          <w:szCs w:val="21"/>
          <w:highlight w:val="none"/>
          <w:lang w:val="zh-CN"/>
        </w:rPr>
        <w:t xml:space="preserve">      2、</w:t>
      </w:r>
      <w:r>
        <w:rPr>
          <w:rFonts w:hint="eastAsia" w:ascii="仿宋" w:hAnsi="仿宋" w:eastAsia="仿宋" w:cs="仿宋"/>
          <w:i w:val="0"/>
          <w:iCs w:val="0"/>
          <w:color w:val="auto"/>
          <w:szCs w:val="21"/>
          <w:highlight w:val="none"/>
        </w:rPr>
        <w:t>以联合体形式参加的，应</w:t>
      </w:r>
      <w:r>
        <w:rPr>
          <w:rFonts w:hint="eastAsia" w:ascii="仿宋" w:hAnsi="仿宋" w:eastAsia="仿宋" w:cs="仿宋"/>
          <w:bCs/>
          <w:i w:val="0"/>
          <w:iCs w:val="0"/>
          <w:color w:val="auto"/>
          <w:szCs w:val="21"/>
          <w:highlight w:val="none"/>
          <w:lang w:val="zh-CN"/>
        </w:rPr>
        <w:t>当</w:t>
      </w:r>
      <w:r>
        <w:rPr>
          <w:rFonts w:hint="eastAsia" w:ascii="仿宋" w:hAnsi="仿宋" w:eastAsia="仿宋" w:cs="仿宋"/>
          <w:i w:val="0"/>
          <w:iCs w:val="0"/>
          <w:color w:val="auto"/>
          <w:szCs w:val="21"/>
          <w:highlight w:val="none"/>
        </w:rPr>
        <w:t>由联合体各方盖章。</w:t>
      </w:r>
    </w:p>
    <w:p w14:paraId="71983F83">
      <w:pPr>
        <w:wordWrap w:val="0"/>
        <w:spacing w:before="100" w:beforeAutospacing="1" w:after="100" w:afterAutospacing="1"/>
        <w:ind w:firstLine="3316" w:firstLineChars="1382"/>
        <w:rPr>
          <w:rFonts w:hint="eastAsia" w:ascii="仿宋" w:hAnsi="仿宋" w:eastAsia="仿宋" w:cs="仿宋"/>
          <w:bCs/>
          <w:color w:val="auto"/>
          <w:szCs w:val="21"/>
          <w:highlight w:val="none"/>
          <w:lang w:val="zh-CN"/>
        </w:rPr>
      </w:pPr>
      <w:r>
        <w:rPr>
          <w:rFonts w:hint="eastAsia" w:ascii="仿宋" w:hAnsi="仿宋" w:eastAsia="仿宋" w:cs="仿宋"/>
          <w:bCs/>
          <w:color w:val="auto"/>
          <w:szCs w:val="21"/>
          <w:highlight w:val="none"/>
          <w:lang w:val="zh-CN"/>
        </w:rPr>
        <w:t>投标人</w:t>
      </w:r>
      <w:r>
        <w:rPr>
          <w:rFonts w:hint="eastAsia" w:ascii="仿宋" w:hAnsi="仿宋" w:eastAsia="仿宋" w:cs="仿宋"/>
          <w:bCs/>
          <w:color w:val="auto"/>
          <w:szCs w:val="21"/>
          <w:highlight w:val="none"/>
          <w:lang w:val="en-US" w:eastAsia="zh-CN"/>
        </w:rPr>
        <w:t>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bCs/>
          <w:color w:val="auto"/>
          <w:szCs w:val="21"/>
          <w:highlight w:val="none"/>
          <w:lang w:val="zh-CN"/>
        </w:rPr>
        <w:t>：</w:t>
      </w:r>
      <w:r>
        <w:rPr>
          <w:rFonts w:hint="eastAsia" w:ascii="仿宋" w:hAnsi="仿宋" w:eastAsia="仿宋" w:cs="仿宋"/>
          <w:bCs/>
          <w:color w:val="auto"/>
          <w:szCs w:val="21"/>
          <w:highlight w:val="none"/>
          <w:u w:val="single"/>
          <w:lang w:val="zh-CN"/>
        </w:rPr>
        <w:t xml:space="preserve">              </w:t>
      </w:r>
    </w:p>
    <w:p w14:paraId="3A972AC9">
      <w:pPr>
        <w:wordWrap w:val="0"/>
        <w:spacing w:before="100" w:beforeAutospacing="1" w:after="100" w:afterAutospacing="1"/>
        <w:ind w:firstLine="3316" w:firstLineChars="1382"/>
        <w:rPr>
          <w:rFonts w:hint="eastAsia" w:ascii="仿宋" w:hAnsi="仿宋" w:eastAsia="仿宋" w:cs="仿宋"/>
          <w:color w:val="auto"/>
          <w:highlight w:val="none"/>
        </w:rPr>
      </w:pPr>
      <w:r>
        <w:rPr>
          <w:rFonts w:hint="eastAsia" w:ascii="仿宋" w:hAnsi="仿宋" w:eastAsia="仿宋" w:cs="仿宋"/>
          <w:color w:val="auto"/>
          <w:szCs w:val="24"/>
          <w:highlight w:val="none"/>
        </w:rPr>
        <w:t>日  期：</w:t>
      </w:r>
      <w:r>
        <w:rPr>
          <w:rFonts w:hint="eastAsia" w:ascii="仿宋" w:hAnsi="仿宋" w:eastAsia="仿宋" w:cs="仿宋"/>
          <w:bCs/>
          <w:color w:val="auto"/>
          <w:szCs w:val="24"/>
          <w:highlight w:val="none"/>
          <w:u w:val="single"/>
        </w:rPr>
        <w:t xml:space="preserve">                         </w:t>
      </w:r>
    </w:p>
    <w:p w14:paraId="6F5F8DCA">
      <w:pPr>
        <w:ind w:left="4620" w:firstLine="281" w:firstLineChars="100"/>
        <w:rPr>
          <w:rFonts w:hint="eastAsia" w:ascii="仿宋" w:hAnsi="仿宋" w:eastAsia="仿宋" w:cs="仿宋"/>
          <w:b/>
          <w:color w:val="auto"/>
          <w:sz w:val="28"/>
          <w:szCs w:val="28"/>
          <w:highlight w:val="none"/>
        </w:rPr>
      </w:pPr>
    </w:p>
    <w:p w14:paraId="7BDD1A80">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2904815">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（五）、关于符合本国产品标准的声明函等有关证明文件（如适用）</w:t>
      </w:r>
    </w:p>
    <w:p w14:paraId="4F7AAA3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注：</w:t>
      </w:r>
    </w:p>
    <w:p w14:paraId="1232513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2. 供应商提供虚假《声明函》、虚假证明文件谋取中标、成交的，依照政府采购法律法规规定追究相应责任。</w:t>
      </w:r>
    </w:p>
    <w:p w14:paraId="7C7827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 w:hAnsi="仿宋" w:eastAsia="仿宋" w:cs="仿宋"/>
          <w:i w:val="0"/>
          <w:iCs w:val="0"/>
          <w:caps w:val="0"/>
          <w:color w:val="000000"/>
          <w:spacing w:val="0"/>
          <w:sz w:val="24"/>
          <w:szCs w:val="24"/>
          <w:highlight w:val="none"/>
          <w:shd w:val="clear" w:fill="FFFFFF"/>
          <w:vertAlign w:val="baseline"/>
        </w:rPr>
      </w:pPr>
    </w:p>
    <w:p w14:paraId="7A38589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中国境内生产的组件成本核算基本规则</w:t>
      </w:r>
    </w:p>
    <w:p w14:paraId="06019EB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1. 产品的一级组件是指直接组成产品的组件。产品的二级组件是指直接组成产品一级组件的组件。一级组件不可分解的，视同二级组件。</w:t>
      </w:r>
    </w:p>
    <w:p w14:paraId="2D30E8E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3. 产品总成本和组件成本以相关会计核算数据、采购合同、进货记录等为基础进行计算。</w:t>
      </w:r>
    </w:p>
    <w:p w14:paraId="52AD42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4. 需要对成本核算规则予以进一步明确的其他有关事项，由财政部会同有关部门另行规定。</w:t>
      </w:r>
    </w:p>
    <w:p w14:paraId="67162D1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br w:type="page"/>
      </w:r>
    </w:p>
    <w:p w14:paraId="33B89A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highlight w:val="none"/>
          <w:shd w:val="clear" w:fill="FFFFFF"/>
          <w:vertAlign w:val="baseline"/>
        </w:rPr>
      </w:pPr>
      <w:r>
        <w:rPr>
          <w:rFonts w:hint="eastAsia" w:ascii="仿宋" w:hAnsi="仿宋" w:eastAsia="仿宋" w:cs="仿宋"/>
          <w:b/>
          <w:bCs/>
          <w:i w:val="0"/>
          <w:iCs w:val="0"/>
          <w:caps w:val="0"/>
          <w:color w:val="000000"/>
          <w:spacing w:val="0"/>
          <w:sz w:val="24"/>
          <w:szCs w:val="24"/>
          <w:highlight w:val="none"/>
          <w:shd w:val="clear" w:fill="FFFFFF"/>
          <w:vertAlign w:val="baseline"/>
        </w:rPr>
        <w:t>关于符合本国产品标准的声明函</w:t>
      </w:r>
    </w:p>
    <w:p w14:paraId="324EB5D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73DCA5B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1.</w:t>
      </w:r>
      <w:r>
        <w:rPr>
          <w:rStyle w:val="36"/>
          <w:rFonts w:hint="eastAsia" w:ascii="仿宋" w:hAnsi="仿宋" w:eastAsia="仿宋" w:cs="仿宋"/>
          <w:i w:val="0"/>
          <w:iCs w:val="0"/>
          <w:caps w:val="0"/>
          <w:color w:val="000000"/>
          <w:spacing w:val="0"/>
          <w:sz w:val="24"/>
          <w:szCs w:val="24"/>
          <w:highlight w:val="none"/>
          <w:u w:val="single"/>
          <w:shd w:val="clear" w:fill="FFFFFF"/>
          <w:vertAlign w:val="baseline"/>
        </w:rPr>
        <w:t>（产品名称1）</w:t>
      </w:r>
      <w:r>
        <w:rPr>
          <w:rStyle w:val="36"/>
          <w:rFonts w:hint="eastAsia" w:ascii="仿宋" w:hAnsi="仿宋" w:eastAsia="仿宋" w:cs="仿宋"/>
          <w:i w:val="0"/>
          <w:iCs w:val="0"/>
          <w:caps w:val="0"/>
          <w:color w:val="000000"/>
          <w:spacing w:val="0"/>
          <w:sz w:val="24"/>
          <w:szCs w:val="24"/>
          <w:highlight w:val="none"/>
          <w:shd w:val="clear" w:fill="FFFFFF"/>
          <w:vertAlign w:val="baseline"/>
        </w:rPr>
        <w:t>1</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36"/>
          <w:rFonts w:hint="eastAsia" w:ascii="仿宋" w:hAnsi="仿宋" w:eastAsia="仿宋" w:cs="仿宋"/>
          <w:i w:val="0"/>
          <w:iCs w:val="0"/>
          <w:caps w:val="0"/>
          <w:color w:val="000000"/>
          <w:spacing w:val="0"/>
          <w:sz w:val="24"/>
          <w:szCs w:val="24"/>
          <w:highlight w:val="none"/>
          <w:u w:val="single"/>
          <w:shd w:val="clear" w:fill="FFFFFF"/>
          <w:vertAlign w:val="baseline"/>
        </w:rPr>
        <w:t>（厂名）</w:t>
      </w:r>
      <w:r>
        <w:rPr>
          <w:rStyle w:val="36"/>
          <w:rFonts w:hint="eastAsia" w:ascii="仿宋" w:hAnsi="仿宋" w:eastAsia="仿宋" w:cs="仿宋"/>
          <w:i w:val="0"/>
          <w:iCs w:val="0"/>
          <w:caps w:val="0"/>
          <w:color w:val="000000"/>
          <w:spacing w:val="0"/>
          <w:sz w:val="24"/>
          <w:szCs w:val="24"/>
          <w:highlight w:val="none"/>
          <w:shd w:val="clear" w:fill="FFFFFF"/>
          <w:vertAlign w:val="baseline"/>
        </w:rPr>
        <w:t>2</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36"/>
          <w:rFonts w:hint="eastAsia" w:ascii="仿宋" w:hAnsi="仿宋" w:eastAsia="仿宋" w:cs="仿宋"/>
          <w:i w:val="0"/>
          <w:iCs w:val="0"/>
          <w:caps w:val="0"/>
          <w:color w:val="000000"/>
          <w:spacing w:val="0"/>
          <w:sz w:val="24"/>
          <w:szCs w:val="24"/>
          <w:highlight w:val="none"/>
          <w:u w:val="single"/>
          <w:shd w:val="clear" w:fill="FFFFFF"/>
          <w:vertAlign w:val="baseline"/>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Style w:val="36"/>
          <w:rFonts w:hint="eastAsia" w:ascii="仿宋" w:hAnsi="仿宋" w:eastAsia="仿宋" w:cs="仿宋"/>
          <w:i w:val="0"/>
          <w:iCs w:val="0"/>
          <w:caps w:val="0"/>
          <w:color w:val="000000"/>
          <w:spacing w:val="0"/>
          <w:sz w:val="24"/>
          <w:szCs w:val="24"/>
          <w:highlight w:val="none"/>
          <w:u w:val="single"/>
          <w:shd w:val="clear" w:fill="FFFFFF"/>
          <w:vertAlign w:val="baseline"/>
        </w:rPr>
        <w:t>（产品名称1）</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Style w:val="36"/>
          <w:rFonts w:hint="eastAsia" w:ascii="仿宋" w:hAnsi="仿宋" w:eastAsia="仿宋" w:cs="仿宋"/>
          <w:i w:val="0"/>
          <w:iCs w:val="0"/>
          <w:caps w:val="0"/>
          <w:color w:val="000000"/>
          <w:spacing w:val="0"/>
          <w:sz w:val="24"/>
          <w:szCs w:val="24"/>
          <w:highlight w:val="none"/>
          <w:u w:val="single"/>
          <w:shd w:val="clear" w:fill="FFFFFF"/>
          <w:vertAlign w:val="baseline"/>
        </w:rPr>
        <w:t>（规定比例）</w:t>
      </w:r>
      <w:r>
        <w:rPr>
          <w:rStyle w:val="36"/>
          <w:rFonts w:hint="eastAsia" w:ascii="仿宋" w:hAnsi="仿宋" w:eastAsia="仿宋" w:cs="仿宋"/>
          <w:i w:val="0"/>
          <w:iCs w:val="0"/>
          <w:caps w:val="0"/>
          <w:color w:val="000000"/>
          <w:spacing w:val="0"/>
          <w:sz w:val="24"/>
          <w:szCs w:val="24"/>
          <w:highlight w:val="none"/>
          <w:shd w:val="clear" w:fill="FFFFFF"/>
          <w:vertAlign w:val="baseline"/>
        </w:rPr>
        <w:t>3</w:t>
      </w:r>
      <w:r>
        <w:rPr>
          <w:rFonts w:hint="eastAsia" w:ascii="仿宋" w:hAnsi="仿宋" w:eastAsia="仿宋" w:cs="仿宋"/>
          <w:i w:val="0"/>
          <w:iCs w:val="0"/>
          <w:caps w:val="0"/>
          <w:color w:val="000000"/>
          <w:spacing w:val="0"/>
          <w:sz w:val="24"/>
          <w:szCs w:val="24"/>
          <w:highlight w:val="none"/>
          <w:shd w:val="clear" w:fill="FFFFFF"/>
          <w:vertAlign w:val="baseline"/>
        </w:rPr>
        <w:t>。</w:t>
      </w:r>
      <w:r>
        <w:rPr>
          <w:rStyle w:val="36"/>
          <w:rFonts w:hint="eastAsia" w:ascii="仿宋" w:hAnsi="仿宋" w:eastAsia="仿宋" w:cs="仿宋"/>
          <w:i w:val="0"/>
          <w:iCs w:val="0"/>
          <w:caps w:val="0"/>
          <w:color w:val="000000"/>
          <w:spacing w:val="0"/>
          <w:sz w:val="24"/>
          <w:szCs w:val="24"/>
          <w:highlight w:val="none"/>
          <w:u w:val="single"/>
          <w:shd w:val="clear" w:fill="FFFFFF"/>
          <w:vertAlign w:val="baseline"/>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Style w:val="36"/>
          <w:rFonts w:hint="eastAsia" w:ascii="仿宋" w:hAnsi="仿宋" w:eastAsia="仿宋" w:cs="仿宋"/>
          <w:i w:val="0"/>
          <w:iCs w:val="0"/>
          <w:caps w:val="0"/>
          <w:color w:val="000000"/>
          <w:spacing w:val="0"/>
          <w:sz w:val="24"/>
          <w:szCs w:val="24"/>
          <w:highlight w:val="none"/>
          <w:u w:val="single"/>
          <w:shd w:val="clear" w:fill="FFFFFF"/>
          <w:vertAlign w:val="baseline"/>
        </w:rPr>
        <w:t>（关键组件）</w:t>
      </w:r>
      <w:r>
        <w:rPr>
          <w:rStyle w:val="36"/>
          <w:rFonts w:hint="eastAsia" w:ascii="仿宋" w:hAnsi="仿宋" w:eastAsia="仿宋" w:cs="仿宋"/>
          <w:i w:val="0"/>
          <w:iCs w:val="0"/>
          <w:caps w:val="0"/>
          <w:color w:val="000000"/>
          <w:spacing w:val="0"/>
          <w:sz w:val="24"/>
          <w:szCs w:val="24"/>
          <w:highlight w:val="none"/>
          <w:shd w:val="clear" w:fill="FFFFFF"/>
          <w:vertAlign w:val="baseline"/>
        </w:rPr>
        <w:t>4</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Style w:val="36"/>
          <w:rFonts w:hint="eastAsia" w:ascii="仿宋" w:hAnsi="仿宋" w:eastAsia="仿宋" w:cs="仿宋"/>
          <w:i w:val="0"/>
          <w:iCs w:val="0"/>
          <w:caps w:val="0"/>
          <w:color w:val="000000"/>
          <w:spacing w:val="0"/>
          <w:sz w:val="24"/>
          <w:szCs w:val="24"/>
          <w:highlight w:val="none"/>
          <w:u w:val="single"/>
          <w:shd w:val="clear" w:fill="FFFFFF"/>
          <w:vertAlign w:val="baseline"/>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Style w:val="36"/>
          <w:rFonts w:hint="eastAsia" w:ascii="仿宋" w:hAnsi="仿宋" w:eastAsia="仿宋" w:cs="仿宋"/>
          <w:i w:val="0"/>
          <w:iCs w:val="0"/>
          <w:caps w:val="0"/>
          <w:color w:val="000000"/>
          <w:spacing w:val="0"/>
          <w:sz w:val="24"/>
          <w:szCs w:val="24"/>
          <w:highlight w:val="none"/>
          <w:u w:val="single"/>
          <w:shd w:val="clear" w:fill="FFFFFF"/>
          <w:vertAlign w:val="baseline"/>
        </w:rPr>
        <w:t>（关键工序）</w:t>
      </w:r>
      <w:r>
        <w:rPr>
          <w:rStyle w:val="36"/>
          <w:rFonts w:hint="eastAsia" w:ascii="仿宋" w:hAnsi="仿宋" w:eastAsia="仿宋" w:cs="仿宋"/>
          <w:i w:val="0"/>
          <w:iCs w:val="0"/>
          <w:caps w:val="0"/>
          <w:color w:val="000000"/>
          <w:spacing w:val="0"/>
          <w:sz w:val="24"/>
          <w:szCs w:val="24"/>
          <w:highlight w:val="none"/>
          <w:shd w:val="clear" w:fill="FFFFFF"/>
          <w:vertAlign w:val="baseline"/>
        </w:rPr>
        <w:t>5</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3B126EB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2.</w:t>
      </w:r>
      <w:r>
        <w:rPr>
          <w:rStyle w:val="36"/>
          <w:rFonts w:hint="eastAsia" w:ascii="仿宋" w:hAnsi="仿宋" w:eastAsia="仿宋" w:cs="仿宋"/>
          <w:i w:val="0"/>
          <w:iCs w:val="0"/>
          <w:caps w:val="0"/>
          <w:color w:val="000000"/>
          <w:spacing w:val="0"/>
          <w:sz w:val="24"/>
          <w:szCs w:val="24"/>
          <w:highlight w:val="none"/>
          <w:u w:val="single"/>
          <w:shd w:val="clear" w:fill="FFFFFF"/>
          <w:vertAlign w:val="baseline"/>
        </w:rPr>
        <w:t>（产品名称2）</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36"/>
          <w:rFonts w:hint="eastAsia" w:ascii="仿宋" w:hAnsi="仿宋" w:eastAsia="仿宋" w:cs="仿宋"/>
          <w:i w:val="0"/>
          <w:iCs w:val="0"/>
          <w:caps w:val="0"/>
          <w:color w:val="000000"/>
          <w:spacing w:val="0"/>
          <w:sz w:val="24"/>
          <w:szCs w:val="24"/>
          <w:highlight w:val="none"/>
          <w:u w:val="single"/>
          <w:shd w:val="clear" w:fill="FFFFFF"/>
          <w:vertAlign w:val="baseline"/>
        </w:rPr>
        <w:t>（厂名）</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36"/>
          <w:rFonts w:hint="eastAsia" w:ascii="仿宋" w:hAnsi="仿宋" w:eastAsia="仿宋" w:cs="仿宋"/>
          <w:i w:val="0"/>
          <w:iCs w:val="0"/>
          <w:caps w:val="0"/>
          <w:color w:val="000000"/>
          <w:spacing w:val="0"/>
          <w:sz w:val="24"/>
          <w:szCs w:val="24"/>
          <w:highlight w:val="none"/>
          <w:u w:val="single"/>
          <w:shd w:val="clear" w:fill="FFFFFF"/>
          <w:vertAlign w:val="baseline"/>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Style w:val="36"/>
          <w:rFonts w:hint="eastAsia" w:ascii="仿宋" w:hAnsi="仿宋" w:eastAsia="仿宋" w:cs="仿宋"/>
          <w:i w:val="0"/>
          <w:iCs w:val="0"/>
          <w:caps w:val="0"/>
          <w:color w:val="000000"/>
          <w:spacing w:val="0"/>
          <w:sz w:val="24"/>
          <w:szCs w:val="24"/>
          <w:highlight w:val="none"/>
          <w:u w:val="single"/>
          <w:shd w:val="clear" w:fill="FFFFFF"/>
          <w:vertAlign w:val="baseline"/>
        </w:rPr>
        <w:t>（产品名称2）</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Style w:val="36"/>
          <w:rFonts w:hint="eastAsia" w:ascii="仿宋" w:hAnsi="仿宋" w:eastAsia="仿宋" w:cs="仿宋"/>
          <w:i w:val="0"/>
          <w:iCs w:val="0"/>
          <w:caps w:val="0"/>
          <w:color w:val="000000"/>
          <w:spacing w:val="0"/>
          <w:sz w:val="24"/>
          <w:szCs w:val="24"/>
          <w:highlight w:val="none"/>
          <w:u w:val="single"/>
          <w:shd w:val="clear" w:fill="FFFFFF"/>
          <w:vertAlign w:val="baseline"/>
        </w:rPr>
        <w:t>（规定比例）</w:t>
      </w:r>
      <w:r>
        <w:rPr>
          <w:rFonts w:hint="eastAsia" w:ascii="仿宋" w:hAnsi="仿宋" w:eastAsia="仿宋" w:cs="仿宋"/>
          <w:i w:val="0"/>
          <w:iCs w:val="0"/>
          <w:caps w:val="0"/>
          <w:color w:val="000000"/>
          <w:spacing w:val="0"/>
          <w:sz w:val="24"/>
          <w:szCs w:val="24"/>
          <w:highlight w:val="none"/>
          <w:shd w:val="clear" w:fill="FFFFFF"/>
          <w:vertAlign w:val="baseline"/>
        </w:rPr>
        <w:t>。</w:t>
      </w:r>
      <w:r>
        <w:rPr>
          <w:rStyle w:val="36"/>
          <w:rFonts w:hint="eastAsia" w:ascii="仿宋" w:hAnsi="仿宋" w:eastAsia="仿宋" w:cs="仿宋"/>
          <w:i w:val="0"/>
          <w:iCs w:val="0"/>
          <w:caps w:val="0"/>
          <w:color w:val="000000"/>
          <w:spacing w:val="0"/>
          <w:sz w:val="24"/>
          <w:szCs w:val="24"/>
          <w:highlight w:val="none"/>
          <w:u w:val="single"/>
          <w:shd w:val="clear" w:fill="FFFFFF"/>
          <w:vertAlign w:val="baseline"/>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Style w:val="36"/>
          <w:rFonts w:hint="eastAsia" w:ascii="仿宋" w:hAnsi="仿宋" w:eastAsia="仿宋" w:cs="仿宋"/>
          <w:i w:val="0"/>
          <w:iCs w:val="0"/>
          <w:caps w:val="0"/>
          <w:color w:val="000000"/>
          <w:spacing w:val="0"/>
          <w:sz w:val="24"/>
          <w:szCs w:val="24"/>
          <w:highlight w:val="none"/>
          <w:u w:val="single"/>
          <w:shd w:val="clear" w:fill="FFFFFF"/>
          <w:vertAlign w:val="baseline"/>
        </w:rPr>
        <w:t>（关键组件）</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Style w:val="36"/>
          <w:rFonts w:hint="eastAsia" w:ascii="仿宋" w:hAnsi="仿宋" w:eastAsia="仿宋" w:cs="仿宋"/>
          <w:i w:val="0"/>
          <w:iCs w:val="0"/>
          <w:caps w:val="0"/>
          <w:color w:val="000000"/>
          <w:spacing w:val="0"/>
          <w:sz w:val="24"/>
          <w:szCs w:val="24"/>
          <w:highlight w:val="none"/>
          <w:u w:val="single"/>
          <w:shd w:val="clear" w:fill="FFFFFF"/>
          <w:vertAlign w:val="baseline"/>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Style w:val="36"/>
          <w:rFonts w:hint="eastAsia" w:ascii="仿宋" w:hAnsi="仿宋" w:eastAsia="仿宋" w:cs="仿宋"/>
          <w:i w:val="0"/>
          <w:iCs w:val="0"/>
          <w:caps w:val="0"/>
          <w:color w:val="000000"/>
          <w:spacing w:val="0"/>
          <w:sz w:val="24"/>
          <w:szCs w:val="24"/>
          <w:highlight w:val="none"/>
          <w:u w:val="single"/>
          <w:shd w:val="clear" w:fill="FFFFFF"/>
          <w:vertAlign w:val="baseline"/>
        </w:rPr>
        <w:t>（关键工序）</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06496D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w:t>
      </w:r>
    </w:p>
    <w:p w14:paraId="76FC642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本公司（单位）对上述声明内容的真实性负责。如有虚假，愿承担相应法律责任。</w:t>
      </w:r>
    </w:p>
    <w:p w14:paraId="790197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fill="FFFFFF"/>
          <w:vertAlign w:val="baseline"/>
        </w:rPr>
        <w:t>日期：______ 年 ______ 月 ______ 日</w:t>
      </w:r>
    </w:p>
    <w:p w14:paraId="00872F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4"/>
          <w:szCs w:val="24"/>
          <w:highlight w:val="none"/>
          <w:shd w:val="clear" w:fill="FFFFFF"/>
          <w:vertAlign w:val="baseline"/>
        </w:rPr>
      </w:pPr>
    </w:p>
    <w:p w14:paraId="312702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1.产品如有型号，请在“产品名称”栏一并填写。</w:t>
      </w:r>
    </w:p>
    <w:p w14:paraId="4C278EF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2.生产厂名与厂址应与生产厂营业执照载明的相关信息保持一致。</w:t>
      </w:r>
    </w:p>
    <w:p w14:paraId="46AF25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3.该产品的中国境内生产的组件成本占比相关要求实施前，“规定比例”栏可不填，下同。</w:t>
      </w:r>
    </w:p>
    <w:p w14:paraId="2925B1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4.该产品的关键组件要求实施前，“关键组件”栏可不填，下同。</w:t>
      </w:r>
    </w:p>
    <w:p w14:paraId="5E58AE0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5.该产品的关键工序要求实施前，“关键工序”栏可不填，下同。</w:t>
      </w:r>
    </w:p>
    <w:p w14:paraId="46D27E64">
      <w:pPr>
        <w:pStyle w:val="80"/>
        <w:spacing w:before="120" w:after="240"/>
        <w:jc w:val="center"/>
        <w:outlineLvl w:val="3"/>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24"/>
          <w:szCs w:val="24"/>
          <w:highlight w:val="none"/>
          <w:shd w:val="clear" w:fill="FFFFFF"/>
          <w:vertAlign w:val="baseline"/>
          <w:lang w:val="en-US" w:eastAsia="zh-CN" w:bidi="ar"/>
        </w:rPr>
        <w:br w:type="page"/>
      </w:r>
    </w:p>
    <w:p w14:paraId="74BC68B7">
      <w:pPr>
        <w:pStyle w:val="80"/>
        <w:spacing w:before="120" w:after="240"/>
        <w:jc w:val="center"/>
        <w:outlineLvl w:val="3"/>
        <w:rPr>
          <w:rFonts w:hint="eastAsia" w:ascii="仿宋" w:hAnsi="仿宋" w:eastAsia="仿宋" w:cs="仿宋"/>
          <w:b/>
          <w:bCs/>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24"/>
          <w:szCs w:val="24"/>
          <w:highlight w:val="none"/>
          <w:shd w:val="clear" w:fill="FFFFFF"/>
          <w:vertAlign w:val="baseline"/>
          <w:lang w:val="en-US" w:eastAsia="zh-CN" w:bidi="ar"/>
        </w:rPr>
        <w:t>关于本国产品比例的声明函（如适用）</w:t>
      </w:r>
    </w:p>
    <w:p w14:paraId="1B35BFF5">
      <w:pPr>
        <w:pStyle w:val="80"/>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80"/>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本公司（单位）对上述声明内容的真实性负责。如有虚假，愿承担相应法律责任。</w:t>
      </w:r>
    </w:p>
    <w:p w14:paraId="4F17F66C">
      <w:pPr>
        <w:pStyle w:val="80"/>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p>
    <w:p w14:paraId="232E39AA">
      <w:pPr>
        <w:pStyle w:val="80"/>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公司（单位）名称（盖章）：__________________</w:t>
      </w:r>
    </w:p>
    <w:p w14:paraId="328FBD43">
      <w:pPr>
        <w:pStyle w:val="80"/>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日期：______ 年 ______ 月 ______ 日</w:t>
      </w:r>
    </w:p>
    <w:p w14:paraId="21D1ED31">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4B9EE2D8">
      <w:pPr>
        <w:pStyle w:val="4"/>
        <w:bidi w:val="0"/>
        <w:rPr>
          <w:rFonts w:hint="eastAsia" w:ascii="仿宋" w:hAnsi="仿宋" w:eastAsia="仿宋" w:cs="仿宋"/>
          <w:highlight w:val="none"/>
          <w:lang w:val="en-US" w:eastAsia="zh-CN"/>
        </w:rPr>
      </w:pPr>
      <w:bookmarkStart w:id="667" w:name="_Toc29132"/>
      <w:r>
        <w:rPr>
          <w:rFonts w:hint="eastAsia" w:ascii="仿宋" w:hAnsi="仿宋" w:eastAsia="仿宋" w:cs="仿宋"/>
          <w:highlight w:val="none"/>
          <w:lang w:val="en-US" w:eastAsia="zh-CN"/>
        </w:rPr>
        <w:t>五、不参与围标串标承诺书</w:t>
      </w:r>
      <w:bookmarkEnd w:id="667"/>
    </w:p>
    <w:p w14:paraId="70D7F20B">
      <w:pPr>
        <w:pStyle w:val="4"/>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32"/>
          <w:szCs w:val="32"/>
          <w:highlight w:val="none"/>
          <w:lang w:val="en-US" w:eastAsia="zh-CN" w:bidi="ar-SA"/>
        </w:rPr>
      </w:pPr>
    </w:p>
    <w:p w14:paraId="75FF23AC">
      <w:pPr>
        <w:jc w:val="center"/>
        <w:rPr>
          <w:rFonts w:hint="eastAsia" w:ascii="仿宋" w:hAnsi="仿宋" w:eastAsia="仿宋" w:cs="仿宋"/>
          <w:color w:val="auto"/>
          <w:highlight w:val="none"/>
          <w:lang w:val="en-US" w:eastAsia="zh-CN"/>
        </w:rPr>
      </w:pPr>
      <w:r>
        <w:rPr>
          <w:rFonts w:hint="eastAsia" w:ascii="仿宋" w:hAnsi="仿宋" w:eastAsia="仿宋" w:cs="仿宋"/>
          <w:b/>
          <w:bCs/>
          <w:color w:val="auto"/>
          <w:kern w:val="2"/>
          <w:sz w:val="32"/>
          <w:szCs w:val="32"/>
          <w:highlight w:val="none"/>
          <w:lang w:val="en-US" w:eastAsia="zh-CN" w:bidi="ar-SA"/>
        </w:rPr>
        <w:t>不参与围标串标承诺书</w:t>
      </w:r>
    </w:p>
    <w:p w14:paraId="6B233C07">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2"/>
        <w:rPr>
          <w:rFonts w:hint="eastAsia" w:ascii="仿宋" w:hAnsi="仿宋" w:eastAsia="仿宋" w:cs="仿宋"/>
          <w:color w:val="auto"/>
          <w:highlight w:val="none"/>
          <w:lang w:val="en-US" w:eastAsia="zh-CN"/>
        </w:rPr>
      </w:pPr>
    </w:p>
    <w:p w14:paraId="39CB3E48">
      <w:pPr>
        <w:spacing w:line="560" w:lineRule="exact"/>
        <w:rPr>
          <w:rFonts w:hint="eastAsia" w:ascii="仿宋" w:hAnsi="仿宋" w:eastAsia="仿宋" w:cs="仿宋"/>
          <w:color w:val="auto"/>
          <w:kern w:val="0"/>
          <w:sz w:val="24"/>
          <w:szCs w:val="24"/>
          <w:highlight w:val="none"/>
        </w:rPr>
      </w:pPr>
    </w:p>
    <w:p w14:paraId="19648C53">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szCs w:val="24"/>
          <w:highlight w:val="none"/>
        </w:rPr>
        <w:t>：</w:t>
      </w:r>
    </w:p>
    <w:p w14:paraId="2CCE383A">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法定代表人、负责人、本人、或授权代表</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签字或</w:t>
      </w:r>
      <w:r>
        <w:rPr>
          <w:rFonts w:hint="eastAsia" w:ascii="仿宋" w:hAnsi="仿宋" w:eastAsia="仿宋" w:cs="仿宋"/>
          <w:color w:val="auto"/>
          <w:kern w:val="0"/>
          <w:sz w:val="24"/>
          <w:szCs w:val="24"/>
          <w:highlight w:val="none"/>
          <w:lang w:eastAsia="zh-CN"/>
        </w:rPr>
        <w:t>盖章）</w:t>
      </w:r>
      <w:r>
        <w:rPr>
          <w:rFonts w:hint="eastAsia" w:ascii="仿宋" w:hAnsi="仿宋" w:eastAsia="仿宋" w:cs="仿宋"/>
          <w:color w:val="auto"/>
          <w:kern w:val="0"/>
          <w:sz w:val="24"/>
          <w:szCs w:val="24"/>
          <w:highlight w:val="none"/>
        </w:rPr>
        <w:t>：</w:t>
      </w:r>
    </w:p>
    <w:p w14:paraId="692B3277">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3DA43E0">
      <w:pPr>
        <w:widowControl/>
        <w:spacing w:line="560" w:lineRule="exact"/>
        <w:ind w:firstLine="630"/>
        <w:jc w:val="left"/>
        <w:rPr>
          <w:rFonts w:hint="eastAsia" w:ascii="仿宋" w:hAnsi="仿宋" w:eastAsia="仿宋" w:cs="仿宋"/>
          <w:color w:val="auto"/>
          <w:kern w:val="0"/>
          <w:sz w:val="24"/>
          <w:szCs w:val="24"/>
          <w:highlight w:val="none"/>
        </w:rPr>
      </w:pPr>
    </w:p>
    <w:p w14:paraId="7CD72A88">
      <w:pPr>
        <w:pStyle w:val="2"/>
        <w:rPr>
          <w:rFonts w:hint="eastAsia" w:ascii="仿宋" w:hAnsi="仿宋" w:eastAsia="仿宋" w:cs="仿宋"/>
          <w:color w:val="auto"/>
          <w:highlight w:val="none"/>
          <w:lang w:val="en-US" w:eastAsia="zh-CN"/>
        </w:rPr>
      </w:pPr>
    </w:p>
    <w:p w14:paraId="6FC519D1">
      <w:pPr>
        <w:pStyle w:val="2"/>
        <w:rPr>
          <w:rFonts w:hint="eastAsia" w:ascii="仿宋" w:hAnsi="仿宋" w:eastAsia="仿宋" w:cs="仿宋"/>
          <w:color w:val="auto"/>
          <w:highlight w:val="none"/>
          <w:lang w:val="en-US" w:eastAsia="zh-CN"/>
        </w:rPr>
      </w:pPr>
    </w:p>
    <w:p w14:paraId="7500053D">
      <w:pPr>
        <w:pStyle w:val="2"/>
        <w:rPr>
          <w:rFonts w:hint="eastAsia" w:ascii="仿宋" w:hAnsi="仿宋" w:eastAsia="仿宋" w:cs="仿宋"/>
          <w:color w:val="auto"/>
          <w:highlight w:val="none"/>
          <w:lang w:val="en-US" w:eastAsia="zh-CN"/>
        </w:rPr>
      </w:pPr>
    </w:p>
    <w:p w14:paraId="5BF64493">
      <w:pPr>
        <w:pStyle w:val="2"/>
        <w:rPr>
          <w:rFonts w:hint="eastAsia" w:ascii="仿宋" w:hAnsi="仿宋" w:eastAsia="仿宋" w:cs="仿宋"/>
          <w:color w:val="auto"/>
          <w:highlight w:val="none"/>
          <w:lang w:val="en-US" w:eastAsia="zh-CN"/>
        </w:rPr>
      </w:pPr>
    </w:p>
    <w:p w14:paraId="5CA01A8B">
      <w:pPr>
        <w:pStyle w:val="2"/>
        <w:rPr>
          <w:rFonts w:hint="eastAsia" w:ascii="仿宋" w:hAnsi="仿宋" w:eastAsia="仿宋" w:cs="仿宋"/>
          <w:color w:val="auto"/>
          <w:highlight w:val="none"/>
          <w:lang w:val="en-US" w:eastAsia="zh-CN"/>
        </w:rPr>
      </w:pPr>
    </w:p>
    <w:p w14:paraId="029F743D">
      <w:pPr>
        <w:pStyle w:val="2"/>
        <w:rPr>
          <w:rFonts w:hint="eastAsia" w:ascii="仿宋" w:hAnsi="仿宋" w:eastAsia="仿宋" w:cs="仿宋"/>
          <w:color w:val="auto"/>
          <w:highlight w:val="none"/>
          <w:lang w:val="en-US" w:eastAsia="zh-CN"/>
        </w:rPr>
      </w:pPr>
    </w:p>
    <w:p w14:paraId="41587146">
      <w:pPr>
        <w:pStyle w:val="2"/>
        <w:rPr>
          <w:rFonts w:hint="eastAsia" w:ascii="仿宋" w:hAnsi="仿宋" w:eastAsia="仿宋" w:cs="仿宋"/>
          <w:color w:val="auto"/>
          <w:highlight w:val="none"/>
          <w:lang w:val="en-US" w:eastAsia="zh-CN"/>
        </w:rPr>
      </w:pPr>
    </w:p>
    <w:p w14:paraId="30C8D33E">
      <w:pPr>
        <w:pStyle w:val="4"/>
        <w:bidi w:val="0"/>
        <w:rPr>
          <w:rFonts w:hint="eastAsia" w:ascii="仿宋" w:hAnsi="仿宋" w:eastAsia="仿宋" w:cs="仿宋"/>
          <w:highlight w:val="none"/>
          <w:lang w:val="zh-CN" w:eastAsia="zh-CN"/>
        </w:rPr>
      </w:pPr>
      <w:bookmarkStart w:id="668" w:name="_Toc12419"/>
      <w:r>
        <w:rPr>
          <w:rFonts w:hint="eastAsia" w:ascii="仿宋" w:hAnsi="仿宋" w:eastAsia="仿宋" w:cs="仿宋"/>
          <w:highlight w:val="none"/>
          <w:lang w:val="en-US" w:eastAsia="zh-CN"/>
        </w:rPr>
        <w:t>六、</w:t>
      </w:r>
      <w:r>
        <w:rPr>
          <w:rFonts w:hint="eastAsia" w:ascii="仿宋" w:hAnsi="仿宋" w:eastAsia="仿宋" w:cs="仿宋"/>
          <w:highlight w:val="none"/>
          <w:lang w:val="zh-CN" w:eastAsia="zh-CN"/>
        </w:rPr>
        <w:t>其他资格证明文件</w:t>
      </w:r>
      <w:bookmarkEnd w:id="668"/>
    </w:p>
    <w:p w14:paraId="0C24F0AE">
      <w:pPr>
        <w:pStyle w:val="40"/>
        <w:rPr>
          <w:rFonts w:hint="eastAsia" w:ascii="仿宋" w:hAnsi="仿宋" w:eastAsia="仿宋" w:cs="仿宋"/>
          <w:color w:val="auto"/>
          <w:highlight w:val="none"/>
        </w:rPr>
      </w:pPr>
      <w:r>
        <w:rPr>
          <w:rFonts w:hint="eastAsia" w:ascii="仿宋" w:hAnsi="仿宋" w:eastAsia="仿宋" w:cs="仿宋"/>
          <w:color w:val="auto"/>
          <w:szCs w:val="24"/>
          <w:highlight w:val="none"/>
        </w:rPr>
        <w:t>投标人认为需提供的其它相关资格证明材料</w:t>
      </w:r>
    </w:p>
    <w:p w14:paraId="7C2C3E83">
      <w:pPr>
        <w:pStyle w:val="40"/>
        <w:rPr>
          <w:rFonts w:hint="eastAsia" w:ascii="仿宋" w:hAnsi="仿宋" w:eastAsia="仿宋" w:cs="仿宋"/>
          <w:color w:val="auto"/>
          <w:highlight w:val="none"/>
        </w:rPr>
      </w:pPr>
    </w:p>
    <w:p w14:paraId="58A36194">
      <w:pPr>
        <w:pStyle w:val="40"/>
        <w:rPr>
          <w:rFonts w:hint="eastAsia" w:ascii="仿宋" w:hAnsi="仿宋" w:eastAsia="仿宋" w:cs="仿宋"/>
          <w:color w:val="auto"/>
          <w:highlight w:val="none"/>
        </w:rPr>
      </w:pPr>
    </w:p>
    <w:p w14:paraId="3553B395">
      <w:pPr>
        <w:pStyle w:val="40"/>
        <w:rPr>
          <w:rFonts w:hint="eastAsia" w:ascii="仿宋" w:hAnsi="仿宋" w:eastAsia="仿宋" w:cs="仿宋"/>
          <w:color w:val="auto"/>
          <w:highlight w:val="none"/>
        </w:rPr>
      </w:pPr>
    </w:p>
    <w:p w14:paraId="49D404FC">
      <w:pPr>
        <w:pStyle w:val="40"/>
        <w:rPr>
          <w:rFonts w:hint="eastAsia" w:ascii="仿宋" w:hAnsi="仿宋" w:eastAsia="仿宋" w:cs="仿宋"/>
          <w:color w:val="auto"/>
          <w:highlight w:val="none"/>
        </w:rPr>
      </w:pPr>
    </w:p>
    <w:p w14:paraId="4B98E4B6">
      <w:pPr>
        <w:pStyle w:val="40"/>
        <w:rPr>
          <w:rFonts w:hint="eastAsia" w:ascii="仿宋" w:hAnsi="仿宋" w:eastAsia="仿宋" w:cs="仿宋"/>
          <w:color w:val="auto"/>
          <w:highlight w:val="none"/>
        </w:rPr>
      </w:pPr>
    </w:p>
    <w:p w14:paraId="737FEDD3">
      <w:pPr>
        <w:pStyle w:val="40"/>
        <w:rPr>
          <w:rFonts w:hint="eastAsia" w:ascii="仿宋" w:hAnsi="仿宋" w:eastAsia="仿宋" w:cs="仿宋"/>
          <w:color w:val="auto"/>
          <w:highlight w:val="none"/>
        </w:rPr>
      </w:pPr>
    </w:p>
    <w:p w14:paraId="1C876135">
      <w:pPr>
        <w:pStyle w:val="40"/>
        <w:rPr>
          <w:rFonts w:hint="eastAsia" w:ascii="仿宋" w:hAnsi="仿宋" w:eastAsia="仿宋" w:cs="仿宋"/>
          <w:color w:val="auto"/>
          <w:highlight w:val="none"/>
        </w:rPr>
      </w:pPr>
    </w:p>
    <w:p w14:paraId="7E85C842">
      <w:pPr>
        <w:pStyle w:val="40"/>
        <w:rPr>
          <w:rFonts w:hint="eastAsia" w:ascii="仿宋" w:hAnsi="仿宋" w:eastAsia="仿宋" w:cs="仿宋"/>
          <w:color w:val="auto"/>
          <w:highlight w:val="none"/>
        </w:rPr>
      </w:pPr>
    </w:p>
    <w:p w14:paraId="4CBE3B0D">
      <w:pPr>
        <w:pStyle w:val="40"/>
        <w:rPr>
          <w:rFonts w:hint="eastAsia" w:ascii="仿宋" w:hAnsi="仿宋" w:eastAsia="仿宋" w:cs="仿宋"/>
          <w:color w:val="auto"/>
          <w:highlight w:val="none"/>
        </w:rPr>
      </w:pPr>
    </w:p>
    <w:p w14:paraId="2E6E451F">
      <w:pPr>
        <w:pStyle w:val="40"/>
        <w:rPr>
          <w:rFonts w:hint="eastAsia" w:ascii="仿宋" w:hAnsi="仿宋" w:eastAsia="仿宋" w:cs="仿宋"/>
          <w:color w:val="auto"/>
          <w:highlight w:val="none"/>
        </w:rPr>
      </w:pPr>
    </w:p>
    <w:p w14:paraId="38DC2C55">
      <w:pPr>
        <w:pStyle w:val="40"/>
        <w:rPr>
          <w:rFonts w:hint="eastAsia" w:ascii="仿宋" w:hAnsi="仿宋" w:eastAsia="仿宋" w:cs="仿宋"/>
          <w:color w:val="auto"/>
          <w:highlight w:val="none"/>
        </w:rPr>
      </w:pPr>
    </w:p>
    <w:p w14:paraId="04DAFD3C">
      <w:pPr>
        <w:pStyle w:val="40"/>
        <w:rPr>
          <w:rFonts w:hint="eastAsia" w:ascii="仿宋" w:hAnsi="仿宋" w:eastAsia="仿宋" w:cs="仿宋"/>
          <w:color w:val="auto"/>
          <w:highlight w:val="none"/>
        </w:rPr>
      </w:pPr>
    </w:p>
    <w:p w14:paraId="51E24CDC">
      <w:pPr>
        <w:pStyle w:val="40"/>
        <w:rPr>
          <w:rFonts w:hint="eastAsia" w:ascii="仿宋" w:hAnsi="仿宋" w:eastAsia="仿宋" w:cs="仿宋"/>
          <w:color w:val="auto"/>
          <w:highlight w:val="none"/>
        </w:rPr>
      </w:pPr>
    </w:p>
    <w:p w14:paraId="1AC1942E">
      <w:pPr>
        <w:pStyle w:val="40"/>
        <w:rPr>
          <w:rFonts w:hint="eastAsia" w:ascii="仿宋" w:hAnsi="仿宋" w:eastAsia="仿宋" w:cs="仿宋"/>
          <w:color w:val="auto"/>
          <w:highlight w:val="none"/>
        </w:rPr>
      </w:pPr>
    </w:p>
    <w:p w14:paraId="4722E259">
      <w:pPr>
        <w:pStyle w:val="40"/>
        <w:rPr>
          <w:rFonts w:hint="eastAsia" w:ascii="仿宋" w:hAnsi="仿宋" w:eastAsia="仿宋" w:cs="仿宋"/>
          <w:color w:val="auto"/>
          <w:highlight w:val="none"/>
        </w:rPr>
      </w:pPr>
    </w:p>
    <w:p w14:paraId="07033BD3">
      <w:pPr>
        <w:pStyle w:val="40"/>
        <w:rPr>
          <w:rFonts w:hint="eastAsia" w:ascii="仿宋" w:hAnsi="仿宋" w:eastAsia="仿宋" w:cs="仿宋"/>
          <w:color w:val="auto"/>
          <w:highlight w:val="none"/>
        </w:rPr>
      </w:pPr>
    </w:p>
    <w:p w14:paraId="6E1D094D">
      <w:pPr>
        <w:pStyle w:val="40"/>
        <w:rPr>
          <w:rFonts w:hint="eastAsia" w:ascii="仿宋" w:hAnsi="仿宋" w:eastAsia="仿宋" w:cs="仿宋"/>
          <w:color w:val="auto"/>
          <w:highlight w:val="none"/>
        </w:rPr>
      </w:pPr>
    </w:p>
    <w:p w14:paraId="23B0DB54">
      <w:pPr>
        <w:pStyle w:val="40"/>
        <w:rPr>
          <w:rFonts w:hint="eastAsia" w:ascii="仿宋" w:hAnsi="仿宋" w:eastAsia="仿宋" w:cs="仿宋"/>
          <w:color w:val="auto"/>
          <w:highlight w:val="none"/>
        </w:rPr>
      </w:pPr>
    </w:p>
    <w:p w14:paraId="07159DF6">
      <w:pPr>
        <w:pStyle w:val="40"/>
        <w:rPr>
          <w:rFonts w:hint="eastAsia" w:ascii="仿宋" w:hAnsi="仿宋" w:eastAsia="仿宋" w:cs="仿宋"/>
          <w:color w:val="auto"/>
          <w:highlight w:val="none"/>
        </w:rPr>
      </w:pPr>
    </w:p>
    <w:p w14:paraId="44B3A5AA">
      <w:pPr>
        <w:pStyle w:val="40"/>
        <w:rPr>
          <w:rFonts w:hint="eastAsia" w:ascii="仿宋" w:hAnsi="仿宋" w:eastAsia="仿宋" w:cs="仿宋"/>
          <w:color w:val="auto"/>
          <w:highlight w:val="none"/>
        </w:rPr>
      </w:pPr>
    </w:p>
    <w:p w14:paraId="05BB178A">
      <w:pPr>
        <w:pStyle w:val="40"/>
        <w:rPr>
          <w:rFonts w:hint="eastAsia" w:ascii="仿宋" w:hAnsi="仿宋" w:eastAsia="仿宋" w:cs="仿宋"/>
          <w:color w:val="auto"/>
          <w:highlight w:val="none"/>
        </w:rPr>
      </w:pPr>
    </w:p>
    <w:p w14:paraId="0E7980AB">
      <w:pPr>
        <w:pStyle w:val="40"/>
        <w:rPr>
          <w:rFonts w:hint="eastAsia" w:ascii="仿宋" w:hAnsi="仿宋" w:eastAsia="仿宋" w:cs="仿宋"/>
          <w:color w:val="auto"/>
          <w:highlight w:val="none"/>
        </w:rPr>
      </w:pPr>
    </w:p>
    <w:p w14:paraId="5A09B930">
      <w:pPr>
        <w:pStyle w:val="40"/>
        <w:rPr>
          <w:rFonts w:hint="eastAsia" w:ascii="仿宋" w:hAnsi="仿宋" w:eastAsia="仿宋" w:cs="仿宋"/>
          <w:color w:val="auto"/>
          <w:highlight w:val="none"/>
        </w:rPr>
      </w:pPr>
    </w:p>
    <w:p w14:paraId="3FB1F62E">
      <w:pPr>
        <w:pStyle w:val="40"/>
        <w:rPr>
          <w:rFonts w:hint="eastAsia" w:ascii="仿宋" w:hAnsi="仿宋" w:eastAsia="仿宋" w:cs="仿宋"/>
          <w:color w:val="auto"/>
          <w:highlight w:val="none"/>
        </w:rPr>
      </w:pPr>
    </w:p>
    <w:p w14:paraId="3E9AC4C9">
      <w:pPr>
        <w:pStyle w:val="40"/>
        <w:rPr>
          <w:rFonts w:hint="eastAsia" w:ascii="仿宋" w:hAnsi="仿宋" w:eastAsia="仿宋" w:cs="仿宋"/>
          <w:color w:val="auto"/>
          <w:highlight w:val="none"/>
        </w:rPr>
      </w:pPr>
    </w:p>
    <w:p w14:paraId="04384634">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40582944">
      <w:pPr>
        <w:ind w:firstLine="480" w:firstLineChars="20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封面：</w:t>
      </w:r>
    </w:p>
    <w:p w14:paraId="4D1553A3">
      <w:pPr>
        <w:autoSpaceDE w:val="0"/>
        <w:autoSpaceDN w:val="0"/>
        <w:adjustRightInd w:val="0"/>
        <w:rPr>
          <w:rFonts w:hint="eastAsia" w:ascii="仿宋" w:hAnsi="仿宋" w:eastAsia="仿宋" w:cs="仿宋"/>
          <w:color w:val="auto"/>
          <w:sz w:val="21"/>
          <w:szCs w:val="24"/>
          <w:highlight w:val="none"/>
        </w:rPr>
      </w:pPr>
    </w:p>
    <w:p w14:paraId="4625D57D">
      <w:pPr>
        <w:autoSpaceDE w:val="0"/>
        <w:autoSpaceDN w:val="0"/>
        <w:adjustRightInd w:val="0"/>
        <w:rPr>
          <w:rFonts w:hint="eastAsia" w:ascii="仿宋" w:hAnsi="仿宋" w:eastAsia="仿宋" w:cs="仿宋"/>
          <w:color w:val="auto"/>
          <w:sz w:val="21"/>
          <w:szCs w:val="24"/>
          <w:highlight w:val="none"/>
        </w:rPr>
      </w:pPr>
    </w:p>
    <w:p w14:paraId="426BCEA1">
      <w:pPr>
        <w:autoSpaceDE w:val="0"/>
        <w:autoSpaceDN w:val="0"/>
        <w:adjustRightInd w:val="0"/>
        <w:jc w:val="center"/>
        <w:rPr>
          <w:rFonts w:hint="eastAsia" w:ascii="仿宋" w:hAnsi="仿宋" w:eastAsia="仿宋" w:cs="仿宋"/>
          <w:color w:val="auto"/>
          <w:sz w:val="21"/>
          <w:szCs w:val="24"/>
          <w:highlight w:val="none"/>
        </w:rPr>
      </w:pPr>
    </w:p>
    <w:p w14:paraId="3902644C">
      <w:pPr>
        <w:pStyle w:val="4"/>
        <w:bidi w:val="0"/>
        <w:jc w:val="center"/>
        <w:rPr>
          <w:rFonts w:hint="eastAsia" w:ascii="仿宋" w:hAnsi="仿宋" w:eastAsia="仿宋" w:cs="仿宋"/>
          <w:sz w:val="84"/>
          <w:szCs w:val="84"/>
          <w:highlight w:val="none"/>
        </w:rPr>
      </w:pPr>
      <w:bookmarkStart w:id="669" w:name="_Toc25734"/>
      <w:r>
        <w:rPr>
          <w:rFonts w:hint="eastAsia" w:ascii="仿宋" w:hAnsi="仿宋" w:eastAsia="仿宋" w:cs="仿宋"/>
          <w:sz w:val="84"/>
          <w:szCs w:val="84"/>
          <w:highlight w:val="none"/>
        </w:rPr>
        <w:t>投 标 文 件</w:t>
      </w:r>
      <w:bookmarkEnd w:id="669"/>
    </w:p>
    <w:p w14:paraId="5531C7E5">
      <w:pPr>
        <w:pStyle w:val="4"/>
        <w:bidi w:val="0"/>
        <w:jc w:val="center"/>
        <w:rPr>
          <w:rFonts w:hint="eastAsia" w:ascii="仿宋" w:hAnsi="仿宋" w:eastAsia="仿宋" w:cs="仿宋"/>
          <w:color w:val="auto"/>
          <w:sz w:val="36"/>
          <w:szCs w:val="36"/>
          <w:highlight w:val="none"/>
          <w:lang w:eastAsia="zh-CN"/>
        </w:rPr>
      </w:pPr>
      <w:bookmarkStart w:id="670" w:name="_Toc16181"/>
      <w:r>
        <w:rPr>
          <w:rFonts w:hint="eastAsia" w:ascii="仿宋" w:hAnsi="仿宋" w:eastAsia="仿宋" w:cs="仿宋"/>
          <w:sz w:val="56"/>
          <w:szCs w:val="56"/>
          <w:highlight w:val="none"/>
          <w:lang w:val="en-US" w:eastAsia="zh-CN"/>
        </w:rPr>
        <w:t>报价文件</w:t>
      </w:r>
      <w:bookmarkEnd w:id="670"/>
    </w:p>
    <w:p w14:paraId="054E0C81">
      <w:pPr>
        <w:pStyle w:val="4"/>
        <w:rPr>
          <w:rFonts w:hint="eastAsia" w:ascii="仿宋" w:hAnsi="仿宋" w:eastAsia="仿宋" w:cs="仿宋"/>
          <w:color w:val="auto"/>
          <w:sz w:val="21"/>
          <w:szCs w:val="21"/>
          <w:highlight w:val="none"/>
        </w:rPr>
      </w:pPr>
    </w:p>
    <w:p w14:paraId="425E1EDC">
      <w:pPr>
        <w:rPr>
          <w:rFonts w:hint="eastAsia" w:ascii="仿宋" w:hAnsi="仿宋" w:eastAsia="仿宋" w:cs="仿宋"/>
          <w:color w:val="auto"/>
          <w:sz w:val="21"/>
          <w:szCs w:val="21"/>
          <w:highlight w:val="none"/>
        </w:rPr>
      </w:pPr>
    </w:p>
    <w:p w14:paraId="5FFD5616">
      <w:pPr>
        <w:rPr>
          <w:rFonts w:hint="eastAsia" w:ascii="仿宋" w:hAnsi="仿宋" w:eastAsia="仿宋" w:cs="仿宋"/>
          <w:color w:val="auto"/>
          <w:highlight w:val="none"/>
        </w:rPr>
      </w:pPr>
    </w:p>
    <w:p w14:paraId="0338FA55">
      <w:pPr>
        <w:autoSpaceDE w:val="0"/>
        <w:autoSpaceDN w:val="0"/>
        <w:adjustRightInd w:val="0"/>
        <w:rPr>
          <w:rFonts w:hint="eastAsia" w:ascii="仿宋" w:hAnsi="仿宋" w:eastAsia="仿宋" w:cs="仿宋"/>
          <w:color w:val="auto"/>
          <w:sz w:val="21"/>
          <w:szCs w:val="21"/>
          <w:highlight w:val="none"/>
        </w:rPr>
      </w:pPr>
    </w:p>
    <w:p w14:paraId="336C0AE3">
      <w:pPr>
        <w:autoSpaceDE w:val="0"/>
        <w:autoSpaceDN w:val="0"/>
        <w:adjustRightInd w:val="0"/>
        <w:rPr>
          <w:rFonts w:hint="eastAsia" w:ascii="仿宋" w:hAnsi="仿宋" w:eastAsia="仿宋" w:cs="仿宋"/>
          <w:color w:val="auto"/>
          <w:sz w:val="21"/>
          <w:szCs w:val="21"/>
          <w:highlight w:val="none"/>
        </w:rPr>
      </w:pPr>
    </w:p>
    <w:p w14:paraId="6F475132">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lang w:val="en-US" w:eastAsia="zh-CN"/>
        </w:rPr>
        <w:t>/包号</w:t>
      </w:r>
      <w:r>
        <w:rPr>
          <w:rFonts w:hint="eastAsia" w:ascii="仿宋" w:hAnsi="仿宋" w:eastAsia="仿宋" w:cs="仿宋"/>
          <w:color w:val="auto"/>
          <w:sz w:val="36"/>
          <w:szCs w:val="36"/>
          <w:highlight w:val="none"/>
        </w:rPr>
        <w:t>：</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0173F70E">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101680F9">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投</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标</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人：</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13B6644C">
      <w:pPr>
        <w:ind w:left="840" w:firstLine="420"/>
        <w:rPr>
          <w:rFonts w:hint="eastAsia" w:ascii="仿宋" w:hAnsi="仿宋" w:eastAsia="仿宋" w:cs="仿宋"/>
          <w:b/>
          <w:bCs/>
          <w:color w:val="auto"/>
          <w:sz w:val="28"/>
          <w:szCs w:val="28"/>
          <w:highlight w:val="none"/>
        </w:rPr>
      </w:pPr>
    </w:p>
    <w:p w14:paraId="5776D25B">
      <w:pPr>
        <w:ind w:left="840" w:firstLine="420"/>
        <w:rPr>
          <w:rFonts w:hint="eastAsia" w:ascii="仿宋" w:hAnsi="仿宋" w:eastAsia="仿宋" w:cs="仿宋"/>
          <w:b/>
          <w:bCs/>
          <w:color w:val="auto"/>
          <w:sz w:val="28"/>
          <w:szCs w:val="28"/>
          <w:highlight w:val="none"/>
        </w:rPr>
      </w:pPr>
    </w:p>
    <w:p w14:paraId="153E0B10">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2B025C97">
      <w:pP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br w:type="page"/>
      </w:r>
    </w:p>
    <w:p w14:paraId="5A6B7717">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p>
    <w:p w14:paraId="730DA0BC">
      <w:pPr>
        <w:pStyle w:val="4"/>
        <w:bidi w:val="0"/>
        <w:jc w:val="center"/>
        <w:rPr>
          <w:rFonts w:hint="eastAsia" w:ascii="仿宋" w:hAnsi="仿宋" w:eastAsia="仿宋" w:cs="仿宋"/>
          <w:highlight w:val="none"/>
          <w:lang w:val="en-US" w:eastAsia="zh-CN"/>
        </w:rPr>
      </w:pPr>
      <w:bookmarkStart w:id="671" w:name="_Toc13682"/>
      <w:r>
        <w:rPr>
          <w:rFonts w:hint="eastAsia" w:ascii="仿宋" w:hAnsi="仿宋" w:eastAsia="仿宋" w:cs="仿宋"/>
          <w:highlight w:val="none"/>
          <w:lang w:val="en-US" w:eastAsia="zh-CN"/>
        </w:rPr>
        <w:t>一、开标一览表</w:t>
      </w:r>
      <w:bookmarkEnd w:id="671"/>
    </w:p>
    <w:p w14:paraId="2AB3D72A">
      <w:pPr>
        <w:spacing w:line="300" w:lineRule="auto"/>
        <w:rPr>
          <w:rFonts w:hint="eastAsia" w:ascii="仿宋" w:hAnsi="仿宋" w:eastAsia="仿宋" w:cs="仿宋"/>
          <w:color w:val="auto"/>
          <w:szCs w:val="24"/>
          <w:highlight w:val="none"/>
        </w:rPr>
      </w:pPr>
    </w:p>
    <w:p w14:paraId="599D3A7B">
      <w:pPr>
        <w:rPr>
          <w:rFonts w:hint="eastAsia" w:ascii="仿宋" w:hAnsi="仿宋" w:eastAsia="仿宋" w:cs="仿宋"/>
          <w:b w:val="0"/>
          <w:bCs/>
          <w:color w:val="auto"/>
          <w:szCs w:val="21"/>
          <w:highlight w:val="none"/>
          <w:lang w:val="zh-CN"/>
        </w:rPr>
      </w:pPr>
      <w:r>
        <w:rPr>
          <w:rFonts w:hint="eastAsia" w:ascii="仿宋" w:hAnsi="仿宋" w:eastAsia="仿宋" w:cs="仿宋"/>
          <w:b w:val="0"/>
          <w:bCs/>
          <w:color w:val="auto"/>
          <w:szCs w:val="21"/>
          <w:highlight w:val="none"/>
          <w:lang w:val="zh-CN"/>
        </w:rPr>
        <w:t>项目名称：</w:t>
      </w:r>
      <w:r>
        <w:rPr>
          <w:rFonts w:hint="eastAsia" w:ascii="仿宋" w:hAnsi="仿宋" w:eastAsia="仿宋" w:cs="仿宋"/>
          <w:b w:val="0"/>
          <w:bCs/>
          <w:color w:val="auto"/>
          <w:szCs w:val="21"/>
          <w:highlight w:val="none"/>
          <w:u w:val="single"/>
          <w:lang w:val="zh-CN"/>
        </w:rPr>
        <w:t xml:space="preserve">                     </w:t>
      </w:r>
    </w:p>
    <w:p w14:paraId="0CABFDF4">
      <w:pPr>
        <w:rPr>
          <w:rFonts w:hint="eastAsia" w:ascii="仿宋" w:hAnsi="仿宋" w:eastAsia="仿宋" w:cs="仿宋"/>
          <w:b w:val="0"/>
          <w:bCs/>
          <w:color w:val="auto"/>
          <w:szCs w:val="21"/>
          <w:highlight w:val="none"/>
          <w:u w:val="single"/>
          <w:lang w:val="zh-CN"/>
        </w:rPr>
      </w:pPr>
      <w:r>
        <w:rPr>
          <w:rFonts w:hint="eastAsia" w:ascii="仿宋" w:hAnsi="仿宋" w:eastAsia="仿宋" w:cs="仿宋"/>
          <w:b w:val="0"/>
          <w:bCs/>
          <w:color w:val="auto"/>
          <w:szCs w:val="21"/>
          <w:highlight w:val="none"/>
          <w:lang w:val="zh-CN"/>
        </w:rPr>
        <w:t>项目编号</w:t>
      </w:r>
      <w:r>
        <w:rPr>
          <w:rFonts w:hint="eastAsia" w:ascii="仿宋" w:hAnsi="仿宋" w:eastAsia="仿宋" w:cs="仿宋"/>
          <w:b w:val="0"/>
          <w:bCs/>
          <w:color w:val="auto"/>
          <w:szCs w:val="21"/>
          <w:highlight w:val="none"/>
          <w:lang w:val="en-US" w:eastAsia="zh-CN"/>
        </w:rPr>
        <w:t>/</w:t>
      </w:r>
      <w:r>
        <w:rPr>
          <w:rFonts w:hint="eastAsia" w:ascii="仿宋" w:hAnsi="仿宋" w:eastAsia="仿宋" w:cs="仿宋"/>
          <w:b w:val="0"/>
          <w:bCs/>
          <w:color w:val="auto"/>
          <w:szCs w:val="21"/>
          <w:highlight w:val="none"/>
          <w:lang w:val="zh-CN"/>
        </w:rPr>
        <w:t>包号：</w:t>
      </w:r>
      <w:r>
        <w:rPr>
          <w:rFonts w:hint="eastAsia" w:ascii="仿宋" w:hAnsi="仿宋" w:eastAsia="仿宋" w:cs="仿宋"/>
          <w:b w:val="0"/>
          <w:bCs/>
          <w:color w:val="auto"/>
          <w:szCs w:val="21"/>
          <w:highlight w:val="none"/>
          <w:u w:val="single"/>
          <w:lang w:val="zh-CN"/>
        </w:rPr>
        <w:t xml:space="preserve">                </w:t>
      </w: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spacing w:line="24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352" w:type="dxa"/>
            <w:vAlign w:val="center"/>
          </w:tcPr>
          <w:p w14:paraId="5D10FF2E">
            <w:pPr>
              <w:widowControl/>
              <w:autoSpaceDE w:val="0"/>
              <w:autoSpaceDN w:val="0"/>
              <w:spacing w:line="240" w:lineRule="auto"/>
              <w:ind w:left="851" w:hanging="851"/>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2161" w:type="dxa"/>
            <w:vAlign w:val="center"/>
          </w:tcPr>
          <w:p w14:paraId="48CC1886">
            <w:pPr>
              <w:widowControl/>
              <w:autoSpaceDE w:val="0"/>
              <w:autoSpaceDN w:val="0"/>
              <w:spacing w:line="240" w:lineRule="auto"/>
              <w:ind w:left="851" w:hanging="851"/>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交货期</w:t>
            </w:r>
          </w:p>
        </w:tc>
        <w:tc>
          <w:tcPr>
            <w:tcW w:w="2611" w:type="dxa"/>
            <w:vAlign w:val="center"/>
          </w:tcPr>
          <w:p w14:paraId="620875ED">
            <w:pPr>
              <w:widowControl/>
              <w:autoSpaceDE w:val="0"/>
              <w:autoSpaceDN w:val="0"/>
              <w:spacing w:line="24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widowControl/>
              <w:autoSpaceDE w:val="0"/>
              <w:autoSpaceDN w:val="0"/>
              <w:spacing w:line="240" w:lineRule="auto"/>
              <w:ind w:left="851" w:hanging="851"/>
              <w:jc w:val="center"/>
              <w:textAlignment w:val="bottom"/>
              <w:rPr>
                <w:rFonts w:hint="eastAsia" w:ascii="仿宋" w:hAnsi="仿宋" w:eastAsia="仿宋" w:cs="仿宋"/>
                <w:color w:val="auto"/>
                <w:sz w:val="24"/>
                <w:szCs w:val="24"/>
                <w:highlight w:val="none"/>
              </w:rPr>
            </w:pPr>
          </w:p>
        </w:tc>
        <w:tc>
          <w:tcPr>
            <w:tcW w:w="2352" w:type="dxa"/>
            <w:vAlign w:val="center"/>
          </w:tcPr>
          <w:p w14:paraId="45A40F19">
            <w:pPr>
              <w:widowControl/>
              <w:shd w:val="clear"/>
              <w:autoSpaceDE w:val="0"/>
              <w:autoSpaceDN w:val="0"/>
              <w:spacing w:line="240" w:lineRule="auto"/>
              <w:ind w:left="851" w:hanging="851"/>
              <w:jc w:val="both"/>
              <w:textAlignment w:val="bottom"/>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小写：</w:t>
            </w:r>
          </w:p>
          <w:p w14:paraId="11F7915D">
            <w:pPr>
              <w:widowControl/>
              <w:shd w:val="clear"/>
              <w:autoSpaceDE w:val="0"/>
              <w:autoSpaceDN w:val="0"/>
              <w:spacing w:line="240" w:lineRule="auto"/>
              <w:ind w:left="851" w:hanging="851"/>
              <w:jc w:val="both"/>
              <w:textAlignment w:val="bottom"/>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大写：</w:t>
            </w:r>
          </w:p>
        </w:tc>
        <w:tc>
          <w:tcPr>
            <w:tcW w:w="2161" w:type="dxa"/>
            <w:vAlign w:val="center"/>
          </w:tcPr>
          <w:p w14:paraId="3409D243">
            <w:pPr>
              <w:widowControl/>
              <w:autoSpaceDE w:val="0"/>
              <w:autoSpaceDN w:val="0"/>
              <w:spacing w:line="240" w:lineRule="auto"/>
              <w:ind w:left="851" w:hanging="851"/>
              <w:jc w:val="center"/>
              <w:textAlignment w:val="bottom"/>
              <w:rPr>
                <w:rFonts w:hint="eastAsia" w:ascii="仿宋" w:hAnsi="仿宋" w:eastAsia="仿宋" w:cs="仿宋"/>
                <w:color w:val="auto"/>
                <w:sz w:val="24"/>
                <w:szCs w:val="24"/>
                <w:highlight w:val="none"/>
              </w:rPr>
            </w:pPr>
          </w:p>
        </w:tc>
        <w:tc>
          <w:tcPr>
            <w:tcW w:w="2611" w:type="dxa"/>
            <w:vAlign w:val="center"/>
          </w:tcPr>
          <w:p w14:paraId="35602B49">
            <w:pPr>
              <w:widowControl/>
              <w:autoSpaceDE w:val="0"/>
              <w:autoSpaceDN w:val="0"/>
              <w:spacing w:line="240" w:lineRule="auto"/>
              <w:ind w:left="851" w:hanging="851"/>
              <w:jc w:val="center"/>
              <w:textAlignment w:val="bottom"/>
              <w:rPr>
                <w:rFonts w:hint="eastAsia" w:ascii="仿宋" w:hAnsi="仿宋" w:eastAsia="仿宋" w:cs="仿宋"/>
                <w:color w:val="auto"/>
                <w:sz w:val="24"/>
                <w:szCs w:val="24"/>
                <w:highlight w:val="none"/>
              </w:rPr>
            </w:pPr>
          </w:p>
        </w:tc>
      </w:tr>
    </w:tbl>
    <w:p w14:paraId="486E37D7">
      <w:pPr>
        <w:spacing w:line="300" w:lineRule="auto"/>
        <w:rPr>
          <w:rFonts w:hint="eastAsia" w:ascii="仿宋" w:hAnsi="仿宋" w:eastAsia="仿宋" w:cs="仿宋"/>
          <w:color w:val="auto"/>
          <w:szCs w:val="21"/>
          <w:highlight w:val="none"/>
          <w:u w:val="single"/>
        </w:rPr>
      </w:pPr>
    </w:p>
    <w:p w14:paraId="0270EFB4">
      <w:pPr>
        <w:spacing w:line="30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zCs w:val="21"/>
          <w:highlight w:val="none"/>
        </w:rPr>
        <w:t>：</w:t>
      </w:r>
    </w:p>
    <w:p w14:paraId="6302F8A6">
      <w:pPr>
        <w:spacing w:line="30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日期：</w:t>
      </w:r>
    </w:p>
    <w:p w14:paraId="722CC087">
      <w:pPr>
        <w:rPr>
          <w:rFonts w:hint="eastAsia" w:ascii="仿宋" w:hAnsi="仿宋" w:eastAsia="仿宋" w:cs="仿宋"/>
          <w:color w:val="auto"/>
          <w:szCs w:val="24"/>
          <w:highlight w:val="none"/>
        </w:rPr>
      </w:pPr>
    </w:p>
    <w:p w14:paraId="21BB3A26">
      <w:pPr>
        <w:pStyle w:val="2"/>
        <w:rPr>
          <w:rFonts w:hint="eastAsia" w:ascii="仿宋" w:hAnsi="仿宋" w:eastAsia="仿宋" w:cs="仿宋"/>
          <w:color w:val="auto"/>
          <w:szCs w:val="24"/>
          <w:highlight w:val="none"/>
        </w:rPr>
      </w:pPr>
    </w:p>
    <w:p w14:paraId="4C551945">
      <w:pPr>
        <w:pStyle w:val="2"/>
        <w:rPr>
          <w:rFonts w:hint="eastAsia" w:ascii="仿宋" w:hAnsi="仿宋" w:eastAsia="仿宋" w:cs="仿宋"/>
          <w:color w:val="auto"/>
          <w:szCs w:val="24"/>
          <w:highlight w:val="none"/>
        </w:rPr>
      </w:pPr>
    </w:p>
    <w:p w14:paraId="09ACCEBB">
      <w:pPr>
        <w:pStyle w:val="2"/>
        <w:rPr>
          <w:rFonts w:hint="eastAsia" w:ascii="仿宋" w:hAnsi="仿宋" w:eastAsia="仿宋" w:cs="仿宋"/>
          <w:color w:val="auto"/>
          <w:szCs w:val="24"/>
          <w:highlight w:val="none"/>
        </w:rPr>
      </w:pPr>
    </w:p>
    <w:p w14:paraId="54CAC625">
      <w:pPr>
        <w:pStyle w:val="2"/>
        <w:rPr>
          <w:rFonts w:hint="eastAsia" w:ascii="仿宋" w:hAnsi="仿宋" w:eastAsia="仿宋" w:cs="仿宋"/>
          <w:color w:val="auto"/>
          <w:szCs w:val="24"/>
          <w:highlight w:val="none"/>
        </w:rPr>
      </w:pPr>
    </w:p>
    <w:p w14:paraId="5D119674">
      <w:pPr>
        <w:spacing w:line="360" w:lineRule="auto"/>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注：</w:t>
      </w:r>
    </w:p>
    <w:p w14:paraId="7BF32ACE">
      <w:pPr>
        <w:spacing w:line="360" w:lineRule="auto"/>
        <w:ind w:firstLine="43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1.此表用于开标唱标之用。</w:t>
      </w:r>
    </w:p>
    <w:p w14:paraId="7C885789">
      <w:pPr>
        <w:spacing w:line="360" w:lineRule="auto"/>
        <w:ind w:firstLine="43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2.表中投标报价即为优惠后报价，并作为评审及定标依据。任何有选择或有条件的投标报价，或者表中某一包填写多个报价，均为无效报价。</w:t>
      </w:r>
    </w:p>
    <w:p w14:paraId="68588FF0">
      <w:pPr>
        <w:pStyle w:val="2"/>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.表中大写与小写不一致的，以大写为准。</w:t>
      </w:r>
    </w:p>
    <w:p w14:paraId="4D6E4C40">
      <w:pPr>
        <w:pStyle w:val="2"/>
        <w:ind w:firstLine="480" w:firstLineChars="200"/>
        <w:rPr>
          <w:rFonts w:hint="eastAsia" w:ascii="仿宋" w:hAnsi="仿宋" w:eastAsia="仿宋" w:cs="仿宋"/>
          <w:color w:val="auto"/>
          <w:sz w:val="24"/>
          <w:szCs w:val="24"/>
          <w:highlight w:val="none"/>
        </w:rPr>
      </w:pPr>
    </w:p>
    <w:p w14:paraId="5E0B168A">
      <w:pPr>
        <w:pStyle w:val="2"/>
        <w:ind w:firstLine="480" w:firstLineChars="200"/>
        <w:rPr>
          <w:rFonts w:hint="eastAsia" w:ascii="仿宋" w:hAnsi="仿宋" w:eastAsia="仿宋" w:cs="仿宋"/>
          <w:color w:val="auto"/>
          <w:sz w:val="24"/>
          <w:szCs w:val="24"/>
          <w:highlight w:val="none"/>
        </w:rPr>
      </w:pPr>
    </w:p>
    <w:p w14:paraId="050DEE08">
      <w:pPr>
        <w:pStyle w:val="2"/>
        <w:ind w:firstLine="480" w:firstLineChars="200"/>
        <w:rPr>
          <w:rFonts w:hint="eastAsia" w:ascii="仿宋" w:hAnsi="仿宋" w:eastAsia="仿宋" w:cs="仿宋"/>
          <w:color w:val="auto"/>
          <w:sz w:val="24"/>
          <w:szCs w:val="24"/>
          <w:highlight w:val="none"/>
        </w:rPr>
      </w:pPr>
    </w:p>
    <w:p w14:paraId="6229B50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B2B178E">
      <w:pPr>
        <w:pStyle w:val="4"/>
        <w:bidi w:val="0"/>
        <w:jc w:val="center"/>
        <w:rPr>
          <w:rFonts w:hint="eastAsia" w:ascii="仿宋" w:hAnsi="仿宋" w:eastAsia="仿宋" w:cs="仿宋"/>
          <w:highlight w:val="none"/>
          <w:lang w:val="en-US" w:eastAsia="zh-CN"/>
        </w:rPr>
      </w:pPr>
      <w:bookmarkStart w:id="672" w:name="_Toc16528"/>
      <w:r>
        <w:rPr>
          <w:rFonts w:hint="eastAsia" w:ascii="仿宋" w:hAnsi="仿宋" w:eastAsia="仿宋" w:cs="仿宋"/>
          <w:highlight w:val="none"/>
          <w:lang w:val="en-US" w:eastAsia="zh-CN"/>
        </w:rPr>
        <w:t>二、分项报价表</w:t>
      </w:r>
      <w:bookmarkEnd w:id="672"/>
    </w:p>
    <w:p w14:paraId="3C0402CB">
      <w:pPr>
        <w:spacing w:line="240" w:lineRule="auto"/>
        <w:rPr>
          <w:rFonts w:hint="eastAsia" w:ascii="仿宋" w:hAnsi="仿宋" w:eastAsia="仿宋" w:cs="仿宋"/>
          <w:b w:val="0"/>
          <w:bCs/>
          <w:color w:val="auto"/>
          <w:szCs w:val="21"/>
          <w:highlight w:val="none"/>
          <w:lang w:val="zh-CN"/>
        </w:rPr>
      </w:pPr>
      <w:r>
        <w:rPr>
          <w:rFonts w:hint="eastAsia" w:ascii="仿宋" w:hAnsi="仿宋" w:eastAsia="仿宋" w:cs="仿宋"/>
          <w:b w:val="0"/>
          <w:bCs/>
          <w:color w:val="auto"/>
          <w:szCs w:val="21"/>
          <w:highlight w:val="none"/>
          <w:lang w:val="zh-CN"/>
        </w:rPr>
        <w:t>项目名称：</w:t>
      </w:r>
      <w:r>
        <w:rPr>
          <w:rFonts w:hint="eastAsia" w:ascii="仿宋" w:hAnsi="仿宋" w:eastAsia="仿宋" w:cs="仿宋"/>
          <w:b w:val="0"/>
          <w:bCs/>
          <w:color w:val="auto"/>
          <w:szCs w:val="21"/>
          <w:highlight w:val="none"/>
          <w:u w:val="single"/>
          <w:lang w:val="zh-CN"/>
        </w:rPr>
        <w:t xml:space="preserve">                  </w:t>
      </w:r>
      <w:r>
        <w:rPr>
          <w:rFonts w:hint="eastAsia" w:ascii="仿宋" w:hAnsi="仿宋" w:eastAsia="仿宋" w:cs="仿宋"/>
          <w:b w:val="0"/>
          <w:bCs/>
          <w:color w:val="auto"/>
          <w:szCs w:val="21"/>
          <w:highlight w:val="none"/>
          <w:u w:val="single"/>
          <w:lang w:val="en-US" w:eastAsia="zh-CN"/>
        </w:rPr>
        <w:t xml:space="preserve">     </w:t>
      </w:r>
      <w:r>
        <w:rPr>
          <w:rFonts w:hint="eastAsia" w:ascii="仿宋" w:hAnsi="仿宋" w:eastAsia="仿宋" w:cs="仿宋"/>
          <w:b w:val="0"/>
          <w:bCs/>
          <w:color w:val="auto"/>
          <w:szCs w:val="21"/>
          <w:highlight w:val="none"/>
          <w:u w:val="single"/>
          <w:lang w:val="zh-CN"/>
        </w:rPr>
        <w:t xml:space="preserve">   </w:t>
      </w:r>
    </w:p>
    <w:p w14:paraId="5456D210">
      <w:pPr>
        <w:spacing w:line="240" w:lineRule="auto"/>
        <w:rPr>
          <w:rFonts w:hint="eastAsia" w:ascii="仿宋" w:hAnsi="仿宋" w:eastAsia="仿宋" w:cs="仿宋"/>
          <w:b w:val="0"/>
          <w:bCs/>
          <w:color w:val="auto"/>
          <w:szCs w:val="21"/>
          <w:highlight w:val="none"/>
          <w:u w:val="single"/>
          <w:lang w:val="zh-CN"/>
        </w:rPr>
      </w:pPr>
      <w:r>
        <w:rPr>
          <w:rFonts w:hint="eastAsia" w:ascii="仿宋" w:hAnsi="仿宋" w:eastAsia="仿宋" w:cs="仿宋"/>
          <w:b w:val="0"/>
          <w:bCs/>
          <w:color w:val="auto"/>
          <w:szCs w:val="21"/>
          <w:highlight w:val="none"/>
          <w:lang w:val="zh-CN"/>
        </w:rPr>
        <w:t>项目编号</w:t>
      </w:r>
      <w:r>
        <w:rPr>
          <w:rFonts w:hint="eastAsia" w:ascii="仿宋" w:hAnsi="仿宋" w:eastAsia="仿宋" w:cs="仿宋"/>
          <w:b w:val="0"/>
          <w:bCs/>
          <w:color w:val="auto"/>
          <w:szCs w:val="21"/>
          <w:highlight w:val="none"/>
          <w:lang w:val="en-US" w:eastAsia="zh-CN"/>
        </w:rPr>
        <w:t>/</w:t>
      </w:r>
      <w:r>
        <w:rPr>
          <w:rFonts w:hint="eastAsia" w:ascii="仿宋" w:hAnsi="仿宋" w:eastAsia="仿宋" w:cs="仿宋"/>
          <w:b w:val="0"/>
          <w:bCs/>
          <w:color w:val="auto"/>
          <w:szCs w:val="21"/>
          <w:highlight w:val="none"/>
          <w:lang w:val="zh-CN"/>
        </w:rPr>
        <w:t>包号：</w:t>
      </w:r>
      <w:r>
        <w:rPr>
          <w:rFonts w:hint="eastAsia" w:ascii="仿宋" w:hAnsi="仿宋" w:eastAsia="仿宋" w:cs="仿宋"/>
          <w:b w:val="0"/>
          <w:bCs/>
          <w:color w:val="auto"/>
          <w:szCs w:val="21"/>
          <w:highlight w:val="none"/>
          <w:u w:val="single"/>
          <w:lang w:val="zh-CN"/>
        </w:rPr>
        <w:t xml:space="preserve">                     </w:t>
      </w:r>
      <w:r>
        <w:rPr>
          <w:rFonts w:hint="eastAsia" w:ascii="仿宋" w:hAnsi="仿宋" w:eastAsia="仿宋" w:cs="仿宋"/>
          <w:b w:val="0"/>
          <w:bCs/>
          <w:color w:val="auto"/>
          <w:szCs w:val="21"/>
          <w:highlight w:val="none"/>
          <w:lang w:val="zh-CN"/>
        </w:rPr>
        <w:t xml:space="preserve">      </w:t>
      </w:r>
    </w:p>
    <w:tbl>
      <w:tblPr>
        <w:tblStyle w:val="33"/>
        <w:tblW w:w="14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377"/>
        <w:gridCol w:w="971"/>
        <w:gridCol w:w="1175"/>
        <w:gridCol w:w="1817"/>
        <w:gridCol w:w="1133"/>
        <w:gridCol w:w="1738"/>
        <w:gridCol w:w="1347"/>
        <w:gridCol w:w="1211"/>
        <w:gridCol w:w="1432"/>
      </w:tblGrid>
      <w:tr w14:paraId="3310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814" w:type="dxa"/>
            <w:vAlign w:val="center"/>
          </w:tcPr>
          <w:p w14:paraId="2D51E3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kern w:val="2"/>
                <w:sz w:val="21"/>
                <w:szCs w:val="21"/>
                <w:highlight w:val="none"/>
              </w:rPr>
              <w:t>序号</w:t>
            </w:r>
          </w:p>
        </w:tc>
        <w:tc>
          <w:tcPr>
            <w:tcW w:w="2377" w:type="dxa"/>
            <w:vAlign w:val="center"/>
          </w:tcPr>
          <w:p w14:paraId="31DAB9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lang w:val="en-US" w:eastAsia="zh-CN"/>
              </w:rPr>
              <w:t>分项</w:t>
            </w:r>
            <w:r>
              <w:rPr>
                <w:rFonts w:hint="eastAsia" w:ascii="仿宋" w:hAnsi="仿宋" w:eastAsia="仿宋" w:cs="仿宋"/>
                <w:b w:val="0"/>
                <w:bCs/>
                <w:color w:val="auto"/>
                <w:sz w:val="21"/>
                <w:szCs w:val="21"/>
                <w:highlight w:val="none"/>
              </w:rPr>
              <w:t>名称</w:t>
            </w:r>
          </w:p>
        </w:tc>
        <w:tc>
          <w:tcPr>
            <w:tcW w:w="971" w:type="dxa"/>
            <w:vAlign w:val="center"/>
          </w:tcPr>
          <w:p w14:paraId="1FEEAE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lang w:val="en-US" w:eastAsia="zh-CN"/>
              </w:rPr>
              <w:t>制造商</w:t>
            </w:r>
          </w:p>
        </w:tc>
        <w:tc>
          <w:tcPr>
            <w:tcW w:w="1175" w:type="dxa"/>
            <w:vAlign w:val="center"/>
          </w:tcPr>
          <w:p w14:paraId="264DE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lang w:val="en-US" w:eastAsia="zh-CN"/>
              </w:rPr>
              <w:t>产地/国别</w:t>
            </w:r>
          </w:p>
        </w:tc>
        <w:tc>
          <w:tcPr>
            <w:tcW w:w="1817" w:type="dxa"/>
            <w:vAlign w:val="center"/>
          </w:tcPr>
          <w:p w14:paraId="64AC8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制造商</w:t>
            </w:r>
          </w:p>
          <w:p w14:paraId="09B31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lang w:val="en-US" w:eastAsia="zh-CN"/>
              </w:rPr>
              <w:t>统一社会信用代码</w:t>
            </w:r>
          </w:p>
        </w:tc>
        <w:tc>
          <w:tcPr>
            <w:tcW w:w="1133" w:type="dxa"/>
            <w:vAlign w:val="center"/>
          </w:tcPr>
          <w:p w14:paraId="60D081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rPr>
              <w:t>品牌</w:t>
            </w:r>
          </w:p>
        </w:tc>
        <w:tc>
          <w:tcPr>
            <w:tcW w:w="1738" w:type="dxa"/>
            <w:vAlign w:val="center"/>
          </w:tcPr>
          <w:p w14:paraId="6B3AFB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lang w:val="en-US" w:eastAsia="zh-CN"/>
              </w:rPr>
              <w:t>规格、</w:t>
            </w:r>
            <w:r>
              <w:rPr>
                <w:rFonts w:hint="eastAsia" w:ascii="仿宋" w:hAnsi="仿宋" w:eastAsia="仿宋" w:cs="仿宋"/>
                <w:b w:val="0"/>
                <w:bCs/>
                <w:color w:val="auto"/>
                <w:sz w:val="21"/>
                <w:szCs w:val="21"/>
                <w:highlight w:val="none"/>
              </w:rPr>
              <w:t>型号</w:t>
            </w:r>
          </w:p>
        </w:tc>
        <w:tc>
          <w:tcPr>
            <w:tcW w:w="1347" w:type="dxa"/>
            <w:vAlign w:val="center"/>
          </w:tcPr>
          <w:p w14:paraId="45014B84">
            <w:pPr>
              <w:spacing w:line="240" w:lineRule="auto"/>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单价</w:t>
            </w:r>
          </w:p>
          <w:p w14:paraId="145DF2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rPr>
              <w:t>（元）</w:t>
            </w:r>
          </w:p>
        </w:tc>
        <w:tc>
          <w:tcPr>
            <w:tcW w:w="1211" w:type="dxa"/>
            <w:vAlign w:val="center"/>
          </w:tcPr>
          <w:p w14:paraId="3BCED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en-US" w:eastAsia="zh-CN"/>
              </w:rPr>
            </w:pPr>
            <w:r>
              <w:rPr>
                <w:rFonts w:hint="eastAsia" w:ascii="仿宋" w:hAnsi="仿宋" w:eastAsia="仿宋" w:cs="仿宋"/>
                <w:b w:val="0"/>
                <w:bCs/>
                <w:color w:val="auto"/>
                <w:sz w:val="21"/>
                <w:szCs w:val="21"/>
                <w:highlight w:val="none"/>
              </w:rPr>
              <w:t>数量</w:t>
            </w:r>
            <w:r>
              <w:rPr>
                <w:rFonts w:hint="eastAsia" w:ascii="仿宋" w:hAnsi="仿宋" w:eastAsia="仿宋" w:cs="仿宋"/>
                <w:b w:val="0"/>
                <w:bCs/>
                <w:color w:val="auto"/>
                <w:sz w:val="21"/>
                <w:szCs w:val="21"/>
                <w:highlight w:val="none"/>
                <w:lang w:val="en-US" w:eastAsia="zh-CN"/>
              </w:rPr>
              <w:t>/单位</w:t>
            </w:r>
          </w:p>
        </w:tc>
        <w:tc>
          <w:tcPr>
            <w:tcW w:w="1432" w:type="dxa"/>
            <w:vAlign w:val="center"/>
          </w:tcPr>
          <w:p w14:paraId="577D0E39">
            <w:pPr>
              <w:spacing w:line="240" w:lineRule="auto"/>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合价</w:t>
            </w:r>
          </w:p>
          <w:p w14:paraId="2EC37A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rPr>
              <w:t>（元）</w:t>
            </w:r>
          </w:p>
        </w:tc>
      </w:tr>
      <w:tr w14:paraId="3DDD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14" w:type="dxa"/>
            <w:vAlign w:val="center"/>
          </w:tcPr>
          <w:p w14:paraId="76007496">
            <w:pPr>
              <w:jc w:val="center"/>
              <w:rPr>
                <w:rFonts w:hint="eastAsia" w:ascii="仿宋" w:hAnsi="仿宋" w:eastAsia="仿宋" w:cs="仿宋"/>
                <w:b w:val="0"/>
                <w:bCs/>
                <w:color w:val="auto"/>
                <w:sz w:val="21"/>
                <w:szCs w:val="21"/>
                <w:highlight w:val="none"/>
                <w:u w:val="none"/>
                <w:vertAlign w:val="baseline"/>
                <w:lang w:val="en-US" w:eastAsia="zh-CN"/>
              </w:rPr>
            </w:pPr>
            <w:r>
              <w:rPr>
                <w:rFonts w:hint="eastAsia" w:ascii="仿宋" w:hAnsi="仿宋" w:eastAsia="仿宋" w:cs="仿宋"/>
                <w:b w:val="0"/>
                <w:bCs/>
                <w:color w:val="auto"/>
                <w:sz w:val="21"/>
                <w:szCs w:val="21"/>
                <w:highlight w:val="none"/>
                <w:u w:val="none"/>
                <w:vertAlign w:val="baseline"/>
                <w:lang w:val="en-US" w:eastAsia="zh-CN"/>
              </w:rPr>
              <w:t>1</w:t>
            </w:r>
          </w:p>
        </w:tc>
        <w:tc>
          <w:tcPr>
            <w:tcW w:w="2377" w:type="dxa"/>
            <w:vAlign w:val="center"/>
          </w:tcPr>
          <w:p w14:paraId="5185A0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lang w:val="zh-CN" w:eastAsia="zh-CN"/>
              </w:rPr>
            </w:pPr>
            <w:r>
              <w:rPr>
                <w:rFonts w:hint="eastAsia" w:ascii="仿宋" w:hAnsi="仿宋" w:eastAsia="仿宋" w:cs="仿宋"/>
                <w:b w:val="0"/>
                <w:bCs/>
                <w:color w:val="auto"/>
                <w:sz w:val="21"/>
                <w:szCs w:val="21"/>
                <w:highlight w:val="none"/>
                <w:lang w:val="en-US" w:eastAsia="zh-CN"/>
              </w:rPr>
              <w:t>手套箱</w:t>
            </w:r>
          </w:p>
        </w:tc>
        <w:tc>
          <w:tcPr>
            <w:tcW w:w="971" w:type="dxa"/>
            <w:vAlign w:val="center"/>
          </w:tcPr>
          <w:p w14:paraId="440761B0">
            <w:pPr>
              <w:jc w:val="center"/>
              <w:rPr>
                <w:rFonts w:hint="eastAsia" w:ascii="仿宋" w:hAnsi="仿宋" w:eastAsia="仿宋" w:cs="仿宋"/>
                <w:b w:val="0"/>
                <w:bCs/>
                <w:color w:val="auto"/>
                <w:sz w:val="21"/>
                <w:szCs w:val="21"/>
                <w:highlight w:val="none"/>
                <w:u w:val="none"/>
                <w:vertAlign w:val="baseline"/>
                <w:lang w:val="zh-CN"/>
              </w:rPr>
            </w:pPr>
          </w:p>
        </w:tc>
        <w:tc>
          <w:tcPr>
            <w:tcW w:w="1175" w:type="dxa"/>
            <w:vAlign w:val="center"/>
          </w:tcPr>
          <w:p w14:paraId="2042EBA7">
            <w:pPr>
              <w:jc w:val="center"/>
              <w:rPr>
                <w:rFonts w:hint="eastAsia" w:ascii="仿宋" w:hAnsi="仿宋" w:eastAsia="仿宋" w:cs="仿宋"/>
                <w:b w:val="0"/>
                <w:bCs/>
                <w:color w:val="auto"/>
                <w:sz w:val="21"/>
                <w:szCs w:val="21"/>
                <w:highlight w:val="none"/>
                <w:u w:val="none"/>
                <w:vertAlign w:val="baseline"/>
                <w:lang w:val="zh-CN"/>
              </w:rPr>
            </w:pPr>
          </w:p>
        </w:tc>
        <w:tc>
          <w:tcPr>
            <w:tcW w:w="1817" w:type="dxa"/>
            <w:vAlign w:val="center"/>
          </w:tcPr>
          <w:p w14:paraId="74B97F46">
            <w:pPr>
              <w:jc w:val="center"/>
              <w:rPr>
                <w:rFonts w:hint="eastAsia" w:ascii="仿宋" w:hAnsi="仿宋" w:eastAsia="仿宋" w:cs="仿宋"/>
                <w:b w:val="0"/>
                <w:bCs/>
                <w:color w:val="auto"/>
                <w:sz w:val="21"/>
                <w:szCs w:val="21"/>
                <w:highlight w:val="none"/>
                <w:u w:val="none"/>
                <w:vertAlign w:val="baseline"/>
                <w:lang w:val="zh-CN"/>
              </w:rPr>
            </w:pPr>
          </w:p>
        </w:tc>
        <w:tc>
          <w:tcPr>
            <w:tcW w:w="1133" w:type="dxa"/>
            <w:vAlign w:val="center"/>
          </w:tcPr>
          <w:p w14:paraId="58D4443B">
            <w:pPr>
              <w:jc w:val="center"/>
              <w:rPr>
                <w:rFonts w:hint="eastAsia" w:ascii="仿宋" w:hAnsi="仿宋" w:eastAsia="仿宋" w:cs="仿宋"/>
                <w:b w:val="0"/>
                <w:bCs/>
                <w:color w:val="auto"/>
                <w:sz w:val="21"/>
                <w:szCs w:val="21"/>
                <w:highlight w:val="none"/>
                <w:u w:val="none"/>
                <w:vertAlign w:val="baseline"/>
                <w:lang w:val="zh-CN"/>
              </w:rPr>
            </w:pPr>
          </w:p>
        </w:tc>
        <w:tc>
          <w:tcPr>
            <w:tcW w:w="1738" w:type="dxa"/>
            <w:vAlign w:val="center"/>
          </w:tcPr>
          <w:p w14:paraId="38890D30">
            <w:pPr>
              <w:jc w:val="center"/>
              <w:rPr>
                <w:rFonts w:hint="eastAsia" w:ascii="仿宋" w:hAnsi="仿宋" w:eastAsia="仿宋" w:cs="仿宋"/>
                <w:b w:val="0"/>
                <w:bCs/>
                <w:color w:val="auto"/>
                <w:sz w:val="21"/>
                <w:szCs w:val="21"/>
                <w:highlight w:val="none"/>
                <w:u w:val="none"/>
                <w:vertAlign w:val="baseline"/>
                <w:lang w:val="zh-CN"/>
              </w:rPr>
            </w:pPr>
          </w:p>
        </w:tc>
        <w:tc>
          <w:tcPr>
            <w:tcW w:w="1347" w:type="dxa"/>
            <w:vAlign w:val="center"/>
          </w:tcPr>
          <w:p w14:paraId="50753003">
            <w:pPr>
              <w:jc w:val="center"/>
              <w:rPr>
                <w:rFonts w:hint="eastAsia" w:ascii="仿宋" w:hAnsi="仿宋" w:eastAsia="仿宋" w:cs="仿宋"/>
                <w:b w:val="0"/>
                <w:bCs/>
                <w:color w:val="auto"/>
                <w:sz w:val="21"/>
                <w:szCs w:val="21"/>
                <w:highlight w:val="none"/>
                <w:u w:val="none"/>
                <w:vertAlign w:val="baseline"/>
                <w:lang w:val="zh-CN"/>
              </w:rPr>
            </w:pPr>
          </w:p>
        </w:tc>
        <w:tc>
          <w:tcPr>
            <w:tcW w:w="1211" w:type="dxa"/>
            <w:vAlign w:val="center"/>
          </w:tcPr>
          <w:p w14:paraId="722E72FF">
            <w:pPr>
              <w:jc w:val="center"/>
              <w:rPr>
                <w:rFonts w:hint="eastAsia" w:ascii="仿宋" w:hAnsi="仿宋" w:eastAsia="仿宋" w:cs="仿宋"/>
                <w:b w:val="0"/>
                <w:bCs/>
                <w:color w:val="auto"/>
                <w:sz w:val="21"/>
                <w:szCs w:val="21"/>
                <w:highlight w:val="none"/>
                <w:u w:val="none"/>
                <w:vertAlign w:val="baseline"/>
                <w:lang w:val="zh-CN"/>
              </w:rPr>
            </w:pPr>
          </w:p>
        </w:tc>
        <w:tc>
          <w:tcPr>
            <w:tcW w:w="1432" w:type="dxa"/>
            <w:vAlign w:val="center"/>
          </w:tcPr>
          <w:p w14:paraId="1F020DC5">
            <w:pPr>
              <w:jc w:val="center"/>
              <w:rPr>
                <w:rFonts w:hint="eastAsia" w:ascii="仿宋" w:hAnsi="仿宋" w:eastAsia="仿宋" w:cs="仿宋"/>
                <w:b w:val="0"/>
                <w:bCs/>
                <w:color w:val="auto"/>
                <w:sz w:val="21"/>
                <w:szCs w:val="21"/>
                <w:highlight w:val="none"/>
                <w:u w:val="none"/>
                <w:vertAlign w:val="baseline"/>
                <w:lang w:val="zh-CN"/>
              </w:rPr>
            </w:pPr>
          </w:p>
        </w:tc>
      </w:tr>
      <w:tr w14:paraId="327B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14" w:type="dxa"/>
            <w:vAlign w:val="center"/>
          </w:tcPr>
          <w:p w14:paraId="2DA2FC9F">
            <w:pPr>
              <w:jc w:val="center"/>
              <w:rPr>
                <w:rFonts w:hint="eastAsia" w:ascii="仿宋" w:hAnsi="仿宋" w:eastAsia="仿宋" w:cs="仿宋"/>
                <w:b w:val="0"/>
                <w:bCs/>
                <w:color w:val="auto"/>
                <w:sz w:val="21"/>
                <w:szCs w:val="21"/>
                <w:highlight w:val="none"/>
                <w:u w:val="none"/>
                <w:vertAlign w:val="baseline"/>
                <w:lang w:val="en-US" w:eastAsia="zh-CN"/>
              </w:rPr>
            </w:pPr>
            <w:r>
              <w:rPr>
                <w:rFonts w:hint="eastAsia" w:ascii="仿宋" w:hAnsi="仿宋" w:eastAsia="仿宋" w:cs="仿宋"/>
                <w:b w:val="0"/>
                <w:bCs/>
                <w:color w:val="auto"/>
                <w:sz w:val="21"/>
                <w:szCs w:val="21"/>
                <w:highlight w:val="none"/>
                <w:u w:val="none"/>
                <w:vertAlign w:val="baseline"/>
                <w:lang w:val="en-US" w:eastAsia="zh-CN"/>
              </w:rPr>
              <w:t>2</w:t>
            </w:r>
          </w:p>
        </w:tc>
        <w:tc>
          <w:tcPr>
            <w:tcW w:w="2377" w:type="dxa"/>
            <w:vAlign w:val="center"/>
          </w:tcPr>
          <w:p w14:paraId="022E3F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lang w:val="zh-CN" w:eastAsia="zh-CN"/>
              </w:rPr>
            </w:pPr>
            <w:r>
              <w:rPr>
                <w:rFonts w:hint="eastAsia" w:ascii="仿宋" w:hAnsi="仿宋" w:eastAsia="仿宋" w:cs="仿宋"/>
                <w:b w:val="0"/>
                <w:bCs/>
                <w:color w:val="auto"/>
                <w:sz w:val="21"/>
                <w:szCs w:val="21"/>
                <w:highlight w:val="none"/>
                <w:lang w:val="en-US" w:eastAsia="zh-CN"/>
              </w:rPr>
              <w:t>纽扣电池封口机</w:t>
            </w:r>
          </w:p>
        </w:tc>
        <w:tc>
          <w:tcPr>
            <w:tcW w:w="971" w:type="dxa"/>
            <w:vAlign w:val="center"/>
          </w:tcPr>
          <w:p w14:paraId="3FFF5518">
            <w:pPr>
              <w:jc w:val="center"/>
              <w:rPr>
                <w:rFonts w:hint="eastAsia" w:ascii="仿宋" w:hAnsi="仿宋" w:eastAsia="仿宋" w:cs="仿宋"/>
                <w:b w:val="0"/>
                <w:bCs/>
                <w:color w:val="auto"/>
                <w:sz w:val="21"/>
                <w:szCs w:val="21"/>
                <w:highlight w:val="none"/>
                <w:u w:val="none"/>
                <w:vertAlign w:val="baseline"/>
                <w:lang w:val="zh-CN"/>
              </w:rPr>
            </w:pPr>
          </w:p>
        </w:tc>
        <w:tc>
          <w:tcPr>
            <w:tcW w:w="1175" w:type="dxa"/>
            <w:vAlign w:val="center"/>
          </w:tcPr>
          <w:p w14:paraId="0C93B94B">
            <w:pPr>
              <w:jc w:val="center"/>
              <w:rPr>
                <w:rFonts w:hint="eastAsia" w:ascii="仿宋" w:hAnsi="仿宋" w:eastAsia="仿宋" w:cs="仿宋"/>
                <w:b w:val="0"/>
                <w:bCs/>
                <w:color w:val="auto"/>
                <w:sz w:val="21"/>
                <w:szCs w:val="21"/>
                <w:highlight w:val="none"/>
                <w:u w:val="none"/>
                <w:vertAlign w:val="baseline"/>
                <w:lang w:val="zh-CN"/>
              </w:rPr>
            </w:pPr>
          </w:p>
        </w:tc>
        <w:tc>
          <w:tcPr>
            <w:tcW w:w="1817" w:type="dxa"/>
            <w:vAlign w:val="center"/>
          </w:tcPr>
          <w:p w14:paraId="43F08D28">
            <w:pPr>
              <w:jc w:val="center"/>
              <w:rPr>
                <w:rFonts w:hint="eastAsia" w:ascii="仿宋" w:hAnsi="仿宋" w:eastAsia="仿宋" w:cs="仿宋"/>
                <w:b w:val="0"/>
                <w:bCs/>
                <w:color w:val="auto"/>
                <w:sz w:val="21"/>
                <w:szCs w:val="21"/>
                <w:highlight w:val="none"/>
                <w:u w:val="none"/>
                <w:vertAlign w:val="baseline"/>
                <w:lang w:val="zh-CN"/>
              </w:rPr>
            </w:pPr>
          </w:p>
        </w:tc>
        <w:tc>
          <w:tcPr>
            <w:tcW w:w="1133" w:type="dxa"/>
            <w:vAlign w:val="center"/>
          </w:tcPr>
          <w:p w14:paraId="22025CB6">
            <w:pPr>
              <w:jc w:val="center"/>
              <w:rPr>
                <w:rFonts w:hint="eastAsia" w:ascii="仿宋" w:hAnsi="仿宋" w:eastAsia="仿宋" w:cs="仿宋"/>
                <w:b w:val="0"/>
                <w:bCs/>
                <w:color w:val="auto"/>
                <w:sz w:val="21"/>
                <w:szCs w:val="21"/>
                <w:highlight w:val="none"/>
                <w:u w:val="none"/>
                <w:vertAlign w:val="baseline"/>
                <w:lang w:val="zh-CN"/>
              </w:rPr>
            </w:pPr>
          </w:p>
        </w:tc>
        <w:tc>
          <w:tcPr>
            <w:tcW w:w="1738" w:type="dxa"/>
            <w:vAlign w:val="center"/>
          </w:tcPr>
          <w:p w14:paraId="62DDA3C2">
            <w:pPr>
              <w:jc w:val="center"/>
              <w:rPr>
                <w:rFonts w:hint="eastAsia" w:ascii="仿宋" w:hAnsi="仿宋" w:eastAsia="仿宋" w:cs="仿宋"/>
                <w:b w:val="0"/>
                <w:bCs/>
                <w:color w:val="auto"/>
                <w:sz w:val="21"/>
                <w:szCs w:val="21"/>
                <w:highlight w:val="none"/>
                <w:u w:val="none"/>
                <w:vertAlign w:val="baseline"/>
                <w:lang w:val="zh-CN"/>
              </w:rPr>
            </w:pPr>
          </w:p>
        </w:tc>
        <w:tc>
          <w:tcPr>
            <w:tcW w:w="1347" w:type="dxa"/>
            <w:vAlign w:val="center"/>
          </w:tcPr>
          <w:p w14:paraId="703F39B0">
            <w:pPr>
              <w:jc w:val="center"/>
              <w:rPr>
                <w:rFonts w:hint="eastAsia" w:ascii="仿宋" w:hAnsi="仿宋" w:eastAsia="仿宋" w:cs="仿宋"/>
                <w:b w:val="0"/>
                <w:bCs/>
                <w:color w:val="auto"/>
                <w:sz w:val="21"/>
                <w:szCs w:val="21"/>
                <w:highlight w:val="none"/>
                <w:u w:val="none"/>
                <w:vertAlign w:val="baseline"/>
                <w:lang w:val="zh-CN"/>
              </w:rPr>
            </w:pPr>
          </w:p>
        </w:tc>
        <w:tc>
          <w:tcPr>
            <w:tcW w:w="1211" w:type="dxa"/>
            <w:vAlign w:val="center"/>
          </w:tcPr>
          <w:p w14:paraId="454AC89A">
            <w:pPr>
              <w:jc w:val="center"/>
              <w:rPr>
                <w:rFonts w:hint="eastAsia" w:ascii="仿宋" w:hAnsi="仿宋" w:eastAsia="仿宋" w:cs="仿宋"/>
                <w:b w:val="0"/>
                <w:bCs/>
                <w:color w:val="auto"/>
                <w:sz w:val="21"/>
                <w:szCs w:val="21"/>
                <w:highlight w:val="none"/>
                <w:u w:val="none"/>
                <w:vertAlign w:val="baseline"/>
                <w:lang w:val="zh-CN"/>
              </w:rPr>
            </w:pPr>
          </w:p>
        </w:tc>
        <w:tc>
          <w:tcPr>
            <w:tcW w:w="1432" w:type="dxa"/>
            <w:vAlign w:val="center"/>
          </w:tcPr>
          <w:p w14:paraId="3DE3EDC9">
            <w:pPr>
              <w:jc w:val="center"/>
              <w:rPr>
                <w:rFonts w:hint="eastAsia" w:ascii="仿宋" w:hAnsi="仿宋" w:eastAsia="仿宋" w:cs="仿宋"/>
                <w:b w:val="0"/>
                <w:bCs/>
                <w:color w:val="auto"/>
                <w:sz w:val="21"/>
                <w:szCs w:val="21"/>
                <w:highlight w:val="none"/>
                <w:u w:val="none"/>
                <w:vertAlign w:val="baseline"/>
                <w:lang w:val="zh-CN"/>
              </w:rPr>
            </w:pPr>
          </w:p>
        </w:tc>
      </w:tr>
      <w:tr w14:paraId="338F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14" w:type="dxa"/>
            <w:vAlign w:val="center"/>
          </w:tcPr>
          <w:p w14:paraId="288DC270">
            <w:pPr>
              <w:jc w:val="center"/>
              <w:rPr>
                <w:rFonts w:hint="eastAsia" w:ascii="仿宋" w:hAnsi="仿宋" w:eastAsia="仿宋" w:cs="仿宋"/>
                <w:b w:val="0"/>
                <w:bCs/>
                <w:color w:val="auto"/>
                <w:sz w:val="21"/>
                <w:szCs w:val="21"/>
                <w:highlight w:val="none"/>
                <w:u w:val="none"/>
                <w:vertAlign w:val="baseline"/>
                <w:lang w:val="en-US" w:eastAsia="zh-CN"/>
              </w:rPr>
            </w:pPr>
            <w:r>
              <w:rPr>
                <w:rFonts w:hint="eastAsia" w:ascii="仿宋" w:hAnsi="仿宋" w:eastAsia="仿宋" w:cs="仿宋"/>
                <w:b w:val="0"/>
                <w:bCs/>
                <w:color w:val="auto"/>
                <w:sz w:val="21"/>
                <w:szCs w:val="21"/>
                <w:highlight w:val="none"/>
                <w:u w:val="none"/>
                <w:vertAlign w:val="baseline"/>
                <w:lang w:val="en-US" w:eastAsia="zh-CN"/>
              </w:rPr>
              <w:t>3</w:t>
            </w:r>
          </w:p>
        </w:tc>
        <w:tc>
          <w:tcPr>
            <w:tcW w:w="2377" w:type="dxa"/>
            <w:vAlign w:val="center"/>
          </w:tcPr>
          <w:p w14:paraId="296B35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lang w:val="zh-CN" w:eastAsia="zh-CN"/>
              </w:rPr>
            </w:pPr>
            <w:r>
              <w:rPr>
                <w:rFonts w:hint="eastAsia" w:ascii="仿宋" w:hAnsi="仿宋" w:eastAsia="仿宋" w:cs="仿宋"/>
                <w:b w:val="0"/>
                <w:bCs/>
                <w:color w:val="auto"/>
                <w:sz w:val="21"/>
                <w:szCs w:val="21"/>
                <w:highlight w:val="none"/>
                <w:lang w:val="en-US" w:eastAsia="zh-CN"/>
              </w:rPr>
              <w:t>纽扣电池手动切片机</w:t>
            </w:r>
          </w:p>
        </w:tc>
        <w:tc>
          <w:tcPr>
            <w:tcW w:w="971" w:type="dxa"/>
            <w:vAlign w:val="center"/>
          </w:tcPr>
          <w:p w14:paraId="11A9BFBA">
            <w:pPr>
              <w:jc w:val="center"/>
              <w:rPr>
                <w:rFonts w:hint="eastAsia" w:ascii="仿宋" w:hAnsi="仿宋" w:eastAsia="仿宋" w:cs="仿宋"/>
                <w:b w:val="0"/>
                <w:bCs/>
                <w:color w:val="auto"/>
                <w:sz w:val="21"/>
                <w:szCs w:val="21"/>
                <w:highlight w:val="none"/>
                <w:u w:val="none"/>
                <w:vertAlign w:val="baseline"/>
                <w:lang w:val="zh-CN"/>
              </w:rPr>
            </w:pPr>
          </w:p>
        </w:tc>
        <w:tc>
          <w:tcPr>
            <w:tcW w:w="1175" w:type="dxa"/>
            <w:vAlign w:val="center"/>
          </w:tcPr>
          <w:p w14:paraId="6D34AAEE">
            <w:pPr>
              <w:jc w:val="center"/>
              <w:rPr>
                <w:rFonts w:hint="eastAsia" w:ascii="仿宋" w:hAnsi="仿宋" w:eastAsia="仿宋" w:cs="仿宋"/>
                <w:b w:val="0"/>
                <w:bCs/>
                <w:color w:val="auto"/>
                <w:sz w:val="21"/>
                <w:szCs w:val="21"/>
                <w:highlight w:val="none"/>
                <w:u w:val="none"/>
                <w:vertAlign w:val="baseline"/>
                <w:lang w:val="zh-CN"/>
              </w:rPr>
            </w:pPr>
          </w:p>
        </w:tc>
        <w:tc>
          <w:tcPr>
            <w:tcW w:w="1817" w:type="dxa"/>
            <w:vAlign w:val="center"/>
          </w:tcPr>
          <w:p w14:paraId="1895811B">
            <w:pPr>
              <w:jc w:val="center"/>
              <w:rPr>
                <w:rFonts w:hint="eastAsia" w:ascii="仿宋" w:hAnsi="仿宋" w:eastAsia="仿宋" w:cs="仿宋"/>
                <w:b w:val="0"/>
                <w:bCs/>
                <w:color w:val="auto"/>
                <w:sz w:val="21"/>
                <w:szCs w:val="21"/>
                <w:highlight w:val="none"/>
                <w:u w:val="none"/>
                <w:vertAlign w:val="baseline"/>
                <w:lang w:val="zh-CN"/>
              </w:rPr>
            </w:pPr>
          </w:p>
        </w:tc>
        <w:tc>
          <w:tcPr>
            <w:tcW w:w="1133" w:type="dxa"/>
            <w:vAlign w:val="center"/>
          </w:tcPr>
          <w:p w14:paraId="4765FF03">
            <w:pPr>
              <w:jc w:val="center"/>
              <w:rPr>
                <w:rFonts w:hint="eastAsia" w:ascii="仿宋" w:hAnsi="仿宋" w:eastAsia="仿宋" w:cs="仿宋"/>
                <w:b w:val="0"/>
                <w:bCs/>
                <w:color w:val="auto"/>
                <w:sz w:val="21"/>
                <w:szCs w:val="21"/>
                <w:highlight w:val="none"/>
                <w:u w:val="none"/>
                <w:vertAlign w:val="baseline"/>
                <w:lang w:val="zh-CN"/>
              </w:rPr>
            </w:pPr>
          </w:p>
        </w:tc>
        <w:tc>
          <w:tcPr>
            <w:tcW w:w="1738" w:type="dxa"/>
            <w:vAlign w:val="center"/>
          </w:tcPr>
          <w:p w14:paraId="1030805C">
            <w:pPr>
              <w:jc w:val="center"/>
              <w:rPr>
                <w:rFonts w:hint="eastAsia" w:ascii="仿宋" w:hAnsi="仿宋" w:eastAsia="仿宋" w:cs="仿宋"/>
                <w:b w:val="0"/>
                <w:bCs/>
                <w:color w:val="auto"/>
                <w:sz w:val="21"/>
                <w:szCs w:val="21"/>
                <w:highlight w:val="none"/>
                <w:u w:val="none"/>
                <w:vertAlign w:val="baseline"/>
                <w:lang w:val="zh-CN"/>
              </w:rPr>
            </w:pPr>
          </w:p>
        </w:tc>
        <w:tc>
          <w:tcPr>
            <w:tcW w:w="1347" w:type="dxa"/>
            <w:vAlign w:val="center"/>
          </w:tcPr>
          <w:p w14:paraId="03FD13FA">
            <w:pPr>
              <w:jc w:val="center"/>
              <w:rPr>
                <w:rFonts w:hint="eastAsia" w:ascii="仿宋" w:hAnsi="仿宋" w:eastAsia="仿宋" w:cs="仿宋"/>
                <w:b w:val="0"/>
                <w:bCs/>
                <w:color w:val="auto"/>
                <w:sz w:val="21"/>
                <w:szCs w:val="21"/>
                <w:highlight w:val="none"/>
                <w:u w:val="none"/>
                <w:vertAlign w:val="baseline"/>
                <w:lang w:val="zh-CN"/>
              </w:rPr>
            </w:pPr>
          </w:p>
        </w:tc>
        <w:tc>
          <w:tcPr>
            <w:tcW w:w="1211" w:type="dxa"/>
            <w:vAlign w:val="center"/>
          </w:tcPr>
          <w:p w14:paraId="16B2BB13">
            <w:pPr>
              <w:jc w:val="center"/>
              <w:rPr>
                <w:rFonts w:hint="eastAsia" w:ascii="仿宋" w:hAnsi="仿宋" w:eastAsia="仿宋" w:cs="仿宋"/>
                <w:b w:val="0"/>
                <w:bCs/>
                <w:color w:val="auto"/>
                <w:sz w:val="21"/>
                <w:szCs w:val="21"/>
                <w:highlight w:val="none"/>
                <w:u w:val="none"/>
                <w:vertAlign w:val="baseline"/>
                <w:lang w:val="zh-CN"/>
              </w:rPr>
            </w:pPr>
          </w:p>
        </w:tc>
        <w:tc>
          <w:tcPr>
            <w:tcW w:w="1432" w:type="dxa"/>
            <w:vAlign w:val="center"/>
          </w:tcPr>
          <w:p w14:paraId="568E139E">
            <w:pPr>
              <w:jc w:val="center"/>
              <w:rPr>
                <w:rFonts w:hint="eastAsia" w:ascii="仿宋" w:hAnsi="仿宋" w:eastAsia="仿宋" w:cs="仿宋"/>
                <w:b w:val="0"/>
                <w:bCs/>
                <w:color w:val="auto"/>
                <w:sz w:val="21"/>
                <w:szCs w:val="21"/>
                <w:highlight w:val="none"/>
                <w:u w:val="none"/>
                <w:vertAlign w:val="baseline"/>
                <w:lang w:val="zh-CN"/>
              </w:rPr>
            </w:pPr>
          </w:p>
        </w:tc>
      </w:tr>
      <w:tr w14:paraId="1A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14" w:type="dxa"/>
            <w:vAlign w:val="center"/>
          </w:tcPr>
          <w:p w14:paraId="4B0C62D3">
            <w:pPr>
              <w:jc w:val="center"/>
              <w:rPr>
                <w:rFonts w:hint="eastAsia" w:ascii="仿宋" w:hAnsi="仿宋" w:eastAsia="仿宋" w:cs="仿宋"/>
                <w:b w:val="0"/>
                <w:bCs/>
                <w:color w:val="auto"/>
                <w:sz w:val="21"/>
                <w:szCs w:val="21"/>
                <w:highlight w:val="none"/>
                <w:u w:val="none"/>
                <w:vertAlign w:val="baseline"/>
                <w:lang w:val="en-US" w:eastAsia="zh-CN"/>
              </w:rPr>
            </w:pPr>
            <w:r>
              <w:rPr>
                <w:rFonts w:hint="eastAsia" w:ascii="仿宋" w:hAnsi="仿宋" w:eastAsia="仿宋" w:cs="仿宋"/>
                <w:b w:val="0"/>
                <w:bCs/>
                <w:color w:val="auto"/>
                <w:sz w:val="21"/>
                <w:szCs w:val="21"/>
                <w:highlight w:val="none"/>
                <w:u w:val="none"/>
                <w:vertAlign w:val="baseline"/>
                <w:lang w:val="en-US" w:eastAsia="zh-CN"/>
              </w:rPr>
              <w:t>4</w:t>
            </w:r>
          </w:p>
        </w:tc>
        <w:tc>
          <w:tcPr>
            <w:tcW w:w="2377" w:type="dxa"/>
            <w:vAlign w:val="center"/>
          </w:tcPr>
          <w:p w14:paraId="78D631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lang w:val="zh-CN" w:eastAsia="zh-CN"/>
              </w:rPr>
            </w:pPr>
            <w:r>
              <w:rPr>
                <w:rFonts w:hint="eastAsia" w:ascii="仿宋" w:hAnsi="仿宋" w:eastAsia="仿宋" w:cs="仿宋"/>
                <w:b w:val="0"/>
                <w:bCs/>
                <w:color w:val="auto"/>
                <w:sz w:val="21"/>
                <w:szCs w:val="21"/>
                <w:highlight w:val="none"/>
                <w:lang w:val="en-US" w:eastAsia="zh-CN"/>
              </w:rPr>
              <w:t>超声波点焊机</w:t>
            </w:r>
          </w:p>
        </w:tc>
        <w:tc>
          <w:tcPr>
            <w:tcW w:w="971" w:type="dxa"/>
            <w:vAlign w:val="center"/>
          </w:tcPr>
          <w:p w14:paraId="36FCE407">
            <w:pPr>
              <w:jc w:val="center"/>
              <w:rPr>
                <w:rFonts w:hint="eastAsia" w:ascii="仿宋" w:hAnsi="仿宋" w:eastAsia="仿宋" w:cs="仿宋"/>
                <w:b w:val="0"/>
                <w:bCs/>
                <w:color w:val="auto"/>
                <w:sz w:val="21"/>
                <w:szCs w:val="21"/>
                <w:highlight w:val="none"/>
                <w:u w:val="none"/>
                <w:vertAlign w:val="baseline"/>
                <w:lang w:val="zh-CN"/>
              </w:rPr>
            </w:pPr>
          </w:p>
        </w:tc>
        <w:tc>
          <w:tcPr>
            <w:tcW w:w="1175" w:type="dxa"/>
            <w:vAlign w:val="center"/>
          </w:tcPr>
          <w:p w14:paraId="7B685A3F">
            <w:pPr>
              <w:jc w:val="center"/>
              <w:rPr>
                <w:rFonts w:hint="eastAsia" w:ascii="仿宋" w:hAnsi="仿宋" w:eastAsia="仿宋" w:cs="仿宋"/>
                <w:b w:val="0"/>
                <w:bCs/>
                <w:color w:val="auto"/>
                <w:sz w:val="21"/>
                <w:szCs w:val="21"/>
                <w:highlight w:val="none"/>
                <w:u w:val="none"/>
                <w:vertAlign w:val="baseline"/>
                <w:lang w:val="zh-CN"/>
              </w:rPr>
            </w:pPr>
          </w:p>
        </w:tc>
        <w:tc>
          <w:tcPr>
            <w:tcW w:w="1817" w:type="dxa"/>
            <w:vAlign w:val="center"/>
          </w:tcPr>
          <w:p w14:paraId="737DC40C">
            <w:pPr>
              <w:jc w:val="center"/>
              <w:rPr>
                <w:rFonts w:hint="eastAsia" w:ascii="仿宋" w:hAnsi="仿宋" w:eastAsia="仿宋" w:cs="仿宋"/>
                <w:b w:val="0"/>
                <w:bCs/>
                <w:color w:val="auto"/>
                <w:sz w:val="21"/>
                <w:szCs w:val="21"/>
                <w:highlight w:val="none"/>
                <w:u w:val="none"/>
                <w:vertAlign w:val="baseline"/>
                <w:lang w:val="zh-CN"/>
              </w:rPr>
            </w:pPr>
          </w:p>
        </w:tc>
        <w:tc>
          <w:tcPr>
            <w:tcW w:w="1133" w:type="dxa"/>
            <w:vAlign w:val="center"/>
          </w:tcPr>
          <w:p w14:paraId="4E72731F">
            <w:pPr>
              <w:jc w:val="center"/>
              <w:rPr>
                <w:rFonts w:hint="eastAsia" w:ascii="仿宋" w:hAnsi="仿宋" w:eastAsia="仿宋" w:cs="仿宋"/>
                <w:b w:val="0"/>
                <w:bCs/>
                <w:color w:val="auto"/>
                <w:sz w:val="21"/>
                <w:szCs w:val="21"/>
                <w:highlight w:val="none"/>
                <w:u w:val="none"/>
                <w:vertAlign w:val="baseline"/>
                <w:lang w:val="zh-CN"/>
              </w:rPr>
            </w:pPr>
          </w:p>
        </w:tc>
        <w:tc>
          <w:tcPr>
            <w:tcW w:w="1738" w:type="dxa"/>
            <w:vAlign w:val="center"/>
          </w:tcPr>
          <w:p w14:paraId="781A2EB9">
            <w:pPr>
              <w:jc w:val="center"/>
              <w:rPr>
                <w:rFonts w:hint="eastAsia" w:ascii="仿宋" w:hAnsi="仿宋" w:eastAsia="仿宋" w:cs="仿宋"/>
                <w:b w:val="0"/>
                <w:bCs/>
                <w:color w:val="auto"/>
                <w:sz w:val="21"/>
                <w:szCs w:val="21"/>
                <w:highlight w:val="none"/>
                <w:u w:val="none"/>
                <w:vertAlign w:val="baseline"/>
                <w:lang w:val="zh-CN"/>
              </w:rPr>
            </w:pPr>
          </w:p>
        </w:tc>
        <w:tc>
          <w:tcPr>
            <w:tcW w:w="1347" w:type="dxa"/>
            <w:vAlign w:val="center"/>
          </w:tcPr>
          <w:p w14:paraId="427EE9F9">
            <w:pPr>
              <w:jc w:val="center"/>
              <w:rPr>
                <w:rFonts w:hint="eastAsia" w:ascii="仿宋" w:hAnsi="仿宋" w:eastAsia="仿宋" w:cs="仿宋"/>
                <w:b w:val="0"/>
                <w:bCs/>
                <w:color w:val="auto"/>
                <w:sz w:val="21"/>
                <w:szCs w:val="21"/>
                <w:highlight w:val="none"/>
                <w:u w:val="none"/>
                <w:vertAlign w:val="baseline"/>
                <w:lang w:val="zh-CN"/>
              </w:rPr>
            </w:pPr>
          </w:p>
        </w:tc>
        <w:tc>
          <w:tcPr>
            <w:tcW w:w="1211" w:type="dxa"/>
            <w:vAlign w:val="center"/>
          </w:tcPr>
          <w:p w14:paraId="12B42903">
            <w:pPr>
              <w:jc w:val="center"/>
              <w:rPr>
                <w:rFonts w:hint="eastAsia" w:ascii="仿宋" w:hAnsi="仿宋" w:eastAsia="仿宋" w:cs="仿宋"/>
                <w:b w:val="0"/>
                <w:bCs/>
                <w:color w:val="auto"/>
                <w:sz w:val="21"/>
                <w:szCs w:val="21"/>
                <w:highlight w:val="none"/>
                <w:u w:val="none"/>
                <w:vertAlign w:val="baseline"/>
                <w:lang w:val="zh-CN"/>
              </w:rPr>
            </w:pPr>
          </w:p>
        </w:tc>
        <w:tc>
          <w:tcPr>
            <w:tcW w:w="1432" w:type="dxa"/>
            <w:vAlign w:val="center"/>
          </w:tcPr>
          <w:p w14:paraId="69FF26F0">
            <w:pPr>
              <w:jc w:val="center"/>
              <w:rPr>
                <w:rFonts w:hint="eastAsia" w:ascii="仿宋" w:hAnsi="仿宋" w:eastAsia="仿宋" w:cs="仿宋"/>
                <w:b w:val="0"/>
                <w:bCs/>
                <w:color w:val="auto"/>
                <w:sz w:val="21"/>
                <w:szCs w:val="21"/>
                <w:highlight w:val="none"/>
                <w:u w:val="none"/>
                <w:vertAlign w:val="baseline"/>
                <w:lang w:val="zh-CN"/>
              </w:rPr>
            </w:pPr>
          </w:p>
        </w:tc>
      </w:tr>
      <w:tr w14:paraId="49E7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14" w:type="dxa"/>
            <w:vAlign w:val="center"/>
          </w:tcPr>
          <w:p w14:paraId="4442CB85">
            <w:pPr>
              <w:jc w:val="center"/>
              <w:rPr>
                <w:rFonts w:hint="eastAsia" w:ascii="仿宋" w:hAnsi="仿宋" w:eastAsia="仿宋" w:cs="仿宋"/>
                <w:b w:val="0"/>
                <w:bCs/>
                <w:color w:val="auto"/>
                <w:sz w:val="21"/>
                <w:szCs w:val="21"/>
                <w:highlight w:val="none"/>
                <w:u w:val="none"/>
                <w:vertAlign w:val="baseline"/>
                <w:lang w:val="en-US" w:eastAsia="zh-CN"/>
              </w:rPr>
            </w:pPr>
            <w:r>
              <w:rPr>
                <w:rFonts w:hint="eastAsia" w:ascii="仿宋" w:hAnsi="仿宋" w:eastAsia="仿宋" w:cs="仿宋"/>
                <w:b w:val="0"/>
                <w:bCs/>
                <w:color w:val="auto"/>
                <w:sz w:val="21"/>
                <w:szCs w:val="21"/>
                <w:highlight w:val="none"/>
                <w:u w:val="none"/>
                <w:vertAlign w:val="baseline"/>
                <w:lang w:val="en-US" w:eastAsia="zh-CN"/>
              </w:rPr>
              <w:t>5</w:t>
            </w:r>
          </w:p>
        </w:tc>
        <w:tc>
          <w:tcPr>
            <w:tcW w:w="2377" w:type="dxa"/>
            <w:vAlign w:val="center"/>
          </w:tcPr>
          <w:p w14:paraId="67923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lang w:val="zh-CN" w:eastAsia="zh-CN"/>
              </w:rPr>
            </w:pPr>
            <w:r>
              <w:rPr>
                <w:rFonts w:hint="eastAsia" w:ascii="仿宋" w:hAnsi="仿宋" w:eastAsia="仿宋" w:cs="仿宋"/>
                <w:b w:val="0"/>
                <w:bCs/>
                <w:color w:val="auto"/>
                <w:sz w:val="21"/>
                <w:szCs w:val="21"/>
                <w:highlight w:val="none"/>
                <w:lang w:val="en-US" w:eastAsia="zh-CN"/>
              </w:rPr>
              <w:t>微型多功能真空封口机(含真空泵）</w:t>
            </w:r>
          </w:p>
        </w:tc>
        <w:tc>
          <w:tcPr>
            <w:tcW w:w="971" w:type="dxa"/>
            <w:vAlign w:val="center"/>
          </w:tcPr>
          <w:p w14:paraId="1677FA79">
            <w:pPr>
              <w:jc w:val="center"/>
              <w:rPr>
                <w:rFonts w:hint="eastAsia" w:ascii="仿宋" w:hAnsi="仿宋" w:eastAsia="仿宋" w:cs="仿宋"/>
                <w:b w:val="0"/>
                <w:bCs/>
                <w:color w:val="auto"/>
                <w:sz w:val="21"/>
                <w:szCs w:val="21"/>
                <w:highlight w:val="none"/>
                <w:u w:val="none"/>
                <w:vertAlign w:val="baseline"/>
                <w:lang w:val="zh-CN"/>
              </w:rPr>
            </w:pPr>
          </w:p>
        </w:tc>
        <w:tc>
          <w:tcPr>
            <w:tcW w:w="1175" w:type="dxa"/>
            <w:vAlign w:val="center"/>
          </w:tcPr>
          <w:p w14:paraId="73FE1D76">
            <w:pPr>
              <w:jc w:val="center"/>
              <w:rPr>
                <w:rFonts w:hint="eastAsia" w:ascii="仿宋" w:hAnsi="仿宋" w:eastAsia="仿宋" w:cs="仿宋"/>
                <w:b w:val="0"/>
                <w:bCs/>
                <w:color w:val="auto"/>
                <w:sz w:val="21"/>
                <w:szCs w:val="21"/>
                <w:highlight w:val="none"/>
                <w:u w:val="none"/>
                <w:vertAlign w:val="baseline"/>
                <w:lang w:val="zh-CN"/>
              </w:rPr>
            </w:pPr>
          </w:p>
        </w:tc>
        <w:tc>
          <w:tcPr>
            <w:tcW w:w="1817" w:type="dxa"/>
            <w:vAlign w:val="center"/>
          </w:tcPr>
          <w:p w14:paraId="61CBC7D1">
            <w:pPr>
              <w:jc w:val="center"/>
              <w:rPr>
                <w:rFonts w:hint="eastAsia" w:ascii="仿宋" w:hAnsi="仿宋" w:eastAsia="仿宋" w:cs="仿宋"/>
                <w:b w:val="0"/>
                <w:bCs/>
                <w:color w:val="auto"/>
                <w:sz w:val="21"/>
                <w:szCs w:val="21"/>
                <w:highlight w:val="none"/>
                <w:u w:val="none"/>
                <w:vertAlign w:val="baseline"/>
                <w:lang w:val="zh-CN"/>
              </w:rPr>
            </w:pPr>
          </w:p>
        </w:tc>
        <w:tc>
          <w:tcPr>
            <w:tcW w:w="1133" w:type="dxa"/>
            <w:vAlign w:val="center"/>
          </w:tcPr>
          <w:p w14:paraId="0C1A4B6F">
            <w:pPr>
              <w:jc w:val="center"/>
              <w:rPr>
                <w:rFonts w:hint="eastAsia" w:ascii="仿宋" w:hAnsi="仿宋" w:eastAsia="仿宋" w:cs="仿宋"/>
                <w:b w:val="0"/>
                <w:bCs/>
                <w:color w:val="auto"/>
                <w:sz w:val="21"/>
                <w:szCs w:val="21"/>
                <w:highlight w:val="none"/>
                <w:u w:val="none"/>
                <w:vertAlign w:val="baseline"/>
                <w:lang w:val="zh-CN"/>
              </w:rPr>
            </w:pPr>
          </w:p>
        </w:tc>
        <w:tc>
          <w:tcPr>
            <w:tcW w:w="1738" w:type="dxa"/>
            <w:vAlign w:val="center"/>
          </w:tcPr>
          <w:p w14:paraId="42FC6DBD">
            <w:pPr>
              <w:jc w:val="center"/>
              <w:rPr>
                <w:rFonts w:hint="eastAsia" w:ascii="仿宋" w:hAnsi="仿宋" w:eastAsia="仿宋" w:cs="仿宋"/>
                <w:b w:val="0"/>
                <w:bCs/>
                <w:color w:val="auto"/>
                <w:sz w:val="21"/>
                <w:szCs w:val="21"/>
                <w:highlight w:val="none"/>
                <w:u w:val="none"/>
                <w:vertAlign w:val="baseline"/>
                <w:lang w:val="zh-CN"/>
              </w:rPr>
            </w:pPr>
          </w:p>
        </w:tc>
        <w:tc>
          <w:tcPr>
            <w:tcW w:w="1347" w:type="dxa"/>
            <w:vAlign w:val="center"/>
          </w:tcPr>
          <w:p w14:paraId="2F3F1C2B">
            <w:pPr>
              <w:jc w:val="center"/>
              <w:rPr>
                <w:rFonts w:hint="eastAsia" w:ascii="仿宋" w:hAnsi="仿宋" w:eastAsia="仿宋" w:cs="仿宋"/>
                <w:b w:val="0"/>
                <w:bCs/>
                <w:color w:val="auto"/>
                <w:sz w:val="21"/>
                <w:szCs w:val="21"/>
                <w:highlight w:val="none"/>
                <w:u w:val="none"/>
                <w:vertAlign w:val="baseline"/>
                <w:lang w:val="zh-CN"/>
              </w:rPr>
            </w:pPr>
          </w:p>
        </w:tc>
        <w:tc>
          <w:tcPr>
            <w:tcW w:w="1211" w:type="dxa"/>
            <w:vAlign w:val="center"/>
          </w:tcPr>
          <w:p w14:paraId="7843F507">
            <w:pPr>
              <w:jc w:val="center"/>
              <w:rPr>
                <w:rFonts w:hint="eastAsia" w:ascii="仿宋" w:hAnsi="仿宋" w:eastAsia="仿宋" w:cs="仿宋"/>
                <w:b w:val="0"/>
                <w:bCs/>
                <w:color w:val="auto"/>
                <w:sz w:val="21"/>
                <w:szCs w:val="21"/>
                <w:highlight w:val="none"/>
                <w:u w:val="none"/>
                <w:vertAlign w:val="baseline"/>
                <w:lang w:val="zh-CN"/>
              </w:rPr>
            </w:pPr>
          </w:p>
        </w:tc>
        <w:tc>
          <w:tcPr>
            <w:tcW w:w="1432" w:type="dxa"/>
            <w:vAlign w:val="center"/>
          </w:tcPr>
          <w:p w14:paraId="5011D80F">
            <w:pPr>
              <w:jc w:val="center"/>
              <w:rPr>
                <w:rFonts w:hint="eastAsia" w:ascii="仿宋" w:hAnsi="仿宋" w:eastAsia="仿宋" w:cs="仿宋"/>
                <w:b w:val="0"/>
                <w:bCs/>
                <w:color w:val="auto"/>
                <w:sz w:val="21"/>
                <w:szCs w:val="21"/>
                <w:highlight w:val="none"/>
                <w:u w:val="none"/>
                <w:vertAlign w:val="baseline"/>
                <w:lang w:val="zh-CN"/>
              </w:rPr>
            </w:pPr>
          </w:p>
        </w:tc>
      </w:tr>
      <w:tr w14:paraId="0995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14" w:type="dxa"/>
            <w:vAlign w:val="center"/>
          </w:tcPr>
          <w:p w14:paraId="60BE0365">
            <w:pPr>
              <w:jc w:val="center"/>
              <w:rPr>
                <w:rFonts w:hint="eastAsia" w:ascii="仿宋" w:hAnsi="仿宋" w:eastAsia="仿宋" w:cs="仿宋"/>
                <w:b w:val="0"/>
                <w:bCs/>
                <w:color w:val="auto"/>
                <w:sz w:val="21"/>
                <w:szCs w:val="21"/>
                <w:highlight w:val="none"/>
                <w:u w:val="none"/>
                <w:vertAlign w:val="baseline"/>
                <w:lang w:val="en-US" w:eastAsia="zh-CN"/>
              </w:rPr>
            </w:pPr>
            <w:r>
              <w:rPr>
                <w:rFonts w:hint="eastAsia" w:ascii="仿宋" w:hAnsi="仿宋" w:eastAsia="仿宋" w:cs="仿宋"/>
                <w:b w:val="0"/>
                <w:bCs/>
                <w:color w:val="auto"/>
                <w:sz w:val="21"/>
                <w:szCs w:val="21"/>
                <w:highlight w:val="none"/>
                <w:u w:val="none"/>
                <w:vertAlign w:val="baseline"/>
                <w:lang w:val="en-US" w:eastAsia="zh-CN"/>
              </w:rPr>
              <w:t>6</w:t>
            </w:r>
          </w:p>
        </w:tc>
        <w:tc>
          <w:tcPr>
            <w:tcW w:w="2377" w:type="dxa"/>
            <w:vAlign w:val="center"/>
          </w:tcPr>
          <w:p w14:paraId="6D8BCB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lang w:val="zh-CN" w:eastAsia="zh-CN"/>
              </w:rPr>
            </w:pPr>
            <w:r>
              <w:rPr>
                <w:rFonts w:hint="eastAsia" w:ascii="仿宋" w:hAnsi="仿宋" w:eastAsia="仿宋" w:cs="仿宋"/>
                <w:b w:val="0"/>
                <w:bCs/>
                <w:color w:val="auto"/>
                <w:sz w:val="21"/>
                <w:szCs w:val="21"/>
                <w:highlight w:val="none"/>
                <w:lang w:val="en-US" w:eastAsia="zh-CN"/>
              </w:rPr>
              <w:t>高性能计算节点</w:t>
            </w:r>
          </w:p>
        </w:tc>
        <w:tc>
          <w:tcPr>
            <w:tcW w:w="971" w:type="dxa"/>
            <w:vAlign w:val="center"/>
          </w:tcPr>
          <w:p w14:paraId="517AD61C">
            <w:pPr>
              <w:jc w:val="center"/>
              <w:rPr>
                <w:rFonts w:hint="eastAsia" w:ascii="仿宋" w:hAnsi="仿宋" w:eastAsia="仿宋" w:cs="仿宋"/>
                <w:b w:val="0"/>
                <w:bCs/>
                <w:color w:val="auto"/>
                <w:sz w:val="21"/>
                <w:szCs w:val="21"/>
                <w:highlight w:val="none"/>
                <w:u w:val="none"/>
                <w:vertAlign w:val="baseline"/>
                <w:lang w:val="zh-CN"/>
              </w:rPr>
            </w:pPr>
          </w:p>
        </w:tc>
        <w:tc>
          <w:tcPr>
            <w:tcW w:w="1175" w:type="dxa"/>
            <w:vAlign w:val="center"/>
          </w:tcPr>
          <w:p w14:paraId="000621DE">
            <w:pPr>
              <w:jc w:val="center"/>
              <w:rPr>
                <w:rFonts w:hint="eastAsia" w:ascii="仿宋" w:hAnsi="仿宋" w:eastAsia="仿宋" w:cs="仿宋"/>
                <w:b w:val="0"/>
                <w:bCs/>
                <w:color w:val="auto"/>
                <w:sz w:val="21"/>
                <w:szCs w:val="21"/>
                <w:highlight w:val="none"/>
                <w:u w:val="none"/>
                <w:vertAlign w:val="baseline"/>
                <w:lang w:val="zh-CN"/>
              </w:rPr>
            </w:pPr>
          </w:p>
        </w:tc>
        <w:tc>
          <w:tcPr>
            <w:tcW w:w="1817" w:type="dxa"/>
            <w:vAlign w:val="center"/>
          </w:tcPr>
          <w:p w14:paraId="62068598">
            <w:pPr>
              <w:jc w:val="center"/>
              <w:rPr>
                <w:rFonts w:hint="eastAsia" w:ascii="仿宋" w:hAnsi="仿宋" w:eastAsia="仿宋" w:cs="仿宋"/>
                <w:b w:val="0"/>
                <w:bCs/>
                <w:color w:val="auto"/>
                <w:sz w:val="21"/>
                <w:szCs w:val="21"/>
                <w:highlight w:val="none"/>
                <w:u w:val="none"/>
                <w:vertAlign w:val="baseline"/>
                <w:lang w:val="zh-CN"/>
              </w:rPr>
            </w:pPr>
          </w:p>
        </w:tc>
        <w:tc>
          <w:tcPr>
            <w:tcW w:w="1133" w:type="dxa"/>
            <w:vAlign w:val="center"/>
          </w:tcPr>
          <w:p w14:paraId="4202EE98">
            <w:pPr>
              <w:jc w:val="center"/>
              <w:rPr>
                <w:rFonts w:hint="eastAsia" w:ascii="仿宋" w:hAnsi="仿宋" w:eastAsia="仿宋" w:cs="仿宋"/>
                <w:b w:val="0"/>
                <w:bCs/>
                <w:color w:val="auto"/>
                <w:sz w:val="21"/>
                <w:szCs w:val="21"/>
                <w:highlight w:val="none"/>
                <w:u w:val="none"/>
                <w:vertAlign w:val="baseline"/>
                <w:lang w:val="zh-CN"/>
              </w:rPr>
            </w:pPr>
          </w:p>
        </w:tc>
        <w:tc>
          <w:tcPr>
            <w:tcW w:w="1738" w:type="dxa"/>
            <w:vAlign w:val="center"/>
          </w:tcPr>
          <w:p w14:paraId="7256613A">
            <w:pPr>
              <w:jc w:val="center"/>
              <w:rPr>
                <w:rFonts w:hint="eastAsia" w:ascii="仿宋" w:hAnsi="仿宋" w:eastAsia="仿宋" w:cs="仿宋"/>
                <w:b w:val="0"/>
                <w:bCs/>
                <w:color w:val="auto"/>
                <w:sz w:val="21"/>
                <w:szCs w:val="21"/>
                <w:highlight w:val="none"/>
                <w:u w:val="none"/>
                <w:vertAlign w:val="baseline"/>
                <w:lang w:val="zh-CN"/>
              </w:rPr>
            </w:pPr>
          </w:p>
        </w:tc>
        <w:tc>
          <w:tcPr>
            <w:tcW w:w="1347" w:type="dxa"/>
            <w:vAlign w:val="center"/>
          </w:tcPr>
          <w:p w14:paraId="5EF22610">
            <w:pPr>
              <w:jc w:val="center"/>
              <w:rPr>
                <w:rFonts w:hint="eastAsia" w:ascii="仿宋" w:hAnsi="仿宋" w:eastAsia="仿宋" w:cs="仿宋"/>
                <w:b w:val="0"/>
                <w:bCs/>
                <w:color w:val="auto"/>
                <w:sz w:val="21"/>
                <w:szCs w:val="21"/>
                <w:highlight w:val="none"/>
                <w:u w:val="none"/>
                <w:vertAlign w:val="baseline"/>
                <w:lang w:val="zh-CN"/>
              </w:rPr>
            </w:pPr>
          </w:p>
        </w:tc>
        <w:tc>
          <w:tcPr>
            <w:tcW w:w="1211" w:type="dxa"/>
            <w:vAlign w:val="center"/>
          </w:tcPr>
          <w:p w14:paraId="60FE5997">
            <w:pPr>
              <w:jc w:val="center"/>
              <w:rPr>
                <w:rFonts w:hint="eastAsia" w:ascii="仿宋" w:hAnsi="仿宋" w:eastAsia="仿宋" w:cs="仿宋"/>
                <w:b w:val="0"/>
                <w:bCs/>
                <w:color w:val="auto"/>
                <w:sz w:val="21"/>
                <w:szCs w:val="21"/>
                <w:highlight w:val="none"/>
                <w:u w:val="none"/>
                <w:vertAlign w:val="baseline"/>
                <w:lang w:val="zh-CN"/>
              </w:rPr>
            </w:pPr>
          </w:p>
        </w:tc>
        <w:tc>
          <w:tcPr>
            <w:tcW w:w="1432" w:type="dxa"/>
            <w:vAlign w:val="center"/>
          </w:tcPr>
          <w:p w14:paraId="11199F0C">
            <w:pPr>
              <w:jc w:val="center"/>
              <w:rPr>
                <w:rFonts w:hint="eastAsia" w:ascii="仿宋" w:hAnsi="仿宋" w:eastAsia="仿宋" w:cs="仿宋"/>
                <w:b w:val="0"/>
                <w:bCs/>
                <w:color w:val="auto"/>
                <w:sz w:val="21"/>
                <w:szCs w:val="21"/>
                <w:highlight w:val="none"/>
                <w:u w:val="none"/>
                <w:vertAlign w:val="baseline"/>
                <w:lang w:val="zh-CN"/>
              </w:rPr>
            </w:pPr>
          </w:p>
        </w:tc>
      </w:tr>
      <w:tr w14:paraId="69DE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025" w:type="dxa"/>
            <w:gridSpan w:val="7"/>
            <w:vAlign w:val="center"/>
          </w:tcPr>
          <w:p w14:paraId="3DC1819E">
            <w:pPr>
              <w:jc w:val="center"/>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u w:val="none"/>
                <w:vertAlign w:val="baseline"/>
                <w:lang w:val="en-US" w:eastAsia="zh-CN"/>
              </w:rPr>
              <w:t>总价</w:t>
            </w:r>
            <w:r>
              <w:rPr>
                <w:rFonts w:hint="eastAsia" w:ascii="仿宋" w:hAnsi="仿宋" w:eastAsia="仿宋" w:cs="仿宋"/>
                <w:b w:val="0"/>
                <w:bCs/>
                <w:color w:val="auto"/>
                <w:sz w:val="21"/>
                <w:szCs w:val="21"/>
                <w:highlight w:val="none"/>
                <w:u w:val="none"/>
                <w:vertAlign w:val="baseline"/>
                <w:lang w:val="zh-CN"/>
              </w:rPr>
              <w:t>（元）</w:t>
            </w:r>
          </w:p>
        </w:tc>
        <w:tc>
          <w:tcPr>
            <w:tcW w:w="3990" w:type="dxa"/>
            <w:gridSpan w:val="3"/>
            <w:vAlign w:val="center"/>
          </w:tcPr>
          <w:p w14:paraId="760A8D16">
            <w:pPr>
              <w:jc w:val="center"/>
              <w:rPr>
                <w:rFonts w:hint="eastAsia" w:ascii="仿宋" w:hAnsi="仿宋" w:eastAsia="仿宋" w:cs="仿宋"/>
                <w:b w:val="0"/>
                <w:bCs/>
                <w:color w:val="auto"/>
                <w:sz w:val="21"/>
                <w:szCs w:val="21"/>
                <w:highlight w:val="none"/>
                <w:u w:val="none"/>
                <w:vertAlign w:val="baseline"/>
                <w:lang w:val="zh-CN"/>
              </w:rPr>
            </w:pPr>
          </w:p>
        </w:tc>
      </w:tr>
    </w:tbl>
    <w:p w14:paraId="18ADF83B">
      <w:pPr>
        <w:spacing w:line="300" w:lineRule="auto"/>
        <w:rPr>
          <w:rFonts w:hint="eastAsia" w:ascii="仿宋" w:hAnsi="仿宋" w:eastAsia="仿宋" w:cs="仿宋"/>
          <w:color w:val="auto"/>
          <w:szCs w:val="21"/>
          <w:highlight w:val="none"/>
        </w:rPr>
      </w:pPr>
    </w:p>
    <w:p w14:paraId="51101AF7">
      <w:pPr>
        <w:spacing w:line="30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zCs w:val="21"/>
          <w:highlight w:val="none"/>
        </w:rPr>
        <w:t>：</w:t>
      </w:r>
    </w:p>
    <w:p w14:paraId="2F327AC4">
      <w:pPr>
        <w:spacing w:line="30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2BD20AC0">
      <w:pPr>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b/>
          <w:color w:val="auto"/>
          <w:sz w:val="21"/>
          <w:szCs w:val="21"/>
          <w:highlight w:val="none"/>
          <w:lang w:eastAsia="zh-CN"/>
        </w:rPr>
        <w:t>注：</w:t>
      </w:r>
      <w:r>
        <w:rPr>
          <w:rFonts w:hint="eastAsia" w:ascii="仿宋" w:hAnsi="仿宋" w:eastAsia="仿宋" w:cs="仿宋"/>
          <w:color w:val="auto"/>
          <w:sz w:val="21"/>
          <w:szCs w:val="21"/>
          <w:highlight w:val="none"/>
          <w:lang w:val="en-US" w:eastAsia="zh-CN"/>
        </w:rPr>
        <w:t>1.按照本表填写的总价填写到“开标一览表”中对应的“投标报价”栏中。</w:t>
      </w:r>
    </w:p>
    <w:p w14:paraId="6B43AF2E">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承担全部责任。</w:t>
      </w:r>
    </w:p>
    <w:p w14:paraId="06F958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.表中须明确列出所投产品的</w:t>
      </w:r>
      <w:r>
        <w:rPr>
          <w:rFonts w:hint="eastAsia" w:ascii="仿宋" w:hAnsi="仿宋" w:eastAsia="仿宋" w:cs="仿宋"/>
          <w:color w:val="auto"/>
          <w:sz w:val="21"/>
          <w:szCs w:val="21"/>
          <w:highlight w:val="none"/>
          <w:lang w:val="en-US" w:eastAsia="zh-CN"/>
        </w:rPr>
        <w:t>分项</w:t>
      </w:r>
      <w:r>
        <w:rPr>
          <w:rFonts w:hint="eastAsia" w:ascii="仿宋" w:hAnsi="仿宋" w:eastAsia="仿宋" w:cs="仿宋"/>
          <w:color w:val="auto"/>
          <w:sz w:val="21"/>
          <w:szCs w:val="21"/>
          <w:highlight w:val="none"/>
        </w:rPr>
        <w:t>名称、</w:t>
      </w:r>
      <w:r>
        <w:rPr>
          <w:rFonts w:hint="eastAsia" w:ascii="仿宋" w:hAnsi="仿宋" w:eastAsia="仿宋" w:cs="仿宋"/>
          <w:color w:val="auto"/>
          <w:sz w:val="21"/>
          <w:szCs w:val="21"/>
          <w:highlight w:val="none"/>
          <w:lang w:val="en-US" w:eastAsia="zh-CN"/>
        </w:rPr>
        <w:t>制造商、</w:t>
      </w:r>
      <w:r>
        <w:rPr>
          <w:rFonts w:hint="eastAsia" w:ascii="仿宋" w:hAnsi="仿宋" w:eastAsia="仿宋" w:cs="仿宋"/>
          <w:b w:val="0"/>
          <w:bCs/>
          <w:color w:val="auto"/>
          <w:sz w:val="21"/>
          <w:szCs w:val="21"/>
          <w:highlight w:val="none"/>
          <w:lang w:val="en-US" w:eastAsia="zh-CN"/>
        </w:rPr>
        <w:t>产地/国别、制造商统一社会信用代码、制造商规模、制造商所属性别、外商投资类型、</w:t>
      </w:r>
      <w:r>
        <w:rPr>
          <w:rFonts w:hint="eastAsia" w:ascii="仿宋" w:hAnsi="仿宋" w:eastAsia="仿宋" w:cs="仿宋"/>
          <w:color w:val="auto"/>
          <w:sz w:val="21"/>
          <w:szCs w:val="21"/>
          <w:highlight w:val="none"/>
        </w:rPr>
        <w:t>品牌、</w:t>
      </w:r>
      <w:r>
        <w:rPr>
          <w:rFonts w:hint="eastAsia" w:ascii="仿宋" w:hAnsi="仿宋" w:eastAsia="仿宋" w:cs="仿宋"/>
          <w:color w:val="auto"/>
          <w:sz w:val="21"/>
          <w:szCs w:val="21"/>
          <w:highlight w:val="none"/>
          <w:lang w:eastAsia="zh-CN"/>
        </w:rPr>
        <w:t>规格、</w:t>
      </w:r>
      <w:r>
        <w:rPr>
          <w:rFonts w:hint="eastAsia" w:ascii="仿宋" w:hAnsi="仿宋" w:eastAsia="仿宋" w:cs="仿宋"/>
          <w:color w:val="auto"/>
          <w:sz w:val="21"/>
          <w:szCs w:val="21"/>
          <w:highlight w:val="none"/>
        </w:rPr>
        <w:t>型号、</w:t>
      </w:r>
      <w:r>
        <w:rPr>
          <w:rFonts w:hint="eastAsia" w:ascii="仿宋" w:hAnsi="仿宋" w:eastAsia="仿宋" w:cs="仿宋"/>
          <w:color w:val="auto"/>
          <w:sz w:val="21"/>
          <w:szCs w:val="21"/>
          <w:highlight w:val="none"/>
          <w:lang w:eastAsia="zh-CN"/>
        </w:rPr>
        <w:t>单价、数量、</w:t>
      </w:r>
      <w:r>
        <w:rPr>
          <w:rFonts w:hint="eastAsia" w:ascii="仿宋" w:hAnsi="仿宋" w:eastAsia="仿宋" w:cs="仿宋"/>
          <w:color w:val="auto"/>
          <w:sz w:val="21"/>
          <w:szCs w:val="21"/>
          <w:highlight w:val="none"/>
          <w:lang w:val="en-US" w:eastAsia="zh-CN"/>
        </w:rPr>
        <w:t>合价等</w:t>
      </w:r>
      <w:r>
        <w:rPr>
          <w:rFonts w:hint="eastAsia" w:ascii="仿宋" w:hAnsi="仿宋" w:eastAsia="仿宋" w:cs="仿宋"/>
          <w:color w:val="auto"/>
          <w:sz w:val="21"/>
          <w:szCs w:val="21"/>
          <w:highlight w:val="none"/>
        </w:rPr>
        <w:t>，否则可能导致</w:t>
      </w:r>
      <w:r>
        <w:rPr>
          <w:rFonts w:hint="eastAsia" w:ascii="仿宋" w:hAnsi="仿宋" w:eastAsia="仿宋" w:cs="仿宋"/>
          <w:b/>
          <w:bCs/>
          <w:color w:val="auto"/>
          <w:sz w:val="21"/>
          <w:szCs w:val="21"/>
          <w:highlight w:val="none"/>
        </w:rPr>
        <w:t>响应无效</w:t>
      </w:r>
      <w:r>
        <w:rPr>
          <w:rFonts w:hint="eastAsia" w:ascii="仿宋" w:hAnsi="仿宋" w:eastAsia="仿宋" w:cs="仿宋"/>
          <w:color w:val="auto"/>
          <w:sz w:val="21"/>
          <w:szCs w:val="21"/>
          <w:highlight w:val="none"/>
        </w:rPr>
        <w:t>。</w:t>
      </w:r>
    </w:p>
    <w:p w14:paraId="66C30DF1">
      <w:pPr>
        <w:keepNext w:val="0"/>
        <w:keepLines w:val="0"/>
        <w:widowControl/>
        <w:suppressLineNumbers w:val="0"/>
        <w:jc w:val="left"/>
        <w:rPr>
          <w:rFonts w:hint="eastAsia" w:ascii="仿宋" w:hAnsi="仿宋" w:eastAsia="仿宋" w:cs="仿宋"/>
          <w:b/>
          <w:bCs/>
          <w:i w:val="0"/>
          <w:iCs w:val="0"/>
          <w:color w:val="auto"/>
          <w:kern w:val="0"/>
          <w:sz w:val="21"/>
          <w:szCs w:val="21"/>
          <w:highlight w:val="none"/>
          <w:lang w:val="en-US" w:eastAsia="zh-CN" w:bidi="ar"/>
        </w:rPr>
      </w:pPr>
    </w:p>
    <w:p w14:paraId="6173FD5C">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21"/>
          <w:szCs w:val="21"/>
          <w:highlight w:val="none"/>
          <w:lang w:val="en-US" w:eastAsia="zh-CN" w:bidi="ar"/>
        </w:rPr>
        <w:t>注：</w:t>
      </w:r>
      <w:r>
        <w:rPr>
          <w:rFonts w:hint="eastAsia" w:ascii="仿宋" w:hAnsi="仿宋" w:eastAsia="仿宋" w:cs="仿宋"/>
          <w:color w:val="000000"/>
          <w:kern w:val="0"/>
          <w:sz w:val="21"/>
          <w:szCs w:val="21"/>
          <w:highlight w:val="none"/>
          <w:lang w:val="en-US" w:eastAsia="zh-CN" w:bidi="ar"/>
        </w:rPr>
        <w:t xml:space="preserve">1.按照本表填写的总价填写到“开标一览表”中对应的“投标报价”栏中。 </w:t>
      </w:r>
    </w:p>
    <w:p w14:paraId="60CA71FC">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2.表中所列货物为对应本项目需求的全部货物及所需附件购置费、包装费、运输费、人工费、保险费、安装调试费、各种税费、资料费、售后服务费及完成项目应有的全部费用。如有漏项或缺项，投标人承担全部责任。 </w:t>
      </w:r>
    </w:p>
    <w:p w14:paraId="7386A78F">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3.表中须明确列出所投产品的分项名称、制造商、产地/国别、制造商统一社会信用代码、品牌、规格、型号、单价、数量、合价等，否则可能导致 </w:t>
      </w:r>
    </w:p>
    <w:p w14:paraId="5194FF87">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21"/>
          <w:szCs w:val="21"/>
          <w:highlight w:val="none"/>
          <w:lang w:val="en-US" w:eastAsia="zh-CN" w:bidi="ar"/>
        </w:rPr>
        <w:t>投标无效</w:t>
      </w:r>
      <w:r>
        <w:rPr>
          <w:rFonts w:hint="eastAsia" w:ascii="仿宋" w:hAnsi="仿宋" w:eastAsia="仿宋" w:cs="仿宋"/>
          <w:color w:val="000000"/>
          <w:kern w:val="0"/>
          <w:sz w:val="21"/>
          <w:szCs w:val="21"/>
          <w:highlight w:val="none"/>
          <w:lang w:val="en-US" w:eastAsia="zh-CN" w:bidi="ar"/>
        </w:rPr>
        <w:t xml:space="preserve">。 </w:t>
      </w:r>
    </w:p>
    <w:p w14:paraId="4365754B">
      <w:pPr>
        <w:spacing w:line="300" w:lineRule="auto"/>
        <w:rPr>
          <w:rFonts w:hint="eastAsia" w:ascii="仿宋" w:hAnsi="仿宋" w:eastAsia="仿宋" w:cs="仿宋"/>
          <w:color w:val="auto"/>
          <w:sz w:val="21"/>
          <w:szCs w:val="21"/>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4A59D45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61810CE8">
      <w:pPr>
        <w:ind w:firstLine="480" w:firstLineChars="20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封面：</w:t>
      </w:r>
    </w:p>
    <w:p w14:paraId="62869EA6">
      <w:pPr>
        <w:autoSpaceDE w:val="0"/>
        <w:autoSpaceDN w:val="0"/>
        <w:adjustRightInd w:val="0"/>
        <w:rPr>
          <w:rFonts w:hint="eastAsia" w:ascii="仿宋" w:hAnsi="仿宋" w:eastAsia="仿宋" w:cs="仿宋"/>
          <w:color w:val="auto"/>
          <w:sz w:val="21"/>
          <w:szCs w:val="24"/>
          <w:highlight w:val="none"/>
        </w:rPr>
      </w:pPr>
    </w:p>
    <w:p w14:paraId="5B0902B7">
      <w:pPr>
        <w:autoSpaceDE w:val="0"/>
        <w:autoSpaceDN w:val="0"/>
        <w:adjustRightInd w:val="0"/>
        <w:rPr>
          <w:rFonts w:hint="eastAsia" w:ascii="仿宋" w:hAnsi="仿宋" w:eastAsia="仿宋" w:cs="仿宋"/>
          <w:color w:val="auto"/>
          <w:sz w:val="21"/>
          <w:szCs w:val="24"/>
          <w:highlight w:val="none"/>
        </w:rPr>
      </w:pPr>
    </w:p>
    <w:p w14:paraId="5A04F91B">
      <w:pPr>
        <w:autoSpaceDE w:val="0"/>
        <w:autoSpaceDN w:val="0"/>
        <w:adjustRightInd w:val="0"/>
        <w:jc w:val="center"/>
        <w:rPr>
          <w:rFonts w:hint="eastAsia" w:ascii="仿宋" w:hAnsi="仿宋" w:eastAsia="仿宋" w:cs="仿宋"/>
          <w:color w:val="auto"/>
          <w:sz w:val="21"/>
          <w:szCs w:val="24"/>
          <w:highlight w:val="none"/>
        </w:rPr>
      </w:pPr>
    </w:p>
    <w:p w14:paraId="47D22CDA">
      <w:pPr>
        <w:pStyle w:val="4"/>
        <w:bidi w:val="0"/>
        <w:jc w:val="center"/>
        <w:rPr>
          <w:rFonts w:hint="eastAsia" w:ascii="仿宋" w:hAnsi="仿宋" w:eastAsia="仿宋" w:cs="仿宋"/>
          <w:sz w:val="84"/>
          <w:szCs w:val="84"/>
          <w:highlight w:val="none"/>
        </w:rPr>
      </w:pPr>
      <w:bookmarkStart w:id="673" w:name="_Toc5027"/>
      <w:r>
        <w:rPr>
          <w:rFonts w:hint="eastAsia" w:ascii="仿宋" w:hAnsi="仿宋" w:eastAsia="仿宋" w:cs="仿宋"/>
          <w:sz w:val="84"/>
          <w:szCs w:val="84"/>
          <w:highlight w:val="none"/>
        </w:rPr>
        <w:t>投 标 文 件</w:t>
      </w:r>
      <w:bookmarkEnd w:id="673"/>
    </w:p>
    <w:p w14:paraId="691967E0">
      <w:pPr>
        <w:pStyle w:val="4"/>
        <w:bidi w:val="0"/>
        <w:jc w:val="center"/>
        <w:rPr>
          <w:rFonts w:hint="eastAsia" w:ascii="仿宋" w:hAnsi="仿宋" w:eastAsia="仿宋" w:cs="仿宋"/>
          <w:color w:val="auto"/>
          <w:sz w:val="36"/>
          <w:szCs w:val="36"/>
          <w:highlight w:val="none"/>
          <w:lang w:eastAsia="zh-CN"/>
        </w:rPr>
      </w:pPr>
      <w:bookmarkStart w:id="674" w:name="_Toc17239"/>
      <w:r>
        <w:rPr>
          <w:rFonts w:hint="eastAsia" w:ascii="仿宋" w:hAnsi="仿宋" w:eastAsia="仿宋" w:cs="仿宋"/>
          <w:sz w:val="56"/>
          <w:szCs w:val="56"/>
          <w:highlight w:val="none"/>
          <w:lang w:val="en-US" w:eastAsia="zh-CN"/>
        </w:rPr>
        <w:t>商务技术文件</w:t>
      </w:r>
      <w:bookmarkEnd w:id="674"/>
    </w:p>
    <w:p w14:paraId="039027FC">
      <w:pPr>
        <w:pStyle w:val="4"/>
        <w:rPr>
          <w:rFonts w:hint="eastAsia" w:ascii="仿宋" w:hAnsi="仿宋" w:eastAsia="仿宋" w:cs="仿宋"/>
          <w:color w:val="auto"/>
          <w:sz w:val="21"/>
          <w:szCs w:val="21"/>
          <w:highlight w:val="none"/>
        </w:rPr>
      </w:pPr>
    </w:p>
    <w:p w14:paraId="1B35F1EE">
      <w:pPr>
        <w:rPr>
          <w:rFonts w:hint="eastAsia" w:ascii="仿宋" w:hAnsi="仿宋" w:eastAsia="仿宋" w:cs="仿宋"/>
          <w:color w:val="auto"/>
          <w:sz w:val="21"/>
          <w:szCs w:val="21"/>
          <w:highlight w:val="none"/>
        </w:rPr>
      </w:pPr>
    </w:p>
    <w:p w14:paraId="54B78BF7">
      <w:pPr>
        <w:rPr>
          <w:rFonts w:hint="eastAsia" w:ascii="仿宋" w:hAnsi="仿宋" w:eastAsia="仿宋" w:cs="仿宋"/>
          <w:color w:val="auto"/>
          <w:highlight w:val="none"/>
        </w:rPr>
      </w:pPr>
    </w:p>
    <w:p w14:paraId="44CE1222">
      <w:pPr>
        <w:autoSpaceDE w:val="0"/>
        <w:autoSpaceDN w:val="0"/>
        <w:adjustRightInd w:val="0"/>
        <w:rPr>
          <w:rFonts w:hint="eastAsia" w:ascii="仿宋" w:hAnsi="仿宋" w:eastAsia="仿宋" w:cs="仿宋"/>
          <w:color w:val="auto"/>
          <w:sz w:val="21"/>
          <w:szCs w:val="21"/>
          <w:highlight w:val="none"/>
        </w:rPr>
      </w:pPr>
    </w:p>
    <w:p w14:paraId="7AA0A974">
      <w:pPr>
        <w:autoSpaceDE w:val="0"/>
        <w:autoSpaceDN w:val="0"/>
        <w:adjustRightInd w:val="0"/>
        <w:rPr>
          <w:rFonts w:hint="eastAsia" w:ascii="仿宋" w:hAnsi="仿宋" w:eastAsia="仿宋" w:cs="仿宋"/>
          <w:color w:val="auto"/>
          <w:sz w:val="21"/>
          <w:szCs w:val="21"/>
          <w:highlight w:val="none"/>
        </w:rPr>
      </w:pPr>
    </w:p>
    <w:p w14:paraId="037029E5">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lang w:val="en-US" w:eastAsia="zh-CN"/>
        </w:rPr>
        <w:t>/包号</w:t>
      </w:r>
      <w:r>
        <w:rPr>
          <w:rFonts w:hint="eastAsia" w:ascii="仿宋" w:hAnsi="仿宋" w:eastAsia="仿宋" w:cs="仿宋"/>
          <w:color w:val="auto"/>
          <w:sz w:val="36"/>
          <w:szCs w:val="36"/>
          <w:highlight w:val="none"/>
        </w:rPr>
        <w:t>：</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0538909E">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6D86FB53">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投</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标</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人：</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02BCF110">
      <w:pPr>
        <w:ind w:left="420" w:leftChars="175"/>
        <w:rPr>
          <w:rFonts w:hint="eastAsia" w:ascii="仿宋" w:hAnsi="仿宋" w:eastAsia="仿宋" w:cs="仿宋"/>
          <w:color w:val="auto"/>
          <w:sz w:val="32"/>
          <w:szCs w:val="32"/>
          <w:highlight w:val="none"/>
        </w:rPr>
      </w:pPr>
    </w:p>
    <w:p w14:paraId="2EF2CC50">
      <w:pPr>
        <w:ind w:left="840" w:firstLine="420"/>
        <w:rPr>
          <w:rFonts w:hint="eastAsia" w:ascii="仿宋" w:hAnsi="仿宋" w:eastAsia="仿宋" w:cs="仿宋"/>
          <w:b/>
          <w:bCs/>
          <w:color w:val="auto"/>
          <w:sz w:val="28"/>
          <w:szCs w:val="28"/>
          <w:highlight w:val="none"/>
        </w:rPr>
      </w:pPr>
    </w:p>
    <w:p w14:paraId="2451F1DE">
      <w:pPr>
        <w:ind w:left="840" w:firstLine="420"/>
        <w:rPr>
          <w:rFonts w:hint="eastAsia" w:ascii="仿宋" w:hAnsi="仿宋" w:eastAsia="仿宋" w:cs="仿宋"/>
          <w:b/>
          <w:bCs/>
          <w:color w:val="auto"/>
          <w:sz w:val="28"/>
          <w:szCs w:val="28"/>
          <w:highlight w:val="none"/>
        </w:rPr>
      </w:pPr>
    </w:p>
    <w:p w14:paraId="5B12266F">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5C2AEB63">
      <w:pP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br w:type="page"/>
      </w:r>
    </w:p>
    <w:p w14:paraId="374BEE88">
      <w:pPr>
        <w:pStyle w:val="4"/>
        <w:bidi w:val="0"/>
        <w:jc w:val="center"/>
        <w:rPr>
          <w:rFonts w:hint="eastAsia" w:ascii="仿宋" w:hAnsi="仿宋" w:eastAsia="仿宋" w:cs="仿宋"/>
          <w:highlight w:val="none"/>
          <w:lang w:val="en-US" w:eastAsia="zh-CN"/>
        </w:rPr>
      </w:pPr>
      <w:bookmarkStart w:id="675" w:name="_Toc109899489"/>
      <w:bookmarkStart w:id="676" w:name="_Toc155185921"/>
      <w:bookmarkStart w:id="677" w:name="_Toc109900327"/>
      <w:bookmarkStart w:id="678" w:name="_Toc25402"/>
      <w:bookmarkStart w:id="679" w:name="_Toc109899908"/>
      <w:bookmarkStart w:id="680" w:name="_Toc26340"/>
      <w:bookmarkStart w:id="681" w:name="_Toc140132831"/>
      <w:bookmarkStart w:id="682" w:name="_Toc3577"/>
      <w:r>
        <w:rPr>
          <w:rFonts w:hint="eastAsia" w:ascii="仿宋" w:hAnsi="仿宋" w:eastAsia="仿宋" w:cs="仿宋"/>
          <w:highlight w:val="none"/>
          <w:lang w:val="en-US" w:eastAsia="zh-CN"/>
        </w:rPr>
        <w:t>一、投标函</w:t>
      </w:r>
      <w:bookmarkEnd w:id="675"/>
      <w:bookmarkEnd w:id="676"/>
      <w:bookmarkEnd w:id="677"/>
      <w:bookmarkEnd w:id="678"/>
      <w:bookmarkEnd w:id="679"/>
      <w:bookmarkEnd w:id="680"/>
      <w:bookmarkEnd w:id="681"/>
      <w:bookmarkEnd w:id="682"/>
    </w:p>
    <w:p w14:paraId="0ABD9EA3">
      <w:pPr>
        <w:rPr>
          <w:rFonts w:hint="eastAsia" w:ascii="仿宋" w:hAnsi="仿宋" w:eastAsia="仿宋" w:cs="仿宋"/>
          <w:color w:val="auto"/>
          <w:highlight w:val="none"/>
        </w:rPr>
      </w:pPr>
      <w:r>
        <w:rPr>
          <w:rFonts w:hint="eastAsia" w:ascii="仿宋" w:hAnsi="仿宋" w:eastAsia="仿宋" w:cs="仿宋"/>
          <w:color w:val="auto"/>
          <w:highlight w:val="none"/>
        </w:rPr>
        <w:t>致：（采购人）</w:t>
      </w:r>
    </w:p>
    <w:p w14:paraId="35C4266A">
      <w:pPr>
        <w:ind w:firstLine="480" w:firstLineChars="2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根据贵方</w:t>
      </w:r>
      <w:r>
        <w:rPr>
          <w:rFonts w:hint="eastAsia" w:ascii="仿宋" w:hAnsi="仿宋" w:eastAsia="仿宋" w:cs="仿宋"/>
          <w:color w:val="auto"/>
          <w:szCs w:val="24"/>
          <w:highlight w:val="none"/>
          <w:u w:val="single"/>
        </w:rPr>
        <w:t>（项目名称）（项目编号</w:t>
      </w:r>
      <w:r>
        <w:rPr>
          <w:rFonts w:hint="eastAsia" w:ascii="仿宋" w:hAnsi="仿宋" w:eastAsia="仿宋" w:cs="仿宋"/>
          <w:color w:val="auto"/>
          <w:szCs w:val="24"/>
          <w:highlight w:val="none"/>
          <w:u w:val="single"/>
          <w:lang w:val="en-US" w:eastAsia="zh-CN"/>
        </w:rPr>
        <w:t>/包号</w:t>
      </w:r>
      <w:r>
        <w:rPr>
          <w:rFonts w:hint="eastAsia" w:ascii="仿宋" w:hAnsi="仿宋" w:eastAsia="仿宋" w:cs="仿宋"/>
          <w:color w:val="auto"/>
          <w:szCs w:val="24"/>
          <w:highlight w:val="none"/>
          <w:u w:val="single"/>
        </w:rPr>
        <w:t>）</w:t>
      </w:r>
      <w:r>
        <w:rPr>
          <w:rFonts w:hint="eastAsia" w:ascii="仿宋" w:hAnsi="仿宋" w:eastAsia="仿宋" w:cs="仿宋"/>
          <w:color w:val="auto"/>
          <w:szCs w:val="24"/>
          <w:highlight w:val="none"/>
          <w:lang w:val="en-US" w:eastAsia="zh-CN"/>
        </w:rPr>
        <w:t>项目</w:t>
      </w:r>
      <w:r>
        <w:rPr>
          <w:rFonts w:hint="eastAsia" w:ascii="仿宋" w:hAnsi="仿宋" w:eastAsia="仿宋" w:cs="仿宋"/>
          <w:color w:val="auto"/>
          <w:szCs w:val="24"/>
          <w:highlight w:val="none"/>
        </w:rPr>
        <w:t>的</w:t>
      </w:r>
      <w:r>
        <w:rPr>
          <w:rFonts w:hint="eastAsia" w:ascii="仿宋" w:hAnsi="仿宋" w:eastAsia="仿宋" w:cs="仿宋"/>
          <w:color w:val="auto"/>
          <w:szCs w:val="24"/>
          <w:highlight w:val="none"/>
          <w:lang w:val="en-US" w:eastAsia="zh-CN"/>
        </w:rPr>
        <w:t>招标公告</w:t>
      </w:r>
      <w:r>
        <w:rPr>
          <w:rFonts w:hint="eastAsia" w:ascii="仿宋" w:hAnsi="仿宋" w:eastAsia="仿宋" w:cs="仿宋"/>
          <w:color w:val="auto"/>
          <w:szCs w:val="24"/>
          <w:highlight w:val="none"/>
        </w:rPr>
        <w:t>，签字代表</w:t>
      </w:r>
      <w:r>
        <w:rPr>
          <w:rFonts w:hint="eastAsia" w:ascii="仿宋" w:hAnsi="仿宋" w:eastAsia="仿宋" w:cs="仿宋"/>
          <w:color w:val="auto"/>
          <w:szCs w:val="24"/>
          <w:highlight w:val="none"/>
          <w:u w:val="single"/>
        </w:rPr>
        <w:t>（姓名、职务）</w:t>
      </w:r>
      <w:r>
        <w:rPr>
          <w:rFonts w:hint="eastAsia" w:ascii="仿宋" w:hAnsi="仿宋" w:eastAsia="仿宋" w:cs="仿宋"/>
          <w:color w:val="auto"/>
          <w:szCs w:val="24"/>
          <w:highlight w:val="none"/>
        </w:rPr>
        <w:t>经正式授权并代表投标人</w:t>
      </w:r>
      <w:r>
        <w:rPr>
          <w:rFonts w:hint="eastAsia" w:ascii="仿宋" w:hAnsi="仿宋" w:eastAsia="仿宋" w:cs="仿宋"/>
          <w:color w:val="auto"/>
          <w:szCs w:val="24"/>
          <w:highlight w:val="none"/>
          <w:u w:val="single"/>
        </w:rPr>
        <w:t>（投标人名称、地址）</w:t>
      </w:r>
      <w:r>
        <w:rPr>
          <w:rFonts w:hint="eastAsia" w:ascii="仿宋" w:hAnsi="仿宋" w:eastAsia="仿宋" w:cs="仿宋"/>
          <w:color w:val="auto"/>
          <w:szCs w:val="24"/>
          <w:highlight w:val="none"/>
        </w:rPr>
        <w:t>提交下述文件</w:t>
      </w:r>
      <w:r>
        <w:rPr>
          <w:rFonts w:hint="eastAsia" w:ascii="仿宋" w:hAnsi="仿宋" w:eastAsia="仿宋" w:cs="仿宋"/>
          <w:b/>
          <w:bCs/>
          <w:color w:val="auto"/>
          <w:szCs w:val="24"/>
          <w:highlight w:val="none"/>
        </w:rPr>
        <w:t>：</w:t>
      </w:r>
    </w:p>
    <w:p w14:paraId="21BBF032">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Cs w:val="24"/>
          <w:highlight w:val="none"/>
        </w:rPr>
        <w:t>资格</w:t>
      </w:r>
      <w:r>
        <w:rPr>
          <w:rFonts w:hint="eastAsia" w:ascii="仿宋" w:hAnsi="仿宋" w:eastAsia="仿宋" w:cs="仿宋"/>
          <w:color w:val="auto"/>
          <w:szCs w:val="24"/>
          <w:highlight w:val="none"/>
          <w:lang w:val="en-US" w:eastAsia="zh-CN"/>
        </w:rPr>
        <w:t>证明</w:t>
      </w:r>
      <w:r>
        <w:rPr>
          <w:rFonts w:hint="eastAsia" w:ascii="仿宋" w:hAnsi="仿宋" w:eastAsia="仿宋" w:cs="仿宋"/>
          <w:color w:val="auto"/>
          <w:szCs w:val="24"/>
          <w:highlight w:val="none"/>
        </w:rPr>
        <w:t>文件；</w:t>
      </w:r>
    </w:p>
    <w:p w14:paraId="0A0EA079">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Cs w:val="24"/>
          <w:highlight w:val="none"/>
        </w:rPr>
        <w:t>投标报价文件；</w:t>
      </w:r>
    </w:p>
    <w:p w14:paraId="7C008F28">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Cs w:val="24"/>
          <w:highlight w:val="none"/>
          <w:lang w:val="en-US" w:eastAsia="zh-CN"/>
        </w:rPr>
        <w:t>商务技术</w:t>
      </w:r>
      <w:r>
        <w:rPr>
          <w:rFonts w:hint="eastAsia" w:ascii="仿宋" w:hAnsi="仿宋" w:eastAsia="仿宋" w:cs="仿宋"/>
          <w:color w:val="auto"/>
          <w:szCs w:val="24"/>
          <w:highlight w:val="none"/>
        </w:rPr>
        <w:t>文件。</w:t>
      </w:r>
    </w:p>
    <w:p w14:paraId="2038C573">
      <w:pPr>
        <w:spacing w:line="324"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根据此函，签字代表宣布同意如下：</w:t>
      </w:r>
    </w:p>
    <w:p w14:paraId="7021F257">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Cs w:val="24"/>
          <w:highlight w:val="none"/>
        </w:rPr>
        <w:t>所附投标价格表中规定的应提交和交付的货物和</w:t>
      </w:r>
      <w:r>
        <w:rPr>
          <w:rFonts w:hint="eastAsia" w:ascii="仿宋" w:hAnsi="仿宋" w:eastAsia="仿宋" w:cs="仿宋"/>
          <w:color w:val="auto"/>
          <w:szCs w:val="24"/>
          <w:highlight w:val="none"/>
          <w:lang w:val="en-US" w:eastAsia="zh-CN"/>
        </w:rPr>
        <w:t>相关</w:t>
      </w:r>
      <w:r>
        <w:rPr>
          <w:rFonts w:hint="eastAsia" w:ascii="仿宋" w:hAnsi="仿宋" w:eastAsia="仿宋" w:cs="仿宋"/>
          <w:color w:val="auto"/>
          <w:szCs w:val="24"/>
          <w:highlight w:val="none"/>
        </w:rPr>
        <w:t xml:space="preserve">服务（如有）的投标报价为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w:t>
      </w:r>
    </w:p>
    <w:p w14:paraId="3FF1B405">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Cs w:val="24"/>
          <w:highlight w:val="none"/>
        </w:rPr>
        <w:t>我方将按招标文件的规定履行合同责任和义务。</w:t>
      </w:r>
    </w:p>
    <w:p w14:paraId="464D767C">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Cs w:val="24"/>
          <w:highlight w:val="none"/>
        </w:rPr>
        <w:t>我方已详细审查全部招标文件，包括第</w:t>
      </w:r>
      <w:r>
        <w:rPr>
          <w:rFonts w:hint="eastAsia" w:ascii="仿宋" w:hAnsi="仿宋" w:eastAsia="仿宋" w:cs="仿宋"/>
          <w:i w:val="0"/>
          <w:iCs/>
          <w:color w:val="auto"/>
          <w:szCs w:val="24"/>
          <w:highlight w:val="none"/>
          <w:u w:val="single"/>
        </w:rPr>
        <w:t>（编号、补遗书）（如果有的话）</w:t>
      </w:r>
      <w:r>
        <w:rPr>
          <w:rFonts w:hint="eastAsia" w:ascii="仿宋" w:hAnsi="仿宋" w:eastAsia="仿宋" w:cs="仿宋"/>
          <w:color w:val="auto"/>
          <w:szCs w:val="24"/>
          <w:highlight w:val="none"/>
        </w:rPr>
        <w:t>。我方完全理解并同意放弃对这方面有不明及误解的权力。</w:t>
      </w:r>
    </w:p>
    <w:p w14:paraId="70CAE828">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szCs w:val="24"/>
          <w:highlight w:val="none"/>
        </w:rPr>
        <w:t>投标有效期为自提交投标文件的截止之日起</w:t>
      </w:r>
      <w:r>
        <w:rPr>
          <w:rFonts w:hint="eastAsia" w:ascii="仿宋" w:hAnsi="仿宋" w:eastAsia="仿宋" w:cs="仿宋"/>
          <w:i/>
          <w:color w:val="auto"/>
          <w:szCs w:val="24"/>
          <w:highlight w:val="none"/>
          <w:u w:val="single"/>
        </w:rPr>
        <w:t xml:space="preserve"> </w:t>
      </w:r>
      <w:r>
        <w:rPr>
          <w:rFonts w:hint="eastAsia" w:ascii="仿宋" w:hAnsi="仿宋" w:eastAsia="仿宋" w:cs="仿宋"/>
          <w:i w:val="0"/>
          <w:iCs/>
          <w:color w:val="auto"/>
          <w:szCs w:val="24"/>
          <w:highlight w:val="none"/>
          <w:u w:val="single"/>
        </w:rPr>
        <w:t>（由投标人填写）</w:t>
      </w:r>
      <w:r>
        <w:rPr>
          <w:rFonts w:hint="eastAsia" w:ascii="仿宋" w:hAnsi="仿宋" w:eastAsia="仿宋" w:cs="仿宋"/>
          <w:color w:val="auto"/>
          <w:szCs w:val="24"/>
          <w:highlight w:val="none"/>
        </w:rPr>
        <w:t>个日历天。</w:t>
      </w:r>
    </w:p>
    <w:p w14:paraId="52EDF2A7">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szCs w:val="24"/>
          <w:highlight w:val="none"/>
        </w:rPr>
        <w:t>我方同意提供按照贵方</w:t>
      </w:r>
      <w:r>
        <w:rPr>
          <w:rFonts w:hint="eastAsia" w:ascii="仿宋" w:hAnsi="仿宋" w:eastAsia="仿宋" w:cs="仿宋"/>
          <w:color w:val="auto"/>
          <w:szCs w:val="24"/>
          <w:highlight w:val="none"/>
          <w:lang w:val="en-US" w:eastAsia="zh-CN"/>
        </w:rPr>
        <w:t>招标</w:t>
      </w:r>
      <w:r>
        <w:rPr>
          <w:rFonts w:hint="eastAsia" w:ascii="仿宋" w:hAnsi="仿宋" w:eastAsia="仿宋" w:cs="仿宋"/>
          <w:color w:val="auto"/>
          <w:szCs w:val="24"/>
          <w:highlight w:val="none"/>
        </w:rPr>
        <w:t>文件要求的与投标有关的一切数据或资料，采用综合评分法时，我方完全理解贵方不一定接受最低价的投标。</w:t>
      </w:r>
    </w:p>
    <w:p w14:paraId="3CF5A666">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7.</w:t>
      </w:r>
      <w:r>
        <w:rPr>
          <w:rFonts w:hint="eastAsia" w:ascii="仿宋" w:hAnsi="仿宋" w:eastAsia="仿宋" w:cs="仿宋"/>
          <w:color w:val="auto"/>
          <w:szCs w:val="24"/>
          <w:highlight w:val="none"/>
        </w:rPr>
        <w:t>重要声明：</w:t>
      </w:r>
    </w:p>
    <w:p w14:paraId="40AFB77A">
      <w:pPr>
        <w:snapToGrid w:val="0"/>
        <w:spacing w:line="324"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1）与我方单位负责人为同一人的其他单位名称：</w:t>
      </w:r>
    </w:p>
    <w:p w14:paraId="409D2F71">
      <w:pPr>
        <w:snapToGrid w:val="0"/>
        <w:spacing w:line="324" w:lineRule="auto"/>
        <w:ind w:left="456" w:leftChars="190" w:firstLine="355" w:firstLineChars="148"/>
        <w:rPr>
          <w:rFonts w:hint="eastAsia" w:ascii="仿宋" w:hAnsi="仿宋" w:eastAsia="仿宋" w:cs="仿宋"/>
          <w:i w:val="0"/>
          <w:iCs/>
          <w:color w:val="auto"/>
          <w:szCs w:val="24"/>
          <w:highlight w:val="none"/>
        </w:rPr>
      </w:pP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无；</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有，具体单位名称为：</w:t>
      </w:r>
      <w:r>
        <w:rPr>
          <w:rFonts w:hint="eastAsia" w:ascii="仿宋" w:hAnsi="仿宋" w:eastAsia="仿宋" w:cs="仿宋"/>
          <w:i w:val="0"/>
          <w:iCs/>
          <w:color w:val="auto"/>
          <w:szCs w:val="24"/>
          <w:highlight w:val="none"/>
          <w:u w:val="single"/>
        </w:rPr>
        <w:t>（由投标人如实填写）</w:t>
      </w:r>
      <w:r>
        <w:rPr>
          <w:rFonts w:hint="eastAsia" w:ascii="仿宋" w:hAnsi="仿宋" w:eastAsia="仿宋" w:cs="仿宋"/>
          <w:i w:val="0"/>
          <w:iCs/>
          <w:color w:val="auto"/>
          <w:szCs w:val="24"/>
          <w:highlight w:val="none"/>
        </w:rPr>
        <w:t>。</w:t>
      </w:r>
    </w:p>
    <w:p w14:paraId="0B2F52C6">
      <w:pPr>
        <w:snapToGrid w:val="0"/>
        <w:spacing w:line="324" w:lineRule="auto"/>
        <w:ind w:firstLine="480" w:firstLineChars="200"/>
        <w:rPr>
          <w:rFonts w:hint="eastAsia" w:ascii="仿宋" w:hAnsi="仿宋" w:eastAsia="仿宋" w:cs="仿宋"/>
          <w:i w:val="0"/>
          <w:iCs/>
          <w:color w:val="auto"/>
          <w:szCs w:val="24"/>
          <w:highlight w:val="none"/>
        </w:rPr>
      </w:pPr>
      <w:r>
        <w:rPr>
          <w:rFonts w:hint="eastAsia" w:ascii="仿宋" w:hAnsi="仿宋" w:eastAsia="仿宋" w:cs="仿宋"/>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rFonts w:hint="eastAsia" w:ascii="仿宋" w:hAnsi="仿宋" w:eastAsia="仿宋" w:cs="仿宋"/>
          <w:color w:val="auto"/>
          <w:szCs w:val="24"/>
          <w:highlight w:val="none"/>
        </w:rPr>
      </w:pPr>
      <w:r>
        <w:rPr>
          <w:rFonts w:hint="eastAsia" w:ascii="仿宋" w:hAnsi="仿宋" w:eastAsia="仿宋" w:cs="仿宋"/>
          <w:i w:val="0"/>
          <w:iCs/>
          <w:color w:val="auto"/>
          <w:szCs w:val="24"/>
          <w:highlight w:val="none"/>
          <w:lang w:eastAsia="zh-CN"/>
        </w:rPr>
        <w:t>□</w:t>
      </w:r>
      <w:r>
        <w:rPr>
          <w:rFonts w:hint="eastAsia" w:ascii="仿宋" w:hAnsi="仿宋" w:eastAsia="仿宋" w:cs="仿宋"/>
          <w:i w:val="0"/>
          <w:iCs/>
          <w:color w:val="auto"/>
          <w:szCs w:val="24"/>
          <w:highlight w:val="none"/>
        </w:rPr>
        <w:t xml:space="preserve">无；□有，具体单位名称为： </w:t>
      </w:r>
      <w:r>
        <w:rPr>
          <w:rFonts w:hint="eastAsia" w:ascii="仿宋" w:hAnsi="仿宋" w:eastAsia="仿宋" w:cs="仿宋"/>
          <w:i w:val="0"/>
          <w:iCs/>
          <w:color w:val="auto"/>
          <w:szCs w:val="24"/>
          <w:highlight w:val="none"/>
          <w:u w:val="single"/>
        </w:rPr>
        <w:t>（由投标人如实填写）</w:t>
      </w:r>
      <w:r>
        <w:rPr>
          <w:rFonts w:hint="eastAsia" w:ascii="仿宋" w:hAnsi="仿宋" w:eastAsia="仿宋" w:cs="仿宋"/>
          <w:color w:val="auto"/>
          <w:szCs w:val="24"/>
          <w:highlight w:val="none"/>
        </w:rPr>
        <w:t>。</w:t>
      </w:r>
    </w:p>
    <w:p w14:paraId="1103F8A2">
      <w:pPr>
        <w:snapToGrid w:val="0"/>
        <w:spacing w:line="324"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rFonts w:hint="eastAsia" w:ascii="仿宋" w:hAnsi="仿宋" w:eastAsia="仿宋" w:cs="仿宋"/>
          <w:color w:val="auto"/>
          <w:szCs w:val="24"/>
          <w:highlight w:val="none"/>
        </w:rPr>
      </w:pP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无；□有，已提供的具体服务内容为：</w:t>
      </w:r>
      <w:r>
        <w:rPr>
          <w:rFonts w:hint="eastAsia" w:ascii="仿宋" w:hAnsi="仿宋" w:eastAsia="仿宋" w:cs="仿宋"/>
          <w:i w:val="0"/>
          <w:iCs w:val="0"/>
          <w:color w:val="auto"/>
          <w:szCs w:val="24"/>
          <w:highlight w:val="none"/>
        </w:rPr>
        <w:t xml:space="preserve"> </w:t>
      </w:r>
      <w:r>
        <w:rPr>
          <w:rFonts w:hint="eastAsia" w:ascii="仿宋" w:hAnsi="仿宋" w:eastAsia="仿宋" w:cs="仿宋"/>
          <w:i w:val="0"/>
          <w:iCs w:val="0"/>
          <w:color w:val="auto"/>
          <w:szCs w:val="24"/>
          <w:highlight w:val="none"/>
          <w:u w:val="single"/>
        </w:rPr>
        <w:t>（由投标人如实填写）</w:t>
      </w:r>
      <w:r>
        <w:rPr>
          <w:rFonts w:hint="eastAsia" w:ascii="仿宋" w:hAnsi="仿宋" w:eastAsia="仿宋" w:cs="仿宋"/>
          <w:color w:val="auto"/>
          <w:szCs w:val="24"/>
          <w:highlight w:val="none"/>
        </w:rPr>
        <w:t>。</w:t>
      </w:r>
    </w:p>
    <w:p w14:paraId="4FC84088">
      <w:pPr>
        <w:spacing w:line="324"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（备注：以上3项声明，必须如实选择，选中项用</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w:t>
      </w:r>
      <w:bookmarkStart w:id="683" w:name="_Hlk161604053"/>
      <w:r>
        <w:rPr>
          <w:rFonts w:hint="eastAsia" w:ascii="仿宋" w:hAnsi="仿宋" w:eastAsia="仿宋" w:cs="仿宋"/>
          <w:color w:val="auto"/>
          <w:szCs w:val="24"/>
          <w:highlight w:val="none"/>
        </w:rPr>
        <w:t>我方承诺本《投标函》的签章对本投标文件全部内容具有约束力并承担法律责任。</w:t>
      </w:r>
      <w:bookmarkEnd w:id="683"/>
    </w:p>
    <w:p w14:paraId="2A195747">
      <w:pPr>
        <w:spacing w:line="300" w:lineRule="auto"/>
        <w:rPr>
          <w:rFonts w:hint="eastAsia" w:ascii="仿宋" w:hAnsi="仿宋" w:eastAsia="仿宋" w:cs="仿宋"/>
          <w:color w:val="auto"/>
          <w:szCs w:val="24"/>
          <w:highlight w:val="none"/>
        </w:rPr>
      </w:pPr>
    </w:p>
    <w:p w14:paraId="3F664789">
      <w:pPr>
        <w:spacing w:line="300" w:lineRule="auto"/>
        <w:rPr>
          <w:rFonts w:hint="eastAsia" w:ascii="仿宋" w:hAnsi="仿宋" w:eastAsia="仿宋" w:cs="仿宋"/>
          <w:color w:val="auto"/>
          <w:szCs w:val="24"/>
          <w:highlight w:val="none"/>
        </w:rPr>
      </w:pPr>
    </w:p>
    <w:p w14:paraId="6C365FF0">
      <w:pPr>
        <w:spacing w:line="300" w:lineRule="auto"/>
        <w:rPr>
          <w:rFonts w:hint="eastAsia" w:ascii="仿宋" w:hAnsi="仿宋" w:eastAsia="仿宋" w:cs="仿宋"/>
          <w:color w:val="auto"/>
          <w:szCs w:val="24"/>
          <w:highlight w:val="none"/>
        </w:rPr>
      </w:pPr>
    </w:p>
    <w:p w14:paraId="448666AB">
      <w:pPr>
        <w:autoSpaceDE w:val="0"/>
        <w:autoSpaceDN w:val="0"/>
        <w:adjustRightInd w:val="0"/>
        <w:snapToGrid w:val="0"/>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szCs w:val="24"/>
          <w:highlight w:val="none"/>
          <w:lang w:val="en-US" w:eastAsia="zh-CN" w:bidi="ar"/>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p>
    <w:p w14:paraId="4CCC9D16">
      <w:pPr>
        <w:autoSpaceDE w:val="0"/>
        <w:autoSpaceDN w:val="0"/>
        <w:adjustRightInd w:val="0"/>
        <w:snapToGrid w:val="0"/>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通  讯  地  址：</w:t>
      </w:r>
    </w:p>
    <w:p w14:paraId="268281DA">
      <w:pPr>
        <w:autoSpaceDE w:val="0"/>
        <w:autoSpaceDN w:val="0"/>
        <w:adjustRightInd w:val="0"/>
        <w:snapToGrid w:val="0"/>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传          真：</w:t>
      </w:r>
    </w:p>
    <w:p w14:paraId="0A396883">
      <w:pPr>
        <w:autoSpaceDE w:val="0"/>
        <w:autoSpaceDN w:val="0"/>
        <w:adjustRightInd w:val="0"/>
        <w:snapToGrid w:val="0"/>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电          话：</w:t>
      </w:r>
    </w:p>
    <w:p w14:paraId="21203E4D">
      <w:pPr>
        <w:autoSpaceDE w:val="0"/>
        <w:autoSpaceDN w:val="0"/>
        <w:adjustRightInd w:val="0"/>
        <w:snapToGrid w:val="0"/>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授  权  代  表：</w:t>
      </w:r>
    </w:p>
    <w:p w14:paraId="63C92097">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日           期：</w:t>
      </w:r>
    </w:p>
    <w:p w14:paraId="6674502E">
      <w:pPr>
        <w:rPr>
          <w:rFonts w:hint="eastAsia" w:ascii="仿宋" w:hAnsi="仿宋" w:eastAsia="仿宋" w:cs="仿宋"/>
          <w:color w:val="auto"/>
          <w:szCs w:val="24"/>
          <w:highlight w:val="none"/>
          <w:u w:val="single"/>
        </w:rPr>
      </w:pPr>
    </w:p>
    <w:p w14:paraId="478BFBB8">
      <w:pPr>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u w:val="single"/>
        </w:rPr>
        <w:br w:type="page"/>
      </w:r>
    </w:p>
    <w:p w14:paraId="24B4BD65">
      <w:pPr>
        <w:pStyle w:val="4"/>
        <w:bidi w:val="0"/>
        <w:jc w:val="center"/>
        <w:rPr>
          <w:rFonts w:hint="eastAsia" w:ascii="仿宋" w:hAnsi="仿宋" w:eastAsia="仿宋" w:cs="仿宋"/>
          <w:highlight w:val="none"/>
          <w:lang w:val="en-US" w:eastAsia="zh-CN"/>
        </w:rPr>
      </w:pPr>
      <w:bookmarkStart w:id="684" w:name="_Toc7151"/>
      <w:bookmarkStart w:id="685" w:name="_Toc155185924"/>
      <w:r>
        <w:rPr>
          <w:rFonts w:hint="eastAsia" w:ascii="仿宋" w:hAnsi="仿宋" w:eastAsia="仿宋" w:cs="仿宋"/>
          <w:highlight w:val="none"/>
          <w:lang w:val="en-US" w:eastAsia="zh-CN"/>
        </w:rPr>
        <w:t>二、法定代表人（单位负责人）身份证明</w:t>
      </w:r>
      <w:bookmarkEnd w:id="684"/>
      <w:bookmarkEnd w:id="685"/>
    </w:p>
    <w:p w14:paraId="46CF1AA3">
      <w:pPr>
        <w:spacing w:line="48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致：（采购人或采购代理机构） </w:t>
      </w:r>
    </w:p>
    <w:p w14:paraId="3DE52D6F">
      <w:pPr>
        <w:spacing w:line="480" w:lineRule="auto"/>
        <w:ind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兹证明， </w:t>
      </w:r>
    </w:p>
    <w:p w14:paraId="1D36B9E0">
      <w:pPr>
        <w:spacing w:line="48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姓名：____性别：____年龄：____职务：____ </w:t>
      </w:r>
    </w:p>
    <w:p w14:paraId="38746EB6">
      <w:pPr>
        <w:spacing w:line="48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系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hint="eastAsia" w:ascii="仿宋" w:hAnsi="仿宋" w:eastAsia="仿宋" w:cs="仿宋"/>
          <w:color w:val="auto"/>
          <w:szCs w:val="24"/>
          <w:highlight w:val="none"/>
        </w:rPr>
      </w:pPr>
    </w:p>
    <w:p w14:paraId="473563CD">
      <w:pPr>
        <w:rPr>
          <w:rFonts w:hint="eastAsia" w:ascii="仿宋" w:hAnsi="仿宋" w:eastAsia="仿宋" w:cs="仿宋"/>
          <w:color w:val="auto"/>
          <w:sz w:val="21"/>
          <w:szCs w:val="21"/>
          <w:highlight w:val="none"/>
        </w:rPr>
      </w:pP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hint="eastAsia" w:ascii="仿宋" w:hAnsi="仿宋" w:eastAsia="仿宋" w:cs="仿宋"/>
                <w:color w:val="auto"/>
                <w:highlight w:val="none"/>
              </w:rPr>
            </w:pPr>
          </w:p>
        </w:tc>
      </w:tr>
    </w:tbl>
    <w:p w14:paraId="76B5C725">
      <w:pPr>
        <w:ind w:firstLine="840" w:firstLineChars="350"/>
        <w:jc w:val="center"/>
        <w:rPr>
          <w:rFonts w:hint="eastAsia" w:ascii="仿宋" w:hAnsi="仿宋" w:eastAsia="仿宋" w:cs="仿宋"/>
          <w:color w:val="auto"/>
          <w:highlight w:val="none"/>
        </w:rPr>
      </w:pPr>
    </w:p>
    <w:p w14:paraId="4AD74708">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szCs w:val="24"/>
          <w:highlight w:val="none"/>
          <w:lang w:val="en-US" w:eastAsia="zh-CN" w:bidi="ar"/>
        </w:rPr>
        <w:t xml:space="preserve">：________________ </w:t>
      </w:r>
    </w:p>
    <w:p w14:paraId="364A1245">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法定代表人（单位负责人）（签字或</w:t>
      </w:r>
      <w:r>
        <w:rPr>
          <w:rFonts w:hint="eastAsia" w:ascii="仿宋" w:hAnsi="仿宋" w:eastAsia="仿宋" w:cs="仿宋"/>
          <w:color w:val="auto"/>
          <w:kern w:val="0"/>
          <w:sz w:val="24"/>
          <w:szCs w:val="24"/>
          <w:highlight w:val="none"/>
          <w:lang w:eastAsia="zh-CN"/>
        </w:rPr>
        <w:t>盖章</w:t>
      </w:r>
      <w:r>
        <w:rPr>
          <w:rFonts w:hint="eastAsia" w:ascii="仿宋" w:hAnsi="仿宋" w:eastAsia="仿宋" w:cs="仿宋"/>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7239FE13">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日期：_____年______月______日</w:t>
      </w:r>
    </w:p>
    <w:p w14:paraId="6948CD78">
      <w:pPr>
        <w:rPr>
          <w:rFonts w:hint="eastAsia" w:ascii="仿宋" w:hAnsi="仿宋" w:eastAsia="仿宋" w:cs="仿宋"/>
          <w:b/>
          <w:color w:val="auto"/>
          <w:sz w:val="28"/>
          <w:szCs w:val="28"/>
          <w:highlight w:val="none"/>
        </w:rPr>
      </w:pPr>
    </w:p>
    <w:p w14:paraId="04FDD702">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0EEE8A23">
      <w:pPr>
        <w:pStyle w:val="4"/>
        <w:bidi w:val="0"/>
        <w:jc w:val="center"/>
        <w:rPr>
          <w:rFonts w:hint="eastAsia" w:ascii="仿宋" w:hAnsi="仿宋" w:eastAsia="仿宋" w:cs="仿宋"/>
          <w:highlight w:val="none"/>
          <w:lang w:val="en-US" w:eastAsia="zh-CN"/>
        </w:rPr>
      </w:pPr>
      <w:bookmarkStart w:id="686" w:name="_Toc13994"/>
      <w:bookmarkStart w:id="687" w:name="_Toc155185925"/>
      <w:r>
        <w:rPr>
          <w:rFonts w:hint="eastAsia" w:ascii="仿宋" w:hAnsi="仿宋" w:eastAsia="仿宋" w:cs="仿宋"/>
          <w:highlight w:val="none"/>
          <w:lang w:val="en-US" w:eastAsia="zh-CN"/>
        </w:rPr>
        <w:t>三、授权委托书</w:t>
      </w:r>
      <w:bookmarkEnd w:id="686"/>
      <w:bookmarkEnd w:id="687"/>
    </w:p>
    <w:p w14:paraId="593F068D">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本人</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none"/>
        </w:rPr>
        <w:t>（姓名）</w:t>
      </w:r>
      <w:r>
        <w:rPr>
          <w:rFonts w:hint="eastAsia" w:ascii="仿宋" w:hAnsi="仿宋" w:eastAsia="仿宋" w:cs="仿宋"/>
          <w:color w:val="auto"/>
          <w:szCs w:val="24"/>
          <w:highlight w:val="none"/>
        </w:rPr>
        <w:t>系</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none"/>
        </w:rPr>
        <w:t>（投标人名称）</w:t>
      </w:r>
      <w:r>
        <w:rPr>
          <w:rFonts w:hint="eastAsia" w:ascii="仿宋" w:hAnsi="仿宋" w:eastAsia="仿宋" w:cs="仿宋"/>
          <w:color w:val="auto"/>
          <w:szCs w:val="24"/>
          <w:highlight w:val="none"/>
        </w:rPr>
        <w:t>的法定代表人</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rPr>
        <w:t>负责人）</w:t>
      </w:r>
      <w:r>
        <w:rPr>
          <w:rFonts w:hint="eastAsia" w:ascii="仿宋" w:hAnsi="仿宋" w:eastAsia="仿宋" w:cs="仿宋"/>
          <w:color w:val="auto"/>
          <w:szCs w:val="24"/>
          <w:highlight w:val="none"/>
        </w:rPr>
        <w:t>，现委托</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（姓名）为我方代理人。代理人根据授权，以我方名义签署、澄清</w:t>
      </w:r>
      <w:r>
        <w:rPr>
          <w:rFonts w:hint="eastAsia" w:ascii="仿宋" w:hAnsi="仿宋" w:eastAsia="仿宋" w:cs="仿宋"/>
          <w:color w:val="auto"/>
          <w:szCs w:val="24"/>
          <w:highlight w:val="none"/>
          <w:lang w:val="en-US" w:eastAsia="zh-CN"/>
        </w:rPr>
        <w:t>确认</w:t>
      </w:r>
      <w:r>
        <w:rPr>
          <w:rFonts w:hint="eastAsia" w:ascii="仿宋" w:hAnsi="仿宋" w:eastAsia="仿宋" w:cs="仿宋"/>
          <w:color w:val="auto"/>
          <w:szCs w:val="24"/>
          <w:highlight w:val="none"/>
        </w:rPr>
        <w:t>、说明、补正、递交、撤回、修改</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（项目名称）投标文件、签订合同和处理有关事宜，其法律后果由我方承担。</w:t>
      </w:r>
    </w:p>
    <w:p w14:paraId="56B80D1C">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委托期限：</w:t>
      </w:r>
      <w:r>
        <w:rPr>
          <w:rFonts w:hint="eastAsia" w:ascii="仿宋" w:hAnsi="仿宋" w:eastAsia="仿宋" w:cs="仿宋"/>
          <w:color w:val="auto"/>
          <w:szCs w:val="24"/>
          <w:highlight w:val="none"/>
          <w:lang w:val="en-US" w:eastAsia="zh-CN"/>
        </w:rPr>
        <w:t>自本授权委托书签署之日起至投标有效期届满之日止。</w:t>
      </w:r>
    </w:p>
    <w:p w14:paraId="0A605ABE">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法定代表人（单位负责人）（签字或</w:t>
      </w:r>
      <w:r>
        <w:rPr>
          <w:rFonts w:hint="eastAsia" w:ascii="仿宋" w:hAnsi="仿宋" w:eastAsia="仿宋" w:cs="仿宋"/>
          <w:color w:val="auto"/>
          <w:kern w:val="0"/>
          <w:sz w:val="24"/>
          <w:szCs w:val="24"/>
          <w:highlight w:val="none"/>
          <w:lang w:eastAsia="zh-CN"/>
        </w:rPr>
        <w:t>盖章</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highlight w:val="none"/>
          <w:lang w:val="en-US"/>
        </w:rPr>
      </w:pPr>
      <w:r>
        <w:rPr>
          <w:rFonts w:hint="eastAsia" w:ascii="仿宋" w:hAnsi="仿宋" w:eastAsia="仿宋" w:cs="仿宋"/>
          <w:color w:val="auto"/>
          <w:kern w:val="0"/>
          <w:sz w:val="24"/>
          <w:szCs w:val="24"/>
          <w:highlight w:val="none"/>
          <w:lang w:val="en-US" w:eastAsia="zh-CN" w:bidi="ar"/>
        </w:rPr>
        <w:t>委托代理人（签字或</w:t>
      </w:r>
      <w:r>
        <w:rPr>
          <w:rFonts w:hint="eastAsia" w:ascii="仿宋" w:hAnsi="仿宋" w:eastAsia="仿宋" w:cs="仿宋"/>
          <w:color w:val="auto"/>
          <w:kern w:val="0"/>
          <w:sz w:val="24"/>
          <w:szCs w:val="24"/>
          <w:highlight w:val="none"/>
          <w:lang w:eastAsia="zh-CN"/>
        </w:rPr>
        <w:t>盖章</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szCs w:val="24"/>
          <w:highlight w:val="none"/>
          <w:lang w:val="en-US" w:eastAsia="zh-CN" w:bidi="ar"/>
        </w:rPr>
        <w:t>：________________    联系电话：________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日期：_____年______月______日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附：法定代表人及委托代理人身份证明文件电子件： </w:t>
      </w: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hint="eastAsia" w:ascii="仿宋" w:hAnsi="仿宋" w:eastAsia="仿宋" w:cs="仿宋"/>
                <w:color w:val="auto"/>
                <w:highlight w:val="none"/>
              </w:rPr>
            </w:pPr>
          </w:p>
        </w:tc>
      </w:tr>
    </w:tbl>
    <w:p w14:paraId="003FC2D7">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说明： </w:t>
      </w:r>
    </w:p>
    <w:p w14:paraId="6A6FAC65">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2.若投标文件中签字之处均为法定代表人（单位负责人）本人签署，则可不提供本《授权委托书》，但须提供《法定代表人（单位负责人）身份证明》。 </w:t>
      </w:r>
    </w:p>
    <w:p w14:paraId="7D81952A">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3.投标人为自然人的情形，可不提供本《授权委托书》。 </w:t>
      </w:r>
    </w:p>
    <w:p w14:paraId="16E91B57">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4.投标人应随本《授权委托书》同时提供法定代表人（单位负责人）及委托代理人的有效的身份证、护照等身份证明文件电子件。提供身份证的，应同时提供身份证</w:t>
      </w:r>
      <w:r>
        <w:rPr>
          <w:rFonts w:hint="eastAsia" w:ascii="仿宋" w:hAnsi="仿宋" w:eastAsia="仿宋" w:cs="仿宋"/>
          <w:b/>
          <w:bCs/>
          <w:color w:val="auto"/>
          <w:szCs w:val="24"/>
          <w:highlight w:val="none"/>
          <w:lang w:val="en-US" w:eastAsia="zh-CN"/>
        </w:rPr>
        <w:t>双面</w:t>
      </w:r>
      <w:r>
        <w:rPr>
          <w:rFonts w:hint="eastAsia" w:ascii="仿宋" w:hAnsi="仿宋" w:eastAsia="仿宋" w:cs="仿宋"/>
          <w:color w:val="auto"/>
          <w:szCs w:val="24"/>
          <w:highlight w:val="none"/>
          <w:lang w:val="en-US" w:eastAsia="zh-CN"/>
        </w:rPr>
        <w:t>电子件。</w:t>
      </w:r>
    </w:p>
    <w:p w14:paraId="0B2EBA16">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17D25C9">
      <w:pPr>
        <w:pStyle w:val="4"/>
        <w:bidi w:val="0"/>
        <w:jc w:val="center"/>
        <w:rPr>
          <w:rFonts w:hint="eastAsia" w:ascii="仿宋" w:hAnsi="仿宋" w:eastAsia="仿宋" w:cs="仿宋"/>
          <w:highlight w:val="none"/>
          <w:lang w:val="en-US" w:eastAsia="zh-CN"/>
        </w:rPr>
      </w:pPr>
      <w:bookmarkStart w:id="688" w:name="_Toc155185934"/>
      <w:bookmarkStart w:id="689" w:name="_Toc163492928"/>
      <w:bookmarkStart w:id="690" w:name="_Toc11798"/>
      <w:r>
        <w:rPr>
          <w:rFonts w:hint="eastAsia" w:ascii="仿宋" w:hAnsi="仿宋" w:eastAsia="仿宋" w:cs="仿宋"/>
          <w:highlight w:val="none"/>
          <w:lang w:val="en-US" w:eastAsia="zh-CN"/>
        </w:rPr>
        <w:t>四、</w:t>
      </w:r>
      <w:bookmarkEnd w:id="688"/>
      <w:bookmarkEnd w:id="689"/>
      <w:r>
        <w:rPr>
          <w:rFonts w:hint="eastAsia" w:ascii="仿宋" w:hAnsi="仿宋" w:eastAsia="仿宋" w:cs="仿宋"/>
          <w:highlight w:val="none"/>
          <w:lang w:val="zh-CN" w:eastAsia="zh-CN"/>
        </w:rPr>
        <w:t>政府采购</w:t>
      </w:r>
      <w:r>
        <w:rPr>
          <w:rFonts w:hint="eastAsia" w:ascii="仿宋" w:hAnsi="仿宋" w:eastAsia="仿宋" w:cs="仿宋"/>
          <w:highlight w:val="none"/>
          <w:lang w:val="en-US" w:eastAsia="zh-CN"/>
        </w:rPr>
        <w:t>投标人</w:t>
      </w:r>
      <w:r>
        <w:rPr>
          <w:rFonts w:hint="eastAsia" w:ascii="仿宋" w:hAnsi="仿宋" w:eastAsia="仿宋" w:cs="仿宋"/>
          <w:highlight w:val="none"/>
          <w:lang w:val="zh-CN" w:eastAsia="zh-CN"/>
        </w:rPr>
        <w:t>廉洁自律承诺书</w:t>
      </w:r>
      <w:bookmarkEnd w:id="690"/>
    </w:p>
    <w:p w14:paraId="2AB445CF">
      <w:pPr>
        <w:pStyle w:val="2"/>
        <w:rPr>
          <w:rFonts w:hint="eastAsia" w:ascii="仿宋" w:hAnsi="仿宋" w:eastAsia="仿宋" w:cs="仿宋"/>
          <w:color w:val="auto"/>
          <w:highlight w:val="none"/>
        </w:rPr>
      </w:pPr>
    </w:p>
    <w:p w14:paraId="2CE177B4">
      <w:pPr>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（采购人）、（采购代理机构）</w:t>
      </w:r>
      <w:r>
        <w:rPr>
          <w:rFonts w:hint="eastAsia" w:ascii="仿宋" w:hAnsi="仿宋" w:eastAsia="仿宋" w:cs="仿宋"/>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我单位响应你</w:t>
      </w:r>
      <w:r>
        <w:rPr>
          <w:rFonts w:hint="eastAsia" w:ascii="仿宋" w:hAnsi="仿宋" w:eastAsia="仿宋" w:cs="仿宋"/>
          <w:color w:val="auto"/>
          <w:sz w:val="24"/>
          <w:szCs w:val="24"/>
          <w:highlight w:val="none"/>
        </w:rPr>
        <w:t>单位</w:t>
      </w:r>
      <w:r>
        <w:rPr>
          <w:rFonts w:hint="eastAsia" w:ascii="仿宋" w:hAnsi="仿宋" w:eastAsia="仿宋" w:cs="仿宋"/>
          <w:color w:val="auto"/>
          <w:kern w:val="0"/>
          <w:sz w:val="24"/>
          <w:szCs w:val="24"/>
          <w:highlight w:val="none"/>
          <w:lang w:val="zh-CN"/>
        </w:rPr>
        <w:t>项目招标要求参加投标。在这次投标过程中和中标后，我们将严格遵守国家法律法规要求，并郑重承诺：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六、严格遵守《中华人民共和国政府采购法》《中华人民共和国政府采购法</w:t>
      </w:r>
      <w:r>
        <w:rPr>
          <w:rFonts w:hint="eastAsia" w:ascii="仿宋" w:hAnsi="仿宋" w:eastAsia="仿宋" w:cs="仿宋"/>
          <w:color w:val="auto"/>
          <w:kern w:val="0"/>
          <w:sz w:val="24"/>
          <w:szCs w:val="24"/>
          <w:highlight w:val="none"/>
          <w:lang w:val="en-US" w:eastAsia="zh-CN"/>
        </w:rPr>
        <w:t>实施条例</w:t>
      </w:r>
      <w:r>
        <w:rPr>
          <w:rFonts w:hint="eastAsia" w:ascii="仿宋" w:hAnsi="仿宋" w:eastAsia="仿宋" w:cs="仿宋"/>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ascii="仿宋" w:hAnsi="仿宋" w:eastAsia="仿宋" w:cs="仿宋"/>
          <w:color w:val="auto"/>
          <w:kern w:val="0"/>
          <w:sz w:val="24"/>
          <w:szCs w:val="24"/>
          <w:highlight w:val="none"/>
          <w:lang w:val="en-US" w:eastAsia="zh-CN"/>
        </w:rPr>
        <w:t>兵团</w:t>
      </w:r>
      <w:r>
        <w:rPr>
          <w:rFonts w:hint="eastAsia" w:ascii="仿宋" w:hAnsi="仿宋" w:eastAsia="仿宋" w:cs="仿宋"/>
          <w:color w:val="auto"/>
          <w:kern w:val="0"/>
          <w:sz w:val="24"/>
          <w:szCs w:val="24"/>
          <w:highlight w:val="none"/>
          <w:lang w:val="zh-CN"/>
        </w:rPr>
        <w:t>财政局。由此引起的相应损失均由我单位承担。</w:t>
      </w:r>
    </w:p>
    <w:p w14:paraId="5E22ECB4">
      <w:pPr>
        <w:autoSpaceDE w:val="0"/>
        <w:autoSpaceDN w:val="0"/>
        <w:spacing w:line="360" w:lineRule="auto"/>
        <w:ind w:left="2"/>
        <w:jc w:val="left"/>
        <w:rPr>
          <w:rFonts w:hint="eastAsia" w:ascii="仿宋" w:hAnsi="仿宋" w:eastAsia="仿宋" w:cs="仿宋"/>
          <w:color w:val="auto"/>
          <w:kern w:val="0"/>
          <w:sz w:val="24"/>
          <w:szCs w:val="24"/>
          <w:highlight w:val="none"/>
          <w:lang w:val="zh-CN"/>
        </w:rPr>
      </w:pPr>
    </w:p>
    <w:p w14:paraId="0914ACDE">
      <w:pPr>
        <w:autoSpaceDE w:val="0"/>
        <w:autoSpaceDN w:val="0"/>
        <w:spacing w:line="360" w:lineRule="auto"/>
        <w:ind w:left="2"/>
        <w:jc w:val="left"/>
        <w:rPr>
          <w:rFonts w:hint="eastAsia" w:ascii="仿宋" w:hAnsi="仿宋" w:eastAsia="仿宋" w:cs="仿宋"/>
          <w:color w:val="auto"/>
          <w:kern w:val="0"/>
          <w:sz w:val="24"/>
          <w:szCs w:val="24"/>
          <w:highlight w:val="none"/>
          <w:lang w:val="zh-CN"/>
        </w:rPr>
      </w:pPr>
    </w:p>
    <w:p w14:paraId="02E01AF0">
      <w:pPr>
        <w:autoSpaceDE w:val="0"/>
        <w:autoSpaceDN w:val="0"/>
        <w:spacing w:line="360" w:lineRule="auto"/>
        <w:ind w:left="2"/>
        <w:jc w:val="left"/>
        <w:rPr>
          <w:rFonts w:hint="eastAsia" w:ascii="仿宋" w:hAnsi="仿宋" w:eastAsia="仿宋" w:cs="仿宋"/>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szCs w:val="24"/>
          <w:highlight w:val="none"/>
          <w:lang w:val="zh-CN"/>
        </w:rPr>
        <w:t xml:space="preserve">：                                                                                                                                                                                                               </w:t>
      </w:r>
    </w:p>
    <w:p w14:paraId="0FD8A2DC">
      <w:pPr>
        <w:ind w:firstLine="4560" w:firstLineChars="19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zh-CN"/>
        </w:rPr>
        <w:t>日期</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zh-CN"/>
        </w:rPr>
        <w:t xml:space="preserve">   年   月   日</w:t>
      </w:r>
    </w:p>
    <w:p w14:paraId="5AA40BF9">
      <w:pPr>
        <w:rPr>
          <w:rFonts w:hint="eastAsia" w:ascii="仿宋" w:hAnsi="仿宋" w:eastAsia="仿宋" w:cs="仿宋"/>
          <w:b/>
          <w:bCs/>
          <w:color w:val="auto"/>
          <w:kern w:val="2"/>
          <w:sz w:val="24"/>
          <w:szCs w:val="24"/>
          <w:highlight w:val="none"/>
          <w:lang w:val="en-US" w:eastAsia="zh-CN" w:bidi="ar-SA"/>
        </w:rPr>
      </w:pPr>
    </w:p>
    <w:p w14:paraId="2917743B">
      <w:pPr>
        <w:pStyle w:val="2"/>
        <w:rPr>
          <w:rFonts w:hint="eastAsia" w:ascii="仿宋" w:hAnsi="仿宋" w:eastAsia="仿宋" w:cs="仿宋"/>
          <w:b/>
          <w:bCs/>
          <w:color w:val="auto"/>
          <w:kern w:val="2"/>
          <w:sz w:val="24"/>
          <w:szCs w:val="24"/>
          <w:highlight w:val="none"/>
          <w:lang w:val="en-US" w:eastAsia="zh-CN" w:bidi="ar-SA"/>
        </w:rPr>
      </w:pPr>
    </w:p>
    <w:p w14:paraId="2CC927CA">
      <w:pPr>
        <w:pStyle w:val="2"/>
        <w:rPr>
          <w:rFonts w:hint="eastAsia" w:ascii="仿宋" w:hAnsi="仿宋" w:eastAsia="仿宋" w:cs="仿宋"/>
          <w:b/>
          <w:bCs/>
          <w:color w:val="auto"/>
          <w:kern w:val="2"/>
          <w:sz w:val="24"/>
          <w:szCs w:val="24"/>
          <w:highlight w:val="none"/>
          <w:lang w:val="en-US" w:eastAsia="zh-CN" w:bidi="ar-SA"/>
        </w:rPr>
      </w:pPr>
    </w:p>
    <w:p w14:paraId="18FDCDE0">
      <w:pPr>
        <w:pStyle w:val="2"/>
        <w:rPr>
          <w:rFonts w:hint="eastAsia" w:ascii="仿宋" w:hAnsi="仿宋" w:eastAsia="仿宋" w:cs="仿宋"/>
          <w:b/>
          <w:bCs/>
          <w:color w:val="auto"/>
          <w:kern w:val="2"/>
          <w:sz w:val="24"/>
          <w:szCs w:val="24"/>
          <w:highlight w:val="none"/>
          <w:lang w:val="en-US" w:eastAsia="zh-CN" w:bidi="ar-SA"/>
        </w:rPr>
      </w:pPr>
    </w:p>
    <w:p w14:paraId="74E8B7C7">
      <w:pPr>
        <w:pStyle w:val="4"/>
        <w:bidi w:val="0"/>
        <w:jc w:val="center"/>
        <w:rPr>
          <w:rFonts w:hint="eastAsia" w:ascii="仿宋" w:hAnsi="仿宋" w:eastAsia="仿宋" w:cs="仿宋"/>
          <w:highlight w:val="none"/>
          <w:lang w:val="en-US" w:eastAsia="zh-CN"/>
        </w:rPr>
      </w:pPr>
      <w:bookmarkStart w:id="691" w:name="_Toc20842"/>
      <w:r>
        <w:rPr>
          <w:rFonts w:hint="eastAsia" w:ascii="仿宋" w:hAnsi="仿宋" w:eastAsia="仿宋" w:cs="仿宋"/>
          <w:highlight w:val="none"/>
          <w:lang w:val="en-US" w:eastAsia="zh-CN"/>
        </w:rPr>
        <w:t>五、</w:t>
      </w:r>
      <w:r>
        <w:rPr>
          <w:rFonts w:hint="eastAsia" w:ascii="仿宋" w:hAnsi="仿宋" w:eastAsia="仿宋" w:cs="仿宋"/>
          <w:highlight w:val="none"/>
          <w:lang w:val="zh-CN" w:eastAsia="zh-CN"/>
        </w:rPr>
        <w:t>实质性响应一览表【</w:t>
      </w:r>
      <w:r>
        <w:rPr>
          <w:rFonts w:hint="eastAsia" w:ascii="仿宋" w:hAnsi="仿宋" w:eastAsia="仿宋" w:cs="仿宋"/>
          <w:highlight w:val="none"/>
          <w:lang w:val="en-US" w:eastAsia="zh-CN"/>
        </w:rPr>
        <w:t>本表须与第五章的一致】</w:t>
      </w:r>
      <w:bookmarkEnd w:id="691"/>
    </w:p>
    <w:p w14:paraId="3FC7E450">
      <w:pPr>
        <w:shd w:val="clear" w:color="auto" w:fill="FFFFFF"/>
        <w:tabs>
          <w:tab w:val="left" w:pos="3045"/>
        </w:tabs>
        <w:autoSpaceDE w:val="0"/>
        <w:autoSpaceDN w:val="0"/>
        <w:adjustRightInd w:val="0"/>
        <w:snapToGrid w:val="0"/>
        <w:spacing w:line="360" w:lineRule="exact"/>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w:t>
      </w:r>
      <w:r>
        <w:rPr>
          <w:rFonts w:hint="eastAsia" w:ascii="仿宋" w:hAnsi="仿宋" w:eastAsia="仿宋" w:cs="仿宋"/>
          <w:b w:val="0"/>
          <w:bCs/>
          <w:color w:val="auto"/>
          <w:sz w:val="24"/>
          <w:highlight w:val="none"/>
          <w:lang w:val="en-US" w:eastAsia="zh-CN"/>
        </w:rPr>
        <w:t>投标人</w:t>
      </w:r>
      <w:r>
        <w:rPr>
          <w:rFonts w:hint="eastAsia" w:ascii="仿宋" w:hAnsi="仿宋" w:eastAsia="仿宋" w:cs="仿宋"/>
          <w:b w:val="0"/>
          <w:bCs/>
          <w:color w:val="auto"/>
          <w:sz w:val="24"/>
          <w:highlight w:val="none"/>
        </w:rPr>
        <w:t>须对本附表所有内容逐条响应且无负偏离，否则</w:t>
      </w:r>
      <w:r>
        <w:rPr>
          <w:rFonts w:hint="eastAsia" w:ascii="仿宋" w:hAnsi="仿宋" w:eastAsia="仿宋" w:cs="仿宋"/>
          <w:b w:val="0"/>
          <w:bCs/>
          <w:color w:val="auto"/>
          <w:sz w:val="24"/>
          <w:highlight w:val="none"/>
          <w:lang w:val="en-US" w:eastAsia="zh-CN"/>
        </w:rPr>
        <w:t>其</w:t>
      </w:r>
      <w:r>
        <w:rPr>
          <w:rFonts w:hint="eastAsia" w:ascii="仿宋" w:hAnsi="仿宋" w:eastAsia="仿宋" w:cs="仿宋"/>
          <w:b/>
          <w:bCs w:val="0"/>
          <w:color w:val="auto"/>
          <w:sz w:val="24"/>
          <w:highlight w:val="none"/>
        </w:rPr>
        <w:t>投标无效</w:t>
      </w:r>
      <w:r>
        <w:rPr>
          <w:rFonts w:hint="eastAsia" w:ascii="仿宋" w:hAnsi="仿宋" w:eastAsia="仿宋" w:cs="仿宋"/>
          <w:b w:val="0"/>
          <w:bCs/>
          <w:color w:val="auto"/>
          <w:sz w:val="24"/>
          <w:highlight w:val="none"/>
        </w:rPr>
        <w:t>）</w:t>
      </w:r>
    </w:p>
    <w:p w14:paraId="3B3C031E">
      <w:pPr>
        <w:pStyle w:val="24"/>
        <w:rPr>
          <w:rFonts w:hint="eastAsia" w:ascii="仿宋" w:hAnsi="仿宋" w:eastAsia="仿宋" w:cs="仿宋"/>
          <w:color w:val="auto"/>
          <w:highlight w:val="none"/>
        </w:rPr>
      </w:pPr>
    </w:p>
    <w:tbl>
      <w:tblPr>
        <w:tblStyle w:val="32"/>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投标文件响应</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p>
        </w:tc>
        <w:tc>
          <w:tcPr>
            <w:tcW w:w="1103" w:type="pct"/>
            <w:shd w:val="clear" w:color="auto" w:fill="auto"/>
            <w:noWrap w:val="0"/>
            <w:vAlign w:val="center"/>
          </w:tcPr>
          <w:p w14:paraId="46BFE239">
            <w:pPr>
              <w:pStyle w:val="52"/>
              <w:rPr>
                <w:rFonts w:hint="eastAsia" w:ascii="仿宋" w:hAnsi="仿宋" w:eastAsia="仿宋" w:cs="仿宋"/>
                <w:color w:val="auto"/>
                <w:kern w:val="2"/>
                <w:sz w:val="24"/>
                <w:szCs w:val="24"/>
                <w:highlight w:val="none"/>
                <w:lang w:val="en-US" w:eastAsia="zh-CN" w:bidi="ar-SA"/>
              </w:rPr>
            </w:pPr>
          </w:p>
        </w:tc>
        <w:tc>
          <w:tcPr>
            <w:tcW w:w="2074" w:type="pct"/>
            <w:shd w:val="clear" w:color="auto" w:fill="auto"/>
            <w:noWrap w:val="0"/>
            <w:vAlign w:val="center"/>
          </w:tcPr>
          <w:p w14:paraId="486ABA85">
            <w:pPr>
              <w:pStyle w:val="52"/>
              <w:rPr>
                <w:rFonts w:hint="eastAsia" w:ascii="仿宋" w:hAnsi="仿宋" w:eastAsia="仿宋" w:cs="仿宋"/>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1103" w:type="pct"/>
            <w:shd w:val="clear" w:color="auto" w:fill="auto"/>
            <w:noWrap w:val="0"/>
            <w:vAlign w:val="center"/>
          </w:tcPr>
          <w:p w14:paraId="1D3E0310">
            <w:pPr>
              <w:pStyle w:val="52"/>
              <w:rPr>
                <w:rFonts w:hint="eastAsia" w:ascii="仿宋" w:hAnsi="仿宋" w:eastAsia="仿宋" w:cs="仿宋"/>
                <w:color w:val="auto"/>
                <w:kern w:val="2"/>
                <w:sz w:val="24"/>
                <w:szCs w:val="24"/>
                <w:highlight w:val="none"/>
                <w:lang w:val="en-US" w:eastAsia="zh-CN" w:bidi="ar-SA"/>
              </w:rPr>
            </w:pPr>
          </w:p>
        </w:tc>
        <w:tc>
          <w:tcPr>
            <w:tcW w:w="2074" w:type="pct"/>
            <w:shd w:val="clear" w:color="auto" w:fill="auto"/>
            <w:noWrap w:val="0"/>
            <w:vAlign w:val="center"/>
          </w:tcPr>
          <w:p w14:paraId="281089E1">
            <w:pPr>
              <w:pStyle w:val="52"/>
              <w:rPr>
                <w:rFonts w:hint="eastAsia" w:ascii="仿宋" w:hAnsi="仿宋" w:eastAsia="仿宋" w:cs="仿宋"/>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w:t>
            </w:r>
          </w:p>
        </w:tc>
        <w:tc>
          <w:tcPr>
            <w:tcW w:w="2074" w:type="pct"/>
            <w:noWrap w:val="0"/>
            <w:vAlign w:val="center"/>
          </w:tcPr>
          <w:p w14:paraId="310F1D1A">
            <w:pPr>
              <w:pStyle w:val="7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仿宋" w:hAnsi="仿宋" w:eastAsia="仿宋" w:cs="仿宋"/>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仿宋" w:hAnsi="仿宋" w:eastAsia="仿宋" w:cs="仿宋"/>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2"/>
          <w:sz w:val="28"/>
          <w:szCs w:val="28"/>
          <w:highlight w:val="none"/>
          <w:lang w:val="en-US" w:eastAsia="zh-CN" w:bidi="ar-SA"/>
        </w:rPr>
      </w:pPr>
    </w:p>
    <w:p w14:paraId="61F3D6B1">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p>
    <w:p w14:paraId="01639337">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p>
    <w:p w14:paraId="626EF50E">
      <w:pPr>
        <w:pStyle w:val="4"/>
        <w:bidi w:val="0"/>
        <w:jc w:val="center"/>
        <w:rPr>
          <w:rFonts w:hint="eastAsia" w:ascii="仿宋" w:hAnsi="仿宋" w:eastAsia="仿宋" w:cs="仿宋"/>
          <w:highlight w:val="none"/>
          <w:lang w:val="en-US" w:eastAsia="zh-CN"/>
        </w:rPr>
      </w:pPr>
      <w:bookmarkStart w:id="692" w:name="_Toc26965"/>
      <w:r>
        <w:rPr>
          <w:rFonts w:hint="eastAsia" w:ascii="仿宋" w:hAnsi="仿宋" w:eastAsia="仿宋" w:cs="仿宋"/>
          <w:highlight w:val="none"/>
          <w:lang w:val="en-US" w:eastAsia="zh-CN"/>
        </w:rPr>
        <w:t>六、商务响应偏离表</w:t>
      </w:r>
      <w:bookmarkEnd w:id="692"/>
    </w:p>
    <w:p w14:paraId="21AF32D6">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项目名称：                                         </w:t>
      </w:r>
    </w:p>
    <w:p w14:paraId="0424C095">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项目编号</w:t>
      </w:r>
      <w:r>
        <w:rPr>
          <w:rFonts w:hint="eastAsia" w:ascii="仿宋" w:hAnsi="仿宋" w:eastAsia="仿宋" w:cs="仿宋"/>
          <w:b w:val="0"/>
          <w:bCs/>
          <w:color w:val="auto"/>
          <w:szCs w:val="21"/>
          <w:highlight w:val="none"/>
          <w:lang w:val="en-US" w:eastAsia="zh-CN"/>
        </w:rPr>
        <w:t>/</w:t>
      </w:r>
      <w:r>
        <w:rPr>
          <w:rFonts w:hint="eastAsia" w:ascii="仿宋" w:hAnsi="仿宋" w:eastAsia="仿宋" w:cs="仿宋"/>
          <w:b w:val="0"/>
          <w:bCs/>
          <w:color w:val="auto"/>
          <w:szCs w:val="21"/>
          <w:highlight w:val="none"/>
          <w:lang w:val="zh-CN"/>
        </w:rPr>
        <w:t>包号</w:t>
      </w:r>
      <w:r>
        <w:rPr>
          <w:rFonts w:hint="eastAsia" w:ascii="仿宋" w:hAnsi="仿宋" w:eastAsia="仿宋" w:cs="仿宋"/>
          <w:color w:val="auto"/>
          <w:szCs w:val="24"/>
          <w:highlight w:val="none"/>
        </w:rPr>
        <w:t xml:space="preserve">：        </w:t>
      </w:r>
    </w:p>
    <w:tbl>
      <w:tblPr>
        <w:tblStyle w:val="3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395" w:type="pct"/>
            <w:vAlign w:val="center"/>
          </w:tcPr>
          <w:p w14:paraId="7CB83CD6">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招标文件的商务条款</w:t>
            </w:r>
          </w:p>
        </w:tc>
        <w:tc>
          <w:tcPr>
            <w:tcW w:w="1002" w:type="pct"/>
            <w:vAlign w:val="center"/>
          </w:tcPr>
          <w:p w14:paraId="55A47B57">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投标文件的响应内容</w:t>
            </w:r>
          </w:p>
        </w:tc>
        <w:tc>
          <w:tcPr>
            <w:tcW w:w="1090" w:type="pct"/>
            <w:vAlign w:val="center"/>
          </w:tcPr>
          <w:p w14:paraId="2572E859">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响应情况</w:t>
            </w:r>
          </w:p>
        </w:tc>
        <w:tc>
          <w:tcPr>
            <w:tcW w:w="1090" w:type="pct"/>
            <w:vAlign w:val="center"/>
          </w:tcPr>
          <w:p w14:paraId="7884F206">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395" w:type="pct"/>
            <w:vAlign w:val="center"/>
          </w:tcPr>
          <w:p w14:paraId="34566CA0">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02" w:type="pct"/>
            <w:vAlign w:val="center"/>
          </w:tcPr>
          <w:p w14:paraId="1C6482B4">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90" w:type="pct"/>
            <w:vAlign w:val="center"/>
          </w:tcPr>
          <w:p w14:paraId="1BBD0417">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响应/偏离</w:t>
            </w:r>
          </w:p>
        </w:tc>
        <w:tc>
          <w:tcPr>
            <w:tcW w:w="1090" w:type="pct"/>
            <w:vAlign w:val="center"/>
          </w:tcPr>
          <w:p w14:paraId="1A90E39C">
            <w:pPr>
              <w:pStyle w:val="52"/>
              <w:jc w:val="center"/>
              <w:rPr>
                <w:rFonts w:hint="eastAsia" w:ascii="仿宋" w:hAnsi="仿宋" w:eastAsia="仿宋" w:cs="仿宋"/>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395" w:type="pct"/>
            <w:vAlign w:val="center"/>
          </w:tcPr>
          <w:p w14:paraId="2A717A55">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02" w:type="pct"/>
            <w:vAlign w:val="center"/>
          </w:tcPr>
          <w:p w14:paraId="20EC7575">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90" w:type="pct"/>
            <w:vAlign w:val="center"/>
          </w:tcPr>
          <w:p w14:paraId="5923E58D">
            <w:pPr>
              <w:pStyle w:val="52"/>
              <w:jc w:val="center"/>
              <w:rPr>
                <w:rFonts w:hint="eastAsia" w:ascii="仿宋" w:hAnsi="仿宋" w:eastAsia="仿宋" w:cs="仿宋"/>
                <w:color w:val="auto"/>
                <w:sz w:val="21"/>
                <w:szCs w:val="21"/>
                <w:highlight w:val="none"/>
              </w:rPr>
            </w:pPr>
          </w:p>
        </w:tc>
        <w:tc>
          <w:tcPr>
            <w:tcW w:w="1090" w:type="pct"/>
            <w:vAlign w:val="center"/>
          </w:tcPr>
          <w:p w14:paraId="59C2C317">
            <w:pPr>
              <w:pStyle w:val="52"/>
              <w:jc w:val="center"/>
              <w:rPr>
                <w:rFonts w:hint="eastAsia" w:ascii="仿宋" w:hAnsi="仿宋" w:eastAsia="仿宋" w:cs="仿宋"/>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395" w:type="pct"/>
            <w:vAlign w:val="center"/>
          </w:tcPr>
          <w:p w14:paraId="595245DB">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02" w:type="pct"/>
            <w:vAlign w:val="center"/>
          </w:tcPr>
          <w:p w14:paraId="0A16B4B6">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90" w:type="pct"/>
            <w:vAlign w:val="center"/>
          </w:tcPr>
          <w:p w14:paraId="58535F72">
            <w:pPr>
              <w:pStyle w:val="52"/>
              <w:jc w:val="center"/>
              <w:rPr>
                <w:rFonts w:hint="eastAsia" w:ascii="仿宋" w:hAnsi="仿宋" w:eastAsia="仿宋" w:cs="仿宋"/>
                <w:color w:val="auto"/>
                <w:sz w:val="21"/>
                <w:szCs w:val="21"/>
                <w:highlight w:val="none"/>
              </w:rPr>
            </w:pPr>
          </w:p>
        </w:tc>
        <w:tc>
          <w:tcPr>
            <w:tcW w:w="1090" w:type="pct"/>
            <w:vAlign w:val="center"/>
          </w:tcPr>
          <w:p w14:paraId="50AB520B">
            <w:pPr>
              <w:pStyle w:val="52"/>
              <w:jc w:val="center"/>
              <w:rPr>
                <w:rFonts w:hint="eastAsia" w:ascii="仿宋" w:hAnsi="仿宋" w:eastAsia="仿宋" w:cs="仿宋"/>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2"/>
              <w:jc w:val="center"/>
              <w:rPr>
                <w:rFonts w:hint="eastAsia" w:ascii="仿宋" w:hAnsi="仿宋" w:eastAsia="仿宋" w:cs="仿宋"/>
                <w:color w:val="auto"/>
                <w:sz w:val="21"/>
                <w:szCs w:val="21"/>
                <w:highlight w:val="none"/>
              </w:rPr>
            </w:pPr>
          </w:p>
        </w:tc>
        <w:tc>
          <w:tcPr>
            <w:tcW w:w="1395" w:type="pct"/>
            <w:vAlign w:val="center"/>
          </w:tcPr>
          <w:p w14:paraId="14968038">
            <w:pPr>
              <w:pStyle w:val="52"/>
              <w:jc w:val="center"/>
              <w:rPr>
                <w:rFonts w:hint="eastAsia" w:ascii="仿宋" w:hAnsi="仿宋" w:eastAsia="仿宋" w:cs="仿宋"/>
                <w:color w:val="auto"/>
                <w:sz w:val="21"/>
                <w:szCs w:val="21"/>
                <w:highlight w:val="none"/>
              </w:rPr>
            </w:pPr>
          </w:p>
        </w:tc>
        <w:tc>
          <w:tcPr>
            <w:tcW w:w="1002" w:type="pct"/>
            <w:vAlign w:val="center"/>
          </w:tcPr>
          <w:p w14:paraId="10A6B59E">
            <w:pPr>
              <w:pStyle w:val="52"/>
              <w:jc w:val="center"/>
              <w:rPr>
                <w:rFonts w:hint="eastAsia" w:ascii="仿宋" w:hAnsi="仿宋" w:eastAsia="仿宋" w:cs="仿宋"/>
                <w:color w:val="auto"/>
                <w:sz w:val="21"/>
                <w:szCs w:val="21"/>
                <w:highlight w:val="none"/>
              </w:rPr>
            </w:pPr>
          </w:p>
        </w:tc>
        <w:tc>
          <w:tcPr>
            <w:tcW w:w="1090" w:type="pct"/>
            <w:vAlign w:val="center"/>
          </w:tcPr>
          <w:p w14:paraId="61702DF6">
            <w:pPr>
              <w:pStyle w:val="52"/>
              <w:jc w:val="center"/>
              <w:rPr>
                <w:rFonts w:hint="eastAsia" w:ascii="仿宋" w:hAnsi="仿宋" w:eastAsia="仿宋" w:cs="仿宋"/>
                <w:color w:val="auto"/>
                <w:sz w:val="21"/>
                <w:szCs w:val="21"/>
                <w:highlight w:val="none"/>
              </w:rPr>
            </w:pPr>
          </w:p>
        </w:tc>
        <w:tc>
          <w:tcPr>
            <w:tcW w:w="1090" w:type="pct"/>
            <w:vAlign w:val="center"/>
          </w:tcPr>
          <w:p w14:paraId="0CC18FC2">
            <w:pPr>
              <w:pStyle w:val="52"/>
              <w:jc w:val="center"/>
              <w:rPr>
                <w:rFonts w:hint="eastAsia" w:ascii="仿宋" w:hAnsi="仿宋" w:eastAsia="仿宋" w:cs="仿宋"/>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2"/>
              <w:jc w:val="center"/>
              <w:rPr>
                <w:rFonts w:hint="eastAsia" w:ascii="仿宋" w:hAnsi="仿宋" w:eastAsia="仿宋" w:cs="仿宋"/>
                <w:color w:val="auto"/>
                <w:sz w:val="21"/>
                <w:szCs w:val="21"/>
                <w:highlight w:val="none"/>
              </w:rPr>
            </w:pPr>
          </w:p>
        </w:tc>
        <w:tc>
          <w:tcPr>
            <w:tcW w:w="1395" w:type="pct"/>
            <w:vAlign w:val="center"/>
          </w:tcPr>
          <w:p w14:paraId="5DDD9937">
            <w:pPr>
              <w:pStyle w:val="52"/>
              <w:jc w:val="center"/>
              <w:rPr>
                <w:rFonts w:hint="eastAsia" w:ascii="仿宋" w:hAnsi="仿宋" w:eastAsia="仿宋" w:cs="仿宋"/>
                <w:color w:val="auto"/>
                <w:sz w:val="21"/>
                <w:szCs w:val="21"/>
                <w:highlight w:val="none"/>
              </w:rPr>
            </w:pPr>
          </w:p>
        </w:tc>
        <w:tc>
          <w:tcPr>
            <w:tcW w:w="1002" w:type="pct"/>
            <w:vAlign w:val="center"/>
          </w:tcPr>
          <w:p w14:paraId="0B29A018">
            <w:pPr>
              <w:pStyle w:val="52"/>
              <w:jc w:val="center"/>
              <w:rPr>
                <w:rFonts w:hint="eastAsia" w:ascii="仿宋" w:hAnsi="仿宋" w:eastAsia="仿宋" w:cs="仿宋"/>
                <w:color w:val="auto"/>
                <w:sz w:val="21"/>
                <w:szCs w:val="21"/>
                <w:highlight w:val="none"/>
              </w:rPr>
            </w:pPr>
          </w:p>
        </w:tc>
        <w:tc>
          <w:tcPr>
            <w:tcW w:w="1090" w:type="pct"/>
            <w:vAlign w:val="center"/>
          </w:tcPr>
          <w:p w14:paraId="1FA693DE">
            <w:pPr>
              <w:pStyle w:val="52"/>
              <w:jc w:val="center"/>
              <w:rPr>
                <w:rFonts w:hint="eastAsia" w:ascii="仿宋" w:hAnsi="仿宋" w:eastAsia="仿宋" w:cs="仿宋"/>
                <w:color w:val="auto"/>
                <w:sz w:val="21"/>
                <w:szCs w:val="21"/>
                <w:highlight w:val="none"/>
              </w:rPr>
            </w:pPr>
          </w:p>
        </w:tc>
        <w:tc>
          <w:tcPr>
            <w:tcW w:w="1090" w:type="pct"/>
            <w:vAlign w:val="center"/>
          </w:tcPr>
          <w:p w14:paraId="3D633AB6">
            <w:pPr>
              <w:pStyle w:val="52"/>
              <w:jc w:val="center"/>
              <w:rPr>
                <w:rFonts w:hint="eastAsia" w:ascii="仿宋" w:hAnsi="仿宋" w:eastAsia="仿宋" w:cs="仿宋"/>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2"/>
              <w:jc w:val="center"/>
              <w:rPr>
                <w:rFonts w:hint="eastAsia" w:ascii="仿宋" w:hAnsi="仿宋" w:eastAsia="仿宋" w:cs="仿宋"/>
                <w:color w:val="auto"/>
                <w:sz w:val="21"/>
                <w:szCs w:val="21"/>
                <w:highlight w:val="none"/>
              </w:rPr>
            </w:pPr>
          </w:p>
        </w:tc>
        <w:tc>
          <w:tcPr>
            <w:tcW w:w="1395" w:type="pct"/>
            <w:vAlign w:val="center"/>
          </w:tcPr>
          <w:p w14:paraId="014A297F">
            <w:pPr>
              <w:pStyle w:val="52"/>
              <w:jc w:val="center"/>
              <w:rPr>
                <w:rFonts w:hint="eastAsia" w:ascii="仿宋" w:hAnsi="仿宋" w:eastAsia="仿宋" w:cs="仿宋"/>
                <w:color w:val="auto"/>
                <w:sz w:val="21"/>
                <w:szCs w:val="21"/>
                <w:highlight w:val="none"/>
              </w:rPr>
            </w:pPr>
          </w:p>
        </w:tc>
        <w:tc>
          <w:tcPr>
            <w:tcW w:w="1002" w:type="pct"/>
            <w:vAlign w:val="center"/>
          </w:tcPr>
          <w:p w14:paraId="51467013">
            <w:pPr>
              <w:pStyle w:val="52"/>
              <w:jc w:val="center"/>
              <w:rPr>
                <w:rFonts w:hint="eastAsia" w:ascii="仿宋" w:hAnsi="仿宋" w:eastAsia="仿宋" w:cs="仿宋"/>
                <w:color w:val="auto"/>
                <w:sz w:val="21"/>
                <w:szCs w:val="21"/>
                <w:highlight w:val="none"/>
              </w:rPr>
            </w:pPr>
          </w:p>
        </w:tc>
        <w:tc>
          <w:tcPr>
            <w:tcW w:w="1090" w:type="pct"/>
            <w:vAlign w:val="center"/>
          </w:tcPr>
          <w:p w14:paraId="011E40CA">
            <w:pPr>
              <w:pStyle w:val="52"/>
              <w:jc w:val="center"/>
              <w:rPr>
                <w:rFonts w:hint="eastAsia" w:ascii="仿宋" w:hAnsi="仿宋" w:eastAsia="仿宋" w:cs="仿宋"/>
                <w:color w:val="auto"/>
                <w:sz w:val="21"/>
                <w:szCs w:val="21"/>
                <w:highlight w:val="none"/>
              </w:rPr>
            </w:pPr>
          </w:p>
        </w:tc>
        <w:tc>
          <w:tcPr>
            <w:tcW w:w="1090" w:type="pct"/>
            <w:vAlign w:val="center"/>
          </w:tcPr>
          <w:p w14:paraId="7062C313">
            <w:pPr>
              <w:pStyle w:val="52"/>
              <w:jc w:val="center"/>
              <w:rPr>
                <w:rFonts w:hint="eastAsia" w:ascii="仿宋" w:hAnsi="仿宋" w:eastAsia="仿宋" w:cs="仿宋"/>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2"/>
              <w:jc w:val="center"/>
              <w:rPr>
                <w:rFonts w:hint="eastAsia" w:ascii="仿宋" w:hAnsi="仿宋" w:eastAsia="仿宋" w:cs="仿宋"/>
                <w:color w:val="auto"/>
                <w:sz w:val="21"/>
                <w:szCs w:val="21"/>
                <w:highlight w:val="none"/>
              </w:rPr>
            </w:pPr>
          </w:p>
        </w:tc>
        <w:tc>
          <w:tcPr>
            <w:tcW w:w="1395" w:type="pct"/>
            <w:vAlign w:val="center"/>
          </w:tcPr>
          <w:p w14:paraId="010A1BB0">
            <w:pPr>
              <w:pStyle w:val="52"/>
              <w:jc w:val="center"/>
              <w:rPr>
                <w:rFonts w:hint="eastAsia" w:ascii="仿宋" w:hAnsi="仿宋" w:eastAsia="仿宋" w:cs="仿宋"/>
                <w:color w:val="auto"/>
                <w:sz w:val="21"/>
                <w:szCs w:val="21"/>
                <w:highlight w:val="none"/>
              </w:rPr>
            </w:pPr>
          </w:p>
        </w:tc>
        <w:tc>
          <w:tcPr>
            <w:tcW w:w="1002" w:type="pct"/>
            <w:vAlign w:val="center"/>
          </w:tcPr>
          <w:p w14:paraId="1EE22C75">
            <w:pPr>
              <w:pStyle w:val="52"/>
              <w:jc w:val="center"/>
              <w:rPr>
                <w:rFonts w:hint="eastAsia" w:ascii="仿宋" w:hAnsi="仿宋" w:eastAsia="仿宋" w:cs="仿宋"/>
                <w:color w:val="auto"/>
                <w:sz w:val="21"/>
                <w:szCs w:val="21"/>
                <w:highlight w:val="none"/>
              </w:rPr>
            </w:pPr>
          </w:p>
        </w:tc>
        <w:tc>
          <w:tcPr>
            <w:tcW w:w="1090" w:type="pct"/>
            <w:vAlign w:val="center"/>
          </w:tcPr>
          <w:p w14:paraId="3C86F2CC">
            <w:pPr>
              <w:pStyle w:val="52"/>
              <w:jc w:val="center"/>
              <w:rPr>
                <w:rFonts w:hint="eastAsia" w:ascii="仿宋" w:hAnsi="仿宋" w:eastAsia="仿宋" w:cs="仿宋"/>
                <w:color w:val="auto"/>
                <w:sz w:val="21"/>
                <w:szCs w:val="21"/>
                <w:highlight w:val="none"/>
              </w:rPr>
            </w:pPr>
          </w:p>
        </w:tc>
        <w:tc>
          <w:tcPr>
            <w:tcW w:w="1090" w:type="pct"/>
            <w:vAlign w:val="center"/>
          </w:tcPr>
          <w:p w14:paraId="515EA04E">
            <w:pPr>
              <w:pStyle w:val="52"/>
              <w:jc w:val="center"/>
              <w:rPr>
                <w:rFonts w:hint="eastAsia" w:ascii="仿宋" w:hAnsi="仿宋" w:eastAsia="仿宋" w:cs="仿宋"/>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2"/>
              <w:jc w:val="center"/>
              <w:rPr>
                <w:rFonts w:hint="eastAsia" w:ascii="仿宋" w:hAnsi="仿宋" w:eastAsia="仿宋" w:cs="仿宋"/>
                <w:color w:val="auto"/>
                <w:sz w:val="21"/>
                <w:szCs w:val="21"/>
                <w:highlight w:val="none"/>
              </w:rPr>
            </w:pPr>
          </w:p>
        </w:tc>
        <w:tc>
          <w:tcPr>
            <w:tcW w:w="1395" w:type="pct"/>
            <w:vAlign w:val="center"/>
          </w:tcPr>
          <w:p w14:paraId="1C7A6406">
            <w:pPr>
              <w:pStyle w:val="52"/>
              <w:jc w:val="center"/>
              <w:rPr>
                <w:rFonts w:hint="eastAsia" w:ascii="仿宋" w:hAnsi="仿宋" w:eastAsia="仿宋" w:cs="仿宋"/>
                <w:color w:val="auto"/>
                <w:sz w:val="21"/>
                <w:szCs w:val="21"/>
                <w:highlight w:val="none"/>
              </w:rPr>
            </w:pPr>
          </w:p>
        </w:tc>
        <w:tc>
          <w:tcPr>
            <w:tcW w:w="1002" w:type="pct"/>
            <w:vAlign w:val="center"/>
          </w:tcPr>
          <w:p w14:paraId="7F774DAF">
            <w:pPr>
              <w:pStyle w:val="52"/>
              <w:jc w:val="center"/>
              <w:rPr>
                <w:rFonts w:hint="eastAsia" w:ascii="仿宋" w:hAnsi="仿宋" w:eastAsia="仿宋" w:cs="仿宋"/>
                <w:color w:val="auto"/>
                <w:sz w:val="21"/>
                <w:szCs w:val="21"/>
                <w:highlight w:val="none"/>
              </w:rPr>
            </w:pPr>
          </w:p>
        </w:tc>
        <w:tc>
          <w:tcPr>
            <w:tcW w:w="1090" w:type="pct"/>
            <w:vAlign w:val="center"/>
          </w:tcPr>
          <w:p w14:paraId="66A55C54">
            <w:pPr>
              <w:pStyle w:val="52"/>
              <w:jc w:val="center"/>
              <w:rPr>
                <w:rFonts w:hint="eastAsia" w:ascii="仿宋" w:hAnsi="仿宋" w:eastAsia="仿宋" w:cs="仿宋"/>
                <w:color w:val="auto"/>
                <w:sz w:val="21"/>
                <w:szCs w:val="21"/>
                <w:highlight w:val="none"/>
              </w:rPr>
            </w:pPr>
          </w:p>
        </w:tc>
        <w:tc>
          <w:tcPr>
            <w:tcW w:w="1090" w:type="pct"/>
            <w:vAlign w:val="center"/>
          </w:tcPr>
          <w:p w14:paraId="6FC3A7DB">
            <w:pPr>
              <w:pStyle w:val="52"/>
              <w:jc w:val="center"/>
              <w:rPr>
                <w:rFonts w:hint="eastAsia" w:ascii="仿宋" w:hAnsi="仿宋" w:eastAsia="仿宋" w:cs="仿宋"/>
                <w:color w:val="auto"/>
                <w:sz w:val="21"/>
                <w:szCs w:val="21"/>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52"/>
              <w:jc w:val="center"/>
              <w:rPr>
                <w:rFonts w:hint="eastAsia" w:ascii="仿宋" w:hAnsi="仿宋" w:eastAsia="仿宋" w:cs="仿宋"/>
                <w:color w:val="auto"/>
                <w:sz w:val="21"/>
                <w:szCs w:val="21"/>
                <w:highlight w:val="none"/>
              </w:rPr>
            </w:pPr>
          </w:p>
        </w:tc>
        <w:tc>
          <w:tcPr>
            <w:tcW w:w="1395" w:type="pct"/>
            <w:vAlign w:val="center"/>
          </w:tcPr>
          <w:p w14:paraId="5A1690B5">
            <w:pPr>
              <w:pStyle w:val="52"/>
              <w:jc w:val="center"/>
              <w:rPr>
                <w:rFonts w:hint="eastAsia" w:ascii="仿宋" w:hAnsi="仿宋" w:eastAsia="仿宋" w:cs="仿宋"/>
                <w:color w:val="auto"/>
                <w:sz w:val="21"/>
                <w:szCs w:val="21"/>
                <w:highlight w:val="none"/>
              </w:rPr>
            </w:pPr>
          </w:p>
        </w:tc>
        <w:tc>
          <w:tcPr>
            <w:tcW w:w="1002" w:type="pct"/>
            <w:vAlign w:val="center"/>
          </w:tcPr>
          <w:p w14:paraId="735418C2">
            <w:pPr>
              <w:pStyle w:val="52"/>
              <w:jc w:val="center"/>
              <w:rPr>
                <w:rFonts w:hint="eastAsia" w:ascii="仿宋" w:hAnsi="仿宋" w:eastAsia="仿宋" w:cs="仿宋"/>
                <w:color w:val="auto"/>
                <w:sz w:val="21"/>
                <w:szCs w:val="21"/>
                <w:highlight w:val="none"/>
              </w:rPr>
            </w:pPr>
          </w:p>
        </w:tc>
        <w:tc>
          <w:tcPr>
            <w:tcW w:w="1090" w:type="pct"/>
            <w:vAlign w:val="center"/>
          </w:tcPr>
          <w:p w14:paraId="13F6671D">
            <w:pPr>
              <w:pStyle w:val="52"/>
              <w:jc w:val="center"/>
              <w:rPr>
                <w:rFonts w:hint="eastAsia" w:ascii="仿宋" w:hAnsi="仿宋" w:eastAsia="仿宋" w:cs="仿宋"/>
                <w:color w:val="auto"/>
                <w:sz w:val="21"/>
                <w:szCs w:val="21"/>
                <w:highlight w:val="none"/>
              </w:rPr>
            </w:pPr>
          </w:p>
        </w:tc>
        <w:tc>
          <w:tcPr>
            <w:tcW w:w="1090" w:type="pct"/>
            <w:vAlign w:val="center"/>
          </w:tcPr>
          <w:p w14:paraId="3DC0B3BB">
            <w:pPr>
              <w:pStyle w:val="52"/>
              <w:jc w:val="center"/>
              <w:rPr>
                <w:rFonts w:hint="eastAsia" w:ascii="仿宋" w:hAnsi="仿宋" w:eastAsia="仿宋" w:cs="仿宋"/>
                <w:color w:val="auto"/>
                <w:sz w:val="21"/>
                <w:szCs w:val="21"/>
                <w:highlight w:val="none"/>
              </w:rPr>
            </w:pPr>
          </w:p>
        </w:tc>
      </w:tr>
      <w:tr w14:paraId="23E0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109CF1">
            <w:pPr>
              <w:pStyle w:val="52"/>
              <w:jc w:val="center"/>
              <w:rPr>
                <w:rFonts w:hint="eastAsia" w:ascii="仿宋" w:hAnsi="仿宋" w:eastAsia="仿宋" w:cs="仿宋"/>
                <w:color w:val="auto"/>
                <w:sz w:val="21"/>
                <w:szCs w:val="21"/>
                <w:highlight w:val="none"/>
              </w:rPr>
            </w:pPr>
          </w:p>
        </w:tc>
        <w:tc>
          <w:tcPr>
            <w:tcW w:w="1395" w:type="pct"/>
            <w:vAlign w:val="center"/>
          </w:tcPr>
          <w:p w14:paraId="4E1F25E0">
            <w:pPr>
              <w:pStyle w:val="52"/>
              <w:jc w:val="center"/>
              <w:rPr>
                <w:rFonts w:hint="eastAsia" w:ascii="仿宋" w:hAnsi="仿宋" w:eastAsia="仿宋" w:cs="仿宋"/>
                <w:color w:val="auto"/>
                <w:sz w:val="21"/>
                <w:szCs w:val="21"/>
                <w:highlight w:val="none"/>
              </w:rPr>
            </w:pPr>
          </w:p>
        </w:tc>
        <w:tc>
          <w:tcPr>
            <w:tcW w:w="1002" w:type="pct"/>
            <w:vAlign w:val="center"/>
          </w:tcPr>
          <w:p w14:paraId="4F1707F4">
            <w:pPr>
              <w:pStyle w:val="52"/>
              <w:jc w:val="center"/>
              <w:rPr>
                <w:rFonts w:hint="eastAsia" w:ascii="仿宋" w:hAnsi="仿宋" w:eastAsia="仿宋" w:cs="仿宋"/>
                <w:color w:val="auto"/>
                <w:sz w:val="21"/>
                <w:szCs w:val="21"/>
                <w:highlight w:val="none"/>
              </w:rPr>
            </w:pPr>
          </w:p>
        </w:tc>
        <w:tc>
          <w:tcPr>
            <w:tcW w:w="1090" w:type="pct"/>
            <w:vAlign w:val="center"/>
          </w:tcPr>
          <w:p w14:paraId="59E61A3B">
            <w:pPr>
              <w:pStyle w:val="52"/>
              <w:jc w:val="center"/>
              <w:rPr>
                <w:rFonts w:hint="eastAsia" w:ascii="仿宋" w:hAnsi="仿宋" w:eastAsia="仿宋" w:cs="仿宋"/>
                <w:color w:val="auto"/>
                <w:sz w:val="21"/>
                <w:szCs w:val="21"/>
                <w:highlight w:val="none"/>
              </w:rPr>
            </w:pPr>
          </w:p>
        </w:tc>
        <w:tc>
          <w:tcPr>
            <w:tcW w:w="1090" w:type="pct"/>
            <w:vAlign w:val="center"/>
          </w:tcPr>
          <w:p w14:paraId="33E07ECA">
            <w:pPr>
              <w:pStyle w:val="52"/>
              <w:jc w:val="center"/>
              <w:rPr>
                <w:rFonts w:hint="eastAsia" w:ascii="仿宋" w:hAnsi="仿宋" w:eastAsia="仿宋" w:cs="仿宋"/>
                <w:color w:val="auto"/>
                <w:sz w:val="21"/>
                <w:szCs w:val="21"/>
                <w:highlight w:val="none"/>
              </w:rPr>
            </w:pPr>
          </w:p>
        </w:tc>
      </w:tr>
      <w:tr w14:paraId="6B92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CB3DA8">
            <w:pPr>
              <w:pStyle w:val="52"/>
              <w:jc w:val="center"/>
              <w:rPr>
                <w:rFonts w:hint="eastAsia" w:ascii="仿宋" w:hAnsi="仿宋" w:eastAsia="仿宋" w:cs="仿宋"/>
                <w:color w:val="auto"/>
                <w:sz w:val="21"/>
                <w:szCs w:val="21"/>
                <w:highlight w:val="none"/>
              </w:rPr>
            </w:pPr>
          </w:p>
        </w:tc>
        <w:tc>
          <w:tcPr>
            <w:tcW w:w="1395" w:type="pct"/>
            <w:vAlign w:val="center"/>
          </w:tcPr>
          <w:p w14:paraId="494F1780">
            <w:pPr>
              <w:pStyle w:val="52"/>
              <w:jc w:val="center"/>
              <w:rPr>
                <w:rFonts w:hint="eastAsia" w:ascii="仿宋" w:hAnsi="仿宋" w:eastAsia="仿宋" w:cs="仿宋"/>
                <w:color w:val="auto"/>
                <w:sz w:val="21"/>
                <w:szCs w:val="21"/>
                <w:highlight w:val="none"/>
              </w:rPr>
            </w:pPr>
          </w:p>
        </w:tc>
        <w:tc>
          <w:tcPr>
            <w:tcW w:w="1002" w:type="pct"/>
            <w:vAlign w:val="center"/>
          </w:tcPr>
          <w:p w14:paraId="02E24AFD">
            <w:pPr>
              <w:pStyle w:val="52"/>
              <w:jc w:val="center"/>
              <w:rPr>
                <w:rFonts w:hint="eastAsia" w:ascii="仿宋" w:hAnsi="仿宋" w:eastAsia="仿宋" w:cs="仿宋"/>
                <w:color w:val="auto"/>
                <w:sz w:val="21"/>
                <w:szCs w:val="21"/>
                <w:highlight w:val="none"/>
              </w:rPr>
            </w:pPr>
          </w:p>
        </w:tc>
        <w:tc>
          <w:tcPr>
            <w:tcW w:w="1090" w:type="pct"/>
            <w:vAlign w:val="center"/>
          </w:tcPr>
          <w:p w14:paraId="15C952B3">
            <w:pPr>
              <w:pStyle w:val="52"/>
              <w:jc w:val="center"/>
              <w:rPr>
                <w:rFonts w:hint="eastAsia" w:ascii="仿宋" w:hAnsi="仿宋" w:eastAsia="仿宋" w:cs="仿宋"/>
                <w:color w:val="auto"/>
                <w:sz w:val="21"/>
                <w:szCs w:val="21"/>
                <w:highlight w:val="none"/>
              </w:rPr>
            </w:pPr>
          </w:p>
        </w:tc>
        <w:tc>
          <w:tcPr>
            <w:tcW w:w="1090" w:type="pct"/>
            <w:vAlign w:val="center"/>
          </w:tcPr>
          <w:p w14:paraId="042480C5">
            <w:pPr>
              <w:pStyle w:val="52"/>
              <w:jc w:val="center"/>
              <w:rPr>
                <w:rFonts w:hint="eastAsia" w:ascii="仿宋" w:hAnsi="仿宋" w:eastAsia="仿宋" w:cs="仿宋"/>
                <w:color w:val="auto"/>
                <w:sz w:val="21"/>
                <w:szCs w:val="21"/>
                <w:highlight w:val="none"/>
              </w:rPr>
            </w:pPr>
          </w:p>
        </w:tc>
      </w:tr>
      <w:tr w14:paraId="13B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3D8B34">
            <w:pPr>
              <w:pStyle w:val="52"/>
              <w:jc w:val="center"/>
              <w:rPr>
                <w:rFonts w:hint="eastAsia" w:ascii="仿宋" w:hAnsi="仿宋" w:eastAsia="仿宋" w:cs="仿宋"/>
                <w:color w:val="auto"/>
                <w:sz w:val="21"/>
                <w:szCs w:val="21"/>
                <w:highlight w:val="none"/>
              </w:rPr>
            </w:pPr>
          </w:p>
        </w:tc>
        <w:tc>
          <w:tcPr>
            <w:tcW w:w="1395" w:type="pct"/>
            <w:vAlign w:val="center"/>
          </w:tcPr>
          <w:p w14:paraId="3FA50495">
            <w:pPr>
              <w:pStyle w:val="52"/>
              <w:jc w:val="center"/>
              <w:rPr>
                <w:rFonts w:hint="eastAsia" w:ascii="仿宋" w:hAnsi="仿宋" w:eastAsia="仿宋" w:cs="仿宋"/>
                <w:color w:val="auto"/>
                <w:sz w:val="21"/>
                <w:szCs w:val="21"/>
                <w:highlight w:val="none"/>
              </w:rPr>
            </w:pPr>
          </w:p>
        </w:tc>
        <w:tc>
          <w:tcPr>
            <w:tcW w:w="1002" w:type="pct"/>
            <w:vAlign w:val="center"/>
          </w:tcPr>
          <w:p w14:paraId="65521973">
            <w:pPr>
              <w:pStyle w:val="52"/>
              <w:jc w:val="center"/>
              <w:rPr>
                <w:rFonts w:hint="eastAsia" w:ascii="仿宋" w:hAnsi="仿宋" w:eastAsia="仿宋" w:cs="仿宋"/>
                <w:color w:val="auto"/>
                <w:sz w:val="21"/>
                <w:szCs w:val="21"/>
                <w:highlight w:val="none"/>
              </w:rPr>
            </w:pPr>
          </w:p>
        </w:tc>
        <w:tc>
          <w:tcPr>
            <w:tcW w:w="1090" w:type="pct"/>
            <w:vAlign w:val="center"/>
          </w:tcPr>
          <w:p w14:paraId="505486BC">
            <w:pPr>
              <w:pStyle w:val="52"/>
              <w:jc w:val="center"/>
              <w:rPr>
                <w:rFonts w:hint="eastAsia" w:ascii="仿宋" w:hAnsi="仿宋" w:eastAsia="仿宋" w:cs="仿宋"/>
                <w:color w:val="auto"/>
                <w:sz w:val="21"/>
                <w:szCs w:val="21"/>
                <w:highlight w:val="none"/>
              </w:rPr>
            </w:pPr>
          </w:p>
        </w:tc>
        <w:tc>
          <w:tcPr>
            <w:tcW w:w="1090" w:type="pct"/>
            <w:vAlign w:val="center"/>
          </w:tcPr>
          <w:p w14:paraId="40E41834">
            <w:pPr>
              <w:pStyle w:val="52"/>
              <w:jc w:val="center"/>
              <w:rPr>
                <w:rFonts w:hint="eastAsia" w:ascii="仿宋" w:hAnsi="仿宋" w:eastAsia="仿宋" w:cs="仿宋"/>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2"/>
              <w:jc w:val="center"/>
              <w:rPr>
                <w:rFonts w:hint="eastAsia" w:ascii="仿宋" w:hAnsi="仿宋" w:eastAsia="仿宋" w:cs="仿宋"/>
                <w:color w:val="auto"/>
                <w:sz w:val="21"/>
                <w:szCs w:val="21"/>
                <w:highlight w:val="none"/>
              </w:rPr>
            </w:pPr>
          </w:p>
        </w:tc>
        <w:tc>
          <w:tcPr>
            <w:tcW w:w="1395" w:type="pct"/>
            <w:vAlign w:val="center"/>
          </w:tcPr>
          <w:p w14:paraId="199507E1">
            <w:pPr>
              <w:pStyle w:val="52"/>
              <w:jc w:val="center"/>
              <w:rPr>
                <w:rFonts w:hint="eastAsia" w:ascii="仿宋" w:hAnsi="仿宋" w:eastAsia="仿宋" w:cs="仿宋"/>
                <w:color w:val="auto"/>
                <w:sz w:val="21"/>
                <w:szCs w:val="21"/>
                <w:highlight w:val="none"/>
              </w:rPr>
            </w:pPr>
          </w:p>
        </w:tc>
        <w:tc>
          <w:tcPr>
            <w:tcW w:w="1002" w:type="pct"/>
            <w:vAlign w:val="center"/>
          </w:tcPr>
          <w:p w14:paraId="6691FD82">
            <w:pPr>
              <w:pStyle w:val="52"/>
              <w:jc w:val="center"/>
              <w:rPr>
                <w:rFonts w:hint="eastAsia" w:ascii="仿宋" w:hAnsi="仿宋" w:eastAsia="仿宋" w:cs="仿宋"/>
                <w:color w:val="auto"/>
                <w:sz w:val="21"/>
                <w:szCs w:val="21"/>
                <w:highlight w:val="none"/>
              </w:rPr>
            </w:pPr>
          </w:p>
        </w:tc>
        <w:tc>
          <w:tcPr>
            <w:tcW w:w="1090" w:type="pct"/>
            <w:vAlign w:val="center"/>
          </w:tcPr>
          <w:p w14:paraId="6E35002B">
            <w:pPr>
              <w:pStyle w:val="52"/>
              <w:jc w:val="center"/>
              <w:rPr>
                <w:rFonts w:hint="eastAsia" w:ascii="仿宋" w:hAnsi="仿宋" w:eastAsia="仿宋" w:cs="仿宋"/>
                <w:color w:val="auto"/>
                <w:sz w:val="21"/>
                <w:szCs w:val="21"/>
                <w:highlight w:val="none"/>
              </w:rPr>
            </w:pPr>
          </w:p>
        </w:tc>
        <w:tc>
          <w:tcPr>
            <w:tcW w:w="1090" w:type="pct"/>
            <w:vAlign w:val="center"/>
          </w:tcPr>
          <w:p w14:paraId="69818ED1">
            <w:pPr>
              <w:pStyle w:val="52"/>
              <w:jc w:val="center"/>
              <w:rPr>
                <w:rFonts w:hint="eastAsia" w:ascii="仿宋" w:hAnsi="仿宋" w:eastAsia="仿宋" w:cs="仿宋"/>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395" w:type="pct"/>
            <w:vAlign w:val="center"/>
          </w:tcPr>
          <w:p w14:paraId="6324A49D">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02" w:type="pct"/>
            <w:vAlign w:val="center"/>
          </w:tcPr>
          <w:p w14:paraId="0EE83785">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90" w:type="pct"/>
            <w:vAlign w:val="center"/>
          </w:tcPr>
          <w:p w14:paraId="7A24BB2D">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90" w:type="pct"/>
            <w:vAlign w:val="center"/>
          </w:tcPr>
          <w:p w14:paraId="7CC08218">
            <w:pPr>
              <w:pStyle w:val="52"/>
              <w:jc w:val="center"/>
              <w:rPr>
                <w:rFonts w:hint="eastAsia" w:ascii="仿宋" w:hAnsi="仿宋" w:eastAsia="仿宋" w:cs="仿宋"/>
                <w:color w:val="auto"/>
                <w:sz w:val="21"/>
                <w:szCs w:val="21"/>
                <w:highlight w:val="none"/>
              </w:rPr>
            </w:pPr>
          </w:p>
        </w:tc>
      </w:tr>
    </w:tbl>
    <w:p w14:paraId="5516D2ED">
      <w:pPr>
        <w:ind w:firstLine="420" w:firstLineChars="200"/>
        <w:rPr>
          <w:rFonts w:hint="eastAsia" w:ascii="仿宋" w:hAnsi="仿宋" w:eastAsia="仿宋" w:cs="仿宋"/>
          <w:color w:val="auto"/>
          <w:sz w:val="21"/>
          <w:szCs w:val="21"/>
          <w:highlight w:val="none"/>
        </w:rPr>
      </w:pPr>
    </w:p>
    <w:p w14:paraId="79243E57">
      <w:pPr>
        <w:ind w:firstLine="420" w:firstLineChars="200"/>
        <w:rPr>
          <w:rFonts w:hint="eastAsia" w:ascii="仿宋" w:hAnsi="仿宋" w:eastAsia="仿宋" w:cs="仿宋"/>
          <w:color w:val="auto"/>
          <w:szCs w:val="24"/>
          <w:highlight w:val="none"/>
        </w:rPr>
      </w:pPr>
      <w:r>
        <w:rPr>
          <w:rFonts w:hint="eastAsia" w:ascii="仿宋" w:hAnsi="仿宋" w:eastAsia="仿宋" w:cs="仿宋"/>
          <w:color w:val="auto"/>
          <w:sz w:val="21"/>
          <w:szCs w:val="21"/>
          <w:highlight w:val="none"/>
        </w:rPr>
        <w:t>注：投标人应按照招标文件“第三章 采购需求”</w:t>
      </w:r>
      <w:r>
        <w:rPr>
          <w:rFonts w:hint="eastAsia" w:ascii="仿宋" w:hAnsi="仿宋" w:eastAsia="仿宋" w:cs="仿宋"/>
          <w:color w:val="auto"/>
          <w:sz w:val="21"/>
          <w:szCs w:val="21"/>
          <w:highlight w:val="none"/>
          <w:lang w:val="en-US" w:eastAsia="zh-CN"/>
        </w:rPr>
        <w:t>中的商务要求</w:t>
      </w:r>
      <w:r>
        <w:rPr>
          <w:rFonts w:hint="eastAsia" w:ascii="仿宋" w:hAnsi="仿宋" w:eastAsia="仿宋" w:cs="仿宋"/>
          <w:color w:val="auto"/>
          <w:sz w:val="21"/>
          <w:szCs w:val="21"/>
          <w:highlight w:val="none"/>
        </w:rPr>
        <w:t>填写</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“响应/偏离”应据实填写“响应”、“正偏离”或“负偏离”</w:t>
      </w:r>
      <w:r>
        <w:rPr>
          <w:rFonts w:hint="eastAsia" w:ascii="仿宋" w:hAnsi="仿宋" w:eastAsia="仿宋" w:cs="仿宋"/>
          <w:color w:val="auto"/>
          <w:sz w:val="21"/>
          <w:szCs w:val="21"/>
          <w:highlight w:val="none"/>
        </w:rPr>
        <w:t>。</w:t>
      </w:r>
    </w:p>
    <w:p w14:paraId="1A3EAC71">
      <w:pPr>
        <w:rPr>
          <w:rFonts w:hint="eastAsia" w:ascii="仿宋" w:hAnsi="仿宋" w:eastAsia="仿宋" w:cs="仿宋"/>
          <w:color w:val="auto"/>
          <w:szCs w:val="24"/>
          <w:highlight w:val="none"/>
        </w:rPr>
      </w:pPr>
    </w:p>
    <w:p w14:paraId="5CB06622">
      <w:pPr>
        <w:ind w:firstLine="480" w:firstLineChars="200"/>
        <w:rPr>
          <w:rFonts w:hint="eastAsia" w:ascii="仿宋" w:hAnsi="仿宋" w:eastAsia="仿宋" w:cs="仿宋"/>
          <w:color w:val="auto"/>
          <w:szCs w:val="24"/>
          <w:highlight w:val="none"/>
        </w:rPr>
      </w:pPr>
    </w:p>
    <w:p w14:paraId="2E8083B6">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zCs w:val="24"/>
          <w:highlight w:val="none"/>
        </w:rPr>
        <w:t xml:space="preserve">： </w:t>
      </w:r>
    </w:p>
    <w:p w14:paraId="77655944">
      <w:pPr>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日      期：</w:t>
      </w:r>
    </w:p>
    <w:p w14:paraId="598C43A6">
      <w:pPr>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2"/>
          <w:sz w:val="28"/>
          <w:szCs w:val="28"/>
          <w:highlight w:val="none"/>
          <w:lang w:val="en-US" w:eastAsia="zh-CN" w:bidi="ar-SA"/>
        </w:rPr>
      </w:pPr>
    </w:p>
    <w:p w14:paraId="287724FC">
      <w:pPr>
        <w:pStyle w:val="4"/>
        <w:bidi w:val="0"/>
        <w:jc w:val="center"/>
        <w:rPr>
          <w:rFonts w:hint="eastAsia" w:ascii="仿宋" w:hAnsi="仿宋" w:eastAsia="仿宋" w:cs="仿宋"/>
          <w:highlight w:val="none"/>
          <w:lang w:val="en-US" w:eastAsia="zh-CN"/>
        </w:rPr>
      </w:pPr>
      <w:bookmarkStart w:id="693" w:name="_Toc32716"/>
      <w:r>
        <w:rPr>
          <w:rFonts w:hint="eastAsia" w:ascii="仿宋" w:hAnsi="仿宋" w:eastAsia="仿宋" w:cs="仿宋"/>
          <w:highlight w:val="none"/>
          <w:lang w:val="en-US" w:eastAsia="zh-CN"/>
        </w:rPr>
        <w:t>七、业绩证明文件</w:t>
      </w:r>
      <w:bookmarkEnd w:id="693"/>
    </w:p>
    <w:p w14:paraId="4541380C">
      <w:pPr>
        <w:rPr>
          <w:rFonts w:hint="eastAsia" w:ascii="仿宋" w:hAnsi="仿宋" w:eastAsia="仿宋" w:cs="仿宋"/>
          <w:color w:val="auto"/>
          <w:szCs w:val="24"/>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color w:val="auto"/>
          <w:szCs w:val="21"/>
          <w:highlight w:val="none"/>
        </w:rPr>
        <w:instrText xml:space="preserve"> LINK Word.Document.8 "D:\\音乐厅\\4通用设备\\招标文件\\音乐厅空调设备招标文件v1.0.doc" "OLE_LINK8" \r  \* MERGEFORMAT </w:instrText>
      </w:r>
      <w:r>
        <w:rPr>
          <w:rFonts w:hint="eastAsia" w:ascii="仿宋" w:hAnsi="仿宋" w:eastAsia="仿宋" w:cs="仿宋"/>
          <w:bCs/>
          <w:color w:val="auto"/>
          <w:szCs w:val="21"/>
          <w:highlight w:val="none"/>
        </w:rPr>
        <w:fldChar w:fldCharType="separate"/>
      </w:r>
      <w:r>
        <w:rPr>
          <w:rFonts w:hint="eastAsia" w:ascii="仿宋" w:hAnsi="仿宋" w:eastAsia="仿宋" w:cs="仿宋"/>
          <w:color w:val="auto"/>
          <w:szCs w:val="24"/>
          <w:highlight w:val="none"/>
        </w:rPr>
        <w:t xml:space="preserve">项目名称：                                         </w:t>
      </w:r>
    </w:p>
    <w:p w14:paraId="159B24BA">
      <w:pPr>
        <w:rPr>
          <w:rFonts w:hint="eastAsia" w:ascii="仿宋" w:hAnsi="仿宋" w:eastAsia="仿宋" w:cs="仿宋"/>
          <w:bCs/>
          <w:color w:val="auto"/>
          <w:szCs w:val="21"/>
          <w:highlight w:val="none"/>
        </w:rPr>
      </w:pPr>
      <w:r>
        <w:rPr>
          <w:rFonts w:hint="eastAsia" w:ascii="仿宋" w:hAnsi="仿宋" w:eastAsia="仿宋" w:cs="仿宋"/>
          <w:color w:val="auto"/>
          <w:szCs w:val="24"/>
          <w:highlight w:val="none"/>
        </w:rPr>
        <w:t>项目编号</w:t>
      </w:r>
      <w:r>
        <w:rPr>
          <w:rFonts w:hint="eastAsia" w:ascii="仿宋" w:hAnsi="仿宋" w:eastAsia="仿宋" w:cs="仿宋"/>
          <w:b w:val="0"/>
          <w:bCs/>
          <w:color w:val="auto"/>
          <w:szCs w:val="21"/>
          <w:highlight w:val="none"/>
          <w:lang w:val="en-US" w:eastAsia="zh-CN"/>
        </w:rPr>
        <w:t>/</w:t>
      </w:r>
      <w:r>
        <w:rPr>
          <w:rFonts w:hint="eastAsia" w:ascii="仿宋" w:hAnsi="仿宋" w:eastAsia="仿宋" w:cs="仿宋"/>
          <w:b w:val="0"/>
          <w:bCs/>
          <w:color w:val="auto"/>
          <w:szCs w:val="21"/>
          <w:highlight w:val="none"/>
          <w:lang w:val="zh-CN"/>
        </w:rPr>
        <w:t>包号</w:t>
      </w:r>
      <w:r>
        <w:rPr>
          <w:rFonts w:hint="eastAsia" w:ascii="仿宋" w:hAnsi="仿宋" w:eastAsia="仿宋" w:cs="仿宋"/>
          <w:color w:val="auto"/>
          <w:szCs w:val="24"/>
          <w:highlight w:val="none"/>
        </w:rPr>
        <w:t xml:space="preserve">：      </w:t>
      </w:r>
      <w:r>
        <w:rPr>
          <w:rFonts w:hint="eastAsia" w:ascii="仿宋" w:hAnsi="仿宋" w:eastAsia="仿宋" w:cs="仿宋"/>
          <w:bCs/>
          <w:color w:val="auto"/>
          <w:szCs w:val="21"/>
          <w:highlight w:val="none"/>
        </w:rPr>
        <w:fldChar w:fldCharType="end"/>
      </w:r>
    </w:p>
    <w:tbl>
      <w:tblPr>
        <w:tblStyle w:val="32"/>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仿宋" w:hAnsi="仿宋" w:eastAsia="仿宋" w:cs="仿宋"/>
                <w:color w:val="auto"/>
                <w:sz w:val="21"/>
                <w:szCs w:val="21"/>
                <w:highlight w:val="none"/>
              </w:rPr>
            </w:pPr>
            <w:bookmarkStart w:id="694" w:name="_Hlk46779239"/>
            <w:r>
              <w:rPr>
                <w:rFonts w:hint="eastAsia" w:ascii="仿宋" w:hAnsi="仿宋" w:eastAsia="仿宋" w:cs="仿宋"/>
                <w:color w:val="auto"/>
                <w:sz w:val="21"/>
                <w:szCs w:val="21"/>
                <w:highlight w:val="none"/>
              </w:rPr>
              <w:t>序号</w:t>
            </w:r>
          </w:p>
        </w:tc>
        <w:tc>
          <w:tcPr>
            <w:tcW w:w="1080" w:type="dxa"/>
            <w:vAlign w:val="center"/>
          </w:tcPr>
          <w:p w14:paraId="51F55A40">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完成时间</w:t>
            </w:r>
          </w:p>
        </w:tc>
        <w:tc>
          <w:tcPr>
            <w:tcW w:w="1248" w:type="dxa"/>
            <w:vAlign w:val="center"/>
          </w:tcPr>
          <w:p w14:paraId="4D5C38D5">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1129" w:type="dxa"/>
            <w:vAlign w:val="center"/>
          </w:tcPr>
          <w:p w14:paraId="69717F2A">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标的</w:t>
            </w:r>
            <w:r>
              <w:rPr>
                <w:rFonts w:hint="eastAsia" w:ascii="仿宋" w:hAnsi="仿宋" w:eastAsia="仿宋" w:cs="仿宋"/>
                <w:color w:val="auto"/>
                <w:sz w:val="21"/>
                <w:szCs w:val="21"/>
                <w:highlight w:val="none"/>
              </w:rPr>
              <w:t>内容</w:t>
            </w:r>
          </w:p>
        </w:tc>
        <w:tc>
          <w:tcPr>
            <w:tcW w:w="1283" w:type="dxa"/>
            <w:vAlign w:val="center"/>
          </w:tcPr>
          <w:p w14:paraId="57C35070">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采购人</w:t>
            </w:r>
            <w:r>
              <w:rPr>
                <w:rFonts w:hint="eastAsia" w:ascii="仿宋" w:hAnsi="仿宋" w:eastAsia="仿宋" w:cs="仿宋"/>
                <w:color w:val="auto"/>
                <w:sz w:val="21"/>
                <w:szCs w:val="21"/>
                <w:highlight w:val="none"/>
              </w:rPr>
              <w:t>名称</w:t>
            </w:r>
          </w:p>
        </w:tc>
        <w:tc>
          <w:tcPr>
            <w:tcW w:w="1368" w:type="dxa"/>
            <w:vAlign w:val="center"/>
          </w:tcPr>
          <w:p w14:paraId="55D436A5">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中标（成交）金额</w:t>
            </w:r>
          </w:p>
        </w:tc>
        <w:tc>
          <w:tcPr>
            <w:tcW w:w="960" w:type="dxa"/>
            <w:vAlign w:val="center"/>
          </w:tcPr>
          <w:p w14:paraId="01352CB9">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p>
        </w:tc>
        <w:tc>
          <w:tcPr>
            <w:tcW w:w="1176" w:type="dxa"/>
            <w:vAlign w:val="center"/>
          </w:tcPr>
          <w:p w14:paraId="2DA424BF">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080" w:type="dxa"/>
            <w:vAlign w:val="center"/>
          </w:tcPr>
          <w:p w14:paraId="27562AF7">
            <w:pPr>
              <w:rPr>
                <w:rFonts w:hint="eastAsia" w:ascii="仿宋" w:hAnsi="仿宋" w:eastAsia="仿宋" w:cs="仿宋"/>
                <w:color w:val="auto"/>
                <w:sz w:val="21"/>
                <w:szCs w:val="21"/>
                <w:highlight w:val="none"/>
              </w:rPr>
            </w:pPr>
          </w:p>
        </w:tc>
        <w:tc>
          <w:tcPr>
            <w:tcW w:w="1248" w:type="dxa"/>
            <w:vAlign w:val="center"/>
          </w:tcPr>
          <w:p w14:paraId="02799269">
            <w:pPr>
              <w:rPr>
                <w:rFonts w:hint="eastAsia" w:ascii="仿宋" w:hAnsi="仿宋" w:eastAsia="仿宋" w:cs="仿宋"/>
                <w:color w:val="auto"/>
                <w:sz w:val="21"/>
                <w:szCs w:val="21"/>
                <w:highlight w:val="none"/>
              </w:rPr>
            </w:pPr>
          </w:p>
        </w:tc>
        <w:tc>
          <w:tcPr>
            <w:tcW w:w="1129" w:type="dxa"/>
            <w:vAlign w:val="center"/>
          </w:tcPr>
          <w:p w14:paraId="6449ADDF">
            <w:pPr>
              <w:rPr>
                <w:rFonts w:hint="eastAsia" w:ascii="仿宋" w:hAnsi="仿宋" w:eastAsia="仿宋" w:cs="仿宋"/>
                <w:color w:val="auto"/>
                <w:sz w:val="21"/>
                <w:szCs w:val="21"/>
                <w:highlight w:val="none"/>
              </w:rPr>
            </w:pPr>
          </w:p>
        </w:tc>
        <w:tc>
          <w:tcPr>
            <w:tcW w:w="1283" w:type="dxa"/>
            <w:vAlign w:val="center"/>
          </w:tcPr>
          <w:p w14:paraId="183C0714">
            <w:pPr>
              <w:rPr>
                <w:rFonts w:hint="eastAsia" w:ascii="仿宋" w:hAnsi="仿宋" w:eastAsia="仿宋" w:cs="仿宋"/>
                <w:color w:val="auto"/>
                <w:sz w:val="21"/>
                <w:szCs w:val="21"/>
                <w:highlight w:val="none"/>
              </w:rPr>
            </w:pPr>
          </w:p>
        </w:tc>
        <w:tc>
          <w:tcPr>
            <w:tcW w:w="1368" w:type="dxa"/>
            <w:vAlign w:val="center"/>
          </w:tcPr>
          <w:p w14:paraId="4F169081">
            <w:pPr>
              <w:rPr>
                <w:rFonts w:hint="eastAsia" w:ascii="仿宋" w:hAnsi="仿宋" w:eastAsia="仿宋" w:cs="仿宋"/>
                <w:color w:val="auto"/>
                <w:sz w:val="21"/>
                <w:szCs w:val="21"/>
                <w:highlight w:val="none"/>
              </w:rPr>
            </w:pPr>
          </w:p>
        </w:tc>
        <w:tc>
          <w:tcPr>
            <w:tcW w:w="960" w:type="dxa"/>
            <w:vAlign w:val="center"/>
          </w:tcPr>
          <w:p w14:paraId="4A8D26BB">
            <w:pPr>
              <w:rPr>
                <w:rFonts w:hint="eastAsia" w:ascii="仿宋" w:hAnsi="仿宋" w:eastAsia="仿宋" w:cs="仿宋"/>
                <w:color w:val="auto"/>
                <w:sz w:val="21"/>
                <w:szCs w:val="21"/>
                <w:highlight w:val="none"/>
              </w:rPr>
            </w:pPr>
          </w:p>
        </w:tc>
        <w:tc>
          <w:tcPr>
            <w:tcW w:w="1176" w:type="dxa"/>
            <w:vAlign w:val="center"/>
          </w:tcPr>
          <w:p w14:paraId="09D0936A">
            <w:pPr>
              <w:rPr>
                <w:rFonts w:hint="eastAsia" w:ascii="仿宋" w:hAnsi="仿宋" w:eastAsia="仿宋" w:cs="仿宋"/>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080" w:type="dxa"/>
            <w:vAlign w:val="center"/>
          </w:tcPr>
          <w:p w14:paraId="7CA4B3F3">
            <w:pPr>
              <w:rPr>
                <w:rFonts w:hint="eastAsia" w:ascii="仿宋" w:hAnsi="仿宋" w:eastAsia="仿宋" w:cs="仿宋"/>
                <w:color w:val="auto"/>
                <w:sz w:val="21"/>
                <w:szCs w:val="21"/>
                <w:highlight w:val="none"/>
              </w:rPr>
            </w:pPr>
          </w:p>
        </w:tc>
        <w:tc>
          <w:tcPr>
            <w:tcW w:w="1248" w:type="dxa"/>
            <w:vAlign w:val="center"/>
          </w:tcPr>
          <w:p w14:paraId="59CCECB1">
            <w:pPr>
              <w:rPr>
                <w:rFonts w:hint="eastAsia" w:ascii="仿宋" w:hAnsi="仿宋" w:eastAsia="仿宋" w:cs="仿宋"/>
                <w:color w:val="auto"/>
                <w:sz w:val="21"/>
                <w:szCs w:val="21"/>
                <w:highlight w:val="none"/>
              </w:rPr>
            </w:pPr>
          </w:p>
        </w:tc>
        <w:tc>
          <w:tcPr>
            <w:tcW w:w="1129" w:type="dxa"/>
            <w:vAlign w:val="center"/>
          </w:tcPr>
          <w:p w14:paraId="4E8043C4">
            <w:pPr>
              <w:rPr>
                <w:rFonts w:hint="eastAsia" w:ascii="仿宋" w:hAnsi="仿宋" w:eastAsia="仿宋" w:cs="仿宋"/>
                <w:color w:val="auto"/>
                <w:sz w:val="21"/>
                <w:szCs w:val="21"/>
                <w:highlight w:val="none"/>
              </w:rPr>
            </w:pPr>
          </w:p>
        </w:tc>
        <w:tc>
          <w:tcPr>
            <w:tcW w:w="1283" w:type="dxa"/>
            <w:vAlign w:val="center"/>
          </w:tcPr>
          <w:p w14:paraId="2E195778">
            <w:pPr>
              <w:rPr>
                <w:rFonts w:hint="eastAsia" w:ascii="仿宋" w:hAnsi="仿宋" w:eastAsia="仿宋" w:cs="仿宋"/>
                <w:color w:val="auto"/>
                <w:sz w:val="21"/>
                <w:szCs w:val="21"/>
                <w:highlight w:val="none"/>
              </w:rPr>
            </w:pPr>
          </w:p>
        </w:tc>
        <w:tc>
          <w:tcPr>
            <w:tcW w:w="1368" w:type="dxa"/>
            <w:vAlign w:val="center"/>
          </w:tcPr>
          <w:p w14:paraId="49A8CC13">
            <w:pPr>
              <w:rPr>
                <w:rFonts w:hint="eastAsia" w:ascii="仿宋" w:hAnsi="仿宋" w:eastAsia="仿宋" w:cs="仿宋"/>
                <w:color w:val="auto"/>
                <w:sz w:val="21"/>
                <w:szCs w:val="21"/>
                <w:highlight w:val="none"/>
              </w:rPr>
            </w:pPr>
          </w:p>
        </w:tc>
        <w:tc>
          <w:tcPr>
            <w:tcW w:w="960" w:type="dxa"/>
            <w:vAlign w:val="center"/>
          </w:tcPr>
          <w:p w14:paraId="3DDF15B1">
            <w:pPr>
              <w:rPr>
                <w:rFonts w:hint="eastAsia" w:ascii="仿宋" w:hAnsi="仿宋" w:eastAsia="仿宋" w:cs="仿宋"/>
                <w:color w:val="auto"/>
                <w:sz w:val="21"/>
                <w:szCs w:val="21"/>
                <w:highlight w:val="none"/>
              </w:rPr>
            </w:pPr>
          </w:p>
        </w:tc>
        <w:tc>
          <w:tcPr>
            <w:tcW w:w="1176" w:type="dxa"/>
            <w:vAlign w:val="center"/>
          </w:tcPr>
          <w:p w14:paraId="185645D3">
            <w:pPr>
              <w:rPr>
                <w:rFonts w:hint="eastAsia" w:ascii="仿宋" w:hAnsi="仿宋" w:eastAsia="仿宋" w:cs="仿宋"/>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080" w:type="dxa"/>
            <w:vAlign w:val="center"/>
          </w:tcPr>
          <w:p w14:paraId="46AEF6AC">
            <w:pPr>
              <w:rPr>
                <w:rFonts w:hint="eastAsia" w:ascii="仿宋" w:hAnsi="仿宋" w:eastAsia="仿宋" w:cs="仿宋"/>
                <w:color w:val="auto"/>
                <w:sz w:val="21"/>
                <w:szCs w:val="21"/>
                <w:highlight w:val="none"/>
              </w:rPr>
            </w:pPr>
          </w:p>
        </w:tc>
        <w:tc>
          <w:tcPr>
            <w:tcW w:w="1248" w:type="dxa"/>
            <w:vAlign w:val="center"/>
          </w:tcPr>
          <w:p w14:paraId="601B0208">
            <w:pPr>
              <w:rPr>
                <w:rFonts w:hint="eastAsia" w:ascii="仿宋" w:hAnsi="仿宋" w:eastAsia="仿宋" w:cs="仿宋"/>
                <w:color w:val="auto"/>
                <w:sz w:val="21"/>
                <w:szCs w:val="21"/>
                <w:highlight w:val="none"/>
              </w:rPr>
            </w:pPr>
          </w:p>
        </w:tc>
        <w:tc>
          <w:tcPr>
            <w:tcW w:w="1129" w:type="dxa"/>
            <w:vAlign w:val="center"/>
          </w:tcPr>
          <w:p w14:paraId="56885EE6">
            <w:pPr>
              <w:rPr>
                <w:rFonts w:hint="eastAsia" w:ascii="仿宋" w:hAnsi="仿宋" w:eastAsia="仿宋" w:cs="仿宋"/>
                <w:color w:val="auto"/>
                <w:sz w:val="21"/>
                <w:szCs w:val="21"/>
                <w:highlight w:val="none"/>
              </w:rPr>
            </w:pPr>
          </w:p>
        </w:tc>
        <w:tc>
          <w:tcPr>
            <w:tcW w:w="1283" w:type="dxa"/>
            <w:vAlign w:val="center"/>
          </w:tcPr>
          <w:p w14:paraId="00552B19">
            <w:pPr>
              <w:rPr>
                <w:rFonts w:hint="eastAsia" w:ascii="仿宋" w:hAnsi="仿宋" w:eastAsia="仿宋" w:cs="仿宋"/>
                <w:color w:val="auto"/>
                <w:sz w:val="21"/>
                <w:szCs w:val="21"/>
                <w:highlight w:val="none"/>
              </w:rPr>
            </w:pPr>
          </w:p>
        </w:tc>
        <w:tc>
          <w:tcPr>
            <w:tcW w:w="1368" w:type="dxa"/>
            <w:vAlign w:val="center"/>
          </w:tcPr>
          <w:p w14:paraId="77BC6128">
            <w:pPr>
              <w:rPr>
                <w:rFonts w:hint="eastAsia" w:ascii="仿宋" w:hAnsi="仿宋" w:eastAsia="仿宋" w:cs="仿宋"/>
                <w:color w:val="auto"/>
                <w:sz w:val="21"/>
                <w:szCs w:val="21"/>
                <w:highlight w:val="none"/>
              </w:rPr>
            </w:pPr>
          </w:p>
        </w:tc>
        <w:tc>
          <w:tcPr>
            <w:tcW w:w="960" w:type="dxa"/>
            <w:vAlign w:val="center"/>
          </w:tcPr>
          <w:p w14:paraId="38FE3D5D">
            <w:pPr>
              <w:rPr>
                <w:rFonts w:hint="eastAsia" w:ascii="仿宋" w:hAnsi="仿宋" w:eastAsia="仿宋" w:cs="仿宋"/>
                <w:color w:val="auto"/>
                <w:sz w:val="21"/>
                <w:szCs w:val="21"/>
                <w:highlight w:val="none"/>
              </w:rPr>
            </w:pPr>
          </w:p>
        </w:tc>
        <w:tc>
          <w:tcPr>
            <w:tcW w:w="1176" w:type="dxa"/>
            <w:vAlign w:val="center"/>
          </w:tcPr>
          <w:p w14:paraId="20173386">
            <w:pPr>
              <w:rPr>
                <w:rFonts w:hint="eastAsia" w:ascii="仿宋" w:hAnsi="仿宋" w:eastAsia="仿宋" w:cs="仿宋"/>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080" w:type="dxa"/>
            <w:vAlign w:val="center"/>
          </w:tcPr>
          <w:p w14:paraId="12629B54">
            <w:pPr>
              <w:rPr>
                <w:rFonts w:hint="eastAsia" w:ascii="仿宋" w:hAnsi="仿宋" w:eastAsia="仿宋" w:cs="仿宋"/>
                <w:color w:val="auto"/>
                <w:sz w:val="21"/>
                <w:szCs w:val="21"/>
                <w:highlight w:val="none"/>
              </w:rPr>
            </w:pPr>
          </w:p>
        </w:tc>
        <w:tc>
          <w:tcPr>
            <w:tcW w:w="1248" w:type="dxa"/>
            <w:vAlign w:val="center"/>
          </w:tcPr>
          <w:p w14:paraId="278EE304">
            <w:pPr>
              <w:rPr>
                <w:rFonts w:hint="eastAsia" w:ascii="仿宋" w:hAnsi="仿宋" w:eastAsia="仿宋" w:cs="仿宋"/>
                <w:color w:val="auto"/>
                <w:sz w:val="21"/>
                <w:szCs w:val="21"/>
                <w:highlight w:val="none"/>
              </w:rPr>
            </w:pPr>
          </w:p>
        </w:tc>
        <w:tc>
          <w:tcPr>
            <w:tcW w:w="1129" w:type="dxa"/>
            <w:vAlign w:val="center"/>
          </w:tcPr>
          <w:p w14:paraId="502FE2B6">
            <w:pPr>
              <w:rPr>
                <w:rFonts w:hint="eastAsia" w:ascii="仿宋" w:hAnsi="仿宋" w:eastAsia="仿宋" w:cs="仿宋"/>
                <w:color w:val="auto"/>
                <w:sz w:val="21"/>
                <w:szCs w:val="21"/>
                <w:highlight w:val="none"/>
              </w:rPr>
            </w:pPr>
          </w:p>
        </w:tc>
        <w:tc>
          <w:tcPr>
            <w:tcW w:w="1283" w:type="dxa"/>
            <w:vAlign w:val="center"/>
          </w:tcPr>
          <w:p w14:paraId="44F7BE63">
            <w:pPr>
              <w:rPr>
                <w:rFonts w:hint="eastAsia" w:ascii="仿宋" w:hAnsi="仿宋" w:eastAsia="仿宋" w:cs="仿宋"/>
                <w:color w:val="auto"/>
                <w:sz w:val="21"/>
                <w:szCs w:val="21"/>
                <w:highlight w:val="none"/>
              </w:rPr>
            </w:pPr>
          </w:p>
        </w:tc>
        <w:tc>
          <w:tcPr>
            <w:tcW w:w="1368" w:type="dxa"/>
            <w:vAlign w:val="center"/>
          </w:tcPr>
          <w:p w14:paraId="463BDC1B">
            <w:pPr>
              <w:rPr>
                <w:rFonts w:hint="eastAsia" w:ascii="仿宋" w:hAnsi="仿宋" w:eastAsia="仿宋" w:cs="仿宋"/>
                <w:color w:val="auto"/>
                <w:sz w:val="21"/>
                <w:szCs w:val="21"/>
                <w:highlight w:val="none"/>
              </w:rPr>
            </w:pPr>
          </w:p>
        </w:tc>
        <w:tc>
          <w:tcPr>
            <w:tcW w:w="960" w:type="dxa"/>
            <w:vAlign w:val="center"/>
          </w:tcPr>
          <w:p w14:paraId="5208210B">
            <w:pPr>
              <w:rPr>
                <w:rFonts w:hint="eastAsia" w:ascii="仿宋" w:hAnsi="仿宋" w:eastAsia="仿宋" w:cs="仿宋"/>
                <w:color w:val="auto"/>
                <w:sz w:val="21"/>
                <w:szCs w:val="21"/>
                <w:highlight w:val="none"/>
              </w:rPr>
            </w:pPr>
          </w:p>
        </w:tc>
        <w:tc>
          <w:tcPr>
            <w:tcW w:w="1176" w:type="dxa"/>
            <w:vAlign w:val="center"/>
          </w:tcPr>
          <w:p w14:paraId="7EC41624">
            <w:pPr>
              <w:rPr>
                <w:rFonts w:hint="eastAsia" w:ascii="仿宋" w:hAnsi="仿宋" w:eastAsia="仿宋" w:cs="仿宋"/>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1080" w:type="dxa"/>
            <w:vAlign w:val="center"/>
          </w:tcPr>
          <w:p w14:paraId="1728B663">
            <w:pPr>
              <w:rPr>
                <w:rFonts w:hint="eastAsia" w:ascii="仿宋" w:hAnsi="仿宋" w:eastAsia="仿宋" w:cs="仿宋"/>
                <w:color w:val="auto"/>
                <w:sz w:val="21"/>
                <w:szCs w:val="21"/>
                <w:highlight w:val="none"/>
              </w:rPr>
            </w:pPr>
          </w:p>
        </w:tc>
        <w:tc>
          <w:tcPr>
            <w:tcW w:w="1248" w:type="dxa"/>
            <w:vAlign w:val="center"/>
          </w:tcPr>
          <w:p w14:paraId="5B701B38">
            <w:pPr>
              <w:rPr>
                <w:rFonts w:hint="eastAsia" w:ascii="仿宋" w:hAnsi="仿宋" w:eastAsia="仿宋" w:cs="仿宋"/>
                <w:color w:val="auto"/>
                <w:sz w:val="21"/>
                <w:szCs w:val="21"/>
                <w:highlight w:val="none"/>
              </w:rPr>
            </w:pPr>
          </w:p>
        </w:tc>
        <w:tc>
          <w:tcPr>
            <w:tcW w:w="1129" w:type="dxa"/>
            <w:vAlign w:val="center"/>
          </w:tcPr>
          <w:p w14:paraId="0BFD5658">
            <w:pPr>
              <w:rPr>
                <w:rFonts w:hint="eastAsia" w:ascii="仿宋" w:hAnsi="仿宋" w:eastAsia="仿宋" w:cs="仿宋"/>
                <w:color w:val="auto"/>
                <w:sz w:val="21"/>
                <w:szCs w:val="21"/>
                <w:highlight w:val="none"/>
              </w:rPr>
            </w:pPr>
          </w:p>
        </w:tc>
        <w:tc>
          <w:tcPr>
            <w:tcW w:w="1283" w:type="dxa"/>
            <w:vAlign w:val="center"/>
          </w:tcPr>
          <w:p w14:paraId="56955758">
            <w:pPr>
              <w:rPr>
                <w:rFonts w:hint="eastAsia" w:ascii="仿宋" w:hAnsi="仿宋" w:eastAsia="仿宋" w:cs="仿宋"/>
                <w:color w:val="auto"/>
                <w:sz w:val="21"/>
                <w:szCs w:val="21"/>
                <w:highlight w:val="none"/>
              </w:rPr>
            </w:pPr>
          </w:p>
        </w:tc>
        <w:tc>
          <w:tcPr>
            <w:tcW w:w="1368" w:type="dxa"/>
            <w:vAlign w:val="center"/>
          </w:tcPr>
          <w:p w14:paraId="6AF4F252">
            <w:pPr>
              <w:rPr>
                <w:rFonts w:hint="eastAsia" w:ascii="仿宋" w:hAnsi="仿宋" w:eastAsia="仿宋" w:cs="仿宋"/>
                <w:color w:val="auto"/>
                <w:sz w:val="21"/>
                <w:szCs w:val="21"/>
                <w:highlight w:val="none"/>
              </w:rPr>
            </w:pPr>
          </w:p>
        </w:tc>
        <w:tc>
          <w:tcPr>
            <w:tcW w:w="960" w:type="dxa"/>
            <w:vAlign w:val="center"/>
          </w:tcPr>
          <w:p w14:paraId="0E461DD3">
            <w:pPr>
              <w:rPr>
                <w:rFonts w:hint="eastAsia" w:ascii="仿宋" w:hAnsi="仿宋" w:eastAsia="仿宋" w:cs="仿宋"/>
                <w:color w:val="auto"/>
                <w:sz w:val="21"/>
                <w:szCs w:val="21"/>
                <w:highlight w:val="none"/>
              </w:rPr>
            </w:pPr>
          </w:p>
        </w:tc>
        <w:tc>
          <w:tcPr>
            <w:tcW w:w="1176" w:type="dxa"/>
            <w:vAlign w:val="center"/>
          </w:tcPr>
          <w:p w14:paraId="5804A0BF">
            <w:pPr>
              <w:rPr>
                <w:rFonts w:hint="eastAsia" w:ascii="仿宋" w:hAnsi="仿宋" w:eastAsia="仿宋" w:cs="仿宋"/>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80" w:type="dxa"/>
            <w:vAlign w:val="center"/>
          </w:tcPr>
          <w:p w14:paraId="5D94CAA1">
            <w:pPr>
              <w:rPr>
                <w:rFonts w:hint="eastAsia" w:ascii="仿宋" w:hAnsi="仿宋" w:eastAsia="仿宋" w:cs="仿宋"/>
                <w:color w:val="auto"/>
                <w:sz w:val="21"/>
                <w:szCs w:val="21"/>
                <w:highlight w:val="none"/>
              </w:rPr>
            </w:pPr>
          </w:p>
        </w:tc>
        <w:tc>
          <w:tcPr>
            <w:tcW w:w="1248" w:type="dxa"/>
            <w:vAlign w:val="center"/>
          </w:tcPr>
          <w:p w14:paraId="48AC7386">
            <w:pPr>
              <w:rPr>
                <w:rFonts w:hint="eastAsia" w:ascii="仿宋" w:hAnsi="仿宋" w:eastAsia="仿宋" w:cs="仿宋"/>
                <w:color w:val="auto"/>
                <w:sz w:val="21"/>
                <w:szCs w:val="21"/>
                <w:highlight w:val="none"/>
              </w:rPr>
            </w:pPr>
          </w:p>
        </w:tc>
        <w:tc>
          <w:tcPr>
            <w:tcW w:w="1129" w:type="dxa"/>
            <w:vAlign w:val="center"/>
          </w:tcPr>
          <w:p w14:paraId="20172F35">
            <w:pPr>
              <w:rPr>
                <w:rFonts w:hint="eastAsia" w:ascii="仿宋" w:hAnsi="仿宋" w:eastAsia="仿宋" w:cs="仿宋"/>
                <w:color w:val="auto"/>
                <w:sz w:val="21"/>
                <w:szCs w:val="21"/>
                <w:highlight w:val="none"/>
              </w:rPr>
            </w:pPr>
          </w:p>
        </w:tc>
        <w:tc>
          <w:tcPr>
            <w:tcW w:w="1283" w:type="dxa"/>
            <w:vAlign w:val="center"/>
          </w:tcPr>
          <w:p w14:paraId="75CF74D1">
            <w:pPr>
              <w:rPr>
                <w:rFonts w:hint="eastAsia" w:ascii="仿宋" w:hAnsi="仿宋" w:eastAsia="仿宋" w:cs="仿宋"/>
                <w:color w:val="auto"/>
                <w:sz w:val="21"/>
                <w:szCs w:val="21"/>
                <w:highlight w:val="none"/>
              </w:rPr>
            </w:pPr>
          </w:p>
        </w:tc>
        <w:tc>
          <w:tcPr>
            <w:tcW w:w="1368" w:type="dxa"/>
            <w:vAlign w:val="center"/>
          </w:tcPr>
          <w:p w14:paraId="52CF4BF0">
            <w:pPr>
              <w:rPr>
                <w:rFonts w:hint="eastAsia" w:ascii="仿宋" w:hAnsi="仿宋" w:eastAsia="仿宋" w:cs="仿宋"/>
                <w:color w:val="auto"/>
                <w:sz w:val="21"/>
                <w:szCs w:val="21"/>
                <w:highlight w:val="none"/>
              </w:rPr>
            </w:pPr>
          </w:p>
        </w:tc>
        <w:tc>
          <w:tcPr>
            <w:tcW w:w="960" w:type="dxa"/>
            <w:vAlign w:val="center"/>
          </w:tcPr>
          <w:p w14:paraId="4A3F6BEC">
            <w:pPr>
              <w:rPr>
                <w:rFonts w:hint="eastAsia" w:ascii="仿宋" w:hAnsi="仿宋" w:eastAsia="仿宋" w:cs="仿宋"/>
                <w:color w:val="auto"/>
                <w:sz w:val="21"/>
                <w:szCs w:val="21"/>
                <w:highlight w:val="none"/>
              </w:rPr>
            </w:pPr>
          </w:p>
        </w:tc>
        <w:tc>
          <w:tcPr>
            <w:tcW w:w="1176" w:type="dxa"/>
            <w:vAlign w:val="center"/>
          </w:tcPr>
          <w:p w14:paraId="52BCFD5F">
            <w:pPr>
              <w:rPr>
                <w:rFonts w:hint="eastAsia" w:ascii="仿宋" w:hAnsi="仿宋" w:eastAsia="仿宋" w:cs="仿宋"/>
                <w:color w:val="auto"/>
                <w:sz w:val="21"/>
                <w:szCs w:val="21"/>
                <w:highlight w:val="none"/>
              </w:rPr>
            </w:pPr>
          </w:p>
        </w:tc>
      </w:tr>
      <w:bookmarkEnd w:id="694"/>
    </w:tbl>
    <w:p w14:paraId="0D2F5038">
      <w:pPr>
        <w:rPr>
          <w:rFonts w:hint="eastAsia" w:ascii="仿宋" w:hAnsi="仿宋" w:eastAsia="仿宋" w:cs="仿宋"/>
          <w:color w:val="auto"/>
          <w:szCs w:val="24"/>
          <w:highlight w:val="none"/>
        </w:rPr>
      </w:pPr>
    </w:p>
    <w:p w14:paraId="58FF379C">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注：投标人须按</w:t>
      </w:r>
      <w:r>
        <w:rPr>
          <w:rFonts w:hint="eastAsia" w:ascii="仿宋" w:hAnsi="仿宋" w:eastAsia="仿宋" w:cs="仿宋"/>
          <w:color w:val="auto"/>
          <w:sz w:val="21"/>
          <w:szCs w:val="21"/>
          <w:highlight w:val="none"/>
          <w:lang w:val="en-US" w:eastAsia="zh-CN"/>
        </w:rPr>
        <w:t>相关要求</w:t>
      </w:r>
      <w:r>
        <w:rPr>
          <w:rFonts w:hint="eastAsia" w:ascii="仿宋" w:hAnsi="仿宋" w:eastAsia="仿宋" w:cs="仿宋"/>
          <w:color w:val="auto"/>
          <w:sz w:val="21"/>
          <w:szCs w:val="21"/>
          <w:highlight w:val="none"/>
        </w:rPr>
        <w:t>提供相应的</w:t>
      </w:r>
      <w:r>
        <w:rPr>
          <w:rFonts w:hint="eastAsia" w:ascii="仿宋" w:hAnsi="仿宋" w:eastAsia="仿宋" w:cs="仿宋"/>
          <w:color w:val="auto"/>
          <w:sz w:val="21"/>
          <w:szCs w:val="21"/>
          <w:highlight w:val="none"/>
          <w:lang w:val="en-US" w:eastAsia="zh-CN"/>
        </w:rPr>
        <w:t>采购合同等</w:t>
      </w:r>
      <w:r>
        <w:rPr>
          <w:rFonts w:hint="eastAsia" w:ascii="仿宋" w:hAnsi="仿宋" w:eastAsia="仿宋" w:cs="仿宋"/>
          <w:color w:val="auto"/>
          <w:sz w:val="21"/>
          <w:szCs w:val="21"/>
          <w:highlight w:val="none"/>
        </w:rPr>
        <w:t>业绩证明资料。</w:t>
      </w:r>
    </w:p>
    <w:p w14:paraId="5DB99613">
      <w:pPr>
        <w:widowControl/>
        <w:spacing w:before="100" w:beforeAutospacing="1" w:after="100" w:afterAutospacing="1"/>
        <w:rPr>
          <w:rFonts w:hint="eastAsia" w:ascii="仿宋" w:hAnsi="仿宋" w:eastAsia="仿宋" w:cs="仿宋"/>
          <w:color w:val="auto"/>
          <w:szCs w:val="21"/>
          <w:highlight w:val="none"/>
        </w:rPr>
      </w:pPr>
    </w:p>
    <w:p w14:paraId="68FCBA1E">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zCs w:val="24"/>
          <w:highlight w:val="none"/>
        </w:rPr>
        <w:t xml:space="preserve">： </w:t>
      </w:r>
    </w:p>
    <w:p w14:paraId="360811C8">
      <w:pPr>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日      期：</w:t>
      </w:r>
    </w:p>
    <w:p w14:paraId="095105C8">
      <w:pPr>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p>
    <w:p w14:paraId="4E924C81">
      <w:pPr>
        <w:pStyle w:val="4"/>
        <w:bidi w:val="0"/>
        <w:jc w:val="center"/>
        <w:rPr>
          <w:rFonts w:hint="eastAsia" w:ascii="仿宋" w:hAnsi="仿宋" w:eastAsia="仿宋" w:cs="仿宋"/>
          <w:highlight w:val="none"/>
          <w:lang w:val="en-US" w:eastAsia="zh-CN"/>
        </w:rPr>
      </w:pPr>
      <w:bookmarkStart w:id="695" w:name="_Toc13809"/>
      <w:r>
        <w:rPr>
          <w:rFonts w:hint="eastAsia" w:ascii="仿宋" w:hAnsi="仿宋" w:eastAsia="仿宋" w:cs="仿宋"/>
          <w:highlight w:val="none"/>
          <w:lang w:val="en-US" w:eastAsia="zh-CN"/>
        </w:rPr>
        <w:t>八、拟派项目团队</w:t>
      </w:r>
      <w:bookmarkEnd w:id="695"/>
    </w:p>
    <w:tbl>
      <w:tblPr>
        <w:tblStyle w:val="32"/>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267" w:type="dxa"/>
            <w:vAlign w:val="center"/>
          </w:tcPr>
          <w:p w14:paraId="1096055A">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团队成员</w:t>
            </w:r>
          </w:p>
          <w:p w14:paraId="09FA2F86">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296" w:type="dxa"/>
            <w:tcBorders>
              <w:right w:val="single" w:color="auto" w:sz="4" w:space="0"/>
            </w:tcBorders>
            <w:vAlign w:val="center"/>
          </w:tcPr>
          <w:p w14:paraId="4D802FFD">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工作单位</w:t>
            </w:r>
          </w:p>
        </w:tc>
        <w:tc>
          <w:tcPr>
            <w:tcW w:w="1080" w:type="dxa"/>
            <w:tcBorders>
              <w:left w:val="single" w:color="auto" w:sz="4" w:space="0"/>
            </w:tcBorders>
            <w:vAlign w:val="center"/>
          </w:tcPr>
          <w:p w14:paraId="3116E3D2">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w:t>
            </w:r>
          </w:p>
        </w:tc>
        <w:tc>
          <w:tcPr>
            <w:tcW w:w="804" w:type="dxa"/>
            <w:tcBorders>
              <w:left w:val="single" w:color="auto" w:sz="4" w:space="0"/>
            </w:tcBorders>
            <w:vAlign w:val="center"/>
          </w:tcPr>
          <w:p w14:paraId="1115941F">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职称</w:t>
            </w:r>
          </w:p>
        </w:tc>
        <w:tc>
          <w:tcPr>
            <w:tcW w:w="1860" w:type="dxa"/>
            <w:vAlign w:val="center"/>
          </w:tcPr>
          <w:p w14:paraId="57503923">
            <w:pPr>
              <w:pStyle w:val="52"/>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注册证书（岗位证书）名称及编号</w:t>
            </w:r>
          </w:p>
        </w:tc>
        <w:tc>
          <w:tcPr>
            <w:tcW w:w="1356" w:type="dxa"/>
            <w:vAlign w:val="center"/>
          </w:tcPr>
          <w:p w14:paraId="422D7D9F">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在团队中职务（岗位）</w:t>
            </w:r>
          </w:p>
        </w:tc>
        <w:tc>
          <w:tcPr>
            <w:tcW w:w="816" w:type="dxa"/>
            <w:vAlign w:val="center"/>
          </w:tcPr>
          <w:p w14:paraId="79229F16">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2"/>
              <w:jc w:val="center"/>
              <w:rPr>
                <w:rFonts w:hint="eastAsia" w:ascii="仿宋" w:hAnsi="仿宋" w:eastAsia="仿宋" w:cs="仿宋"/>
                <w:color w:val="auto"/>
                <w:sz w:val="21"/>
                <w:szCs w:val="21"/>
                <w:highlight w:val="none"/>
              </w:rPr>
            </w:pPr>
            <w:bookmarkStart w:id="696" w:name="_Toc99533292"/>
            <w:bookmarkStart w:id="697" w:name="_Toc100090784"/>
            <w:r>
              <w:rPr>
                <w:rFonts w:hint="eastAsia" w:ascii="仿宋" w:hAnsi="仿宋" w:eastAsia="仿宋" w:cs="仿宋"/>
                <w:color w:val="auto"/>
                <w:sz w:val="21"/>
                <w:szCs w:val="21"/>
                <w:highlight w:val="none"/>
              </w:rPr>
              <w:t>1</w:t>
            </w:r>
            <w:bookmarkEnd w:id="696"/>
            <w:bookmarkEnd w:id="697"/>
          </w:p>
        </w:tc>
        <w:tc>
          <w:tcPr>
            <w:tcW w:w="1267" w:type="dxa"/>
            <w:vAlign w:val="center"/>
          </w:tcPr>
          <w:p w14:paraId="04D72608">
            <w:pPr>
              <w:pStyle w:val="52"/>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C735158">
            <w:pPr>
              <w:pStyle w:val="52"/>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0EF6F977">
            <w:pPr>
              <w:pStyle w:val="52"/>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3483447B">
            <w:pPr>
              <w:pStyle w:val="52"/>
              <w:jc w:val="center"/>
              <w:rPr>
                <w:rFonts w:hint="eastAsia" w:ascii="仿宋" w:hAnsi="仿宋" w:eastAsia="仿宋" w:cs="仿宋"/>
                <w:color w:val="auto"/>
                <w:sz w:val="21"/>
                <w:szCs w:val="21"/>
                <w:highlight w:val="none"/>
              </w:rPr>
            </w:pPr>
          </w:p>
        </w:tc>
        <w:tc>
          <w:tcPr>
            <w:tcW w:w="1860" w:type="dxa"/>
            <w:vAlign w:val="center"/>
          </w:tcPr>
          <w:p w14:paraId="7F355EC3">
            <w:pPr>
              <w:pStyle w:val="52"/>
              <w:jc w:val="center"/>
              <w:rPr>
                <w:rFonts w:hint="eastAsia" w:ascii="仿宋" w:hAnsi="仿宋" w:eastAsia="仿宋" w:cs="仿宋"/>
                <w:color w:val="auto"/>
                <w:sz w:val="21"/>
                <w:szCs w:val="21"/>
                <w:highlight w:val="none"/>
              </w:rPr>
            </w:pPr>
          </w:p>
        </w:tc>
        <w:tc>
          <w:tcPr>
            <w:tcW w:w="1356" w:type="dxa"/>
            <w:vAlign w:val="center"/>
          </w:tcPr>
          <w:p w14:paraId="2148FD62">
            <w:pPr>
              <w:pStyle w:val="52"/>
              <w:jc w:val="center"/>
              <w:rPr>
                <w:rFonts w:hint="eastAsia" w:ascii="仿宋" w:hAnsi="仿宋" w:eastAsia="仿宋" w:cs="仿宋"/>
                <w:color w:val="auto"/>
                <w:sz w:val="21"/>
                <w:szCs w:val="21"/>
                <w:highlight w:val="none"/>
              </w:rPr>
            </w:pPr>
          </w:p>
        </w:tc>
        <w:tc>
          <w:tcPr>
            <w:tcW w:w="816" w:type="dxa"/>
            <w:vAlign w:val="center"/>
          </w:tcPr>
          <w:p w14:paraId="30F5864D">
            <w:pPr>
              <w:pStyle w:val="52"/>
              <w:jc w:val="center"/>
              <w:rPr>
                <w:rFonts w:hint="eastAsia" w:ascii="仿宋" w:hAnsi="仿宋" w:eastAsia="仿宋" w:cs="仿宋"/>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2"/>
              <w:jc w:val="center"/>
              <w:rPr>
                <w:rFonts w:hint="eastAsia" w:ascii="仿宋" w:hAnsi="仿宋" w:eastAsia="仿宋" w:cs="仿宋"/>
                <w:color w:val="auto"/>
                <w:sz w:val="21"/>
                <w:szCs w:val="21"/>
                <w:highlight w:val="none"/>
              </w:rPr>
            </w:pPr>
            <w:bookmarkStart w:id="698" w:name="_Toc99533293"/>
            <w:bookmarkStart w:id="699" w:name="_Toc100090785"/>
            <w:r>
              <w:rPr>
                <w:rFonts w:hint="eastAsia" w:ascii="仿宋" w:hAnsi="仿宋" w:eastAsia="仿宋" w:cs="仿宋"/>
                <w:color w:val="auto"/>
                <w:sz w:val="21"/>
                <w:szCs w:val="21"/>
                <w:highlight w:val="none"/>
              </w:rPr>
              <w:t>2</w:t>
            </w:r>
            <w:bookmarkEnd w:id="698"/>
            <w:bookmarkEnd w:id="699"/>
          </w:p>
        </w:tc>
        <w:tc>
          <w:tcPr>
            <w:tcW w:w="1267" w:type="dxa"/>
            <w:vAlign w:val="center"/>
          </w:tcPr>
          <w:p w14:paraId="3AE14FF6">
            <w:pPr>
              <w:pStyle w:val="52"/>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06FFE829">
            <w:pPr>
              <w:pStyle w:val="52"/>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1A33E450">
            <w:pPr>
              <w:pStyle w:val="52"/>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476ECD82">
            <w:pPr>
              <w:pStyle w:val="52"/>
              <w:jc w:val="center"/>
              <w:rPr>
                <w:rFonts w:hint="eastAsia" w:ascii="仿宋" w:hAnsi="仿宋" w:eastAsia="仿宋" w:cs="仿宋"/>
                <w:color w:val="auto"/>
                <w:sz w:val="21"/>
                <w:szCs w:val="21"/>
                <w:highlight w:val="none"/>
              </w:rPr>
            </w:pPr>
          </w:p>
        </w:tc>
        <w:tc>
          <w:tcPr>
            <w:tcW w:w="1860" w:type="dxa"/>
            <w:vAlign w:val="center"/>
          </w:tcPr>
          <w:p w14:paraId="390E678F">
            <w:pPr>
              <w:pStyle w:val="52"/>
              <w:jc w:val="center"/>
              <w:rPr>
                <w:rFonts w:hint="eastAsia" w:ascii="仿宋" w:hAnsi="仿宋" w:eastAsia="仿宋" w:cs="仿宋"/>
                <w:color w:val="auto"/>
                <w:sz w:val="21"/>
                <w:szCs w:val="21"/>
                <w:highlight w:val="none"/>
              </w:rPr>
            </w:pPr>
          </w:p>
        </w:tc>
        <w:tc>
          <w:tcPr>
            <w:tcW w:w="1356" w:type="dxa"/>
            <w:vAlign w:val="center"/>
          </w:tcPr>
          <w:p w14:paraId="77E48E09">
            <w:pPr>
              <w:pStyle w:val="52"/>
              <w:jc w:val="center"/>
              <w:rPr>
                <w:rFonts w:hint="eastAsia" w:ascii="仿宋" w:hAnsi="仿宋" w:eastAsia="仿宋" w:cs="仿宋"/>
                <w:color w:val="auto"/>
                <w:sz w:val="21"/>
                <w:szCs w:val="21"/>
                <w:highlight w:val="none"/>
              </w:rPr>
            </w:pPr>
          </w:p>
        </w:tc>
        <w:tc>
          <w:tcPr>
            <w:tcW w:w="816" w:type="dxa"/>
            <w:vAlign w:val="center"/>
          </w:tcPr>
          <w:p w14:paraId="3D8C0BFB">
            <w:pPr>
              <w:pStyle w:val="52"/>
              <w:jc w:val="center"/>
              <w:rPr>
                <w:rFonts w:hint="eastAsia" w:ascii="仿宋" w:hAnsi="仿宋" w:eastAsia="仿宋" w:cs="仿宋"/>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2"/>
              <w:jc w:val="center"/>
              <w:rPr>
                <w:rFonts w:hint="eastAsia" w:ascii="仿宋" w:hAnsi="仿宋" w:eastAsia="仿宋" w:cs="仿宋"/>
                <w:color w:val="auto"/>
                <w:sz w:val="21"/>
                <w:szCs w:val="21"/>
                <w:highlight w:val="none"/>
              </w:rPr>
            </w:pPr>
            <w:bookmarkStart w:id="700" w:name="_Toc100090786"/>
            <w:bookmarkStart w:id="701" w:name="_Toc99533294"/>
            <w:r>
              <w:rPr>
                <w:rFonts w:hint="eastAsia" w:ascii="仿宋" w:hAnsi="仿宋" w:eastAsia="仿宋" w:cs="仿宋"/>
                <w:color w:val="auto"/>
                <w:sz w:val="21"/>
                <w:szCs w:val="21"/>
                <w:highlight w:val="none"/>
              </w:rPr>
              <w:t>3</w:t>
            </w:r>
            <w:bookmarkEnd w:id="700"/>
            <w:bookmarkEnd w:id="701"/>
          </w:p>
        </w:tc>
        <w:tc>
          <w:tcPr>
            <w:tcW w:w="1267" w:type="dxa"/>
            <w:vAlign w:val="center"/>
          </w:tcPr>
          <w:p w14:paraId="19C12411">
            <w:pPr>
              <w:pStyle w:val="52"/>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E33B914">
            <w:pPr>
              <w:pStyle w:val="52"/>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70C10384">
            <w:pPr>
              <w:pStyle w:val="52"/>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657B47D5">
            <w:pPr>
              <w:pStyle w:val="52"/>
              <w:jc w:val="center"/>
              <w:rPr>
                <w:rFonts w:hint="eastAsia" w:ascii="仿宋" w:hAnsi="仿宋" w:eastAsia="仿宋" w:cs="仿宋"/>
                <w:color w:val="auto"/>
                <w:sz w:val="21"/>
                <w:szCs w:val="21"/>
                <w:highlight w:val="none"/>
              </w:rPr>
            </w:pPr>
          </w:p>
        </w:tc>
        <w:tc>
          <w:tcPr>
            <w:tcW w:w="1860" w:type="dxa"/>
            <w:vAlign w:val="center"/>
          </w:tcPr>
          <w:p w14:paraId="3F31D2CD">
            <w:pPr>
              <w:pStyle w:val="52"/>
              <w:jc w:val="center"/>
              <w:rPr>
                <w:rFonts w:hint="eastAsia" w:ascii="仿宋" w:hAnsi="仿宋" w:eastAsia="仿宋" w:cs="仿宋"/>
                <w:color w:val="auto"/>
                <w:sz w:val="21"/>
                <w:szCs w:val="21"/>
                <w:highlight w:val="none"/>
              </w:rPr>
            </w:pPr>
          </w:p>
        </w:tc>
        <w:tc>
          <w:tcPr>
            <w:tcW w:w="1356" w:type="dxa"/>
            <w:vAlign w:val="center"/>
          </w:tcPr>
          <w:p w14:paraId="107FDE9E">
            <w:pPr>
              <w:pStyle w:val="52"/>
              <w:jc w:val="center"/>
              <w:rPr>
                <w:rFonts w:hint="eastAsia" w:ascii="仿宋" w:hAnsi="仿宋" w:eastAsia="仿宋" w:cs="仿宋"/>
                <w:color w:val="auto"/>
                <w:sz w:val="21"/>
                <w:szCs w:val="21"/>
                <w:highlight w:val="none"/>
              </w:rPr>
            </w:pPr>
          </w:p>
        </w:tc>
        <w:tc>
          <w:tcPr>
            <w:tcW w:w="816" w:type="dxa"/>
            <w:vAlign w:val="center"/>
          </w:tcPr>
          <w:p w14:paraId="0ED9D4FB">
            <w:pPr>
              <w:pStyle w:val="52"/>
              <w:jc w:val="center"/>
              <w:rPr>
                <w:rFonts w:hint="eastAsia" w:ascii="仿宋" w:hAnsi="仿宋" w:eastAsia="仿宋" w:cs="仿宋"/>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2"/>
              <w:jc w:val="center"/>
              <w:rPr>
                <w:rFonts w:hint="eastAsia" w:ascii="仿宋" w:hAnsi="仿宋" w:eastAsia="仿宋" w:cs="仿宋"/>
                <w:color w:val="auto"/>
                <w:sz w:val="21"/>
                <w:szCs w:val="21"/>
                <w:highlight w:val="none"/>
              </w:rPr>
            </w:pPr>
            <w:bookmarkStart w:id="702" w:name="_Toc100090787"/>
            <w:bookmarkStart w:id="703" w:name="_Toc99533295"/>
            <w:r>
              <w:rPr>
                <w:rFonts w:hint="eastAsia" w:ascii="仿宋" w:hAnsi="仿宋" w:eastAsia="仿宋" w:cs="仿宋"/>
                <w:color w:val="auto"/>
                <w:sz w:val="21"/>
                <w:szCs w:val="21"/>
                <w:highlight w:val="none"/>
              </w:rPr>
              <w:t>4</w:t>
            </w:r>
            <w:bookmarkEnd w:id="702"/>
            <w:bookmarkEnd w:id="703"/>
          </w:p>
        </w:tc>
        <w:tc>
          <w:tcPr>
            <w:tcW w:w="1267" w:type="dxa"/>
            <w:vAlign w:val="center"/>
          </w:tcPr>
          <w:p w14:paraId="42DE0F63">
            <w:pPr>
              <w:pStyle w:val="52"/>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3CA0809C">
            <w:pPr>
              <w:pStyle w:val="52"/>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6D63F4E6">
            <w:pPr>
              <w:pStyle w:val="52"/>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496384D0">
            <w:pPr>
              <w:pStyle w:val="52"/>
              <w:jc w:val="center"/>
              <w:rPr>
                <w:rFonts w:hint="eastAsia" w:ascii="仿宋" w:hAnsi="仿宋" w:eastAsia="仿宋" w:cs="仿宋"/>
                <w:color w:val="auto"/>
                <w:sz w:val="21"/>
                <w:szCs w:val="21"/>
                <w:highlight w:val="none"/>
              </w:rPr>
            </w:pPr>
          </w:p>
        </w:tc>
        <w:tc>
          <w:tcPr>
            <w:tcW w:w="1860" w:type="dxa"/>
            <w:vAlign w:val="center"/>
          </w:tcPr>
          <w:p w14:paraId="068007BF">
            <w:pPr>
              <w:pStyle w:val="52"/>
              <w:jc w:val="center"/>
              <w:rPr>
                <w:rFonts w:hint="eastAsia" w:ascii="仿宋" w:hAnsi="仿宋" w:eastAsia="仿宋" w:cs="仿宋"/>
                <w:color w:val="auto"/>
                <w:sz w:val="21"/>
                <w:szCs w:val="21"/>
                <w:highlight w:val="none"/>
              </w:rPr>
            </w:pPr>
          </w:p>
        </w:tc>
        <w:tc>
          <w:tcPr>
            <w:tcW w:w="1356" w:type="dxa"/>
            <w:vAlign w:val="center"/>
          </w:tcPr>
          <w:p w14:paraId="7A6D63FA">
            <w:pPr>
              <w:pStyle w:val="52"/>
              <w:jc w:val="center"/>
              <w:rPr>
                <w:rFonts w:hint="eastAsia" w:ascii="仿宋" w:hAnsi="仿宋" w:eastAsia="仿宋" w:cs="仿宋"/>
                <w:color w:val="auto"/>
                <w:sz w:val="21"/>
                <w:szCs w:val="21"/>
                <w:highlight w:val="none"/>
              </w:rPr>
            </w:pPr>
          </w:p>
        </w:tc>
        <w:tc>
          <w:tcPr>
            <w:tcW w:w="816" w:type="dxa"/>
            <w:vAlign w:val="center"/>
          </w:tcPr>
          <w:p w14:paraId="01F1E6DB">
            <w:pPr>
              <w:pStyle w:val="52"/>
              <w:jc w:val="center"/>
              <w:rPr>
                <w:rFonts w:hint="eastAsia" w:ascii="仿宋" w:hAnsi="仿宋" w:eastAsia="仿宋" w:cs="仿宋"/>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2"/>
              <w:jc w:val="center"/>
              <w:rPr>
                <w:rFonts w:hint="eastAsia" w:ascii="仿宋" w:hAnsi="仿宋" w:eastAsia="仿宋" w:cs="仿宋"/>
                <w:color w:val="auto"/>
                <w:sz w:val="21"/>
                <w:szCs w:val="21"/>
                <w:highlight w:val="none"/>
              </w:rPr>
            </w:pPr>
            <w:bookmarkStart w:id="704" w:name="_Toc100090788"/>
            <w:bookmarkStart w:id="705" w:name="_Toc99533296"/>
            <w:r>
              <w:rPr>
                <w:rFonts w:hint="eastAsia" w:ascii="仿宋" w:hAnsi="仿宋" w:eastAsia="仿宋" w:cs="仿宋"/>
                <w:color w:val="auto"/>
                <w:sz w:val="21"/>
                <w:szCs w:val="21"/>
                <w:highlight w:val="none"/>
              </w:rPr>
              <w:t>5</w:t>
            </w:r>
            <w:bookmarkEnd w:id="704"/>
            <w:bookmarkEnd w:id="705"/>
          </w:p>
        </w:tc>
        <w:tc>
          <w:tcPr>
            <w:tcW w:w="1267" w:type="dxa"/>
            <w:vAlign w:val="center"/>
          </w:tcPr>
          <w:p w14:paraId="3241008C">
            <w:pPr>
              <w:pStyle w:val="52"/>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3999E45B">
            <w:pPr>
              <w:pStyle w:val="52"/>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64009478">
            <w:pPr>
              <w:pStyle w:val="52"/>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75153765">
            <w:pPr>
              <w:pStyle w:val="52"/>
              <w:jc w:val="center"/>
              <w:rPr>
                <w:rFonts w:hint="eastAsia" w:ascii="仿宋" w:hAnsi="仿宋" w:eastAsia="仿宋" w:cs="仿宋"/>
                <w:color w:val="auto"/>
                <w:sz w:val="21"/>
                <w:szCs w:val="21"/>
                <w:highlight w:val="none"/>
              </w:rPr>
            </w:pPr>
          </w:p>
        </w:tc>
        <w:tc>
          <w:tcPr>
            <w:tcW w:w="1860" w:type="dxa"/>
            <w:vAlign w:val="center"/>
          </w:tcPr>
          <w:p w14:paraId="12AB49C0">
            <w:pPr>
              <w:pStyle w:val="52"/>
              <w:jc w:val="center"/>
              <w:rPr>
                <w:rFonts w:hint="eastAsia" w:ascii="仿宋" w:hAnsi="仿宋" w:eastAsia="仿宋" w:cs="仿宋"/>
                <w:color w:val="auto"/>
                <w:sz w:val="21"/>
                <w:szCs w:val="21"/>
                <w:highlight w:val="none"/>
              </w:rPr>
            </w:pPr>
          </w:p>
        </w:tc>
        <w:tc>
          <w:tcPr>
            <w:tcW w:w="1356" w:type="dxa"/>
            <w:vAlign w:val="center"/>
          </w:tcPr>
          <w:p w14:paraId="3943C72A">
            <w:pPr>
              <w:pStyle w:val="52"/>
              <w:jc w:val="center"/>
              <w:rPr>
                <w:rFonts w:hint="eastAsia" w:ascii="仿宋" w:hAnsi="仿宋" w:eastAsia="仿宋" w:cs="仿宋"/>
                <w:color w:val="auto"/>
                <w:sz w:val="21"/>
                <w:szCs w:val="21"/>
                <w:highlight w:val="none"/>
              </w:rPr>
            </w:pPr>
          </w:p>
        </w:tc>
        <w:tc>
          <w:tcPr>
            <w:tcW w:w="816" w:type="dxa"/>
            <w:vAlign w:val="center"/>
          </w:tcPr>
          <w:p w14:paraId="5FBE7410">
            <w:pPr>
              <w:pStyle w:val="52"/>
              <w:jc w:val="center"/>
              <w:rPr>
                <w:rFonts w:hint="eastAsia" w:ascii="仿宋" w:hAnsi="仿宋" w:eastAsia="仿宋" w:cs="仿宋"/>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2"/>
              <w:jc w:val="center"/>
              <w:rPr>
                <w:rFonts w:hint="eastAsia" w:ascii="仿宋" w:hAnsi="仿宋" w:eastAsia="仿宋" w:cs="仿宋"/>
                <w:color w:val="auto"/>
                <w:sz w:val="21"/>
                <w:szCs w:val="21"/>
                <w:highlight w:val="none"/>
              </w:rPr>
            </w:pPr>
            <w:bookmarkStart w:id="706" w:name="_Toc99533297"/>
            <w:bookmarkStart w:id="707" w:name="_Toc100090789"/>
            <w:r>
              <w:rPr>
                <w:rFonts w:hint="eastAsia" w:ascii="仿宋" w:hAnsi="仿宋" w:eastAsia="仿宋" w:cs="仿宋"/>
                <w:color w:val="auto"/>
                <w:sz w:val="21"/>
                <w:szCs w:val="21"/>
                <w:highlight w:val="none"/>
              </w:rPr>
              <w:t>6</w:t>
            </w:r>
            <w:bookmarkEnd w:id="706"/>
            <w:bookmarkEnd w:id="707"/>
          </w:p>
        </w:tc>
        <w:tc>
          <w:tcPr>
            <w:tcW w:w="1267" w:type="dxa"/>
            <w:vAlign w:val="center"/>
          </w:tcPr>
          <w:p w14:paraId="40527E11">
            <w:pPr>
              <w:pStyle w:val="52"/>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6947C68">
            <w:pPr>
              <w:pStyle w:val="52"/>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1666B8AD">
            <w:pPr>
              <w:pStyle w:val="52"/>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45256EB9">
            <w:pPr>
              <w:pStyle w:val="52"/>
              <w:jc w:val="center"/>
              <w:rPr>
                <w:rFonts w:hint="eastAsia" w:ascii="仿宋" w:hAnsi="仿宋" w:eastAsia="仿宋" w:cs="仿宋"/>
                <w:color w:val="auto"/>
                <w:sz w:val="21"/>
                <w:szCs w:val="21"/>
                <w:highlight w:val="none"/>
              </w:rPr>
            </w:pPr>
          </w:p>
        </w:tc>
        <w:tc>
          <w:tcPr>
            <w:tcW w:w="1860" w:type="dxa"/>
            <w:vAlign w:val="center"/>
          </w:tcPr>
          <w:p w14:paraId="51ADEB68">
            <w:pPr>
              <w:pStyle w:val="52"/>
              <w:jc w:val="center"/>
              <w:rPr>
                <w:rFonts w:hint="eastAsia" w:ascii="仿宋" w:hAnsi="仿宋" w:eastAsia="仿宋" w:cs="仿宋"/>
                <w:color w:val="auto"/>
                <w:sz w:val="21"/>
                <w:szCs w:val="21"/>
                <w:highlight w:val="none"/>
              </w:rPr>
            </w:pPr>
          </w:p>
        </w:tc>
        <w:tc>
          <w:tcPr>
            <w:tcW w:w="1356" w:type="dxa"/>
            <w:vAlign w:val="center"/>
          </w:tcPr>
          <w:p w14:paraId="6FF03D95">
            <w:pPr>
              <w:pStyle w:val="52"/>
              <w:jc w:val="center"/>
              <w:rPr>
                <w:rFonts w:hint="eastAsia" w:ascii="仿宋" w:hAnsi="仿宋" w:eastAsia="仿宋" w:cs="仿宋"/>
                <w:color w:val="auto"/>
                <w:sz w:val="21"/>
                <w:szCs w:val="21"/>
                <w:highlight w:val="none"/>
              </w:rPr>
            </w:pPr>
          </w:p>
        </w:tc>
        <w:tc>
          <w:tcPr>
            <w:tcW w:w="816" w:type="dxa"/>
            <w:vAlign w:val="center"/>
          </w:tcPr>
          <w:p w14:paraId="4EF8AB8A">
            <w:pPr>
              <w:pStyle w:val="52"/>
              <w:jc w:val="center"/>
              <w:rPr>
                <w:rFonts w:hint="eastAsia" w:ascii="仿宋" w:hAnsi="仿宋" w:eastAsia="仿宋" w:cs="仿宋"/>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2"/>
              <w:jc w:val="center"/>
              <w:rPr>
                <w:rFonts w:hint="eastAsia" w:ascii="仿宋" w:hAnsi="仿宋" w:eastAsia="仿宋" w:cs="仿宋"/>
                <w:color w:val="auto"/>
                <w:sz w:val="21"/>
                <w:szCs w:val="21"/>
                <w:highlight w:val="none"/>
              </w:rPr>
            </w:pPr>
            <w:bookmarkStart w:id="708" w:name="_Toc99533298"/>
            <w:bookmarkStart w:id="709" w:name="_Toc100090790"/>
            <w:r>
              <w:rPr>
                <w:rFonts w:hint="eastAsia" w:ascii="仿宋" w:hAnsi="仿宋" w:eastAsia="仿宋" w:cs="仿宋"/>
                <w:color w:val="auto"/>
                <w:sz w:val="21"/>
                <w:szCs w:val="21"/>
                <w:highlight w:val="none"/>
              </w:rPr>
              <w:t>7</w:t>
            </w:r>
            <w:bookmarkEnd w:id="708"/>
            <w:bookmarkEnd w:id="709"/>
          </w:p>
        </w:tc>
        <w:tc>
          <w:tcPr>
            <w:tcW w:w="1267" w:type="dxa"/>
            <w:vAlign w:val="center"/>
          </w:tcPr>
          <w:p w14:paraId="3F3B684D">
            <w:pPr>
              <w:pStyle w:val="52"/>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8032A99">
            <w:pPr>
              <w:pStyle w:val="52"/>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601AE572">
            <w:pPr>
              <w:pStyle w:val="52"/>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01172C19">
            <w:pPr>
              <w:pStyle w:val="52"/>
              <w:jc w:val="center"/>
              <w:rPr>
                <w:rFonts w:hint="eastAsia" w:ascii="仿宋" w:hAnsi="仿宋" w:eastAsia="仿宋" w:cs="仿宋"/>
                <w:color w:val="auto"/>
                <w:sz w:val="21"/>
                <w:szCs w:val="21"/>
                <w:highlight w:val="none"/>
              </w:rPr>
            </w:pPr>
          </w:p>
        </w:tc>
        <w:tc>
          <w:tcPr>
            <w:tcW w:w="1860" w:type="dxa"/>
            <w:vAlign w:val="center"/>
          </w:tcPr>
          <w:p w14:paraId="7E9B2A2D">
            <w:pPr>
              <w:pStyle w:val="52"/>
              <w:jc w:val="center"/>
              <w:rPr>
                <w:rFonts w:hint="eastAsia" w:ascii="仿宋" w:hAnsi="仿宋" w:eastAsia="仿宋" w:cs="仿宋"/>
                <w:color w:val="auto"/>
                <w:sz w:val="21"/>
                <w:szCs w:val="21"/>
                <w:highlight w:val="none"/>
              </w:rPr>
            </w:pPr>
          </w:p>
        </w:tc>
        <w:tc>
          <w:tcPr>
            <w:tcW w:w="1356" w:type="dxa"/>
            <w:vAlign w:val="center"/>
          </w:tcPr>
          <w:p w14:paraId="5FBF328E">
            <w:pPr>
              <w:pStyle w:val="52"/>
              <w:jc w:val="center"/>
              <w:rPr>
                <w:rFonts w:hint="eastAsia" w:ascii="仿宋" w:hAnsi="仿宋" w:eastAsia="仿宋" w:cs="仿宋"/>
                <w:color w:val="auto"/>
                <w:sz w:val="21"/>
                <w:szCs w:val="21"/>
                <w:highlight w:val="none"/>
              </w:rPr>
            </w:pPr>
          </w:p>
        </w:tc>
        <w:tc>
          <w:tcPr>
            <w:tcW w:w="816" w:type="dxa"/>
            <w:vAlign w:val="center"/>
          </w:tcPr>
          <w:p w14:paraId="718DD530">
            <w:pPr>
              <w:pStyle w:val="52"/>
              <w:jc w:val="center"/>
              <w:rPr>
                <w:rFonts w:hint="eastAsia" w:ascii="仿宋" w:hAnsi="仿宋" w:eastAsia="仿宋" w:cs="仿宋"/>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2"/>
              <w:jc w:val="center"/>
              <w:rPr>
                <w:rFonts w:hint="eastAsia" w:ascii="仿宋" w:hAnsi="仿宋" w:eastAsia="仿宋" w:cs="仿宋"/>
                <w:color w:val="auto"/>
                <w:sz w:val="21"/>
                <w:szCs w:val="21"/>
                <w:highlight w:val="none"/>
              </w:rPr>
            </w:pPr>
            <w:bookmarkStart w:id="710" w:name="_Toc99533299"/>
            <w:bookmarkStart w:id="711" w:name="_Toc100090791"/>
            <w:r>
              <w:rPr>
                <w:rFonts w:hint="eastAsia" w:ascii="仿宋" w:hAnsi="仿宋" w:eastAsia="仿宋" w:cs="仿宋"/>
                <w:color w:val="auto"/>
                <w:sz w:val="21"/>
                <w:szCs w:val="21"/>
                <w:highlight w:val="none"/>
              </w:rPr>
              <w:t>8</w:t>
            </w:r>
            <w:bookmarkEnd w:id="710"/>
            <w:bookmarkEnd w:id="711"/>
          </w:p>
        </w:tc>
        <w:tc>
          <w:tcPr>
            <w:tcW w:w="1267" w:type="dxa"/>
            <w:vAlign w:val="center"/>
          </w:tcPr>
          <w:p w14:paraId="20BD29D0">
            <w:pPr>
              <w:pStyle w:val="52"/>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C9D455C">
            <w:pPr>
              <w:pStyle w:val="52"/>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3548599B">
            <w:pPr>
              <w:pStyle w:val="52"/>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842C962">
            <w:pPr>
              <w:pStyle w:val="52"/>
              <w:jc w:val="center"/>
              <w:rPr>
                <w:rFonts w:hint="eastAsia" w:ascii="仿宋" w:hAnsi="仿宋" w:eastAsia="仿宋" w:cs="仿宋"/>
                <w:color w:val="auto"/>
                <w:sz w:val="21"/>
                <w:szCs w:val="21"/>
                <w:highlight w:val="none"/>
              </w:rPr>
            </w:pPr>
          </w:p>
        </w:tc>
        <w:tc>
          <w:tcPr>
            <w:tcW w:w="1860" w:type="dxa"/>
            <w:vAlign w:val="center"/>
          </w:tcPr>
          <w:p w14:paraId="292DF220">
            <w:pPr>
              <w:pStyle w:val="52"/>
              <w:jc w:val="center"/>
              <w:rPr>
                <w:rFonts w:hint="eastAsia" w:ascii="仿宋" w:hAnsi="仿宋" w:eastAsia="仿宋" w:cs="仿宋"/>
                <w:color w:val="auto"/>
                <w:sz w:val="21"/>
                <w:szCs w:val="21"/>
                <w:highlight w:val="none"/>
              </w:rPr>
            </w:pPr>
          </w:p>
        </w:tc>
        <w:tc>
          <w:tcPr>
            <w:tcW w:w="1356" w:type="dxa"/>
            <w:vAlign w:val="center"/>
          </w:tcPr>
          <w:p w14:paraId="7107F6B0">
            <w:pPr>
              <w:pStyle w:val="52"/>
              <w:jc w:val="center"/>
              <w:rPr>
                <w:rFonts w:hint="eastAsia" w:ascii="仿宋" w:hAnsi="仿宋" w:eastAsia="仿宋" w:cs="仿宋"/>
                <w:color w:val="auto"/>
                <w:sz w:val="21"/>
                <w:szCs w:val="21"/>
                <w:highlight w:val="none"/>
              </w:rPr>
            </w:pPr>
          </w:p>
        </w:tc>
        <w:tc>
          <w:tcPr>
            <w:tcW w:w="816" w:type="dxa"/>
            <w:vAlign w:val="center"/>
          </w:tcPr>
          <w:p w14:paraId="247AF589">
            <w:pPr>
              <w:pStyle w:val="52"/>
              <w:jc w:val="center"/>
              <w:rPr>
                <w:rFonts w:hint="eastAsia" w:ascii="仿宋" w:hAnsi="仿宋" w:eastAsia="仿宋" w:cs="仿宋"/>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2"/>
              <w:jc w:val="center"/>
              <w:rPr>
                <w:rFonts w:hint="eastAsia" w:ascii="仿宋" w:hAnsi="仿宋" w:eastAsia="仿宋" w:cs="仿宋"/>
                <w:color w:val="auto"/>
                <w:sz w:val="21"/>
                <w:szCs w:val="21"/>
                <w:highlight w:val="none"/>
              </w:rPr>
            </w:pPr>
            <w:bookmarkStart w:id="712" w:name="_Toc100090792"/>
            <w:bookmarkStart w:id="713" w:name="_Toc99533300"/>
            <w:r>
              <w:rPr>
                <w:rFonts w:hint="eastAsia" w:ascii="仿宋" w:hAnsi="仿宋" w:eastAsia="仿宋" w:cs="仿宋"/>
                <w:color w:val="auto"/>
                <w:sz w:val="21"/>
                <w:szCs w:val="21"/>
                <w:highlight w:val="none"/>
              </w:rPr>
              <w:t>9</w:t>
            </w:r>
            <w:bookmarkEnd w:id="712"/>
            <w:bookmarkEnd w:id="713"/>
          </w:p>
        </w:tc>
        <w:tc>
          <w:tcPr>
            <w:tcW w:w="1267" w:type="dxa"/>
            <w:vAlign w:val="center"/>
          </w:tcPr>
          <w:p w14:paraId="6C5090EC">
            <w:pPr>
              <w:pStyle w:val="52"/>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32CD2ADB">
            <w:pPr>
              <w:pStyle w:val="52"/>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0DD9EDDC">
            <w:pPr>
              <w:pStyle w:val="52"/>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05650614">
            <w:pPr>
              <w:pStyle w:val="52"/>
              <w:jc w:val="center"/>
              <w:rPr>
                <w:rFonts w:hint="eastAsia" w:ascii="仿宋" w:hAnsi="仿宋" w:eastAsia="仿宋" w:cs="仿宋"/>
                <w:color w:val="auto"/>
                <w:sz w:val="21"/>
                <w:szCs w:val="21"/>
                <w:highlight w:val="none"/>
              </w:rPr>
            </w:pPr>
          </w:p>
        </w:tc>
        <w:tc>
          <w:tcPr>
            <w:tcW w:w="1860" w:type="dxa"/>
            <w:vAlign w:val="center"/>
          </w:tcPr>
          <w:p w14:paraId="337B4053">
            <w:pPr>
              <w:pStyle w:val="52"/>
              <w:jc w:val="center"/>
              <w:rPr>
                <w:rFonts w:hint="eastAsia" w:ascii="仿宋" w:hAnsi="仿宋" w:eastAsia="仿宋" w:cs="仿宋"/>
                <w:color w:val="auto"/>
                <w:sz w:val="21"/>
                <w:szCs w:val="21"/>
                <w:highlight w:val="none"/>
              </w:rPr>
            </w:pPr>
          </w:p>
        </w:tc>
        <w:tc>
          <w:tcPr>
            <w:tcW w:w="1356" w:type="dxa"/>
            <w:vAlign w:val="center"/>
          </w:tcPr>
          <w:p w14:paraId="6968EA5F">
            <w:pPr>
              <w:pStyle w:val="52"/>
              <w:jc w:val="center"/>
              <w:rPr>
                <w:rFonts w:hint="eastAsia" w:ascii="仿宋" w:hAnsi="仿宋" w:eastAsia="仿宋" w:cs="仿宋"/>
                <w:color w:val="auto"/>
                <w:sz w:val="21"/>
                <w:szCs w:val="21"/>
                <w:highlight w:val="none"/>
              </w:rPr>
            </w:pPr>
          </w:p>
        </w:tc>
        <w:tc>
          <w:tcPr>
            <w:tcW w:w="816" w:type="dxa"/>
            <w:vAlign w:val="center"/>
          </w:tcPr>
          <w:p w14:paraId="45D99552">
            <w:pPr>
              <w:pStyle w:val="52"/>
              <w:jc w:val="center"/>
              <w:rPr>
                <w:rFonts w:hint="eastAsia" w:ascii="仿宋" w:hAnsi="仿宋" w:eastAsia="仿宋" w:cs="仿宋"/>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2"/>
              <w:jc w:val="center"/>
              <w:rPr>
                <w:rFonts w:hint="eastAsia" w:ascii="仿宋" w:hAnsi="仿宋" w:eastAsia="仿宋" w:cs="仿宋"/>
                <w:color w:val="auto"/>
                <w:sz w:val="21"/>
                <w:szCs w:val="21"/>
                <w:highlight w:val="none"/>
              </w:rPr>
            </w:pPr>
            <w:bookmarkStart w:id="714" w:name="_Toc100090793"/>
            <w:bookmarkStart w:id="715" w:name="_Toc99533301"/>
            <w:r>
              <w:rPr>
                <w:rFonts w:hint="eastAsia" w:ascii="仿宋" w:hAnsi="仿宋" w:eastAsia="仿宋" w:cs="仿宋"/>
                <w:color w:val="auto"/>
                <w:sz w:val="21"/>
                <w:szCs w:val="21"/>
                <w:highlight w:val="none"/>
              </w:rPr>
              <w:t>10</w:t>
            </w:r>
            <w:bookmarkEnd w:id="714"/>
            <w:bookmarkEnd w:id="715"/>
          </w:p>
        </w:tc>
        <w:tc>
          <w:tcPr>
            <w:tcW w:w="1267" w:type="dxa"/>
            <w:vAlign w:val="center"/>
          </w:tcPr>
          <w:p w14:paraId="0D84E205">
            <w:pPr>
              <w:pStyle w:val="52"/>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9F36313">
            <w:pPr>
              <w:pStyle w:val="52"/>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193C6909">
            <w:pPr>
              <w:pStyle w:val="52"/>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6C34049E">
            <w:pPr>
              <w:pStyle w:val="52"/>
              <w:jc w:val="center"/>
              <w:rPr>
                <w:rFonts w:hint="eastAsia" w:ascii="仿宋" w:hAnsi="仿宋" w:eastAsia="仿宋" w:cs="仿宋"/>
                <w:color w:val="auto"/>
                <w:sz w:val="21"/>
                <w:szCs w:val="21"/>
                <w:highlight w:val="none"/>
              </w:rPr>
            </w:pPr>
          </w:p>
        </w:tc>
        <w:tc>
          <w:tcPr>
            <w:tcW w:w="1860" w:type="dxa"/>
            <w:vAlign w:val="center"/>
          </w:tcPr>
          <w:p w14:paraId="7790D037">
            <w:pPr>
              <w:pStyle w:val="52"/>
              <w:jc w:val="center"/>
              <w:rPr>
                <w:rFonts w:hint="eastAsia" w:ascii="仿宋" w:hAnsi="仿宋" w:eastAsia="仿宋" w:cs="仿宋"/>
                <w:color w:val="auto"/>
                <w:sz w:val="21"/>
                <w:szCs w:val="21"/>
                <w:highlight w:val="none"/>
              </w:rPr>
            </w:pPr>
          </w:p>
        </w:tc>
        <w:tc>
          <w:tcPr>
            <w:tcW w:w="1356" w:type="dxa"/>
            <w:vAlign w:val="center"/>
          </w:tcPr>
          <w:p w14:paraId="292E64B7">
            <w:pPr>
              <w:pStyle w:val="52"/>
              <w:jc w:val="center"/>
              <w:rPr>
                <w:rFonts w:hint="eastAsia" w:ascii="仿宋" w:hAnsi="仿宋" w:eastAsia="仿宋" w:cs="仿宋"/>
                <w:color w:val="auto"/>
                <w:sz w:val="21"/>
                <w:szCs w:val="21"/>
                <w:highlight w:val="none"/>
              </w:rPr>
            </w:pPr>
          </w:p>
        </w:tc>
        <w:tc>
          <w:tcPr>
            <w:tcW w:w="816" w:type="dxa"/>
            <w:vAlign w:val="center"/>
          </w:tcPr>
          <w:p w14:paraId="77E1C162">
            <w:pPr>
              <w:pStyle w:val="52"/>
              <w:jc w:val="center"/>
              <w:rPr>
                <w:rFonts w:hint="eastAsia" w:ascii="仿宋" w:hAnsi="仿宋" w:eastAsia="仿宋" w:cs="仿宋"/>
                <w:color w:val="auto"/>
                <w:sz w:val="21"/>
                <w:szCs w:val="21"/>
                <w:highlight w:val="none"/>
              </w:rPr>
            </w:pPr>
          </w:p>
        </w:tc>
      </w:tr>
    </w:tbl>
    <w:p w14:paraId="51ED7B0D">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358285E">
      <w:pPr>
        <w:pStyle w:val="4"/>
        <w:bidi w:val="0"/>
        <w:jc w:val="center"/>
        <w:rPr>
          <w:rFonts w:hint="eastAsia" w:ascii="仿宋" w:hAnsi="仿宋" w:eastAsia="仿宋" w:cs="仿宋"/>
          <w:highlight w:val="none"/>
          <w:lang w:val="en-US" w:eastAsia="zh-CN"/>
        </w:rPr>
      </w:pPr>
      <w:bookmarkStart w:id="716" w:name="_Toc10837"/>
      <w:r>
        <w:rPr>
          <w:rFonts w:hint="eastAsia" w:ascii="仿宋" w:hAnsi="仿宋" w:eastAsia="仿宋" w:cs="仿宋"/>
          <w:highlight w:val="none"/>
          <w:lang w:val="en-US" w:eastAsia="zh-CN"/>
        </w:rPr>
        <w:t>九、技术响应偏离表</w:t>
      </w:r>
      <w:bookmarkEnd w:id="716"/>
    </w:p>
    <w:p w14:paraId="7EE50E6A">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项目名称：                                         </w:t>
      </w:r>
    </w:p>
    <w:p w14:paraId="10CF1BE4">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项目编号</w:t>
      </w:r>
      <w:r>
        <w:rPr>
          <w:rFonts w:hint="eastAsia" w:ascii="仿宋" w:hAnsi="仿宋" w:eastAsia="仿宋" w:cs="仿宋"/>
          <w:b w:val="0"/>
          <w:bCs/>
          <w:color w:val="auto"/>
          <w:szCs w:val="21"/>
          <w:highlight w:val="none"/>
          <w:lang w:val="en-US" w:eastAsia="zh-CN"/>
        </w:rPr>
        <w:t>/</w:t>
      </w:r>
      <w:r>
        <w:rPr>
          <w:rFonts w:hint="eastAsia" w:ascii="仿宋" w:hAnsi="仿宋" w:eastAsia="仿宋" w:cs="仿宋"/>
          <w:b w:val="0"/>
          <w:bCs/>
          <w:color w:val="auto"/>
          <w:szCs w:val="21"/>
          <w:highlight w:val="none"/>
          <w:lang w:val="zh-CN"/>
        </w:rPr>
        <w:t>包号</w:t>
      </w:r>
      <w:r>
        <w:rPr>
          <w:rFonts w:hint="eastAsia" w:ascii="仿宋" w:hAnsi="仿宋" w:eastAsia="仿宋" w:cs="仿宋"/>
          <w:color w:val="auto"/>
          <w:szCs w:val="24"/>
          <w:highlight w:val="none"/>
        </w:rPr>
        <w:t xml:space="preserve">：         </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76"/>
        <w:gridCol w:w="1758"/>
        <w:gridCol w:w="2157"/>
        <w:gridCol w:w="1935"/>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59" w:type="pct"/>
            <w:vAlign w:val="center"/>
          </w:tcPr>
          <w:p w14:paraId="48E48677">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招标文件技术</w:t>
            </w:r>
          </w:p>
          <w:p w14:paraId="0C5608DB">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要求条款</w:t>
            </w:r>
          </w:p>
        </w:tc>
        <w:tc>
          <w:tcPr>
            <w:tcW w:w="1031" w:type="pct"/>
            <w:vAlign w:val="center"/>
          </w:tcPr>
          <w:p w14:paraId="0B845CF1">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投标文件内容</w:t>
            </w:r>
          </w:p>
          <w:p w14:paraId="4F79E073">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对应简述</w:t>
            </w:r>
          </w:p>
        </w:tc>
        <w:tc>
          <w:tcPr>
            <w:tcW w:w="1265" w:type="pct"/>
            <w:vAlign w:val="center"/>
          </w:tcPr>
          <w:p w14:paraId="4AB4E9C3">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响应情况</w:t>
            </w:r>
          </w:p>
        </w:tc>
        <w:tc>
          <w:tcPr>
            <w:tcW w:w="1135" w:type="pct"/>
            <w:vAlign w:val="center"/>
          </w:tcPr>
          <w:p w14:paraId="09D725B9">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证明资料</w:t>
            </w:r>
            <w:r>
              <w:rPr>
                <w:rFonts w:hint="eastAsia" w:ascii="仿宋" w:hAnsi="仿宋" w:eastAsia="仿宋" w:cs="仿宋"/>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159" w:type="pct"/>
            <w:vAlign w:val="center"/>
          </w:tcPr>
          <w:p w14:paraId="69B288A0">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31" w:type="pct"/>
            <w:vAlign w:val="center"/>
          </w:tcPr>
          <w:p w14:paraId="0E04AD72">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65" w:type="pct"/>
            <w:vAlign w:val="center"/>
          </w:tcPr>
          <w:p w14:paraId="585AEA1C">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响应/正偏离/负偏离</w:t>
            </w:r>
          </w:p>
        </w:tc>
        <w:tc>
          <w:tcPr>
            <w:tcW w:w="1135" w:type="pct"/>
            <w:vAlign w:val="center"/>
          </w:tcPr>
          <w:p w14:paraId="02D97874">
            <w:pPr>
              <w:pStyle w:val="52"/>
              <w:jc w:val="center"/>
              <w:rPr>
                <w:rFonts w:hint="eastAsia" w:ascii="仿宋" w:hAnsi="仿宋" w:eastAsia="仿宋" w:cs="仿宋"/>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159" w:type="pct"/>
            <w:vAlign w:val="center"/>
          </w:tcPr>
          <w:p w14:paraId="30E52A7F">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31" w:type="pct"/>
            <w:vAlign w:val="center"/>
          </w:tcPr>
          <w:p w14:paraId="29A6C1E1">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65" w:type="pct"/>
            <w:vAlign w:val="center"/>
          </w:tcPr>
          <w:p w14:paraId="5D92E460">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响应/正偏离/负偏离</w:t>
            </w:r>
          </w:p>
        </w:tc>
        <w:tc>
          <w:tcPr>
            <w:tcW w:w="1135" w:type="pct"/>
            <w:vAlign w:val="center"/>
          </w:tcPr>
          <w:p w14:paraId="63E16449">
            <w:pPr>
              <w:pStyle w:val="52"/>
              <w:jc w:val="center"/>
              <w:rPr>
                <w:rFonts w:hint="eastAsia" w:ascii="仿宋" w:hAnsi="仿宋" w:eastAsia="仿宋" w:cs="仿宋"/>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52"/>
              <w:jc w:val="center"/>
              <w:rPr>
                <w:rFonts w:hint="eastAsia" w:ascii="仿宋" w:hAnsi="仿宋" w:eastAsia="仿宋" w:cs="仿宋"/>
                <w:color w:val="auto"/>
                <w:sz w:val="21"/>
                <w:szCs w:val="21"/>
                <w:highlight w:val="none"/>
              </w:rPr>
            </w:pPr>
          </w:p>
        </w:tc>
        <w:tc>
          <w:tcPr>
            <w:tcW w:w="1159" w:type="pct"/>
            <w:vAlign w:val="center"/>
          </w:tcPr>
          <w:p w14:paraId="6D1DD644">
            <w:pPr>
              <w:pStyle w:val="52"/>
              <w:jc w:val="center"/>
              <w:rPr>
                <w:rFonts w:hint="eastAsia" w:ascii="仿宋" w:hAnsi="仿宋" w:eastAsia="仿宋" w:cs="仿宋"/>
                <w:color w:val="auto"/>
                <w:sz w:val="21"/>
                <w:szCs w:val="21"/>
                <w:highlight w:val="none"/>
              </w:rPr>
            </w:pPr>
          </w:p>
        </w:tc>
        <w:tc>
          <w:tcPr>
            <w:tcW w:w="1031" w:type="pct"/>
            <w:vAlign w:val="center"/>
          </w:tcPr>
          <w:p w14:paraId="2982168B">
            <w:pPr>
              <w:pStyle w:val="52"/>
              <w:jc w:val="center"/>
              <w:rPr>
                <w:rFonts w:hint="eastAsia" w:ascii="仿宋" w:hAnsi="仿宋" w:eastAsia="仿宋" w:cs="仿宋"/>
                <w:color w:val="auto"/>
                <w:sz w:val="21"/>
                <w:szCs w:val="21"/>
                <w:highlight w:val="none"/>
              </w:rPr>
            </w:pPr>
          </w:p>
        </w:tc>
        <w:tc>
          <w:tcPr>
            <w:tcW w:w="1265" w:type="pct"/>
            <w:vAlign w:val="center"/>
          </w:tcPr>
          <w:p w14:paraId="78EC7D09">
            <w:pPr>
              <w:pStyle w:val="52"/>
              <w:jc w:val="center"/>
              <w:rPr>
                <w:rFonts w:hint="eastAsia" w:ascii="仿宋" w:hAnsi="仿宋" w:eastAsia="仿宋" w:cs="仿宋"/>
                <w:color w:val="auto"/>
                <w:sz w:val="21"/>
                <w:szCs w:val="21"/>
                <w:highlight w:val="none"/>
              </w:rPr>
            </w:pPr>
          </w:p>
        </w:tc>
        <w:tc>
          <w:tcPr>
            <w:tcW w:w="1135" w:type="pct"/>
            <w:vAlign w:val="center"/>
          </w:tcPr>
          <w:p w14:paraId="46369488">
            <w:pPr>
              <w:pStyle w:val="52"/>
              <w:jc w:val="center"/>
              <w:rPr>
                <w:rFonts w:hint="eastAsia" w:ascii="仿宋" w:hAnsi="仿宋" w:eastAsia="仿宋" w:cs="仿宋"/>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52"/>
              <w:jc w:val="center"/>
              <w:rPr>
                <w:rFonts w:hint="eastAsia" w:ascii="仿宋" w:hAnsi="仿宋" w:eastAsia="仿宋" w:cs="仿宋"/>
                <w:color w:val="auto"/>
                <w:sz w:val="21"/>
                <w:szCs w:val="21"/>
                <w:highlight w:val="none"/>
              </w:rPr>
            </w:pPr>
          </w:p>
        </w:tc>
        <w:tc>
          <w:tcPr>
            <w:tcW w:w="1159" w:type="pct"/>
            <w:vAlign w:val="center"/>
          </w:tcPr>
          <w:p w14:paraId="529041E2">
            <w:pPr>
              <w:pStyle w:val="52"/>
              <w:jc w:val="center"/>
              <w:rPr>
                <w:rFonts w:hint="eastAsia" w:ascii="仿宋" w:hAnsi="仿宋" w:eastAsia="仿宋" w:cs="仿宋"/>
                <w:color w:val="auto"/>
                <w:sz w:val="21"/>
                <w:szCs w:val="21"/>
                <w:highlight w:val="none"/>
              </w:rPr>
            </w:pPr>
          </w:p>
        </w:tc>
        <w:tc>
          <w:tcPr>
            <w:tcW w:w="1031" w:type="pct"/>
            <w:vAlign w:val="center"/>
          </w:tcPr>
          <w:p w14:paraId="301E476D">
            <w:pPr>
              <w:pStyle w:val="52"/>
              <w:jc w:val="center"/>
              <w:rPr>
                <w:rFonts w:hint="eastAsia" w:ascii="仿宋" w:hAnsi="仿宋" w:eastAsia="仿宋" w:cs="仿宋"/>
                <w:color w:val="auto"/>
                <w:sz w:val="21"/>
                <w:szCs w:val="21"/>
                <w:highlight w:val="none"/>
              </w:rPr>
            </w:pPr>
          </w:p>
        </w:tc>
        <w:tc>
          <w:tcPr>
            <w:tcW w:w="1265" w:type="pct"/>
            <w:vAlign w:val="center"/>
          </w:tcPr>
          <w:p w14:paraId="06F8AED7">
            <w:pPr>
              <w:pStyle w:val="52"/>
              <w:jc w:val="center"/>
              <w:rPr>
                <w:rFonts w:hint="eastAsia" w:ascii="仿宋" w:hAnsi="仿宋" w:eastAsia="仿宋" w:cs="仿宋"/>
                <w:color w:val="auto"/>
                <w:sz w:val="21"/>
                <w:szCs w:val="21"/>
                <w:highlight w:val="none"/>
              </w:rPr>
            </w:pPr>
          </w:p>
        </w:tc>
        <w:tc>
          <w:tcPr>
            <w:tcW w:w="1135" w:type="pct"/>
            <w:vAlign w:val="center"/>
          </w:tcPr>
          <w:p w14:paraId="0CE9DF45">
            <w:pPr>
              <w:pStyle w:val="52"/>
              <w:jc w:val="center"/>
              <w:rPr>
                <w:rFonts w:hint="eastAsia" w:ascii="仿宋" w:hAnsi="仿宋" w:eastAsia="仿宋" w:cs="仿宋"/>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52"/>
              <w:jc w:val="center"/>
              <w:rPr>
                <w:rFonts w:hint="eastAsia" w:ascii="仿宋" w:hAnsi="仿宋" w:eastAsia="仿宋" w:cs="仿宋"/>
                <w:color w:val="auto"/>
                <w:sz w:val="21"/>
                <w:szCs w:val="21"/>
                <w:highlight w:val="none"/>
              </w:rPr>
            </w:pPr>
          </w:p>
        </w:tc>
        <w:tc>
          <w:tcPr>
            <w:tcW w:w="1159" w:type="pct"/>
            <w:vAlign w:val="center"/>
          </w:tcPr>
          <w:p w14:paraId="77107295">
            <w:pPr>
              <w:pStyle w:val="52"/>
              <w:jc w:val="center"/>
              <w:rPr>
                <w:rFonts w:hint="eastAsia" w:ascii="仿宋" w:hAnsi="仿宋" w:eastAsia="仿宋" w:cs="仿宋"/>
                <w:color w:val="auto"/>
                <w:sz w:val="21"/>
                <w:szCs w:val="21"/>
                <w:highlight w:val="none"/>
              </w:rPr>
            </w:pPr>
          </w:p>
        </w:tc>
        <w:tc>
          <w:tcPr>
            <w:tcW w:w="1031" w:type="pct"/>
            <w:vAlign w:val="center"/>
          </w:tcPr>
          <w:p w14:paraId="4D01D78E">
            <w:pPr>
              <w:pStyle w:val="52"/>
              <w:jc w:val="center"/>
              <w:rPr>
                <w:rFonts w:hint="eastAsia" w:ascii="仿宋" w:hAnsi="仿宋" w:eastAsia="仿宋" w:cs="仿宋"/>
                <w:color w:val="auto"/>
                <w:sz w:val="21"/>
                <w:szCs w:val="21"/>
                <w:highlight w:val="none"/>
              </w:rPr>
            </w:pPr>
          </w:p>
        </w:tc>
        <w:tc>
          <w:tcPr>
            <w:tcW w:w="1265" w:type="pct"/>
            <w:vAlign w:val="center"/>
          </w:tcPr>
          <w:p w14:paraId="6D546857">
            <w:pPr>
              <w:pStyle w:val="52"/>
              <w:jc w:val="center"/>
              <w:rPr>
                <w:rFonts w:hint="eastAsia" w:ascii="仿宋" w:hAnsi="仿宋" w:eastAsia="仿宋" w:cs="仿宋"/>
                <w:color w:val="auto"/>
                <w:sz w:val="21"/>
                <w:szCs w:val="21"/>
                <w:highlight w:val="none"/>
              </w:rPr>
            </w:pPr>
          </w:p>
        </w:tc>
        <w:tc>
          <w:tcPr>
            <w:tcW w:w="1135" w:type="pct"/>
            <w:vAlign w:val="center"/>
          </w:tcPr>
          <w:p w14:paraId="2E1B7D0B">
            <w:pPr>
              <w:pStyle w:val="52"/>
              <w:jc w:val="center"/>
              <w:rPr>
                <w:rFonts w:hint="eastAsia" w:ascii="仿宋" w:hAnsi="仿宋" w:eastAsia="仿宋" w:cs="仿宋"/>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52"/>
              <w:jc w:val="center"/>
              <w:rPr>
                <w:rFonts w:hint="eastAsia" w:ascii="仿宋" w:hAnsi="仿宋" w:eastAsia="仿宋" w:cs="仿宋"/>
                <w:color w:val="auto"/>
                <w:sz w:val="21"/>
                <w:szCs w:val="21"/>
                <w:highlight w:val="none"/>
              </w:rPr>
            </w:pPr>
          </w:p>
        </w:tc>
        <w:tc>
          <w:tcPr>
            <w:tcW w:w="1159" w:type="pct"/>
            <w:vAlign w:val="center"/>
          </w:tcPr>
          <w:p w14:paraId="5C7E043B">
            <w:pPr>
              <w:pStyle w:val="52"/>
              <w:jc w:val="center"/>
              <w:rPr>
                <w:rFonts w:hint="eastAsia" w:ascii="仿宋" w:hAnsi="仿宋" w:eastAsia="仿宋" w:cs="仿宋"/>
                <w:color w:val="auto"/>
                <w:sz w:val="21"/>
                <w:szCs w:val="21"/>
                <w:highlight w:val="none"/>
              </w:rPr>
            </w:pPr>
          </w:p>
        </w:tc>
        <w:tc>
          <w:tcPr>
            <w:tcW w:w="1031" w:type="pct"/>
            <w:vAlign w:val="center"/>
          </w:tcPr>
          <w:p w14:paraId="64166C7A">
            <w:pPr>
              <w:pStyle w:val="52"/>
              <w:jc w:val="center"/>
              <w:rPr>
                <w:rFonts w:hint="eastAsia" w:ascii="仿宋" w:hAnsi="仿宋" w:eastAsia="仿宋" w:cs="仿宋"/>
                <w:color w:val="auto"/>
                <w:sz w:val="21"/>
                <w:szCs w:val="21"/>
                <w:highlight w:val="none"/>
              </w:rPr>
            </w:pPr>
          </w:p>
        </w:tc>
        <w:tc>
          <w:tcPr>
            <w:tcW w:w="1265" w:type="pct"/>
            <w:vAlign w:val="center"/>
          </w:tcPr>
          <w:p w14:paraId="2817CCE5">
            <w:pPr>
              <w:pStyle w:val="52"/>
              <w:jc w:val="center"/>
              <w:rPr>
                <w:rFonts w:hint="eastAsia" w:ascii="仿宋" w:hAnsi="仿宋" w:eastAsia="仿宋" w:cs="仿宋"/>
                <w:color w:val="auto"/>
                <w:sz w:val="21"/>
                <w:szCs w:val="21"/>
                <w:highlight w:val="none"/>
              </w:rPr>
            </w:pPr>
          </w:p>
        </w:tc>
        <w:tc>
          <w:tcPr>
            <w:tcW w:w="1135" w:type="pct"/>
            <w:vAlign w:val="center"/>
          </w:tcPr>
          <w:p w14:paraId="184E3F96">
            <w:pPr>
              <w:pStyle w:val="52"/>
              <w:jc w:val="center"/>
              <w:rPr>
                <w:rFonts w:hint="eastAsia" w:ascii="仿宋" w:hAnsi="仿宋" w:eastAsia="仿宋" w:cs="仿宋"/>
                <w:color w:val="auto"/>
                <w:sz w:val="21"/>
                <w:szCs w:val="21"/>
                <w:highlight w:val="none"/>
              </w:rPr>
            </w:pPr>
          </w:p>
        </w:tc>
      </w:tr>
      <w:tr w14:paraId="60C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F23FFC2">
            <w:pPr>
              <w:pStyle w:val="52"/>
              <w:jc w:val="center"/>
              <w:rPr>
                <w:rFonts w:hint="eastAsia" w:ascii="仿宋" w:hAnsi="仿宋" w:eastAsia="仿宋" w:cs="仿宋"/>
                <w:color w:val="auto"/>
                <w:sz w:val="21"/>
                <w:szCs w:val="21"/>
                <w:highlight w:val="none"/>
              </w:rPr>
            </w:pPr>
          </w:p>
        </w:tc>
        <w:tc>
          <w:tcPr>
            <w:tcW w:w="1159" w:type="pct"/>
            <w:vAlign w:val="center"/>
          </w:tcPr>
          <w:p w14:paraId="565EC642">
            <w:pPr>
              <w:pStyle w:val="52"/>
              <w:jc w:val="center"/>
              <w:rPr>
                <w:rFonts w:hint="eastAsia" w:ascii="仿宋" w:hAnsi="仿宋" w:eastAsia="仿宋" w:cs="仿宋"/>
                <w:color w:val="auto"/>
                <w:sz w:val="21"/>
                <w:szCs w:val="21"/>
                <w:highlight w:val="none"/>
              </w:rPr>
            </w:pPr>
          </w:p>
        </w:tc>
        <w:tc>
          <w:tcPr>
            <w:tcW w:w="1031" w:type="pct"/>
            <w:vAlign w:val="center"/>
          </w:tcPr>
          <w:p w14:paraId="4813DEC4">
            <w:pPr>
              <w:pStyle w:val="52"/>
              <w:jc w:val="center"/>
              <w:rPr>
                <w:rFonts w:hint="eastAsia" w:ascii="仿宋" w:hAnsi="仿宋" w:eastAsia="仿宋" w:cs="仿宋"/>
                <w:color w:val="auto"/>
                <w:sz w:val="21"/>
                <w:szCs w:val="21"/>
                <w:highlight w:val="none"/>
              </w:rPr>
            </w:pPr>
          </w:p>
        </w:tc>
        <w:tc>
          <w:tcPr>
            <w:tcW w:w="1265" w:type="pct"/>
            <w:vAlign w:val="center"/>
          </w:tcPr>
          <w:p w14:paraId="6FC99520">
            <w:pPr>
              <w:pStyle w:val="52"/>
              <w:jc w:val="center"/>
              <w:rPr>
                <w:rFonts w:hint="eastAsia" w:ascii="仿宋" w:hAnsi="仿宋" w:eastAsia="仿宋" w:cs="仿宋"/>
                <w:color w:val="auto"/>
                <w:sz w:val="21"/>
                <w:szCs w:val="21"/>
                <w:highlight w:val="none"/>
              </w:rPr>
            </w:pPr>
          </w:p>
        </w:tc>
        <w:tc>
          <w:tcPr>
            <w:tcW w:w="1135" w:type="pct"/>
            <w:vAlign w:val="center"/>
          </w:tcPr>
          <w:p w14:paraId="6C388A43">
            <w:pPr>
              <w:pStyle w:val="52"/>
              <w:jc w:val="center"/>
              <w:rPr>
                <w:rFonts w:hint="eastAsia" w:ascii="仿宋" w:hAnsi="仿宋" w:eastAsia="仿宋" w:cs="仿宋"/>
                <w:color w:val="auto"/>
                <w:sz w:val="21"/>
                <w:szCs w:val="21"/>
                <w:highlight w:val="none"/>
              </w:rPr>
            </w:pPr>
          </w:p>
        </w:tc>
      </w:tr>
      <w:tr w14:paraId="668F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AF398B2">
            <w:pPr>
              <w:pStyle w:val="52"/>
              <w:jc w:val="center"/>
              <w:rPr>
                <w:rFonts w:hint="eastAsia" w:ascii="仿宋" w:hAnsi="仿宋" w:eastAsia="仿宋" w:cs="仿宋"/>
                <w:color w:val="auto"/>
                <w:sz w:val="21"/>
                <w:szCs w:val="21"/>
                <w:highlight w:val="none"/>
              </w:rPr>
            </w:pPr>
          </w:p>
        </w:tc>
        <w:tc>
          <w:tcPr>
            <w:tcW w:w="1159" w:type="pct"/>
            <w:vAlign w:val="center"/>
          </w:tcPr>
          <w:p w14:paraId="7E5C6D21">
            <w:pPr>
              <w:pStyle w:val="52"/>
              <w:jc w:val="center"/>
              <w:rPr>
                <w:rFonts w:hint="eastAsia" w:ascii="仿宋" w:hAnsi="仿宋" w:eastAsia="仿宋" w:cs="仿宋"/>
                <w:color w:val="auto"/>
                <w:sz w:val="21"/>
                <w:szCs w:val="21"/>
                <w:highlight w:val="none"/>
              </w:rPr>
            </w:pPr>
          </w:p>
        </w:tc>
        <w:tc>
          <w:tcPr>
            <w:tcW w:w="1031" w:type="pct"/>
            <w:vAlign w:val="center"/>
          </w:tcPr>
          <w:p w14:paraId="449C5534">
            <w:pPr>
              <w:pStyle w:val="52"/>
              <w:jc w:val="center"/>
              <w:rPr>
                <w:rFonts w:hint="eastAsia" w:ascii="仿宋" w:hAnsi="仿宋" w:eastAsia="仿宋" w:cs="仿宋"/>
                <w:color w:val="auto"/>
                <w:sz w:val="21"/>
                <w:szCs w:val="21"/>
                <w:highlight w:val="none"/>
              </w:rPr>
            </w:pPr>
          </w:p>
        </w:tc>
        <w:tc>
          <w:tcPr>
            <w:tcW w:w="1265" w:type="pct"/>
            <w:vAlign w:val="center"/>
          </w:tcPr>
          <w:p w14:paraId="43936EF1">
            <w:pPr>
              <w:pStyle w:val="52"/>
              <w:jc w:val="center"/>
              <w:rPr>
                <w:rFonts w:hint="eastAsia" w:ascii="仿宋" w:hAnsi="仿宋" w:eastAsia="仿宋" w:cs="仿宋"/>
                <w:color w:val="auto"/>
                <w:sz w:val="21"/>
                <w:szCs w:val="21"/>
                <w:highlight w:val="none"/>
              </w:rPr>
            </w:pPr>
          </w:p>
        </w:tc>
        <w:tc>
          <w:tcPr>
            <w:tcW w:w="1135" w:type="pct"/>
            <w:vAlign w:val="center"/>
          </w:tcPr>
          <w:p w14:paraId="015081ED">
            <w:pPr>
              <w:pStyle w:val="52"/>
              <w:jc w:val="center"/>
              <w:rPr>
                <w:rFonts w:hint="eastAsia" w:ascii="仿宋" w:hAnsi="仿宋" w:eastAsia="仿宋" w:cs="仿宋"/>
                <w:color w:val="auto"/>
                <w:sz w:val="21"/>
                <w:szCs w:val="21"/>
                <w:highlight w:val="none"/>
              </w:rPr>
            </w:pPr>
          </w:p>
        </w:tc>
      </w:tr>
      <w:tr w14:paraId="576C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E7E344">
            <w:pPr>
              <w:pStyle w:val="52"/>
              <w:jc w:val="center"/>
              <w:rPr>
                <w:rFonts w:hint="eastAsia" w:ascii="仿宋" w:hAnsi="仿宋" w:eastAsia="仿宋" w:cs="仿宋"/>
                <w:color w:val="auto"/>
                <w:sz w:val="21"/>
                <w:szCs w:val="21"/>
                <w:highlight w:val="none"/>
              </w:rPr>
            </w:pPr>
          </w:p>
        </w:tc>
        <w:tc>
          <w:tcPr>
            <w:tcW w:w="1159" w:type="pct"/>
            <w:vAlign w:val="center"/>
          </w:tcPr>
          <w:p w14:paraId="4E7FED0B">
            <w:pPr>
              <w:pStyle w:val="52"/>
              <w:jc w:val="center"/>
              <w:rPr>
                <w:rFonts w:hint="eastAsia" w:ascii="仿宋" w:hAnsi="仿宋" w:eastAsia="仿宋" w:cs="仿宋"/>
                <w:color w:val="auto"/>
                <w:sz w:val="21"/>
                <w:szCs w:val="21"/>
                <w:highlight w:val="none"/>
              </w:rPr>
            </w:pPr>
          </w:p>
        </w:tc>
        <w:tc>
          <w:tcPr>
            <w:tcW w:w="1031" w:type="pct"/>
            <w:vAlign w:val="center"/>
          </w:tcPr>
          <w:p w14:paraId="07398BD3">
            <w:pPr>
              <w:pStyle w:val="52"/>
              <w:jc w:val="center"/>
              <w:rPr>
                <w:rFonts w:hint="eastAsia" w:ascii="仿宋" w:hAnsi="仿宋" w:eastAsia="仿宋" w:cs="仿宋"/>
                <w:color w:val="auto"/>
                <w:sz w:val="21"/>
                <w:szCs w:val="21"/>
                <w:highlight w:val="none"/>
              </w:rPr>
            </w:pPr>
          </w:p>
        </w:tc>
        <w:tc>
          <w:tcPr>
            <w:tcW w:w="1265" w:type="pct"/>
            <w:vAlign w:val="center"/>
          </w:tcPr>
          <w:p w14:paraId="085E5102">
            <w:pPr>
              <w:pStyle w:val="52"/>
              <w:jc w:val="center"/>
              <w:rPr>
                <w:rFonts w:hint="eastAsia" w:ascii="仿宋" w:hAnsi="仿宋" w:eastAsia="仿宋" w:cs="仿宋"/>
                <w:color w:val="auto"/>
                <w:sz w:val="21"/>
                <w:szCs w:val="21"/>
                <w:highlight w:val="none"/>
              </w:rPr>
            </w:pPr>
          </w:p>
        </w:tc>
        <w:tc>
          <w:tcPr>
            <w:tcW w:w="1135" w:type="pct"/>
            <w:vAlign w:val="center"/>
          </w:tcPr>
          <w:p w14:paraId="74B87043">
            <w:pPr>
              <w:pStyle w:val="52"/>
              <w:jc w:val="center"/>
              <w:rPr>
                <w:rFonts w:hint="eastAsia" w:ascii="仿宋" w:hAnsi="仿宋" w:eastAsia="仿宋" w:cs="仿宋"/>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DBDBE11">
            <w:pPr>
              <w:pStyle w:val="52"/>
              <w:jc w:val="center"/>
              <w:rPr>
                <w:rFonts w:hint="eastAsia" w:ascii="仿宋" w:hAnsi="仿宋" w:eastAsia="仿宋" w:cs="仿宋"/>
                <w:color w:val="auto"/>
                <w:sz w:val="21"/>
                <w:szCs w:val="21"/>
                <w:highlight w:val="none"/>
              </w:rPr>
            </w:pPr>
          </w:p>
        </w:tc>
        <w:tc>
          <w:tcPr>
            <w:tcW w:w="1159" w:type="pct"/>
            <w:vAlign w:val="center"/>
          </w:tcPr>
          <w:p w14:paraId="1F11A7BE">
            <w:pPr>
              <w:pStyle w:val="52"/>
              <w:jc w:val="center"/>
              <w:rPr>
                <w:rFonts w:hint="eastAsia" w:ascii="仿宋" w:hAnsi="仿宋" w:eastAsia="仿宋" w:cs="仿宋"/>
                <w:color w:val="auto"/>
                <w:sz w:val="21"/>
                <w:szCs w:val="21"/>
                <w:highlight w:val="none"/>
              </w:rPr>
            </w:pPr>
          </w:p>
        </w:tc>
        <w:tc>
          <w:tcPr>
            <w:tcW w:w="1031" w:type="pct"/>
            <w:vAlign w:val="center"/>
          </w:tcPr>
          <w:p w14:paraId="09342B6E">
            <w:pPr>
              <w:pStyle w:val="52"/>
              <w:jc w:val="center"/>
              <w:rPr>
                <w:rFonts w:hint="eastAsia" w:ascii="仿宋" w:hAnsi="仿宋" w:eastAsia="仿宋" w:cs="仿宋"/>
                <w:color w:val="auto"/>
                <w:sz w:val="21"/>
                <w:szCs w:val="21"/>
                <w:highlight w:val="none"/>
              </w:rPr>
            </w:pPr>
          </w:p>
        </w:tc>
        <w:tc>
          <w:tcPr>
            <w:tcW w:w="1265" w:type="pct"/>
            <w:vAlign w:val="center"/>
          </w:tcPr>
          <w:p w14:paraId="6742B646">
            <w:pPr>
              <w:pStyle w:val="52"/>
              <w:jc w:val="center"/>
              <w:rPr>
                <w:rFonts w:hint="eastAsia" w:ascii="仿宋" w:hAnsi="仿宋" w:eastAsia="仿宋" w:cs="仿宋"/>
                <w:color w:val="auto"/>
                <w:sz w:val="21"/>
                <w:szCs w:val="21"/>
                <w:highlight w:val="none"/>
              </w:rPr>
            </w:pPr>
          </w:p>
        </w:tc>
        <w:tc>
          <w:tcPr>
            <w:tcW w:w="1135" w:type="pct"/>
            <w:vAlign w:val="center"/>
          </w:tcPr>
          <w:p w14:paraId="4C72FCC2">
            <w:pPr>
              <w:pStyle w:val="52"/>
              <w:jc w:val="center"/>
              <w:rPr>
                <w:rFonts w:hint="eastAsia" w:ascii="仿宋" w:hAnsi="仿宋" w:eastAsia="仿宋" w:cs="仿宋"/>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159" w:type="pct"/>
            <w:vAlign w:val="center"/>
          </w:tcPr>
          <w:p w14:paraId="7D0AF02A">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31" w:type="pct"/>
            <w:vAlign w:val="center"/>
          </w:tcPr>
          <w:p w14:paraId="6EC8C4F3">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65" w:type="pct"/>
            <w:vAlign w:val="center"/>
          </w:tcPr>
          <w:p w14:paraId="59EB3DF9">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135" w:type="pct"/>
            <w:vAlign w:val="center"/>
          </w:tcPr>
          <w:p w14:paraId="1BF96619">
            <w:pPr>
              <w:pStyle w:val="52"/>
              <w:jc w:val="center"/>
              <w:rPr>
                <w:rFonts w:hint="eastAsia" w:ascii="仿宋" w:hAnsi="仿宋" w:eastAsia="仿宋" w:cs="仿宋"/>
                <w:color w:val="auto"/>
                <w:sz w:val="21"/>
                <w:szCs w:val="21"/>
                <w:highlight w:val="none"/>
              </w:rPr>
            </w:pPr>
          </w:p>
        </w:tc>
      </w:tr>
    </w:tbl>
    <w:p w14:paraId="7A96DC4C">
      <w:pPr>
        <w:ind w:firstLine="420" w:firstLineChars="200"/>
        <w:rPr>
          <w:rFonts w:hint="eastAsia" w:ascii="仿宋" w:hAnsi="仿宋" w:eastAsia="仿宋" w:cs="仿宋"/>
          <w:color w:val="auto"/>
          <w:sz w:val="21"/>
          <w:szCs w:val="21"/>
          <w:highlight w:val="none"/>
        </w:rPr>
      </w:pPr>
    </w:p>
    <w:p w14:paraId="2B5EBACC">
      <w:pPr>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说明：投标人应按照招标文件“第三章 采购需求”</w:t>
      </w:r>
      <w:r>
        <w:rPr>
          <w:rFonts w:hint="eastAsia" w:ascii="仿宋" w:hAnsi="仿宋" w:eastAsia="仿宋" w:cs="仿宋"/>
          <w:color w:val="auto"/>
          <w:sz w:val="21"/>
          <w:szCs w:val="21"/>
          <w:highlight w:val="none"/>
          <w:lang w:val="en-US" w:eastAsia="zh-CN"/>
        </w:rPr>
        <w:t>中的技术要求</w:t>
      </w:r>
      <w:r>
        <w:rPr>
          <w:rFonts w:hint="eastAsia" w:ascii="仿宋" w:hAnsi="仿宋" w:eastAsia="仿宋" w:cs="仿宋"/>
          <w:color w:val="auto"/>
          <w:sz w:val="21"/>
          <w:szCs w:val="21"/>
          <w:highlight w:val="none"/>
        </w:rPr>
        <w:t>填写</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“响应/正偏离/负偏离”应据实填写“响应”、“正偏离”或“负偏离”</w:t>
      </w:r>
      <w:r>
        <w:rPr>
          <w:rFonts w:hint="eastAsia" w:ascii="仿宋" w:hAnsi="仿宋" w:eastAsia="仿宋" w:cs="仿宋"/>
          <w:color w:val="auto"/>
          <w:sz w:val="21"/>
          <w:szCs w:val="21"/>
          <w:highlight w:val="none"/>
        </w:rPr>
        <w:t>。</w:t>
      </w:r>
    </w:p>
    <w:p w14:paraId="12AEBD40">
      <w:pPr>
        <w:ind w:firstLine="480" w:firstLineChars="200"/>
        <w:rPr>
          <w:rFonts w:hint="eastAsia" w:ascii="仿宋" w:hAnsi="仿宋" w:eastAsia="仿宋" w:cs="仿宋"/>
          <w:color w:val="auto"/>
          <w:szCs w:val="24"/>
          <w:highlight w:val="none"/>
        </w:rPr>
      </w:pPr>
    </w:p>
    <w:p w14:paraId="53059121">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zCs w:val="24"/>
          <w:highlight w:val="none"/>
        </w:rPr>
        <w:t>：</w:t>
      </w:r>
    </w:p>
    <w:p w14:paraId="27EF6D84">
      <w:pPr>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日      期：</w:t>
      </w:r>
    </w:p>
    <w:p w14:paraId="3689B270">
      <w:pPr>
        <w:ind w:firstLine="420"/>
        <w:rPr>
          <w:rFonts w:hint="eastAsia" w:ascii="仿宋" w:hAnsi="仿宋" w:eastAsia="仿宋" w:cs="仿宋"/>
          <w:color w:val="auto"/>
          <w:szCs w:val="24"/>
          <w:highlight w:val="none"/>
        </w:rPr>
      </w:pPr>
    </w:p>
    <w:p w14:paraId="05FE41C4">
      <w:pPr>
        <w:ind w:firstLine="420"/>
        <w:rPr>
          <w:rFonts w:hint="eastAsia" w:ascii="仿宋" w:hAnsi="仿宋" w:eastAsia="仿宋" w:cs="仿宋"/>
          <w:color w:val="auto"/>
          <w:szCs w:val="24"/>
          <w:highlight w:val="none"/>
        </w:rPr>
      </w:pPr>
    </w:p>
    <w:p w14:paraId="5228E054">
      <w:pPr>
        <w:ind w:firstLine="42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备注：投标人在本表中须标注产品实际参数数值，照搬照抄采购文件参数、不注明实际数值者</w:t>
      </w:r>
      <w:r>
        <w:rPr>
          <w:rFonts w:hint="eastAsia" w:ascii="仿宋" w:hAnsi="仿宋" w:eastAsia="仿宋" w:cs="仿宋"/>
          <w:b/>
          <w:bCs/>
          <w:color w:val="auto"/>
          <w:sz w:val="21"/>
          <w:szCs w:val="21"/>
          <w:highlight w:val="none"/>
          <w:lang w:val="en-US" w:eastAsia="zh-CN"/>
        </w:rPr>
        <w:t>视为未响应</w:t>
      </w:r>
      <w:r>
        <w:rPr>
          <w:rFonts w:hint="eastAsia" w:ascii="仿宋" w:hAnsi="仿宋" w:eastAsia="仿宋" w:cs="仿宋"/>
          <w:color w:val="auto"/>
          <w:sz w:val="21"/>
          <w:szCs w:val="21"/>
          <w:highlight w:val="none"/>
          <w:lang w:val="en-US" w:eastAsia="zh-CN"/>
        </w:rPr>
        <w:t>。</w:t>
      </w:r>
    </w:p>
    <w:p w14:paraId="5E3B4625">
      <w:pPr>
        <w:ind w:firstLine="420"/>
        <w:rPr>
          <w:rFonts w:hint="eastAsia" w:ascii="仿宋" w:hAnsi="仿宋" w:eastAsia="仿宋" w:cs="仿宋"/>
          <w:color w:val="auto"/>
          <w:sz w:val="21"/>
          <w:szCs w:val="21"/>
          <w:highlight w:val="none"/>
          <w:lang w:val="en-US" w:eastAsia="zh-CN"/>
        </w:rPr>
      </w:pPr>
    </w:p>
    <w:p w14:paraId="49372E23">
      <w:pPr>
        <w:ind w:firstLine="420"/>
        <w:rPr>
          <w:rFonts w:hint="eastAsia" w:ascii="仿宋" w:hAnsi="仿宋" w:eastAsia="仿宋" w:cs="仿宋"/>
          <w:color w:val="auto"/>
          <w:sz w:val="21"/>
          <w:szCs w:val="21"/>
          <w:highlight w:val="none"/>
          <w:lang w:val="en-US" w:eastAsia="zh-CN"/>
        </w:rPr>
      </w:pPr>
    </w:p>
    <w:p w14:paraId="30496E48">
      <w:pPr>
        <w:ind w:firstLine="420"/>
        <w:rPr>
          <w:rFonts w:hint="eastAsia" w:ascii="仿宋" w:hAnsi="仿宋" w:eastAsia="仿宋" w:cs="仿宋"/>
          <w:color w:val="auto"/>
          <w:sz w:val="21"/>
          <w:szCs w:val="21"/>
          <w:highlight w:val="none"/>
          <w:lang w:val="en-US" w:eastAsia="zh-CN"/>
        </w:rPr>
      </w:pPr>
    </w:p>
    <w:p w14:paraId="06C98EB9">
      <w:pPr>
        <w:pStyle w:val="4"/>
        <w:bidi w:val="0"/>
        <w:jc w:val="center"/>
        <w:rPr>
          <w:rFonts w:hint="eastAsia" w:ascii="仿宋" w:hAnsi="仿宋" w:eastAsia="仿宋" w:cs="仿宋"/>
          <w:highlight w:val="none"/>
          <w:lang w:val="en-US" w:eastAsia="zh-CN"/>
        </w:rPr>
      </w:pPr>
      <w:bookmarkStart w:id="717" w:name="_Toc15970"/>
      <w:r>
        <w:rPr>
          <w:rFonts w:hint="eastAsia" w:ascii="仿宋" w:hAnsi="仿宋" w:eastAsia="仿宋" w:cs="仿宋"/>
          <w:highlight w:val="none"/>
          <w:lang w:val="en-US" w:eastAsia="zh-CN"/>
        </w:rPr>
        <w:t>十、技术方案</w:t>
      </w:r>
      <w:bookmarkEnd w:id="717"/>
    </w:p>
    <w:p w14:paraId="3878D3F5">
      <w:pPr>
        <w:pStyle w:val="40"/>
        <w:rPr>
          <w:rFonts w:hint="eastAsia" w:ascii="仿宋" w:hAnsi="仿宋" w:eastAsia="仿宋" w:cs="仿宋"/>
          <w:color w:val="auto"/>
          <w:highlight w:val="none"/>
        </w:rPr>
      </w:pPr>
      <w:r>
        <w:rPr>
          <w:rFonts w:hint="eastAsia" w:ascii="仿宋" w:hAnsi="仿宋" w:eastAsia="仿宋" w:cs="仿宋"/>
          <w:color w:val="auto"/>
          <w:highlight w:val="none"/>
        </w:rPr>
        <w:t>投标人应按照招标文件的要求，提供详细的</w:t>
      </w:r>
      <w:r>
        <w:rPr>
          <w:rFonts w:hint="eastAsia" w:ascii="仿宋" w:hAnsi="仿宋" w:eastAsia="仿宋" w:cs="仿宋"/>
          <w:color w:val="auto"/>
          <w:highlight w:val="none"/>
          <w:lang w:val="en-US" w:eastAsia="zh-CN"/>
        </w:rPr>
        <w:t>供货及相关</w:t>
      </w:r>
      <w:r>
        <w:rPr>
          <w:rFonts w:hint="eastAsia" w:ascii="仿宋" w:hAnsi="仿宋" w:eastAsia="仿宋" w:cs="仿宋"/>
          <w:color w:val="auto"/>
          <w:highlight w:val="none"/>
        </w:rPr>
        <w:t>服务方案，包括文字描述或图表显示。格式自拟。</w:t>
      </w:r>
    </w:p>
    <w:p w14:paraId="7EE77353">
      <w:pPr>
        <w:pStyle w:val="4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AD86D6F">
      <w:pPr>
        <w:ind w:firstLine="420"/>
        <w:rPr>
          <w:rFonts w:hint="eastAsia" w:ascii="仿宋" w:hAnsi="仿宋" w:eastAsia="仿宋" w:cs="仿宋"/>
          <w:color w:val="auto"/>
          <w:sz w:val="21"/>
          <w:szCs w:val="21"/>
          <w:highlight w:val="none"/>
          <w:lang w:val="en-US" w:eastAsia="zh-CN"/>
        </w:rPr>
      </w:pPr>
    </w:p>
    <w:p w14:paraId="68D392B1">
      <w:pPr>
        <w:pStyle w:val="4"/>
        <w:bidi w:val="0"/>
        <w:jc w:val="center"/>
        <w:rPr>
          <w:rFonts w:hint="eastAsia" w:ascii="仿宋" w:hAnsi="仿宋" w:eastAsia="仿宋" w:cs="仿宋"/>
          <w:highlight w:val="none"/>
          <w:lang w:val="en-US" w:eastAsia="zh-CN"/>
        </w:rPr>
      </w:pPr>
      <w:bookmarkStart w:id="718" w:name="_Toc19835"/>
      <w:r>
        <w:rPr>
          <w:rFonts w:hint="eastAsia" w:ascii="仿宋" w:hAnsi="仿宋" w:eastAsia="仿宋" w:cs="仿宋"/>
          <w:highlight w:val="none"/>
          <w:lang w:val="en-US" w:eastAsia="zh-CN"/>
        </w:rPr>
        <w:t>十一、其他文件</w:t>
      </w:r>
      <w:bookmarkEnd w:id="718"/>
    </w:p>
    <w:p w14:paraId="6EF40482">
      <w:pPr>
        <w:pStyle w:val="40"/>
        <w:ind w:left="0"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招标文件要求提供的其它商务</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技术资料和证明材料；</w:t>
      </w:r>
    </w:p>
    <w:p w14:paraId="1AB0431C">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1.1供应商信息采集表</w:t>
      </w:r>
    </w:p>
    <w:tbl>
      <w:tblPr>
        <w:tblStyle w:val="33"/>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0"/>
              <w:rPr>
                <w:rFonts w:hint="eastAsia" w:ascii="仿宋" w:hAnsi="仿宋" w:eastAsia="仿宋" w:cs="仿宋"/>
                <w:color w:val="auto"/>
                <w:sz w:val="24"/>
                <w:szCs w:val="24"/>
                <w:highlight w:val="none"/>
                <w:vertAlign w:val="baseline"/>
                <w:lang w:val="en-US" w:eastAsia="zh-CN"/>
              </w:rPr>
            </w:pPr>
          </w:p>
        </w:tc>
        <w:tc>
          <w:tcPr>
            <w:tcW w:w="2841" w:type="dxa"/>
          </w:tcPr>
          <w:p w14:paraId="471F983C">
            <w:pPr>
              <w:pStyle w:val="40"/>
              <w:rPr>
                <w:rFonts w:hint="eastAsia" w:ascii="仿宋" w:hAnsi="仿宋" w:eastAsia="仿宋" w:cs="仿宋"/>
                <w:color w:val="auto"/>
                <w:sz w:val="24"/>
                <w:szCs w:val="24"/>
                <w:highlight w:val="none"/>
                <w:vertAlign w:val="baseline"/>
                <w:lang w:val="en-US" w:eastAsia="zh-CN"/>
              </w:rPr>
            </w:pPr>
          </w:p>
        </w:tc>
        <w:tc>
          <w:tcPr>
            <w:tcW w:w="2743" w:type="dxa"/>
          </w:tcPr>
          <w:p w14:paraId="59E9D0CB">
            <w:pPr>
              <w:pStyle w:val="40"/>
              <w:rPr>
                <w:rFonts w:hint="eastAsia" w:ascii="仿宋" w:hAnsi="仿宋" w:eastAsia="仿宋" w:cs="仿宋"/>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0"/>
              <w:rPr>
                <w:rFonts w:hint="eastAsia" w:ascii="仿宋" w:hAnsi="仿宋" w:eastAsia="仿宋" w:cs="仿宋"/>
                <w:color w:val="auto"/>
                <w:sz w:val="24"/>
                <w:szCs w:val="24"/>
                <w:highlight w:val="none"/>
                <w:vertAlign w:val="baseline"/>
                <w:lang w:val="en-US" w:eastAsia="zh-CN"/>
              </w:rPr>
            </w:pPr>
          </w:p>
        </w:tc>
        <w:tc>
          <w:tcPr>
            <w:tcW w:w="2841" w:type="dxa"/>
          </w:tcPr>
          <w:p w14:paraId="65335BA2">
            <w:pPr>
              <w:pStyle w:val="40"/>
              <w:rPr>
                <w:rFonts w:hint="eastAsia" w:ascii="仿宋" w:hAnsi="仿宋" w:eastAsia="仿宋" w:cs="仿宋"/>
                <w:color w:val="auto"/>
                <w:sz w:val="24"/>
                <w:szCs w:val="24"/>
                <w:highlight w:val="none"/>
                <w:vertAlign w:val="baseline"/>
                <w:lang w:val="en-US" w:eastAsia="zh-CN"/>
              </w:rPr>
            </w:pPr>
          </w:p>
        </w:tc>
        <w:tc>
          <w:tcPr>
            <w:tcW w:w="2743" w:type="dxa"/>
          </w:tcPr>
          <w:p w14:paraId="331FBFA7">
            <w:pPr>
              <w:pStyle w:val="40"/>
              <w:rPr>
                <w:rFonts w:hint="eastAsia" w:ascii="仿宋" w:hAnsi="仿宋" w:eastAsia="仿宋" w:cs="仿宋"/>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0"/>
              <w:rPr>
                <w:rFonts w:hint="eastAsia" w:ascii="仿宋" w:hAnsi="仿宋" w:eastAsia="仿宋" w:cs="仿宋"/>
                <w:color w:val="auto"/>
                <w:sz w:val="24"/>
                <w:szCs w:val="24"/>
                <w:highlight w:val="none"/>
                <w:vertAlign w:val="baseline"/>
                <w:lang w:val="en-US" w:eastAsia="zh-CN"/>
              </w:rPr>
            </w:pPr>
          </w:p>
        </w:tc>
        <w:tc>
          <w:tcPr>
            <w:tcW w:w="2841" w:type="dxa"/>
          </w:tcPr>
          <w:p w14:paraId="00E4C5E8">
            <w:pPr>
              <w:pStyle w:val="40"/>
              <w:rPr>
                <w:rFonts w:hint="eastAsia" w:ascii="仿宋" w:hAnsi="仿宋" w:eastAsia="仿宋" w:cs="仿宋"/>
                <w:color w:val="auto"/>
                <w:sz w:val="24"/>
                <w:szCs w:val="24"/>
                <w:highlight w:val="none"/>
                <w:vertAlign w:val="baseline"/>
                <w:lang w:val="en-US" w:eastAsia="zh-CN"/>
              </w:rPr>
            </w:pPr>
          </w:p>
        </w:tc>
        <w:tc>
          <w:tcPr>
            <w:tcW w:w="2743" w:type="dxa"/>
          </w:tcPr>
          <w:p w14:paraId="42125693">
            <w:pPr>
              <w:pStyle w:val="40"/>
              <w:rPr>
                <w:rFonts w:hint="eastAsia" w:ascii="仿宋" w:hAnsi="仿宋" w:eastAsia="仿宋" w:cs="仿宋"/>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0"/>
              <w:rPr>
                <w:rFonts w:hint="eastAsia" w:ascii="仿宋" w:hAnsi="仿宋" w:eastAsia="仿宋" w:cs="仿宋"/>
                <w:color w:val="auto"/>
                <w:sz w:val="24"/>
                <w:szCs w:val="24"/>
                <w:highlight w:val="none"/>
                <w:vertAlign w:val="baseline"/>
                <w:lang w:val="en-US" w:eastAsia="zh-CN"/>
              </w:rPr>
            </w:pPr>
          </w:p>
        </w:tc>
        <w:tc>
          <w:tcPr>
            <w:tcW w:w="2841" w:type="dxa"/>
          </w:tcPr>
          <w:p w14:paraId="75889361">
            <w:pPr>
              <w:pStyle w:val="40"/>
              <w:rPr>
                <w:rFonts w:hint="eastAsia" w:ascii="仿宋" w:hAnsi="仿宋" w:eastAsia="仿宋" w:cs="仿宋"/>
                <w:color w:val="auto"/>
                <w:sz w:val="24"/>
                <w:szCs w:val="24"/>
                <w:highlight w:val="none"/>
                <w:vertAlign w:val="baseline"/>
                <w:lang w:val="en-US" w:eastAsia="zh-CN"/>
              </w:rPr>
            </w:pPr>
          </w:p>
        </w:tc>
        <w:tc>
          <w:tcPr>
            <w:tcW w:w="2743" w:type="dxa"/>
          </w:tcPr>
          <w:p w14:paraId="760C7D5C">
            <w:pPr>
              <w:pStyle w:val="40"/>
              <w:rPr>
                <w:rFonts w:hint="eastAsia" w:ascii="仿宋" w:hAnsi="仿宋" w:eastAsia="仿宋" w:cs="仿宋"/>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2.“供应商实际控制人性别”按供应商实际控制人性别划分请填写“男”或“女”，指拥有供应商 51%以上绝对所有权的性；绝对所有权拥有者可以是一个人，也可以是多人合计计算。</w:t>
      </w:r>
    </w:p>
    <w:p w14:paraId="6C85D95C">
      <w:pPr>
        <w:pStyle w:val="40"/>
        <w:ind w:left="0" w:leftChars="0"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bidi="ar"/>
        </w:rPr>
        <w:t>3.“外商投资类型”请填写“外商单独投资”、“外商部分投资”或“内资”。</w:t>
      </w:r>
    </w:p>
    <w:p w14:paraId="74B37C36">
      <w:pPr>
        <w:pStyle w:val="40"/>
        <w:rPr>
          <w:rFonts w:hint="eastAsia" w:ascii="仿宋" w:hAnsi="仿宋" w:eastAsia="仿宋" w:cs="仿宋"/>
          <w:color w:val="auto"/>
          <w:sz w:val="28"/>
          <w:szCs w:val="28"/>
          <w:highlight w:val="none"/>
          <w:lang w:val="en-US" w:eastAsia="zh-CN"/>
        </w:rPr>
      </w:pPr>
    </w:p>
    <w:p w14:paraId="3F26FF37">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1.2其它商务、技术资料和证明材料</w:t>
      </w:r>
    </w:p>
    <w:p w14:paraId="110B54DA">
      <w:pPr>
        <w:pStyle w:val="40"/>
        <w:ind w:left="0" w:leftChars="0" w:firstLine="0" w:firstLineChars="0"/>
        <w:rPr>
          <w:rFonts w:hint="eastAsia" w:ascii="仿宋" w:hAnsi="仿宋" w:eastAsia="仿宋" w:cs="仿宋"/>
          <w:b/>
          <w:bCs/>
          <w:color w:val="auto"/>
          <w:sz w:val="24"/>
          <w:szCs w:val="24"/>
          <w:highlight w:val="none"/>
          <w:lang w:eastAsia="zh-CN"/>
        </w:rPr>
      </w:pPr>
    </w:p>
    <w:p w14:paraId="7DF13FE9">
      <w:pPr>
        <w:pStyle w:val="40"/>
        <w:ind w:left="0"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投标人认为需要提供的其它商务</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技术资料和说明。</w:t>
      </w:r>
    </w:p>
    <w:p w14:paraId="06A65676">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1D19976">
      <w:pPr>
        <w:spacing w:line="240" w:lineRule="atLeast"/>
        <w:ind w:left="1157"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rPr>
        <w:t>中标服务费承诺书</w:t>
      </w:r>
    </w:p>
    <w:p w14:paraId="71DA6760">
      <w:pPr>
        <w:spacing w:line="440" w:lineRule="exact"/>
        <w:ind w:left="1080" w:hanging="1080"/>
        <w:rPr>
          <w:rFonts w:hint="eastAsia" w:ascii="仿宋" w:hAnsi="仿宋" w:eastAsia="仿宋" w:cs="仿宋"/>
          <w:sz w:val="24"/>
          <w:highlight w:val="none"/>
        </w:rPr>
      </w:pPr>
    </w:p>
    <w:p w14:paraId="7B0F7B95">
      <w:pPr>
        <w:spacing w:line="440" w:lineRule="exact"/>
        <w:ind w:left="1080" w:hanging="108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致：</w:t>
      </w:r>
      <w:r>
        <w:rPr>
          <w:rFonts w:hint="eastAsia" w:ascii="仿宋" w:hAnsi="仿宋" w:eastAsia="仿宋" w:cs="仿宋"/>
          <w:sz w:val="24"/>
          <w:highlight w:val="none"/>
          <w:lang w:val="en-US" w:eastAsia="zh-CN"/>
        </w:rPr>
        <w:t>新疆世纪星工程咨询有限公司</w:t>
      </w:r>
    </w:p>
    <w:p w14:paraId="484D36FD">
      <w:pPr>
        <w:spacing w:line="440" w:lineRule="exact"/>
        <w:ind w:left="1157" w:leftChars="257" w:hanging="540"/>
        <w:rPr>
          <w:rFonts w:hint="eastAsia" w:ascii="仿宋" w:hAnsi="仿宋" w:eastAsia="仿宋" w:cs="仿宋"/>
          <w:sz w:val="24"/>
          <w:highlight w:val="none"/>
        </w:rPr>
      </w:pPr>
    </w:p>
    <w:p w14:paraId="03435E33">
      <w:pPr>
        <w:spacing w:line="440" w:lineRule="exac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sz w:val="24"/>
          <w:highlight w:val="none"/>
          <w:u w:val="single"/>
        </w:rPr>
        <w:tab/>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项目名称、项目编号</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rPr>
        <w:tab/>
      </w:r>
      <w:r>
        <w:rPr>
          <w:rFonts w:hint="eastAsia" w:ascii="仿宋" w:hAnsi="仿宋" w:eastAsia="仿宋" w:cs="仿宋"/>
          <w:sz w:val="24"/>
          <w:highlight w:val="none"/>
        </w:rPr>
        <w:t>项目招标中若获得中标资格，我们保证在领取中标通知书的同时按</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的规定，按</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对代理服务费支付方式的约定，承担本项目代理服务费。</w:t>
      </w:r>
    </w:p>
    <w:p w14:paraId="43D69F4E">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新疆世纪星工程咨询有限公司的要求办理支付手续。</w:t>
      </w:r>
    </w:p>
    <w:p w14:paraId="329C986F">
      <w:pPr>
        <w:spacing w:line="440" w:lineRule="exact"/>
        <w:ind w:left="1157" w:leftChars="257" w:hanging="540"/>
        <w:rPr>
          <w:rFonts w:hint="eastAsia" w:ascii="仿宋" w:hAnsi="仿宋" w:eastAsia="仿宋" w:cs="仿宋"/>
          <w:sz w:val="24"/>
          <w:highlight w:val="none"/>
        </w:rPr>
      </w:pPr>
      <w:r>
        <w:rPr>
          <w:rFonts w:hint="eastAsia" w:ascii="仿宋" w:hAnsi="仿宋" w:eastAsia="仿宋" w:cs="仿宋"/>
          <w:sz w:val="24"/>
          <w:highlight w:val="none"/>
        </w:rPr>
        <w:t>特此承诺！</w:t>
      </w:r>
    </w:p>
    <w:p w14:paraId="69FCE403">
      <w:pPr>
        <w:spacing w:line="440" w:lineRule="exact"/>
        <w:ind w:left="1157" w:leftChars="257" w:hanging="540"/>
        <w:rPr>
          <w:rFonts w:hint="eastAsia" w:ascii="仿宋" w:hAnsi="仿宋" w:eastAsia="仿宋" w:cs="仿宋"/>
          <w:sz w:val="24"/>
          <w:highlight w:val="none"/>
        </w:rPr>
      </w:pPr>
    </w:p>
    <w:p w14:paraId="58630916">
      <w:pPr>
        <w:spacing w:line="440" w:lineRule="exact"/>
        <w:ind w:left="1157" w:leftChars="257" w:hanging="540"/>
        <w:rPr>
          <w:rFonts w:hint="eastAsia" w:ascii="仿宋" w:hAnsi="仿宋" w:eastAsia="仿宋" w:cs="仿宋"/>
          <w:sz w:val="24"/>
          <w:highlight w:val="none"/>
        </w:rPr>
      </w:pPr>
    </w:p>
    <w:p w14:paraId="436BA01B">
      <w:pPr>
        <w:spacing w:line="440" w:lineRule="exact"/>
        <w:ind w:left="1157" w:leftChars="257" w:hanging="540"/>
        <w:rPr>
          <w:rFonts w:hint="eastAsia" w:ascii="仿宋" w:hAnsi="仿宋" w:eastAsia="仿宋" w:cs="仿宋"/>
          <w:sz w:val="24"/>
          <w:highlight w:val="none"/>
        </w:rPr>
      </w:pPr>
    </w:p>
    <w:p w14:paraId="574B7AFD">
      <w:pPr>
        <w:spacing w:line="440" w:lineRule="exact"/>
        <w:ind w:left="1157" w:leftChars="257" w:hanging="540"/>
        <w:rPr>
          <w:rFonts w:hint="eastAsia" w:ascii="仿宋" w:hAnsi="仿宋" w:eastAsia="仿宋" w:cs="仿宋"/>
          <w:sz w:val="24"/>
          <w:highlight w:val="none"/>
        </w:rPr>
      </w:pPr>
    </w:p>
    <w:p w14:paraId="0921CCAD">
      <w:pPr>
        <w:spacing w:line="440" w:lineRule="exact"/>
        <w:ind w:left="1080" w:hanging="1080"/>
        <w:rPr>
          <w:rFonts w:hint="eastAsia" w:ascii="仿宋" w:hAnsi="仿宋" w:eastAsia="仿宋" w:cs="仿宋"/>
          <w:sz w:val="24"/>
          <w:highlight w:val="none"/>
        </w:rPr>
      </w:pPr>
    </w:p>
    <w:p w14:paraId="3852A371">
      <w:pPr>
        <w:spacing w:line="440" w:lineRule="exact"/>
        <w:ind w:left="1495" w:leftChars="273" w:hanging="840" w:hangingChars="350"/>
        <w:rPr>
          <w:rFonts w:hint="eastAsia" w:ascii="仿宋" w:hAnsi="仿宋" w:eastAsia="仿宋" w:cs="仿宋"/>
          <w:sz w:val="24"/>
          <w:highlight w:val="none"/>
        </w:rPr>
      </w:pPr>
      <w:r>
        <w:rPr>
          <w:rFonts w:hint="eastAsia" w:ascii="仿宋" w:hAnsi="仿宋" w:eastAsia="仿宋" w:cs="仿宋"/>
          <w:sz w:val="24"/>
          <w:highlight w:val="none"/>
        </w:rPr>
        <w:t>承诺方法定名称：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none"/>
        </w:rPr>
        <w:t>（承诺方盖章）</w:t>
      </w:r>
    </w:p>
    <w:p w14:paraId="0C95BCDD">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1F41CF89">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3EDB604C">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742151BC">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承诺方授权代表签字：</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p>
    <w:p w14:paraId="5434612C">
      <w:pPr>
        <w:spacing w:line="440" w:lineRule="exact"/>
        <w:ind w:left="1697"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p>
    <w:p w14:paraId="0F5F0768">
      <w:pPr>
        <w:rPr>
          <w:rFonts w:hint="eastAsia" w:ascii="仿宋" w:hAnsi="仿宋" w:eastAsia="仿宋" w:cs="仿宋"/>
          <w:b w:val="0"/>
          <w:bCs w:val="0"/>
          <w:color w:val="000000"/>
          <w:kern w:val="0"/>
          <w:sz w:val="24"/>
          <w:szCs w:val="24"/>
          <w:highlight w:val="none"/>
          <w:lang w:val="en-US" w:eastAsia="zh-CN" w:bidi="ar"/>
        </w:rPr>
      </w:pPr>
    </w:p>
    <w:p w14:paraId="38B046C9">
      <w:pPr>
        <w:pStyle w:val="40"/>
        <w:rPr>
          <w:rFonts w:hint="eastAsia" w:ascii="仿宋" w:hAnsi="仿宋" w:eastAsia="仿宋" w:cs="仿宋"/>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BBFF65D-8D11-4435-B7F5-01B739447B3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40CA025-EA50-48DB-891F-97CB44A57C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3" w:fontKey="{32028B0F-CD1C-46C5-A667-C7B6A000ECC7}"/>
  </w:font>
  <w:font w:name="等线">
    <w:panose1 w:val="02010600030101010101"/>
    <w:charset w:val="86"/>
    <w:family w:val="auto"/>
    <w:pitch w:val="default"/>
    <w:sig w:usb0="A00002BF" w:usb1="38CF7CFA" w:usb2="00000016" w:usb3="00000000" w:csb0="0004000F" w:csb1="00000000"/>
    <w:embedRegular r:id="rId4" w:fontKey="{166FE814-AD6F-4B15-A371-00DBBFAD916E}"/>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5" w:fontKey="{E8E04126-3805-4A0A-B84B-572CFF2B9A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23DED">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43E63C1D">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4804"/>
                    </w:sdtPr>
                    <w:sdtContent>
                      <w:p w14:paraId="43E63C1D">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C12C9">
    <w:pPr>
      <w:pStyle w:val="20"/>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posOffset>2523490</wp:posOffset>
              </wp:positionH>
              <wp:positionV relativeFrom="paragraph">
                <wp:posOffset>0</wp:posOffset>
              </wp:positionV>
              <wp:extent cx="805815" cy="2286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05815"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53E5C">
                          <w:pPr>
                            <w:pStyle w:val="20"/>
                            <w:spacing w:line="360" w:lineRule="auto"/>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8.7pt;margin-top:0pt;height:18pt;width:63.45pt;mso-position-horizontal-relative:margin;z-index:251661312;mso-width-relative:page;mso-height-relative:page;" filled="f" stroked="f" coordsize="21600,21600" o:gfxdata="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rOeTPtYAAAAHAQAADwAAAAAAAAABACAAAAAiAAAAZHJzL2Rvd25yZXYu&#10;eG1sUEsBAhQAFAAAAAgAh07iQNLvbWk2AgAAYQQAAA4AAAAAAAAAAQAgAAAAJQEAAGRycy9lMm9E&#10;b2MueG1sUEsFBgAAAAAGAAYAWQEAAM0FAAAAAA==&#10;">
              <v:fill on="f" focussize="0,0"/>
              <v:stroke on="f" weight="0.5pt"/>
              <v:imagedata o:title=""/>
              <o:lock v:ext="edit" aspectratio="f"/>
              <v:textbox inset="0mm,0mm,0mm,0mm">
                <w:txbxContent>
                  <w:p w14:paraId="73553E5C">
                    <w:pPr>
                      <w:pStyle w:val="20"/>
                      <w:spacing w:line="360" w:lineRule="auto"/>
                    </w:pPr>
                    <w:r>
                      <w:fldChar w:fldCharType="begin"/>
                    </w:r>
                    <w:r>
                      <w:instrText xml:space="preserve"> PAGE  \* MERGEFORMAT </w:instrText>
                    </w:r>
                    <w:r>
                      <w:fldChar w:fldCharType="separate"/>
                    </w:r>
                    <w:r>
                      <w:t>5</w:t>
                    </w:r>
                    <w:r>
                      <w:fldChar w:fldCharType="end"/>
                    </w:r>
                  </w:p>
                </w:txbxContent>
              </v:textbox>
            </v:shape>
          </w:pict>
        </mc:Fallback>
      </mc:AlternateContent>
    </w:r>
  </w:p>
  <w:p w14:paraId="6119EC63">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06217">
    <w:pPr>
      <w:pStyle w:val="20"/>
    </w:pPr>
    <w:r>
      <w:rPr>
        <w:sz w:val="18"/>
      </w:rPr>
      <mc:AlternateContent>
        <mc:Choice Requires="wps">
          <w:drawing>
            <wp:anchor distT="0" distB="0" distL="114300" distR="114300" simplePos="0" relativeHeight="251662336" behindDoc="0" locked="0" layoutInCell="1" allowOverlap="1">
              <wp:simplePos x="0" y="0"/>
              <wp:positionH relativeFrom="margin">
                <wp:posOffset>2780665</wp:posOffset>
              </wp:positionH>
              <wp:positionV relativeFrom="paragraph">
                <wp:posOffset>-9525</wp:posOffset>
              </wp:positionV>
              <wp:extent cx="234950" cy="1447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34950"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3E3DF">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8.95pt;margin-top:-0.75pt;height:11.4pt;width:18.5pt;mso-position-horizontal-relative:margin;z-index:251662336;mso-width-relative:page;mso-height-relative:page;" filled="f" stroked="f" coordsize="21600,21600" o:gfxdata="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6g5dtkAAAAJAQAADwAAAAAAAAABACAAAAAiAAAAZHJzL2Rvd25y&#10;ZXYueG1sUEsBAhQAFAAAAAgAh07iQHQfNqI2AgAAYQQAAA4AAAAAAAAAAQAgAAAAKAEAAGRycy9l&#10;Mm9Eb2MueG1sUEsFBgAAAAAGAAYAWQEAANAFAAAAAA==&#10;">
              <v:fill on="f" focussize="0,0"/>
              <v:stroke on="f" weight="0.5pt"/>
              <v:imagedata o:title=""/>
              <o:lock v:ext="edit" aspectratio="f"/>
              <v:textbox inset="0mm,0mm,0mm,0mm">
                <w:txbxContent>
                  <w:p w14:paraId="65A3E3DF">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1087FA9B">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1087FA9B">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v:textbox>
            </v:shape>
          </w:pict>
        </mc:Fallback>
      </mc:AlternateContent>
    </w:r>
  </w:p>
  <w:p w14:paraId="4005E617">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1"/>
      <w:keepNext w:val="0"/>
      <w:keepLines w:val="0"/>
      <w:pageBreakBefore w:val="0"/>
      <w:widowControl w:val="0"/>
      <w:kinsoku/>
      <w:wordWrap/>
      <w:overflowPunct/>
      <w:topLinePunct w:val="0"/>
      <w:bidi w:val="0"/>
      <w:adjustRightInd/>
      <w:snapToGrid w:val="0"/>
      <w:jc w:val="right"/>
      <w:textAlignment w:val="auto"/>
      <w:rPr>
        <w:sz w:val="18"/>
        <w:szCs w:val="18"/>
      </w:rPr>
    </w:pPr>
    <w:r>
      <w:rPr>
        <w:rFonts w:hint="eastAsia" w:ascii="宋体" w:hAnsi="宋体" w:eastAsia="宋体" w:cs="宋体"/>
        <w:sz w:val="18"/>
        <w:szCs w:val="18"/>
        <w:lang w:val="en-US" w:eastAsia="zh-CN"/>
      </w:rPr>
      <w:t>兵团政府采购项目</w:t>
    </w:r>
    <w:r>
      <w:rPr>
        <w:rFonts w:hint="eastAsia" w:ascii="宋体" w:hAnsi="宋体" w:eastAsia="宋体" w:cs="宋体"/>
        <w:sz w:val="18"/>
        <w:szCs w:val="18"/>
      </w:rPr>
      <w:t>公开招标文件</w:t>
    </w:r>
    <w:r>
      <w:rPr>
        <w:rFonts w:hint="eastAsia" w:ascii="宋体" w:hAnsi="宋体" w:eastAsia="宋体" w:cs="宋体"/>
        <w:sz w:val="18"/>
        <w:szCs w:val="18"/>
        <w:lang w:val="en-US" w:eastAsia="zh-CN"/>
      </w:rPr>
      <w:t>示范文本（货物）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1"/>
    </w:pPr>
    <w:r>
      <w:rPr>
        <w:rFonts w:hint="eastAsia"/>
        <w:sz w:val="24"/>
        <w:szCs w:val="24"/>
        <w:lang w:val="en-US" w:eastAsia="zh-CN"/>
      </w:rPr>
      <w:t xml:space="preserve">                         </w:t>
    </w:r>
    <w:r>
      <w:rPr>
        <w:rFonts w:hint="eastAsia" w:ascii="宋体" w:hAnsi="宋体" w:eastAsia="宋体" w:cs="宋体"/>
        <w:sz w:val="18"/>
        <w:szCs w:val="18"/>
        <w:lang w:val="en-US" w:eastAsia="zh-CN"/>
      </w:rPr>
      <w:t>兵团政府采购项目</w:t>
    </w:r>
    <w:r>
      <w:rPr>
        <w:rFonts w:hint="eastAsia" w:ascii="宋体" w:hAnsi="宋体" w:eastAsia="宋体" w:cs="宋体"/>
        <w:sz w:val="18"/>
        <w:szCs w:val="18"/>
      </w:rPr>
      <w:t>公开招标文件</w:t>
    </w:r>
    <w:r>
      <w:rPr>
        <w:rFonts w:hint="eastAsia" w:ascii="宋体" w:hAnsi="宋体" w:eastAsia="宋体" w:cs="宋体"/>
        <w:sz w:val="18"/>
        <w:szCs w:val="18"/>
        <w:lang w:val="en-US" w:eastAsia="zh-CN"/>
      </w:rPr>
      <w:t>示范文本（货物）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B23C2"/>
    <w:multiLevelType w:val="singleLevel"/>
    <w:tmpl w:val="8CCB23C2"/>
    <w:lvl w:ilvl="0" w:tentative="0">
      <w:start w:val="1"/>
      <w:numFmt w:val="decimal"/>
      <w:suff w:val="nothing"/>
      <w:lvlText w:val="（%1）"/>
      <w:lvlJc w:val="left"/>
    </w:lvl>
  </w:abstractNum>
  <w:abstractNum w:abstractNumId="1">
    <w:nsid w:val="9C070575"/>
    <w:multiLevelType w:val="singleLevel"/>
    <w:tmpl w:val="9C070575"/>
    <w:lvl w:ilvl="0" w:tentative="0">
      <w:start w:val="1"/>
      <w:numFmt w:val="decimal"/>
      <w:pStyle w:val="8"/>
      <w:lvlText w:val="%1."/>
      <w:lvlJc w:val="left"/>
      <w:pPr>
        <w:tabs>
          <w:tab w:val="left" w:pos="780"/>
        </w:tabs>
        <w:ind w:left="780" w:hanging="360"/>
      </w:pPr>
    </w:lvl>
  </w:abstractNum>
  <w:abstractNum w:abstractNumId="2">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B5F27"/>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3196"/>
    <w:rsid w:val="02C44E0D"/>
    <w:rsid w:val="02C9326F"/>
    <w:rsid w:val="02DA63DE"/>
    <w:rsid w:val="02DF39F5"/>
    <w:rsid w:val="02EF5EA2"/>
    <w:rsid w:val="03200295"/>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3833BC"/>
    <w:rsid w:val="04446205"/>
    <w:rsid w:val="04506958"/>
    <w:rsid w:val="045126D0"/>
    <w:rsid w:val="045D72C7"/>
    <w:rsid w:val="045F303F"/>
    <w:rsid w:val="04820ADC"/>
    <w:rsid w:val="04893C18"/>
    <w:rsid w:val="04951C17"/>
    <w:rsid w:val="049F343C"/>
    <w:rsid w:val="04B14F1D"/>
    <w:rsid w:val="04F01EE9"/>
    <w:rsid w:val="04F574FF"/>
    <w:rsid w:val="05025778"/>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E530D0"/>
    <w:rsid w:val="05EA4B8A"/>
    <w:rsid w:val="05FD48BE"/>
    <w:rsid w:val="06231E4A"/>
    <w:rsid w:val="06253E14"/>
    <w:rsid w:val="0633208D"/>
    <w:rsid w:val="063A16EC"/>
    <w:rsid w:val="063B53E6"/>
    <w:rsid w:val="065B7836"/>
    <w:rsid w:val="06856661"/>
    <w:rsid w:val="069114AA"/>
    <w:rsid w:val="0698763E"/>
    <w:rsid w:val="06A66D03"/>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7C5415"/>
    <w:rsid w:val="078A2181"/>
    <w:rsid w:val="07941252"/>
    <w:rsid w:val="07B54D24"/>
    <w:rsid w:val="07EA70C4"/>
    <w:rsid w:val="08097FF3"/>
    <w:rsid w:val="081E0B1B"/>
    <w:rsid w:val="08534C69"/>
    <w:rsid w:val="085D7896"/>
    <w:rsid w:val="08687FE8"/>
    <w:rsid w:val="087C3598"/>
    <w:rsid w:val="08935065"/>
    <w:rsid w:val="08997D8A"/>
    <w:rsid w:val="089A2898"/>
    <w:rsid w:val="08AD2074"/>
    <w:rsid w:val="08D306C7"/>
    <w:rsid w:val="08D538D0"/>
    <w:rsid w:val="08D77648"/>
    <w:rsid w:val="08E04023"/>
    <w:rsid w:val="08F2265D"/>
    <w:rsid w:val="09077801"/>
    <w:rsid w:val="091C32AD"/>
    <w:rsid w:val="09212671"/>
    <w:rsid w:val="0926010A"/>
    <w:rsid w:val="093D1475"/>
    <w:rsid w:val="093F343F"/>
    <w:rsid w:val="09412D13"/>
    <w:rsid w:val="095B3C9B"/>
    <w:rsid w:val="095E1B17"/>
    <w:rsid w:val="09664528"/>
    <w:rsid w:val="09704318"/>
    <w:rsid w:val="09AC1C5B"/>
    <w:rsid w:val="09B039F5"/>
    <w:rsid w:val="09BD105E"/>
    <w:rsid w:val="09CE174C"/>
    <w:rsid w:val="09EA6F07"/>
    <w:rsid w:val="09EB2C7F"/>
    <w:rsid w:val="09F274A0"/>
    <w:rsid w:val="09FE29B2"/>
    <w:rsid w:val="0A140428"/>
    <w:rsid w:val="0A1C108A"/>
    <w:rsid w:val="0A2148F3"/>
    <w:rsid w:val="0A2C5771"/>
    <w:rsid w:val="0A391C3C"/>
    <w:rsid w:val="0A3D172D"/>
    <w:rsid w:val="0A3E680D"/>
    <w:rsid w:val="0A6749FB"/>
    <w:rsid w:val="0A6F132E"/>
    <w:rsid w:val="0A740EC6"/>
    <w:rsid w:val="0A7964DD"/>
    <w:rsid w:val="0A825391"/>
    <w:rsid w:val="0A9D29C6"/>
    <w:rsid w:val="0A9F4195"/>
    <w:rsid w:val="0AAB338B"/>
    <w:rsid w:val="0AD6392F"/>
    <w:rsid w:val="0AD83203"/>
    <w:rsid w:val="0AEF054D"/>
    <w:rsid w:val="0AF049F1"/>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B24C22"/>
    <w:rsid w:val="0BD87233"/>
    <w:rsid w:val="0BED0579"/>
    <w:rsid w:val="0BF0642E"/>
    <w:rsid w:val="0BF202F5"/>
    <w:rsid w:val="0BFE313E"/>
    <w:rsid w:val="0C02649C"/>
    <w:rsid w:val="0C0B25B3"/>
    <w:rsid w:val="0C104C1F"/>
    <w:rsid w:val="0C1E6205"/>
    <w:rsid w:val="0C28640C"/>
    <w:rsid w:val="0C3C5A14"/>
    <w:rsid w:val="0C5A4DAC"/>
    <w:rsid w:val="0C5E47B4"/>
    <w:rsid w:val="0C8A677F"/>
    <w:rsid w:val="0CC04897"/>
    <w:rsid w:val="0CD12600"/>
    <w:rsid w:val="0CD520F0"/>
    <w:rsid w:val="0CD67C16"/>
    <w:rsid w:val="0CD81BE1"/>
    <w:rsid w:val="0CE44386"/>
    <w:rsid w:val="0CFB142B"/>
    <w:rsid w:val="0D0C53E6"/>
    <w:rsid w:val="0D2210AE"/>
    <w:rsid w:val="0D466B4A"/>
    <w:rsid w:val="0D611BD6"/>
    <w:rsid w:val="0D865A79"/>
    <w:rsid w:val="0D95205B"/>
    <w:rsid w:val="0D957AD2"/>
    <w:rsid w:val="0D9D0734"/>
    <w:rsid w:val="0D9D24E2"/>
    <w:rsid w:val="0DA90E87"/>
    <w:rsid w:val="0DB74AC1"/>
    <w:rsid w:val="0DEF71E2"/>
    <w:rsid w:val="0E0D58BA"/>
    <w:rsid w:val="0E0F1632"/>
    <w:rsid w:val="0E19425F"/>
    <w:rsid w:val="0E237412"/>
    <w:rsid w:val="0E2449B2"/>
    <w:rsid w:val="0E342E47"/>
    <w:rsid w:val="0E460DCC"/>
    <w:rsid w:val="0E653000"/>
    <w:rsid w:val="0E6D45AA"/>
    <w:rsid w:val="0E72396F"/>
    <w:rsid w:val="0E796AAB"/>
    <w:rsid w:val="0E7B2A67"/>
    <w:rsid w:val="0E7C0027"/>
    <w:rsid w:val="0E7E0566"/>
    <w:rsid w:val="0E7F6315"/>
    <w:rsid w:val="0E8D07A9"/>
    <w:rsid w:val="0EB36461"/>
    <w:rsid w:val="0EB45D35"/>
    <w:rsid w:val="0EBD75FE"/>
    <w:rsid w:val="0ECA5559"/>
    <w:rsid w:val="0ECC1B7D"/>
    <w:rsid w:val="0ED87C76"/>
    <w:rsid w:val="0EF600FC"/>
    <w:rsid w:val="0F1B5913"/>
    <w:rsid w:val="0F4C0664"/>
    <w:rsid w:val="0F5337A0"/>
    <w:rsid w:val="0F711E78"/>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4841C5"/>
    <w:rsid w:val="107439CE"/>
    <w:rsid w:val="10861954"/>
    <w:rsid w:val="1090632E"/>
    <w:rsid w:val="10A92DD3"/>
    <w:rsid w:val="10BD54A5"/>
    <w:rsid w:val="10C55FD8"/>
    <w:rsid w:val="10D84141"/>
    <w:rsid w:val="10F845FF"/>
    <w:rsid w:val="1103023A"/>
    <w:rsid w:val="11036B00"/>
    <w:rsid w:val="11082369"/>
    <w:rsid w:val="11357D2A"/>
    <w:rsid w:val="113849FC"/>
    <w:rsid w:val="113A4C18"/>
    <w:rsid w:val="11421E5E"/>
    <w:rsid w:val="11422FE1"/>
    <w:rsid w:val="116E48C1"/>
    <w:rsid w:val="11845E93"/>
    <w:rsid w:val="11867E5D"/>
    <w:rsid w:val="11877731"/>
    <w:rsid w:val="11967974"/>
    <w:rsid w:val="11A2456B"/>
    <w:rsid w:val="11AE5258"/>
    <w:rsid w:val="11DF30C9"/>
    <w:rsid w:val="11FA6155"/>
    <w:rsid w:val="12130FC5"/>
    <w:rsid w:val="121C60CC"/>
    <w:rsid w:val="1222745A"/>
    <w:rsid w:val="12371157"/>
    <w:rsid w:val="127001C5"/>
    <w:rsid w:val="127759F8"/>
    <w:rsid w:val="127A0C92"/>
    <w:rsid w:val="127F48AC"/>
    <w:rsid w:val="128819B3"/>
    <w:rsid w:val="128F2D41"/>
    <w:rsid w:val="12942106"/>
    <w:rsid w:val="129E4D32"/>
    <w:rsid w:val="12A548F1"/>
    <w:rsid w:val="12B91B6C"/>
    <w:rsid w:val="12BA7692"/>
    <w:rsid w:val="12EF558E"/>
    <w:rsid w:val="12F9640D"/>
    <w:rsid w:val="12FF5637"/>
    <w:rsid w:val="13021765"/>
    <w:rsid w:val="13037AFF"/>
    <w:rsid w:val="132A4818"/>
    <w:rsid w:val="13456351"/>
    <w:rsid w:val="134C0C32"/>
    <w:rsid w:val="13541895"/>
    <w:rsid w:val="135D4BEE"/>
    <w:rsid w:val="137B79E1"/>
    <w:rsid w:val="13833F28"/>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F6F43"/>
    <w:rsid w:val="175814CF"/>
    <w:rsid w:val="176821F4"/>
    <w:rsid w:val="177E1C86"/>
    <w:rsid w:val="17944956"/>
    <w:rsid w:val="179B7A92"/>
    <w:rsid w:val="17AD77C6"/>
    <w:rsid w:val="17B62B1E"/>
    <w:rsid w:val="17BE0723"/>
    <w:rsid w:val="17CB7119"/>
    <w:rsid w:val="17DB67AF"/>
    <w:rsid w:val="18041ADC"/>
    <w:rsid w:val="18495740"/>
    <w:rsid w:val="185A794E"/>
    <w:rsid w:val="18891474"/>
    <w:rsid w:val="188D440A"/>
    <w:rsid w:val="188E6B63"/>
    <w:rsid w:val="188F0B1E"/>
    <w:rsid w:val="18C272A1"/>
    <w:rsid w:val="18D314AE"/>
    <w:rsid w:val="18DA283C"/>
    <w:rsid w:val="18F90F15"/>
    <w:rsid w:val="192D6E10"/>
    <w:rsid w:val="19373862"/>
    <w:rsid w:val="193D1CBA"/>
    <w:rsid w:val="19520625"/>
    <w:rsid w:val="19526877"/>
    <w:rsid w:val="19856C4C"/>
    <w:rsid w:val="199665EC"/>
    <w:rsid w:val="19CC03D7"/>
    <w:rsid w:val="19D2300F"/>
    <w:rsid w:val="19EC5173"/>
    <w:rsid w:val="19F872A0"/>
    <w:rsid w:val="1A352420"/>
    <w:rsid w:val="1A377809"/>
    <w:rsid w:val="1A452ACF"/>
    <w:rsid w:val="1A4E34E2"/>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D4B1E"/>
    <w:rsid w:val="1BE35EAC"/>
    <w:rsid w:val="1BE718C7"/>
    <w:rsid w:val="1BF43C15"/>
    <w:rsid w:val="1C146065"/>
    <w:rsid w:val="1C1B73F4"/>
    <w:rsid w:val="1C2F10F1"/>
    <w:rsid w:val="1C3B1844"/>
    <w:rsid w:val="1C406E5A"/>
    <w:rsid w:val="1C495921"/>
    <w:rsid w:val="1C5446B4"/>
    <w:rsid w:val="1C744D56"/>
    <w:rsid w:val="1C7A6810"/>
    <w:rsid w:val="1C7B7E93"/>
    <w:rsid w:val="1C7D1E5D"/>
    <w:rsid w:val="1C8036FB"/>
    <w:rsid w:val="1C9C6787"/>
    <w:rsid w:val="1CD770EC"/>
    <w:rsid w:val="1CE43C8A"/>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139C8"/>
    <w:rsid w:val="1E037E3E"/>
    <w:rsid w:val="1E2F7187"/>
    <w:rsid w:val="1E340C41"/>
    <w:rsid w:val="1E401394"/>
    <w:rsid w:val="1E403BB4"/>
    <w:rsid w:val="1E435EE1"/>
    <w:rsid w:val="1E4A2212"/>
    <w:rsid w:val="1E6908EA"/>
    <w:rsid w:val="1E766B63"/>
    <w:rsid w:val="1E8A6AB3"/>
    <w:rsid w:val="1E9B2A6E"/>
    <w:rsid w:val="1EAF02C7"/>
    <w:rsid w:val="1EBA1146"/>
    <w:rsid w:val="1EC73863"/>
    <w:rsid w:val="1ED46823"/>
    <w:rsid w:val="1EDB24C3"/>
    <w:rsid w:val="1EDF295B"/>
    <w:rsid w:val="1F046865"/>
    <w:rsid w:val="1F1D16D5"/>
    <w:rsid w:val="1F204D21"/>
    <w:rsid w:val="1F2760B0"/>
    <w:rsid w:val="1F460C2C"/>
    <w:rsid w:val="1F525822"/>
    <w:rsid w:val="1F58270D"/>
    <w:rsid w:val="1F5F1CED"/>
    <w:rsid w:val="1F707A57"/>
    <w:rsid w:val="1F7237CF"/>
    <w:rsid w:val="1F770DE5"/>
    <w:rsid w:val="1F833C2E"/>
    <w:rsid w:val="1F890B18"/>
    <w:rsid w:val="1F8D0609"/>
    <w:rsid w:val="1FB82BC8"/>
    <w:rsid w:val="1FCA53B9"/>
    <w:rsid w:val="1FD47FE6"/>
    <w:rsid w:val="1FE31481"/>
    <w:rsid w:val="1FF16DE9"/>
    <w:rsid w:val="1FF42635"/>
    <w:rsid w:val="1FF468DA"/>
    <w:rsid w:val="200F54C2"/>
    <w:rsid w:val="201B5C14"/>
    <w:rsid w:val="20254CE5"/>
    <w:rsid w:val="2039253E"/>
    <w:rsid w:val="204A02A8"/>
    <w:rsid w:val="2059498F"/>
    <w:rsid w:val="20690166"/>
    <w:rsid w:val="20803CC9"/>
    <w:rsid w:val="209239FD"/>
    <w:rsid w:val="20CC482F"/>
    <w:rsid w:val="20E97AC1"/>
    <w:rsid w:val="20EA2A65"/>
    <w:rsid w:val="20EF2BFD"/>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F26E49"/>
    <w:rsid w:val="21F7445F"/>
    <w:rsid w:val="220151E4"/>
    <w:rsid w:val="22032E04"/>
    <w:rsid w:val="2217240B"/>
    <w:rsid w:val="22196184"/>
    <w:rsid w:val="222039B6"/>
    <w:rsid w:val="22295AD0"/>
    <w:rsid w:val="222B5EB7"/>
    <w:rsid w:val="2237485C"/>
    <w:rsid w:val="223E3E3C"/>
    <w:rsid w:val="22684985"/>
    <w:rsid w:val="227635D6"/>
    <w:rsid w:val="22794E74"/>
    <w:rsid w:val="228D26CE"/>
    <w:rsid w:val="22BB723B"/>
    <w:rsid w:val="22C87E24"/>
    <w:rsid w:val="22C95DFC"/>
    <w:rsid w:val="22EC5F17"/>
    <w:rsid w:val="22EE06E2"/>
    <w:rsid w:val="22F015DA"/>
    <w:rsid w:val="22F8223D"/>
    <w:rsid w:val="22F84FC6"/>
    <w:rsid w:val="22FD3CF7"/>
    <w:rsid w:val="230230BC"/>
    <w:rsid w:val="23243032"/>
    <w:rsid w:val="235A0EEE"/>
    <w:rsid w:val="235C6C70"/>
    <w:rsid w:val="23614286"/>
    <w:rsid w:val="23712585"/>
    <w:rsid w:val="23C93BD9"/>
    <w:rsid w:val="23CC162C"/>
    <w:rsid w:val="242B03F0"/>
    <w:rsid w:val="243472A5"/>
    <w:rsid w:val="2440076D"/>
    <w:rsid w:val="24625A82"/>
    <w:rsid w:val="249E6E14"/>
    <w:rsid w:val="24A563F4"/>
    <w:rsid w:val="24B228BF"/>
    <w:rsid w:val="24D171E9"/>
    <w:rsid w:val="24EF141E"/>
    <w:rsid w:val="25034EC9"/>
    <w:rsid w:val="250C0222"/>
    <w:rsid w:val="254538F7"/>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C191F"/>
    <w:rsid w:val="26F251F5"/>
    <w:rsid w:val="270C62B7"/>
    <w:rsid w:val="271F31E9"/>
    <w:rsid w:val="27473793"/>
    <w:rsid w:val="27677991"/>
    <w:rsid w:val="278028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4062C"/>
    <w:rsid w:val="29787C34"/>
    <w:rsid w:val="298131E9"/>
    <w:rsid w:val="298760C9"/>
    <w:rsid w:val="29927747"/>
    <w:rsid w:val="29AE7AF9"/>
    <w:rsid w:val="29C54E43"/>
    <w:rsid w:val="29C9048F"/>
    <w:rsid w:val="29CB06AB"/>
    <w:rsid w:val="29FA689B"/>
    <w:rsid w:val="2A007C29"/>
    <w:rsid w:val="2A0108B7"/>
    <w:rsid w:val="2A04596B"/>
    <w:rsid w:val="2A133E00"/>
    <w:rsid w:val="2A1536D4"/>
    <w:rsid w:val="2A1A0CEB"/>
    <w:rsid w:val="2A202079"/>
    <w:rsid w:val="2A2E4796"/>
    <w:rsid w:val="2A500BB0"/>
    <w:rsid w:val="2A506E02"/>
    <w:rsid w:val="2A553C4E"/>
    <w:rsid w:val="2A5C57A7"/>
    <w:rsid w:val="2A6B3832"/>
    <w:rsid w:val="2A88659C"/>
    <w:rsid w:val="2A906CB5"/>
    <w:rsid w:val="2A954815"/>
    <w:rsid w:val="2ABE1FBE"/>
    <w:rsid w:val="2AD0584D"/>
    <w:rsid w:val="2AD6548C"/>
    <w:rsid w:val="2AEE4B12"/>
    <w:rsid w:val="2AFE685E"/>
    <w:rsid w:val="2B057BED"/>
    <w:rsid w:val="2B060A50"/>
    <w:rsid w:val="2B0A5203"/>
    <w:rsid w:val="2B116592"/>
    <w:rsid w:val="2B193698"/>
    <w:rsid w:val="2B1C4F36"/>
    <w:rsid w:val="2B2160A9"/>
    <w:rsid w:val="2B400C25"/>
    <w:rsid w:val="2B4714A0"/>
    <w:rsid w:val="2B471FB3"/>
    <w:rsid w:val="2B606BD1"/>
    <w:rsid w:val="2B612949"/>
    <w:rsid w:val="2B6B5C01"/>
    <w:rsid w:val="2B6C5576"/>
    <w:rsid w:val="2B717030"/>
    <w:rsid w:val="2B74267D"/>
    <w:rsid w:val="2B762899"/>
    <w:rsid w:val="2B7663F5"/>
    <w:rsid w:val="2B7E52A9"/>
    <w:rsid w:val="2BA50A88"/>
    <w:rsid w:val="2BAA2542"/>
    <w:rsid w:val="2BB60EE7"/>
    <w:rsid w:val="2BC43819"/>
    <w:rsid w:val="2BCA4992"/>
    <w:rsid w:val="2BE035C8"/>
    <w:rsid w:val="2BF24188"/>
    <w:rsid w:val="2BF65788"/>
    <w:rsid w:val="2BFD08C4"/>
    <w:rsid w:val="2C235EB7"/>
    <w:rsid w:val="2C2B5431"/>
    <w:rsid w:val="2C610E53"/>
    <w:rsid w:val="2C6646BB"/>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8D7A26"/>
    <w:rsid w:val="2DB9081B"/>
    <w:rsid w:val="2DCE2518"/>
    <w:rsid w:val="2DD218DC"/>
    <w:rsid w:val="2DDB69E3"/>
    <w:rsid w:val="2DE735DA"/>
    <w:rsid w:val="2DEF7457"/>
    <w:rsid w:val="2DF614C3"/>
    <w:rsid w:val="2E093AD9"/>
    <w:rsid w:val="2E0A0E72"/>
    <w:rsid w:val="2E426A62"/>
    <w:rsid w:val="2E6B420B"/>
    <w:rsid w:val="2E6C48D9"/>
    <w:rsid w:val="2E7035CF"/>
    <w:rsid w:val="2E7D3F3E"/>
    <w:rsid w:val="2E864BA1"/>
    <w:rsid w:val="2E8F4F19"/>
    <w:rsid w:val="2EA63495"/>
    <w:rsid w:val="2EB57234"/>
    <w:rsid w:val="2EC8340B"/>
    <w:rsid w:val="2ED303B5"/>
    <w:rsid w:val="2EF35FAE"/>
    <w:rsid w:val="2EF91817"/>
    <w:rsid w:val="2EFA6A37"/>
    <w:rsid w:val="2F167CA6"/>
    <w:rsid w:val="2F25260C"/>
    <w:rsid w:val="2F452CAE"/>
    <w:rsid w:val="2F4A3E20"/>
    <w:rsid w:val="2F5D70AC"/>
    <w:rsid w:val="2F8A246F"/>
    <w:rsid w:val="2F8B61E7"/>
    <w:rsid w:val="2F904855"/>
    <w:rsid w:val="2FA33530"/>
    <w:rsid w:val="2FA36C75"/>
    <w:rsid w:val="2FB83480"/>
    <w:rsid w:val="2FBE036A"/>
    <w:rsid w:val="2FFA41B9"/>
    <w:rsid w:val="301D6DE7"/>
    <w:rsid w:val="302428C3"/>
    <w:rsid w:val="30297EDA"/>
    <w:rsid w:val="303074BA"/>
    <w:rsid w:val="304C2E7B"/>
    <w:rsid w:val="30601421"/>
    <w:rsid w:val="306929CC"/>
    <w:rsid w:val="30696528"/>
    <w:rsid w:val="306B405E"/>
    <w:rsid w:val="30832D34"/>
    <w:rsid w:val="308C4B30"/>
    <w:rsid w:val="309612E7"/>
    <w:rsid w:val="30C714A1"/>
    <w:rsid w:val="30D53BBD"/>
    <w:rsid w:val="30EB33E1"/>
    <w:rsid w:val="30F5600E"/>
    <w:rsid w:val="30FC114A"/>
    <w:rsid w:val="31012C04"/>
    <w:rsid w:val="310E0E7D"/>
    <w:rsid w:val="31104BF6"/>
    <w:rsid w:val="313A49CB"/>
    <w:rsid w:val="314A68DF"/>
    <w:rsid w:val="317A6D88"/>
    <w:rsid w:val="317F1D7B"/>
    <w:rsid w:val="319E66A5"/>
    <w:rsid w:val="31A737AC"/>
    <w:rsid w:val="31A87524"/>
    <w:rsid w:val="31B00187"/>
    <w:rsid w:val="31D200FD"/>
    <w:rsid w:val="31DB3455"/>
    <w:rsid w:val="31DE4CF4"/>
    <w:rsid w:val="31E56082"/>
    <w:rsid w:val="31E64732"/>
    <w:rsid w:val="31F84559"/>
    <w:rsid w:val="3207249C"/>
    <w:rsid w:val="320F4D4B"/>
    <w:rsid w:val="32140715"/>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4A3443"/>
    <w:rsid w:val="334F40FB"/>
    <w:rsid w:val="33641229"/>
    <w:rsid w:val="338673F1"/>
    <w:rsid w:val="339D48A3"/>
    <w:rsid w:val="33AC3A1C"/>
    <w:rsid w:val="33C74846"/>
    <w:rsid w:val="33CF6FEA"/>
    <w:rsid w:val="33F64577"/>
    <w:rsid w:val="34056568"/>
    <w:rsid w:val="343E7CCC"/>
    <w:rsid w:val="34525525"/>
    <w:rsid w:val="346040E6"/>
    <w:rsid w:val="34A0589E"/>
    <w:rsid w:val="34A67F96"/>
    <w:rsid w:val="34A9783B"/>
    <w:rsid w:val="34B0508B"/>
    <w:rsid w:val="34CE1050"/>
    <w:rsid w:val="34DF440A"/>
    <w:rsid w:val="350A581B"/>
    <w:rsid w:val="352E7D40"/>
    <w:rsid w:val="35426A60"/>
    <w:rsid w:val="35586B6B"/>
    <w:rsid w:val="355E7319"/>
    <w:rsid w:val="35690D78"/>
    <w:rsid w:val="358D36CE"/>
    <w:rsid w:val="3598340C"/>
    <w:rsid w:val="35CE6E2D"/>
    <w:rsid w:val="35DB7EC8"/>
    <w:rsid w:val="35EE2046"/>
    <w:rsid w:val="35F41640"/>
    <w:rsid w:val="361A6E50"/>
    <w:rsid w:val="362A0508"/>
    <w:rsid w:val="363967AA"/>
    <w:rsid w:val="36415851"/>
    <w:rsid w:val="36460158"/>
    <w:rsid w:val="36603F29"/>
    <w:rsid w:val="36745C27"/>
    <w:rsid w:val="36851BE2"/>
    <w:rsid w:val="368A0116"/>
    <w:rsid w:val="369116D0"/>
    <w:rsid w:val="36941E25"/>
    <w:rsid w:val="36965B9D"/>
    <w:rsid w:val="369F7E9A"/>
    <w:rsid w:val="36A4650C"/>
    <w:rsid w:val="36CC15BF"/>
    <w:rsid w:val="36EF34FF"/>
    <w:rsid w:val="36FF3D99"/>
    <w:rsid w:val="370C4F32"/>
    <w:rsid w:val="370E607B"/>
    <w:rsid w:val="372907BF"/>
    <w:rsid w:val="37294C63"/>
    <w:rsid w:val="37353608"/>
    <w:rsid w:val="374D6BA3"/>
    <w:rsid w:val="37500442"/>
    <w:rsid w:val="375A6BCB"/>
    <w:rsid w:val="377A726D"/>
    <w:rsid w:val="377E4FAF"/>
    <w:rsid w:val="37971BCD"/>
    <w:rsid w:val="37A75B88"/>
    <w:rsid w:val="37BA3B0D"/>
    <w:rsid w:val="37D921E5"/>
    <w:rsid w:val="37F51788"/>
    <w:rsid w:val="37F92887"/>
    <w:rsid w:val="37FC2378"/>
    <w:rsid w:val="380C2A2C"/>
    <w:rsid w:val="384B3FA8"/>
    <w:rsid w:val="3854528C"/>
    <w:rsid w:val="38547ABE"/>
    <w:rsid w:val="38565141"/>
    <w:rsid w:val="38B41380"/>
    <w:rsid w:val="38B95B73"/>
    <w:rsid w:val="38C22C79"/>
    <w:rsid w:val="38C77A8E"/>
    <w:rsid w:val="38CF183A"/>
    <w:rsid w:val="38DF66DE"/>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82C9D"/>
    <w:rsid w:val="3BC9431F"/>
    <w:rsid w:val="3BD2330E"/>
    <w:rsid w:val="3BE92C13"/>
    <w:rsid w:val="3C0D4B53"/>
    <w:rsid w:val="3C0E2679"/>
    <w:rsid w:val="3C2105FF"/>
    <w:rsid w:val="3C2D2B00"/>
    <w:rsid w:val="3C372D23"/>
    <w:rsid w:val="3C447E49"/>
    <w:rsid w:val="3C494757"/>
    <w:rsid w:val="3C4B11D8"/>
    <w:rsid w:val="3C4B380F"/>
    <w:rsid w:val="3C4F6F1A"/>
    <w:rsid w:val="3C720E5A"/>
    <w:rsid w:val="3C7921E9"/>
    <w:rsid w:val="3CA408E8"/>
    <w:rsid w:val="3CA52FDE"/>
    <w:rsid w:val="3CC14C1F"/>
    <w:rsid w:val="3CD0758C"/>
    <w:rsid w:val="3CE358B4"/>
    <w:rsid w:val="3CE55188"/>
    <w:rsid w:val="3CF56BC9"/>
    <w:rsid w:val="3D0A4BEF"/>
    <w:rsid w:val="3D0E2E48"/>
    <w:rsid w:val="3D1D0DC6"/>
    <w:rsid w:val="3D1F37E4"/>
    <w:rsid w:val="3D211F38"/>
    <w:rsid w:val="3D235CB1"/>
    <w:rsid w:val="3D346110"/>
    <w:rsid w:val="3D37175C"/>
    <w:rsid w:val="3D4F2F4A"/>
    <w:rsid w:val="3D762284"/>
    <w:rsid w:val="3D826E7B"/>
    <w:rsid w:val="3D864BBD"/>
    <w:rsid w:val="3DC00D58"/>
    <w:rsid w:val="3DDB0CD9"/>
    <w:rsid w:val="3DDD67A7"/>
    <w:rsid w:val="3DE23DBE"/>
    <w:rsid w:val="3DE90CA8"/>
    <w:rsid w:val="3E157CEF"/>
    <w:rsid w:val="3E1B038F"/>
    <w:rsid w:val="3E667746"/>
    <w:rsid w:val="3E815385"/>
    <w:rsid w:val="3E885B96"/>
    <w:rsid w:val="3E952BDE"/>
    <w:rsid w:val="3EB43064"/>
    <w:rsid w:val="3EB92D70"/>
    <w:rsid w:val="3EBC22FE"/>
    <w:rsid w:val="3ECD4126"/>
    <w:rsid w:val="3EF1250A"/>
    <w:rsid w:val="3EF773F5"/>
    <w:rsid w:val="3F163D1F"/>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DE7EBB"/>
    <w:rsid w:val="3FE536F1"/>
    <w:rsid w:val="3FE77469"/>
    <w:rsid w:val="40215D3E"/>
    <w:rsid w:val="403A57EB"/>
    <w:rsid w:val="404843AC"/>
    <w:rsid w:val="404B3E9C"/>
    <w:rsid w:val="404F3F01"/>
    <w:rsid w:val="4061546E"/>
    <w:rsid w:val="40664832"/>
    <w:rsid w:val="4079067E"/>
    <w:rsid w:val="40907423"/>
    <w:rsid w:val="4093139F"/>
    <w:rsid w:val="409343AF"/>
    <w:rsid w:val="409E3FCC"/>
    <w:rsid w:val="40D75730"/>
    <w:rsid w:val="40E63BC5"/>
    <w:rsid w:val="40EB4D37"/>
    <w:rsid w:val="40EC14AB"/>
    <w:rsid w:val="40FA4F7A"/>
    <w:rsid w:val="410D2F00"/>
    <w:rsid w:val="410D73A4"/>
    <w:rsid w:val="413C37E5"/>
    <w:rsid w:val="415648A7"/>
    <w:rsid w:val="415A71E1"/>
    <w:rsid w:val="41630D72"/>
    <w:rsid w:val="418807D8"/>
    <w:rsid w:val="419B675D"/>
    <w:rsid w:val="41AA69A0"/>
    <w:rsid w:val="41B15F81"/>
    <w:rsid w:val="41C31810"/>
    <w:rsid w:val="41C55588"/>
    <w:rsid w:val="41E225DE"/>
    <w:rsid w:val="41E55808"/>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2FF0F03"/>
    <w:rsid w:val="43193DDE"/>
    <w:rsid w:val="43372938"/>
    <w:rsid w:val="43484F88"/>
    <w:rsid w:val="434A1275"/>
    <w:rsid w:val="435C1F1C"/>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641089"/>
    <w:rsid w:val="446948F1"/>
    <w:rsid w:val="446F3961"/>
    <w:rsid w:val="44B95F17"/>
    <w:rsid w:val="44C01547"/>
    <w:rsid w:val="44C11AA6"/>
    <w:rsid w:val="44C75831"/>
    <w:rsid w:val="44CC6C2E"/>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B46417"/>
    <w:rsid w:val="45B86522"/>
    <w:rsid w:val="45C35676"/>
    <w:rsid w:val="45DB537A"/>
    <w:rsid w:val="45DE4E6B"/>
    <w:rsid w:val="45F43872"/>
    <w:rsid w:val="46113492"/>
    <w:rsid w:val="461B3AA5"/>
    <w:rsid w:val="462C5BD6"/>
    <w:rsid w:val="462E5DF2"/>
    <w:rsid w:val="464C0026"/>
    <w:rsid w:val="46655038"/>
    <w:rsid w:val="466C06C8"/>
    <w:rsid w:val="46843C64"/>
    <w:rsid w:val="46850285"/>
    <w:rsid w:val="46955E71"/>
    <w:rsid w:val="469F45FA"/>
    <w:rsid w:val="46A240EA"/>
    <w:rsid w:val="46A460B4"/>
    <w:rsid w:val="46AF05B5"/>
    <w:rsid w:val="46C94CDE"/>
    <w:rsid w:val="46D30747"/>
    <w:rsid w:val="46E14C12"/>
    <w:rsid w:val="4706474A"/>
    <w:rsid w:val="470703F1"/>
    <w:rsid w:val="470D3C59"/>
    <w:rsid w:val="471B28B4"/>
    <w:rsid w:val="473B0E1B"/>
    <w:rsid w:val="473F27FF"/>
    <w:rsid w:val="476017C6"/>
    <w:rsid w:val="47745A86"/>
    <w:rsid w:val="47811F51"/>
    <w:rsid w:val="47841A42"/>
    <w:rsid w:val="47863A0C"/>
    <w:rsid w:val="478E2D76"/>
    <w:rsid w:val="47916CB1"/>
    <w:rsid w:val="479D3206"/>
    <w:rsid w:val="47A65E5C"/>
    <w:rsid w:val="47CA1B4A"/>
    <w:rsid w:val="47E67FE2"/>
    <w:rsid w:val="47F0014A"/>
    <w:rsid w:val="47F60B91"/>
    <w:rsid w:val="481903DC"/>
    <w:rsid w:val="4863627B"/>
    <w:rsid w:val="486F26F2"/>
    <w:rsid w:val="48740AF8"/>
    <w:rsid w:val="487B247F"/>
    <w:rsid w:val="488E0DCA"/>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1E6C"/>
    <w:rsid w:val="4A510EDF"/>
    <w:rsid w:val="4A704B0B"/>
    <w:rsid w:val="4A730023"/>
    <w:rsid w:val="4A744C9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92472D"/>
    <w:rsid w:val="4BA17066"/>
    <w:rsid w:val="4BDA7172"/>
    <w:rsid w:val="4C0575F5"/>
    <w:rsid w:val="4C2B503E"/>
    <w:rsid w:val="4C2D436C"/>
    <w:rsid w:val="4C312198"/>
    <w:rsid w:val="4C3253A4"/>
    <w:rsid w:val="4C3677AE"/>
    <w:rsid w:val="4C40062D"/>
    <w:rsid w:val="4C481290"/>
    <w:rsid w:val="4C5C1CB8"/>
    <w:rsid w:val="4C651E42"/>
    <w:rsid w:val="4C735D9E"/>
    <w:rsid w:val="4C787DC7"/>
    <w:rsid w:val="4C8229F4"/>
    <w:rsid w:val="4C8C3872"/>
    <w:rsid w:val="4C90558C"/>
    <w:rsid w:val="4C987D10"/>
    <w:rsid w:val="4CA94424"/>
    <w:rsid w:val="4CAA3CF8"/>
    <w:rsid w:val="4CD62D3F"/>
    <w:rsid w:val="4CE0771A"/>
    <w:rsid w:val="4D331F40"/>
    <w:rsid w:val="4D3B0DF4"/>
    <w:rsid w:val="4D534390"/>
    <w:rsid w:val="4D64659D"/>
    <w:rsid w:val="4D7F6F33"/>
    <w:rsid w:val="4D8A3701"/>
    <w:rsid w:val="4D9549A9"/>
    <w:rsid w:val="4D9D16E6"/>
    <w:rsid w:val="4DA76875"/>
    <w:rsid w:val="4DB017E2"/>
    <w:rsid w:val="4DB82445"/>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E70B95"/>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D3B58"/>
    <w:rsid w:val="550F3292"/>
    <w:rsid w:val="5512615B"/>
    <w:rsid w:val="551B6940"/>
    <w:rsid w:val="552A3C28"/>
    <w:rsid w:val="55563AD1"/>
    <w:rsid w:val="555F460E"/>
    <w:rsid w:val="556B5B8F"/>
    <w:rsid w:val="558722C8"/>
    <w:rsid w:val="558F536E"/>
    <w:rsid w:val="55C027DF"/>
    <w:rsid w:val="55C2628A"/>
    <w:rsid w:val="55CE2806"/>
    <w:rsid w:val="55D50038"/>
    <w:rsid w:val="55D63DB0"/>
    <w:rsid w:val="55DB3175"/>
    <w:rsid w:val="55E55DA1"/>
    <w:rsid w:val="55EE4C56"/>
    <w:rsid w:val="55F61D5C"/>
    <w:rsid w:val="56222B52"/>
    <w:rsid w:val="562A1B91"/>
    <w:rsid w:val="562B5B9A"/>
    <w:rsid w:val="56331D5B"/>
    <w:rsid w:val="56356D29"/>
    <w:rsid w:val="5637484F"/>
    <w:rsid w:val="5640122A"/>
    <w:rsid w:val="56570A4D"/>
    <w:rsid w:val="5661367A"/>
    <w:rsid w:val="56902358"/>
    <w:rsid w:val="56AB7BA5"/>
    <w:rsid w:val="56AF3861"/>
    <w:rsid w:val="56B85264"/>
    <w:rsid w:val="56C46C9A"/>
    <w:rsid w:val="56CA56C3"/>
    <w:rsid w:val="56CF0F2B"/>
    <w:rsid w:val="56DC53F6"/>
    <w:rsid w:val="56F40992"/>
    <w:rsid w:val="5714693E"/>
    <w:rsid w:val="575C2093"/>
    <w:rsid w:val="57664784"/>
    <w:rsid w:val="5781726E"/>
    <w:rsid w:val="57823B8F"/>
    <w:rsid w:val="578D049F"/>
    <w:rsid w:val="57BE4AFC"/>
    <w:rsid w:val="57C06AC6"/>
    <w:rsid w:val="57CE11E3"/>
    <w:rsid w:val="57CF2865"/>
    <w:rsid w:val="57E07028"/>
    <w:rsid w:val="57EC78BB"/>
    <w:rsid w:val="57F549C2"/>
    <w:rsid w:val="58010F61"/>
    <w:rsid w:val="58033583"/>
    <w:rsid w:val="581A7F84"/>
    <w:rsid w:val="58403763"/>
    <w:rsid w:val="58434227"/>
    <w:rsid w:val="584C2108"/>
    <w:rsid w:val="58550FBC"/>
    <w:rsid w:val="585D2567"/>
    <w:rsid w:val="586C6306"/>
    <w:rsid w:val="58737694"/>
    <w:rsid w:val="587F072F"/>
    <w:rsid w:val="58AD704A"/>
    <w:rsid w:val="58BA1767"/>
    <w:rsid w:val="58DC49CD"/>
    <w:rsid w:val="591A469F"/>
    <w:rsid w:val="59215342"/>
    <w:rsid w:val="59264A99"/>
    <w:rsid w:val="592941F7"/>
    <w:rsid w:val="592A3C50"/>
    <w:rsid w:val="593B46DD"/>
    <w:rsid w:val="594026BD"/>
    <w:rsid w:val="594159E5"/>
    <w:rsid w:val="59460076"/>
    <w:rsid w:val="595042A3"/>
    <w:rsid w:val="59515D8A"/>
    <w:rsid w:val="595C637A"/>
    <w:rsid w:val="5960477C"/>
    <w:rsid w:val="596B66F6"/>
    <w:rsid w:val="596D2336"/>
    <w:rsid w:val="596F6178"/>
    <w:rsid w:val="59A5674B"/>
    <w:rsid w:val="59BD150F"/>
    <w:rsid w:val="59C53F20"/>
    <w:rsid w:val="59ED3476"/>
    <w:rsid w:val="5A151F73"/>
    <w:rsid w:val="5A492DA3"/>
    <w:rsid w:val="5A53777D"/>
    <w:rsid w:val="5A582FE6"/>
    <w:rsid w:val="5A601E9A"/>
    <w:rsid w:val="5AA77AC9"/>
    <w:rsid w:val="5AA91A93"/>
    <w:rsid w:val="5ABD109B"/>
    <w:rsid w:val="5ABE4B07"/>
    <w:rsid w:val="5AC266B1"/>
    <w:rsid w:val="5AE44879"/>
    <w:rsid w:val="5AFA409D"/>
    <w:rsid w:val="5AFA5E4B"/>
    <w:rsid w:val="5B1769FD"/>
    <w:rsid w:val="5B2D6220"/>
    <w:rsid w:val="5B321A89"/>
    <w:rsid w:val="5B386973"/>
    <w:rsid w:val="5B4A6DD2"/>
    <w:rsid w:val="5B4E6197"/>
    <w:rsid w:val="5B657EA9"/>
    <w:rsid w:val="5B751975"/>
    <w:rsid w:val="5B8147BE"/>
    <w:rsid w:val="5B8A566E"/>
    <w:rsid w:val="5B920779"/>
    <w:rsid w:val="5BA555B3"/>
    <w:rsid w:val="5BB47AC3"/>
    <w:rsid w:val="5BB74B2C"/>
    <w:rsid w:val="5BD41E6E"/>
    <w:rsid w:val="5BEA2363"/>
    <w:rsid w:val="5BEA5EBF"/>
    <w:rsid w:val="5BEF1728"/>
    <w:rsid w:val="5BF64864"/>
    <w:rsid w:val="5BFD3E45"/>
    <w:rsid w:val="5BFE2A26"/>
    <w:rsid w:val="5C2869E8"/>
    <w:rsid w:val="5C2C64D8"/>
    <w:rsid w:val="5C381321"/>
    <w:rsid w:val="5C3A6E47"/>
    <w:rsid w:val="5C3B1922"/>
    <w:rsid w:val="5C4F5402"/>
    <w:rsid w:val="5C5069F0"/>
    <w:rsid w:val="5C537F09"/>
    <w:rsid w:val="5C5477DD"/>
    <w:rsid w:val="5C5E2B95"/>
    <w:rsid w:val="5C7A1E91"/>
    <w:rsid w:val="5C8C6F77"/>
    <w:rsid w:val="5CA40764"/>
    <w:rsid w:val="5CAB5170"/>
    <w:rsid w:val="5CB97A26"/>
    <w:rsid w:val="5CBD5382"/>
    <w:rsid w:val="5CCA5724"/>
    <w:rsid w:val="5CE62B2B"/>
    <w:rsid w:val="5CE70651"/>
    <w:rsid w:val="5CEE5E83"/>
    <w:rsid w:val="5D290C69"/>
    <w:rsid w:val="5D292A17"/>
    <w:rsid w:val="5D6972B8"/>
    <w:rsid w:val="5D706822"/>
    <w:rsid w:val="5D7F6ADB"/>
    <w:rsid w:val="5DAD53F7"/>
    <w:rsid w:val="5DB42C29"/>
    <w:rsid w:val="5DB669A1"/>
    <w:rsid w:val="5DBD1FCA"/>
    <w:rsid w:val="5DC0337C"/>
    <w:rsid w:val="5E084D23"/>
    <w:rsid w:val="5E092890"/>
    <w:rsid w:val="5E192A8C"/>
    <w:rsid w:val="5E1C432A"/>
    <w:rsid w:val="5E257683"/>
    <w:rsid w:val="5E282CCF"/>
    <w:rsid w:val="5E3A2E3F"/>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F27A39"/>
    <w:rsid w:val="5FFB0081"/>
    <w:rsid w:val="5FFE1F39"/>
    <w:rsid w:val="5FFE3522"/>
    <w:rsid w:val="60060FEE"/>
    <w:rsid w:val="600A2554"/>
    <w:rsid w:val="60462E90"/>
    <w:rsid w:val="60571E01"/>
    <w:rsid w:val="606F72DB"/>
    <w:rsid w:val="60786190"/>
    <w:rsid w:val="608368E3"/>
    <w:rsid w:val="60A07495"/>
    <w:rsid w:val="60A30D33"/>
    <w:rsid w:val="60A96349"/>
    <w:rsid w:val="60AE00AB"/>
    <w:rsid w:val="60B31391"/>
    <w:rsid w:val="60C2740B"/>
    <w:rsid w:val="60C82547"/>
    <w:rsid w:val="612945BF"/>
    <w:rsid w:val="61530A39"/>
    <w:rsid w:val="6183303E"/>
    <w:rsid w:val="61923281"/>
    <w:rsid w:val="619F1863"/>
    <w:rsid w:val="61AC3CD1"/>
    <w:rsid w:val="61CB22EF"/>
    <w:rsid w:val="61DF3FED"/>
    <w:rsid w:val="61FE695C"/>
    <w:rsid w:val="621912AD"/>
    <w:rsid w:val="62326812"/>
    <w:rsid w:val="62571DD5"/>
    <w:rsid w:val="625B7377"/>
    <w:rsid w:val="6278019C"/>
    <w:rsid w:val="628C1A7E"/>
    <w:rsid w:val="629B7F14"/>
    <w:rsid w:val="62A96AD4"/>
    <w:rsid w:val="62AE40EB"/>
    <w:rsid w:val="62B2525D"/>
    <w:rsid w:val="62C0797A"/>
    <w:rsid w:val="62E95123"/>
    <w:rsid w:val="62FB09B2"/>
    <w:rsid w:val="62FE04A2"/>
    <w:rsid w:val="63001694"/>
    <w:rsid w:val="63185A08"/>
    <w:rsid w:val="631D29EB"/>
    <w:rsid w:val="633C6169"/>
    <w:rsid w:val="637A3FCD"/>
    <w:rsid w:val="63822EAD"/>
    <w:rsid w:val="638C7755"/>
    <w:rsid w:val="639B1A12"/>
    <w:rsid w:val="63B70D7D"/>
    <w:rsid w:val="63BC45E5"/>
    <w:rsid w:val="63D23E09"/>
    <w:rsid w:val="63EA73A4"/>
    <w:rsid w:val="63F773CC"/>
    <w:rsid w:val="64055F8C"/>
    <w:rsid w:val="64300F47"/>
    <w:rsid w:val="64483336"/>
    <w:rsid w:val="644F0FB6"/>
    <w:rsid w:val="646C600B"/>
    <w:rsid w:val="646F3406"/>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E120E1"/>
    <w:rsid w:val="65F91B21"/>
    <w:rsid w:val="65FE74A5"/>
    <w:rsid w:val="660364FC"/>
    <w:rsid w:val="660D737A"/>
    <w:rsid w:val="661E2CB4"/>
    <w:rsid w:val="661E3335"/>
    <w:rsid w:val="662621EA"/>
    <w:rsid w:val="662C6800"/>
    <w:rsid w:val="6632293D"/>
    <w:rsid w:val="664E603D"/>
    <w:rsid w:val="666F1DE3"/>
    <w:rsid w:val="667B2536"/>
    <w:rsid w:val="667D1E28"/>
    <w:rsid w:val="66A870A3"/>
    <w:rsid w:val="66AD46B9"/>
    <w:rsid w:val="66B141AA"/>
    <w:rsid w:val="66CD4D5B"/>
    <w:rsid w:val="66DD6797"/>
    <w:rsid w:val="66ED4AB6"/>
    <w:rsid w:val="66F66060"/>
    <w:rsid w:val="66F67E0E"/>
    <w:rsid w:val="670818F0"/>
    <w:rsid w:val="671D183F"/>
    <w:rsid w:val="67293782"/>
    <w:rsid w:val="675114E9"/>
    <w:rsid w:val="675863D3"/>
    <w:rsid w:val="6759039D"/>
    <w:rsid w:val="679703E1"/>
    <w:rsid w:val="67984F00"/>
    <w:rsid w:val="67A965FC"/>
    <w:rsid w:val="68336E40"/>
    <w:rsid w:val="683926A8"/>
    <w:rsid w:val="68537CA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C6808"/>
    <w:rsid w:val="69A47FF6"/>
    <w:rsid w:val="69BB7A99"/>
    <w:rsid w:val="6A102F95"/>
    <w:rsid w:val="6A242EE4"/>
    <w:rsid w:val="6A2922A9"/>
    <w:rsid w:val="6A4415E9"/>
    <w:rsid w:val="6A5D1F52"/>
    <w:rsid w:val="6A7C062B"/>
    <w:rsid w:val="6A8D0A8A"/>
    <w:rsid w:val="6A9736B6"/>
    <w:rsid w:val="6AAB0F10"/>
    <w:rsid w:val="6ACC55B0"/>
    <w:rsid w:val="6ACD70D8"/>
    <w:rsid w:val="6AE12B83"/>
    <w:rsid w:val="6AEA7C8A"/>
    <w:rsid w:val="6AF12F2B"/>
    <w:rsid w:val="6B054AC4"/>
    <w:rsid w:val="6B1E7934"/>
    <w:rsid w:val="6B225676"/>
    <w:rsid w:val="6B422808"/>
    <w:rsid w:val="6B476E8A"/>
    <w:rsid w:val="6B4B5217"/>
    <w:rsid w:val="6B680BAF"/>
    <w:rsid w:val="6B6F1F3D"/>
    <w:rsid w:val="6B8A1717"/>
    <w:rsid w:val="6B8C6F93"/>
    <w:rsid w:val="6B99345E"/>
    <w:rsid w:val="6BA2419A"/>
    <w:rsid w:val="6BAD273F"/>
    <w:rsid w:val="6BBB1626"/>
    <w:rsid w:val="6BC56001"/>
    <w:rsid w:val="6BCA186A"/>
    <w:rsid w:val="6BCC7390"/>
    <w:rsid w:val="6BCE3108"/>
    <w:rsid w:val="6BD36970"/>
    <w:rsid w:val="6BD526E8"/>
    <w:rsid w:val="6BF54B38"/>
    <w:rsid w:val="6C17069E"/>
    <w:rsid w:val="6C2225DD"/>
    <w:rsid w:val="6C301153"/>
    <w:rsid w:val="6C6B0957"/>
    <w:rsid w:val="6C832144"/>
    <w:rsid w:val="6C845EBC"/>
    <w:rsid w:val="6C89702F"/>
    <w:rsid w:val="6C9D0D2C"/>
    <w:rsid w:val="6CC265FC"/>
    <w:rsid w:val="6CD504C6"/>
    <w:rsid w:val="6CD52274"/>
    <w:rsid w:val="6CF92406"/>
    <w:rsid w:val="6CFC3CA5"/>
    <w:rsid w:val="6CFC5A53"/>
    <w:rsid w:val="6CFE5C6F"/>
    <w:rsid w:val="6D050DAB"/>
    <w:rsid w:val="6D147240"/>
    <w:rsid w:val="6D196605"/>
    <w:rsid w:val="6D21370B"/>
    <w:rsid w:val="6D3B18E0"/>
    <w:rsid w:val="6D3B2A1F"/>
    <w:rsid w:val="6D57537F"/>
    <w:rsid w:val="6D5B6C1D"/>
    <w:rsid w:val="6D6D4BA2"/>
    <w:rsid w:val="6D77332B"/>
    <w:rsid w:val="6D8B5ABC"/>
    <w:rsid w:val="6D940381"/>
    <w:rsid w:val="6D9C3AFC"/>
    <w:rsid w:val="6DAC1227"/>
    <w:rsid w:val="6DBB76BC"/>
    <w:rsid w:val="6DD15131"/>
    <w:rsid w:val="6DD469CF"/>
    <w:rsid w:val="6DF66946"/>
    <w:rsid w:val="6E14209A"/>
    <w:rsid w:val="6E22773B"/>
    <w:rsid w:val="6E443B55"/>
    <w:rsid w:val="6E4E6782"/>
    <w:rsid w:val="6E5B14FC"/>
    <w:rsid w:val="6E5B2C4D"/>
    <w:rsid w:val="6E6164B5"/>
    <w:rsid w:val="6E9F4B86"/>
    <w:rsid w:val="6EA168B2"/>
    <w:rsid w:val="6EB02F99"/>
    <w:rsid w:val="6EB72460"/>
    <w:rsid w:val="6EB74327"/>
    <w:rsid w:val="6EB8556A"/>
    <w:rsid w:val="6EBC36EB"/>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651BCA"/>
    <w:rsid w:val="70720586"/>
    <w:rsid w:val="70875F7B"/>
    <w:rsid w:val="70897150"/>
    <w:rsid w:val="712612F0"/>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2021E3"/>
    <w:rsid w:val="7229553C"/>
    <w:rsid w:val="72323CC5"/>
    <w:rsid w:val="726F7FB0"/>
    <w:rsid w:val="72A46970"/>
    <w:rsid w:val="72AD3E9C"/>
    <w:rsid w:val="72B50B7E"/>
    <w:rsid w:val="72BB0EC2"/>
    <w:rsid w:val="72C45265"/>
    <w:rsid w:val="72C62D8B"/>
    <w:rsid w:val="72EE22E1"/>
    <w:rsid w:val="72FD2525"/>
    <w:rsid w:val="732D2E0A"/>
    <w:rsid w:val="732E0930"/>
    <w:rsid w:val="73335F46"/>
    <w:rsid w:val="73373C88"/>
    <w:rsid w:val="735C7C30"/>
    <w:rsid w:val="73661E78"/>
    <w:rsid w:val="73697BB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15375"/>
    <w:rsid w:val="74B80A8E"/>
    <w:rsid w:val="75032B2E"/>
    <w:rsid w:val="751122B7"/>
    <w:rsid w:val="75157FF9"/>
    <w:rsid w:val="751759A6"/>
    <w:rsid w:val="75256005"/>
    <w:rsid w:val="75387844"/>
    <w:rsid w:val="75431C52"/>
    <w:rsid w:val="75644ADD"/>
    <w:rsid w:val="75674604"/>
    <w:rsid w:val="756920F3"/>
    <w:rsid w:val="756B5E6B"/>
    <w:rsid w:val="756C4E37"/>
    <w:rsid w:val="756D0E75"/>
    <w:rsid w:val="75755831"/>
    <w:rsid w:val="75866801"/>
    <w:rsid w:val="758807CB"/>
    <w:rsid w:val="75937E8D"/>
    <w:rsid w:val="75D51537"/>
    <w:rsid w:val="75DF5F11"/>
    <w:rsid w:val="75E35A02"/>
    <w:rsid w:val="75E654F2"/>
    <w:rsid w:val="762027B2"/>
    <w:rsid w:val="762108D3"/>
    <w:rsid w:val="76312C11"/>
    <w:rsid w:val="763224E5"/>
    <w:rsid w:val="76361FD5"/>
    <w:rsid w:val="764364A0"/>
    <w:rsid w:val="76505878"/>
    <w:rsid w:val="765406AD"/>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A307C2"/>
    <w:rsid w:val="77F40160"/>
    <w:rsid w:val="781D568D"/>
    <w:rsid w:val="78342545"/>
    <w:rsid w:val="78362F6D"/>
    <w:rsid w:val="78412EB3"/>
    <w:rsid w:val="78627545"/>
    <w:rsid w:val="78632E2A"/>
    <w:rsid w:val="78654665"/>
    <w:rsid w:val="78654DF4"/>
    <w:rsid w:val="787B0173"/>
    <w:rsid w:val="789C661D"/>
    <w:rsid w:val="78E0447A"/>
    <w:rsid w:val="78EF46BD"/>
    <w:rsid w:val="78F63C9E"/>
    <w:rsid w:val="79030319"/>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45B4A"/>
    <w:rsid w:val="7A1B3962"/>
    <w:rsid w:val="7A2111EE"/>
    <w:rsid w:val="7A285F76"/>
    <w:rsid w:val="7A2A00A3"/>
    <w:rsid w:val="7A2F56B9"/>
    <w:rsid w:val="7A623463"/>
    <w:rsid w:val="7A6D48C0"/>
    <w:rsid w:val="7A6D7F90"/>
    <w:rsid w:val="7A765096"/>
    <w:rsid w:val="7A861051"/>
    <w:rsid w:val="7A8B478C"/>
    <w:rsid w:val="7A974046"/>
    <w:rsid w:val="7A9A4854"/>
    <w:rsid w:val="7AB931D5"/>
    <w:rsid w:val="7ABA14EE"/>
    <w:rsid w:val="7AC53928"/>
    <w:rsid w:val="7AC878BC"/>
    <w:rsid w:val="7ACA7190"/>
    <w:rsid w:val="7B007056"/>
    <w:rsid w:val="7B02692A"/>
    <w:rsid w:val="7B0F72C3"/>
    <w:rsid w:val="7B114DBF"/>
    <w:rsid w:val="7B2368A0"/>
    <w:rsid w:val="7B5B428C"/>
    <w:rsid w:val="7B887EC5"/>
    <w:rsid w:val="7B914152"/>
    <w:rsid w:val="7BB17EFC"/>
    <w:rsid w:val="7BB5399C"/>
    <w:rsid w:val="7BC60184"/>
    <w:rsid w:val="7BD0027A"/>
    <w:rsid w:val="7BD5403F"/>
    <w:rsid w:val="7BDD2EF3"/>
    <w:rsid w:val="7BE73A8B"/>
    <w:rsid w:val="7BF471EA"/>
    <w:rsid w:val="7C011556"/>
    <w:rsid w:val="7C18217D"/>
    <w:rsid w:val="7C346F6A"/>
    <w:rsid w:val="7C3C40BE"/>
    <w:rsid w:val="7C4C3220"/>
    <w:rsid w:val="7C4E170F"/>
    <w:rsid w:val="7C4F37CE"/>
    <w:rsid w:val="7C507B69"/>
    <w:rsid w:val="7C596A1E"/>
    <w:rsid w:val="7C5E2286"/>
    <w:rsid w:val="7C701FB9"/>
    <w:rsid w:val="7C817D22"/>
    <w:rsid w:val="7C857813"/>
    <w:rsid w:val="7C99506C"/>
    <w:rsid w:val="7CD24A22"/>
    <w:rsid w:val="7CEA1D6C"/>
    <w:rsid w:val="7CF61768"/>
    <w:rsid w:val="7D0C7F34"/>
    <w:rsid w:val="7D0E5A5A"/>
    <w:rsid w:val="7D2C5EE0"/>
    <w:rsid w:val="7D360B0D"/>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86D4A"/>
    <w:rsid w:val="7E52191D"/>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41"/>
    <w:autoRedefine/>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48"/>
    <w:autoRedefine/>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49"/>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7">
    <w:name w:val="heading 5"/>
    <w:basedOn w:val="8"/>
    <w:next w:val="9"/>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50"/>
    <w:autoRedefine/>
    <w:qFormat/>
    <w:uiPriority w:val="99"/>
    <w:pPr>
      <w:spacing w:after="120" w:line="240" w:lineRule="auto"/>
      <w:jc w:val="both"/>
    </w:pPr>
    <w:rPr>
      <w:rFonts w:eastAsiaTheme="minorEastAsia"/>
      <w:sz w:val="21"/>
      <w:szCs w:val="24"/>
    </w:rPr>
  </w:style>
  <w:style w:type="paragraph" w:styleId="8">
    <w:name w:val="List Number 2"/>
    <w:basedOn w:val="1"/>
    <w:autoRedefine/>
    <w:semiHidden/>
    <w:unhideWhenUsed/>
    <w:qFormat/>
    <w:uiPriority w:val="99"/>
    <w:pPr>
      <w:numPr>
        <w:ilvl w:val="0"/>
        <w:numId w:val="1"/>
      </w:numPr>
    </w:pPr>
  </w:style>
  <w:style w:type="paragraph" w:styleId="9">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10">
    <w:name w:val="toc 7"/>
    <w:basedOn w:val="1"/>
    <w:next w:val="1"/>
    <w:autoRedefine/>
    <w:unhideWhenUsed/>
    <w:qFormat/>
    <w:uiPriority w:val="39"/>
    <w:pPr>
      <w:ind w:left="1440"/>
    </w:pPr>
    <w:rPr>
      <w:rFonts w:asciiTheme="minorHAnsi" w:eastAsiaTheme="minorHAnsi"/>
      <w:sz w:val="18"/>
      <w:szCs w:val="18"/>
    </w:rPr>
  </w:style>
  <w:style w:type="paragraph" w:styleId="11">
    <w:name w:val="Normal Indent"/>
    <w:basedOn w:val="1"/>
    <w:next w:val="1"/>
    <w:autoRedefine/>
    <w:unhideWhenUsed/>
    <w:qFormat/>
    <w:uiPriority w:val="0"/>
    <w:pPr>
      <w:ind w:firstLine="420" w:firstLineChars="200"/>
    </w:pPr>
    <w:rPr>
      <w:rFonts w:ascii="Calibri" w:hAnsi="Calibri"/>
      <w:szCs w:val="22"/>
    </w:rPr>
  </w:style>
  <w:style w:type="paragraph" w:styleId="12">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3">
    <w:name w:val="annotation text"/>
    <w:basedOn w:val="1"/>
    <w:link w:val="46"/>
    <w:autoRedefine/>
    <w:qFormat/>
    <w:uiPriority w:val="0"/>
    <w:pPr>
      <w:spacing w:line="240" w:lineRule="auto"/>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Date"/>
    <w:basedOn w:val="1"/>
    <w:next w:val="1"/>
    <w:qFormat/>
    <w:uiPriority w:val="0"/>
    <w:pPr>
      <w:ind w:left="100" w:leftChars="2500"/>
    </w:pPr>
  </w:style>
  <w:style w:type="paragraph" w:styleId="20">
    <w:name w:val="footer"/>
    <w:basedOn w:val="1"/>
    <w:link w:val="44"/>
    <w:autoRedefine/>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4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pPr>
      <w:widowControl/>
      <w:jc w:val="left"/>
    </w:pPr>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HTML Preformatted"/>
    <w:basedOn w:val="1"/>
    <w:unhideWhenUsed/>
    <w:qFormat/>
    <w:uiPriority w:val="99"/>
    <w:rPr>
      <w:rFonts w:ascii="Courier New" w:hAnsi="Courier New" w:cs="Courier New"/>
      <w:sz w:val="20"/>
      <w:szCs w:val="20"/>
    </w:rPr>
  </w:style>
  <w:style w:type="paragraph" w:styleId="29">
    <w:name w:val="annotation subject"/>
    <w:basedOn w:val="13"/>
    <w:next w:val="13"/>
    <w:link w:val="54"/>
    <w:autoRedefine/>
    <w:semiHidden/>
    <w:unhideWhenUsed/>
    <w:qFormat/>
    <w:uiPriority w:val="99"/>
    <w:pPr>
      <w:spacing w:line="360" w:lineRule="auto"/>
    </w:pPr>
    <w:rPr>
      <w:rFonts w:eastAsia="宋体"/>
      <w:b/>
      <w:bCs/>
      <w:sz w:val="24"/>
      <w:szCs w:val="22"/>
    </w:rPr>
  </w:style>
  <w:style w:type="paragraph" w:styleId="30">
    <w:name w:val="Body Text First Indent"/>
    <w:next w:val="25"/>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31">
    <w:name w:val="Body Text First Indent 2"/>
    <w:basedOn w:val="14"/>
    <w:next w:val="30"/>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3">
    <w:name w:val="Table Grid"/>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autoRedefine/>
    <w:qFormat/>
    <w:uiPriority w:val="0"/>
    <w:rPr>
      <w:b/>
      <w:bCs/>
    </w:rPr>
  </w:style>
  <w:style w:type="character" w:styleId="36">
    <w:name w:val="Emphasis"/>
    <w:basedOn w:val="34"/>
    <w:qFormat/>
    <w:uiPriority w:val="0"/>
    <w:rPr>
      <w:i/>
    </w:rPr>
  </w:style>
  <w:style w:type="character" w:styleId="37">
    <w:name w:val="Hyperlink"/>
    <w:basedOn w:val="34"/>
    <w:autoRedefine/>
    <w:unhideWhenUsed/>
    <w:qFormat/>
    <w:uiPriority w:val="99"/>
    <w:rPr>
      <w:color w:val="0563C1" w:themeColor="hyperlink"/>
      <w:u w:val="single"/>
      <w14:textFill>
        <w14:solidFill>
          <w14:schemeClr w14:val="hlink"/>
        </w14:solidFill>
      </w14:textFill>
    </w:rPr>
  </w:style>
  <w:style w:type="character" w:styleId="38">
    <w:name w:val="annotation reference"/>
    <w:basedOn w:val="34"/>
    <w:autoRedefine/>
    <w:qFormat/>
    <w:uiPriority w:val="0"/>
    <w:rPr>
      <w:sz w:val="21"/>
      <w:szCs w:val="21"/>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autoRedefine/>
    <w:qFormat/>
    <w:uiPriority w:val="0"/>
    <w:pPr>
      <w:wordWrap w:val="0"/>
      <w:ind w:firstLine="480"/>
    </w:pPr>
    <w:rPr>
      <w:iCs/>
      <w:shd w:val="clear" w:color="auto" w:fill="FFFFFF" w:themeFill="background1"/>
      <w:lang w:val="zh-CN"/>
    </w:rPr>
  </w:style>
  <w:style w:type="character" w:customStyle="1" w:styleId="41">
    <w:name w:val="标题 1 字符"/>
    <w:basedOn w:val="34"/>
    <w:link w:val="3"/>
    <w:autoRedefine/>
    <w:qFormat/>
    <w:uiPriority w:val="9"/>
    <w:rPr>
      <w:rFonts w:eastAsia="黑体"/>
      <w:b/>
      <w:bCs/>
      <w:kern w:val="44"/>
      <w:sz w:val="44"/>
      <w:szCs w:val="44"/>
    </w:rPr>
  </w:style>
  <w:style w:type="paragraph" w:styleId="42">
    <w:name w:val="List Paragraph"/>
    <w:basedOn w:val="1"/>
    <w:autoRedefine/>
    <w:qFormat/>
    <w:uiPriority w:val="34"/>
    <w:pPr>
      <w:numPr>
        <w:ilvl w:val="0"/>
        <w:numId w:val="2"/>
      </w:numPr>
    </w:pPr>
  </w:style>
  <w:style w:type="character" w:customStyle="1" w:styleId="43">
    <w:name w:val="页眉 字符"/>
    <w:basedOn w:val="34"/>
    <w:link w:val="21"/>
    <w:autoRedefine/>
    <w:qFormat/>
    <w:uiPriority w:val="99"/>
    <w:rPr>
      <w:rFonts w:eastAsia="宋体"/>
      <w:sz w:val="18"/>
      <w:szCs w:val="18"/>
    </w:rPr>
  </w:style>
  <w:style w:type="character" w:customStyle="1" w:styleId="44">
    <w:name w:val="页脚 字符"/>
    <w:basedOn w:val="34"/>
    <w:link w:val="20"/>
    <w:autoRedefine/>
    <w:qFormat/>
    <w:uiPriority w:val="99"/>
    <w:rPr>
      <w:rFonts w:eastAsia="宋体"/>
      <w:sz w:val="18"/>
      <w:szCs w:val="18"/>
    </w:rPr>
  </w:style>
  <w:style w:type="character" w:customStyle="1" w:styleId="45">
    <w:name w:val="标题 2 字符"/>
    <w:basedOn w:val="34"/>
    <w:link w:val="4"/>
    <w:autoRedefine/>
    <w:qFormat/>
    <w:uiPriority w:val="0"/>
    <w:rPr>
      <w:rFonts w:eastAsia="宋体" w:asciiTheme="majorHAnsi" w:hAnsiTheme="majorHAnsi" w:cstheme="majorBidi"/>
      <w:b/>
      <w:bCs/>
      <w:sz w:val="32"/>
      <w:szCs w:val="32"/>
    </w:rPr>
  </w:style>
  <w:style w:type="character" w:customStyle="1" w:styleId="46">
    <w:name w:val="批注文字 字符"/>
    <w:basedOn w:val="34"/>
    <w:link w:val="13"/>
    <w:autoRedefine/>
    <w:qFormat/>
    <w:uiPriority w:val="0"/>
    <w:rPr>
      <w:szCs w:val="24"/>
    </w:rPr>
  </w:style>
  <w:style w:type="paragraph" w:customStyle="1" w:styleId="47">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8">
    <w:name w:val="标题 3 字符"/>
    <w:basedOn w:val="34"/>
    <w:link w:val="5"/>
    <w:autoRedefine/>
    <w:qFormat/>
    <w:uiPriority w:val="9"/>
    <w:rPr>
      <w:rFonts w:eastAsia="宋体"/>
      <w:b/>
      <w:bCs/>
      <w:sz w:val="30"/>
      <w:szCs w:val="32"/>
    </w:rPr>
  </w:style>
  <w:style w:type="character" w:customStyle="1" w:styleId="49">
    <w:name w:val="标题 4 字符"/>
    <w:basedOn w:val="34"/>
    <w:link w:val="6"/>
    <w:autoRedefine/>
    <w:qFormat/>
    <w:uiPriority w:val="9"/>
    <w:rPr>
      <w:rFonts w:eastAsia="宋体" w:asciiTheme="majorHAnsi" w:hAnsiTheme="majorHAnsi" w:cstheme="majorBidi"/>
      <w:b/>
      <w:bCs/>
      <w:sz w:val="28"/>
      <w:szCs w:val="28"/>
    </w:rPr>
  </w:style>
  <w:style w:type="character" w:customStyle="1" w:styleId="50">
    <w:name w:val="正文文本 字符"/>
    <w:basedOn w:val="34"/>
    <w:link w:val="2"/>
    <w:autoRedefine/>
    <w:qFormat/>
    <w:uiPriority w:val="99"/>
    <w:rPr>
      <w:szCs w:val="24"/>
    </w:rPr>
  </w:style>
  <w:style w:type="paragraph" w:customStyle="1" w:styleId="51">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4"/>
    <w:autoRedefine/>
    <w:semiHidden/>
    <w:unhideWhenUsed/>
    <w:qFormat/>
    <w:uiPriority w:val="99"/>
    <w:rPr>
      <w:color w:val="605E5C"/>
      <w:shd w:val="clear" w:color="auto" w:fill="E1DFDD"/>
    </w:rPr>
  </w:style>
  <w:style w:type="character" w:customStyle="1" w:styleId="54">
    <w:name w:val="批注主题 字符"/>
    <w:basedOn w:val="46"/>
    <w:link w:val="29"/>
    <w:autoRedefine/>
    <w:semiHidden/>
    <w:qFormat/>
    <w:uiPriority w:val="99"/>
    <w:rPr>
      <w:rFonts w:ascii="宋体" w:hAnsi="宋体" w:cstheme="minorBidi"/>
      <w:b/>
      <w:bCs/>
      <w:kern w:val="2"/>
      <w:sz w:val="24"/>
      <w:szCs w:val="22"/>
    </w:rPr>
  </w:style>
  <w:style w:type="character" w:customStyle="1" w:styleId="55">
    <w:name w:val="未处理的提及2"/>
    <w:basedOn w:val="34"/>
    <w:autoRedefine/>
    <w:semiHidden/>
    <w:unhideWhenUsed/>
    <w:qFormat/>
    <w:uiPriority w:val="99"/>
    <w:rPr>
      <w:color w:val="605E5C"/>
      <w:shd w:val="clear" w:color="auto" w:fill="E1DFDD"/>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autoRedefine/>
    <w:qFormat/>
    <w:uiPriority w:val="0"/>
    <w:pPr>
      <w:ind w:firstLine="420" w:firstLineChars="200"/>
    </w:pPr>
  </w:style>
  <w:style w:type="paragraph" w:customStyle="1" w:styleId="62">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autoRedefine/>
    <w:qFormat/>
    <w:uiPriority w:val="0"/>
    <w:rPr>
      <w:rFonts w:ascii="Times New Roman" w:hAnsi="Times New Roman" w:eastAsia="Times New Roman" w:cs="Times New Roman"/>
      <w:sz w:val="24"/>
      <w:szCs w:val="24"/>
      <w:lang w:bidi="ar-SA"/>
    </w:rPr>
  </w:style>
  <w:style w:type="paragraph" w:customStyle="1" w:styleId="6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autoRedefine/>
    <w:qFormat/>
    <w:locked/>
    <w:uiPriority w:val="0"/>
    <w:rPr>
      <w:rFonts w:ascii="Calibri" w:hAnsi="Calibri" w:cs="Calibri"/>
      <w:kern w:val="2"/>
      <w:sz w:val="28"/>
      <w:szCs w:val="22"/>
      <w:lang w:val="en-US" w:eastAsia="zh-CN" w:bidi="ar-SA"/>
    </w:rPr>
  </w:style>
  <w:style w:type="paragraph" w:customStyle="1" w:styleId="66">
    <w:name w:val="正文_0_0_0_0_0"/>
    <w:link w:val="65"/>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autoRedefine/>
    <w:qFormat/>
    <w:uiPriority w:val="99"/>
    <w:pPr>
      <w:spacing w:after="120"/>
    </w:pPr>
    <w:rPr>
      <w:rFonts w:ascii="Calibri" w:hAnsi="Calibri" w:eastAsia="宋体"/>
      <w:kern w:val="0"/>
      <w:sz w:val="24"/>
      <w:szCs w:val="20"/>
    </w:rPr>
  </w:style>
  <w:style w:type="paragraph" w:customStyle="1" w:styleId="68">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autoRedefine/>
    <w:qFormat/>
    <w:uiPriority w:val="0"/>
    <w:pPr>
      <w:jc w:val="left"/>
    </w:pPr>
    <w:rPr>
      <w:rFonts w:ascii="Calibri" w:hAnsi="Calibri" w:eastAsia="宋体"/>
      <w:kern w:val="0"/>
      <w:sz w:val="22"/>
      <w:lang w:eastAsia="en-US"/>
    </w:rPr>
  </w:style>
  <w:style w:type="paragraph" w:customStyle="1" w:styleId="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autoRedefine/>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autoRedefine/>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character" w:customStyle="1" w:styleId="77">
    <w:name w:val="font71"/>
    <w:basedOn w:val="34"/>
    <w:qFormat/>
    <w:uiPriority w:val="0"/>
    <w:rPr>
      <w:rFonts w:hint="eastAsia" w:ascii="宋体" w:hAnsi="宋体" w:eastAsia="宋体" w:cs="宋体"/>
      <w:color w:val="FF0000"/>
      <w:sz w:val="21"/>
      <w:szCs w:val="21"/>
      <w:u w:val="none"/>
    </w:rPr>
  </w:style>
  <w:style w:type="character" w:customStyle="1" w:styleId="78">
    <w:name w:val="font21"/>
    <w:basedOn w:val="34"/>
    <w:qFormat/>
    <w:uiPriority w:val="0"/>
    <w:rPr>
      <w:rFonts w:hint="eastAsia" w:ascii="宋体" w:hAnsi="宋体" w:eastAsia="宋体" w:cs="宋体"/>
      <w:color w:val="000000"/>
      <w:sz w:val="18"/>
      <w:szCs w:val="18"/>
      <w:u w:val="none"/>
    </w:rPr>
  </w:style>
  <w:style w:type="paragraph" w:customStyle="1" w:styleId="79">
    <w:name w:val="正文_1_0"/>
    <w:qFormat/>
    <w:uiPriority w:val="0"/>
    <w:pPr>
      <w:widowControl w:val="0"/>
      <w:jc w:val="both"/>
    </w:pPr>
    <w:rPr>
      <w:rFonts w:ascii="Calibri" w:hAnsi="Calibri" w:eastAsia="楷体_GB2312" w:cs="Times New Roman"/>
      <w:kern w:val="2"/>
      <w:sz w:val="21"/>
      <w:szCs w:val="22"/>
      <w:lang w:val="en-US" w:eastAsia="zh-CN" w:bidi="ar-SA"/>
    </w:rPr>
  </w:style>
  <w:style w:type="paragraph" w:customStyle="1" w:styleId="8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19278</Words>
  <Characters>20937</Characters>
  <Lines>328</Lines>
  <Paragraphs>92</Paragraphs>
  <TotalTime>1</TotalTime>
  <ScaleCrop>false</ScaleCrop>
  <LinksUpToDate>false</LinksUpToDate>
  <CharactersWithSpaces>21449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Adminer</cp:lastModifiedBy>
  <cp:lastPrinted>2024-12-30T05:43:00Z</cp:lastPrinted>
  <dcterms:modified xsi:type="dcterms:W3CDTF">2026-05-08T09:03:03Z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4B9489675F1F47C0A3BA556745E972A2_13</vt:lpwstr>
  </property>
  <property fmtid="{D5CDD505-2E9C-101B-9397-08002B2CF9AE}" pid="4" name="KSOTemplateDocerSaveRecord">
    <vt:lpwstr>eyJoZGlkIjoiN2E5M2YxN2ZhYjM1MWZkZjZiYTE5YWI5NDQ0ZTE2NjMiLCJ1c2VySWQiOiIyNzE4NjU2NDUifQ==</vt:lpwstr>
  </property>
</Properties>
</file>