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A581D">
      <w:pPr>
        <w:pStyle w:val="31"/>
        <w:ind w:firstLine="0"/>
        <w:jc w:val="center"/>
        <w:rPr>
          <w:rFonts w:hint="eastAsia" w:ascii="微软雅黑" w:hAnsi="微软雅黑" w:eastAsia="微软雅黑" w:cs="微软雅黑"/>
          <w:b/>
          <w:bCs/>
          <w:sz w:val="84"/>
        </w:rPr>
      </w:pPr>
      <w:r>
        <w:rPr>
          <w:rFonts w:hint="eastAsia" w:ascii="微软雅黑" w:hAnsi="微软雅黑" w:eastAsia="微软雅黑" w:cs="微软雅黑"/>
          <w:b/>
          <w:bCs/>
          <w:sz w:val="84"/>
        </w:rPr>
        <w:drawing>
          <wp:inline distT="0" distB="0" distL="114300" distR="114300">
            <wp:extent cx="1971675" cy="1590040"/>
            <wp:effectExtent l="0" t="0" r="9525" b="10160"/>
            <wp:docPr id="4" name="图片 4" descr="70b693d2add8f3711d729f5c18c74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0b693d2add8f3711d729f5c18c74b9"/>
                    <pic:cNvPicPr>
                      <a:picLocks noChangeAspect="1"/>
                    </pic:cNvPicPr>
                  </pic:nvPicPr>
                  <pic:blipFill>
                    <a:blip r:embed="rId10"/>
                    <a:stretch>
                      <a:fillRect/>
                    </a:stretch>
                  </pic:blipFill>
                  <pic:spPr>
                    <a:xfrm>
                      <a:off x="0" y="0"/>
                      <a:ext cx="1971675" cy="1590040"/>
                    </a:xfrm>
                    <a:prstGeom prst="rect">
                      <a:avLst/>
                    </a:prstGeom>
                  </pic:spPr>
                </pic:pic>
              </a:graphicData>
            </a:graphic>
          </wp:inline>
        </w:drawing>
      </w:r>
    </w:p>
    <w:p w14:paraId="598CCB11">
      <w:pPr>
        <w:jc w:val="center"/>
        <w:rPr>
          <w:rFonts w:hint="eastAsia" w:ascii="微软雅黑" w:hAnsi="微软雅黑" w:eastAsia="微软雅黑" w:cs="微软雅黑"/>
          <w:b/>
          <w:bCs/>
          <w:sz w:val="96"/>
          <w:szCs w:val="96"/>
          <w:lang w:val="en-US" w:eastAsia="zh-CN"/>
        </w:rPr>
      </w:pPr>
      <w:r>
        <w:rPr>
          <w:rFonts w:hint="eastAsia" w:ascii="微软雅黑" w:hAnsi="微软雅黑" w:eastAsia="微软雅黑" w:cs="微软雅黑"/>
          <w:b/>
          <w:bCs/>
          <w:sz w:val="96"/>
          <w:szCs w:val="96"/>
          <w:lang w:val="en-US" w:eastAsia="zh-CN"/>
        </w:rPr>
        <w:t>竞 争 性 谈 判</w:t>
      </w:r>
    </w:p>
    <w:p w14:paraId="748CE2F2">
      <w:pPr>
        <w:jc w:val="center"/>
        <w:rPr>
          <w:rFonts w:hint="eastAsia" w:ascii="微软雅黑" w:hAnsi="微软雅黑" w:eastAsia="微软雅黑" w:cs="微软雅黑"/>
          <w:b/>
          <w:bCs/>
          <w:sz w:val="72"/>
          <w:szCs w:val="72"/>
          <w:lang w:val="en-US" w:eastAsia="zh-CN"/>
        </w:rPr>
      </w:pPr>
      <w:r>
        <w:rPr>
          <w:rFonts w:hint="eastAsia" w:ascii="微软雅黑" w:hAnsi="微软雅黑" w:eastAsia="微软雅黑" w:cs="微软雅黑"/>
          <w:b/>
          <w:bCs/>
          <w:sz w:val="72"/>
          <w:szCs w:val="72"/>
          <w:lang w:val="en-US" w:eastAsia="zh-CN"/>
        </w:rPr>
        <w:t>采 购 文 件</w:t>
      </w:r>
    </w:p>
    <w:p w14:paraId="117159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bCs w:val="0"/>
          <w:sz w:val="32"/>
          <w:szCs w:val="32"/>
          <w:lang w:val="en-US" w:eastAsia="zh-CN"/>
        </w:rPr>
      </w:pPr>
    </w:p>
    <w:tbl>
      <w:tblPr>
        <w:tblStyle w:val="25"/>
        <w:tblpPr w:leftFromText="180" w:rightFromText="180" w:vertAnchor="text" w:tblpX="64" w:tblpY="71"/>
        <w:tblOverlap w:val="never"/>
        <w:tblW w:w="8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7044"/>
      </w:tblGrid>
      <w:tr w14:paraId="3331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409" w:type="dxa"/>
            <w:vAlign w:val="center"/>
          </w:tcPr>
          <w:p w14:paraId="457183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采购人</w:t>
            </w:r>
          </w:p>
          <w:p w14:paraId="4D8E44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32"/>
                <w:szCs w:val="32"/>
                <w:vertAlign w:val="baseline"/>
                <w:lang w:val="en-US" w:eastAsia="zh-CN"/>
              </w:rPr>
            </w:pPr>
            <w:r>
              <w:rPr>
                <w:rFonts w:hint="eastAsia" w:ascii="仿宋" w:hAnsi="仿宋" w:eastAsia="仿宋" w:cs="仿宋"/>
                <w:b w:val="0"/>
                <w:bCs w:val="0"/>
                <w:sz w:val="28"/>
                <w:szCs w:val="28"/>
                <w:vertAlign w:val="baseline"/>
                <w:lang w:val="en-US" w:eastAsia="zh-CN"/>
              </w:rPr>
              <w:t>审核意见</w:t>
            </w:r>
          </w:p>
        </w:tc>
        <w:tc>
          <w:tcPr>
            <w:tcW w:w="7044" w:type="dxa"/>
            <w:vAlign w:val="center"/>
          </w:tcPr>
          <w:p w14:paraId="31D8B4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p>
          <w:p w14:paraId="101FC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 xml:space="preserve">                   采购人签章：</w:t>
            </w:r>
          </w:p>
          <w:p w14:paraId="0481762F">
            <w:pPr>
              <w:pStyle w:val="5"/>
              <w:jc w:val="center"/>
              <w:rPr>
                <w:rFonts w:hint="eastAsia"/>
                <w:lang w:val="en-US" w:eastAsia="zh-CN"/>
              </w:rPr>
            </w:pPr>
            <w:r>
              <w:rPr>
                <w:rFonts w:hint="eastAsia"/>
                <w:lang w:val="en-US" w:eastAsia="zh-CN"/>
              </w:rPr>
              <w:t xml:space="preserve">                   年    月    日</w:t>
            </w:r>
          </w:p>
        </w:tc>
      </w:tr>
    </w:tbl>
    <w:p w14:paraId="48D148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bCs w:val="0"/>
          <w:sz w:val="32"/>
          <w:szCs w:val="32"/>
          <w:lang w:val="en-US" w:eastAsia="zh-CN"/>
        </w:rPr>
      </w:pPr>
    </w:p>
    <w:p w14:paraId="1F299688">
      <w:pPr>
        <w:pStyle w:val="9"/>
        <w:rPr>
          <w:rFonts w:hint="eastAsia" w:ascii="微软雅黑" w:hAnsi="微软雅黑" w:eastAsia="微软雅黑" w:cs="微软雅黑"/>
          <w:b w:val="0"/>
          <w:bCs w:val="0"/>
          <w:sz w:val="32"/>
          <w:szCs w:val="32"/>
          <w:lang w:val="en-US" w:eastAsia="zh-CN"/>
        </w:rPr>
      </w:pPr>
    </w:p>
    <w:p w14:paraId="597A45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微软雅黑" w:hAnsi="微软雅黑" w:eastAsia="微软雅黑" w:cs="微软雅黑"/>
          <w:b w:val="0"/>
          <w:bCs w:val="0"/>
          <w:sz w:val="32"/>
          <w:szCs w:val="32"/>
          <w:highlight w:val="none"/>
          <w:u w:val="single"/>
          <w:lang w:val="en-US" w:eastAsia="zh-CN"/>
        </w:rPr>
      </w:pPr>
      <w:r>
        <w:rPr>
          <w:rFonts w:hint="eastAsia" w:ascii="微软雅黑" w:hAnsi="微软雅黑" w:eastAsia="微软雅黑" w:cs="微软雅黑"/>
          <w:b w:val="0"/>
          <w:bCs w:val="0"/>
          <w:sz w:val="32"/>
          <w:szCs w:val="32"/>
          <w:lang w:val="en-US" w:eastAsia="zh-CN"/>
        </w:rPr>
        <w:t>文件编号：</w:t>
      </w:r>
      <w:bookmarkStart w:id="0" w:name="OLE_LINK6"/>
      <w:r>
        <w:rPr>
          <w:rFonts w:hint="eastAsia" w:ascii="方正小标宋简体" w:hAnsi="方正小标宋简体" w:eastAsia="方正小标宋简体"/>
          <w:color w:val="auto"/>
          <w:sz w:val="32"/>
          <w:szCs w:val="32"/>
          <w:u w:val="single"/>
          <w:lang w:val="en-US" w:eastAsia="zh-CN"/>
        </w:rPr>
        <w:t>QTCG-2026-013</w:t>
      </w:r>
      <w:r>
        <w:rPr>
          <w:rFonts w:hint="eastAsia" w:ascii="微软雅黑" w:hAnsi="微软雅黑" w:eastAsia="微软雅黑" w:cs="微软雅黑"/>
          <w:b w:val="0"/>
          <w:bCs w:val="0"/>
          <w:sz w:val="32"/>
          <w:szCs w:val="32"/>
          <w:highlight w:val="none"/>
          <w:u w:val="single"/>
          <w:lang w:val="en-US" w:eastAsia="zh-CN"/>
        </w:rPr>
        <w:t xml:space="preserve"> </w:t>
      </w:r>
      <w:bookmarkEnd w:id="0"/>
      <w:r>
        <w:rPr>
          <w:rFonts w:hint="eastAsia" w:ascii="微软雅黑" w:hAnsi="微软雅黑" w:eastAsia="微软雅黑" w:cs="微软雅黑"/>
          <w:b w:val="0"/>
          <w:bCs w:val="0"/>
          <w:sz w:val="32"/>
          <w:szCs w:val="32"/>
          <w:highlight w:val="none"/>
          <w:u w:val="single"/>
          <w:lang w:val="en-US" w:eastAsia="zh-CN"/>
        </w:rPr>
        <w:t xml:space="preserve">                          </w:t>
      </w:r>
    </w:p>
    <w:p w14:paraId="7C82328C">
      <w:pPr>
        <w:jc w:val="left"/>
        <w:rPr>
          <w:rFonts w:hint="eastAsia" w:ascii="微软雅黑" w:hAnsi="微软雅黑" w:eastAsia="微软雅黑" w:cs="微软雅黑"/>
          <w:b w:val="0"/>
          <w:bCs w:val="0"/>
          <w:sz w:val="32"/>
          <w:szCs w:val="32"/>
          <w:u w:val="single"/>
          <w:lang w:val="en-US" w:eastAsia="zh-CN"/>
        </w:rPr>
      </w:pPr>
      <w:r>
        <w:rPr>
          <w:rFonts w:hint="eastAsia" w:ascii="微软雅黑" w:hAnsi="微软雅黑" w:eastAsia="微软雅黑" w:cs="微软雅黑"/>
          <w:b w:val="0"/>
          <w:bCs w:val="0"/>
          <w:sz w:val="32"/>
          <w:szCs w:val="32"/>
          <w:lang w:val="en-US" w:eastAsia="zh-CN"/>
        </w:rPr>
        <w:t>项目名称：</w:t>
      </w:r>
      <w:r>
        <w:rPr>
          <w:rFonts w:hint="eastAsia" w:ascii="方正小标宋简体" w:hAnsi="方正小标宋简体" w:eastAsia="方正小标宋简体"/>
          <w:color w:val="auto"/>
          <w:sz w:val="32"/>
          <w:szCs w:val="32"/>
          <w:u w:val="single"/>
          <w:lang w:val="en-US" w:eastAsia="zh-CN"/>
        </w:rPr>
        <w:t>奇台县第五小学育馨楼、书馨楼暖气管网及德馨楼、芳馨楼多功能厅消防管网改造维修项目</w:t>
      </w:r>
      <w:r>
        <w:rPr>
          <w:rFonts w:hint="eastAsia" w:asciiTheme="minorEastAsia" w:hAnsiTheme="minorEastAsia" w:eastAsiaTheme="minorEastAsia" w:cstheme="minorEastAsia"/>
          <w:b/>
          <w:sz w:val="32"/>
          <w:szCs w:val="32"/>
          <w:u w:val="single"/>
          <w:lang w:val="en-US" w:eastAsia="zh-CN"/>
        </w:rPr>
        <w:t xml:space="preserve">                                          </w:t>
      </w:r>
    </w:p>
    <w:p w14:paraId="1D0CCA10">
      <w:pPr>
        <w:pStyle w:val="9"/>
        <w:keepNext w:val="0"/>
        <w:keepLines w:val="0"/>
        <w:pageBreakBefore w:val="0"/>
        <w:widowControl w:val="0"/>
        <w:kinsoku/>
        <w:wordWrap/>
        <w:overflowPunct/>
        <w:topLinePunct w:val="0"/>
        <w:autoSpaceDE/>
        <w:autoSpaceDN/>
        <w:bidi w:val="0"/>
        <w:adjustRightInd/>
        <w:snapToGrid/>
        <w:spacing w:after="0"/>
        <w:textAlignment w:val="auto"/>
        <w:rPr>
          <w:rFonts w:hint="default" w:ascii="微软雅黑" w:hAnsi="微软雅黑" w:eastAsia="微软雅黑" w:cs="微软雅黑"/>
          <w:b w:val="0"/>
          <w:bCs w:val="0"/>
          <w:sz w:val="32"/>
          <w:szCs w:val="32"/>
          <w:u w:val="single"/>
          <w:lang w:val="en-US" w:eastAsia="zh-CN"/>
        </w:rPr>
      </w:pPr>
      <w:r>
        <w:rPr>
          <w:rFonts w:hint="eastAsia" w:ascii="微软雅黑" w:hAnsi="微软雅黑" w:eastAsia="微软雅黑" w:cs="微软雅黑"/>
          <w:b w:val="0"/>
          <w:bCs w:val="0"/>
          <w:sz w:val="32"/>
          <w:szCs w:val="32"/>
          <w:lang w:val="en-US" w:eastAsia="zh-CN"/>
        </w:rPr>
        <w:t>采购单位</w:t>
      </w:r>
      <w:r>
        <w:rPr>
          <w:rFonts w:hint="eastAsia" w:ascii="微软雅黑" w:hAnsi="微软雅黑" w:eastAsia="微软雅黑" w:cs="微软雅黑"/>
          <w:b w:val="0"/>
          <w:bCs w:val="0"/>
          <w:sz w:val="32"/>
          <w:szCs w:val="32"/>
          <w:u w:val="none"/>
          <w:lang w:val="en-US" w:eastAsia="zh-CN"/>
        </w:rPr>
        <w:t>：</w:t>
      </w:r>
      <w:r>
        <w:rPr>
          <w:rFonts w:hint="eastAsia" w:ascii="方正小标宋简体" w:hAnsi="方正小标宋简体" w:eastAsia="方正小标宋简体"/>
          <w:color w:val="auto"/>
          <w:sz w:val="32"/>
          <w:szCs w:val="32"/>
          <w:u w:val="single"/>
          <w:lang w:val="en-US" w:eastAsia="zh-CN"/>
        </w:rPr>
        <w:t>奇台县第五小学</w:t>
      </w:r>
      <w:r>
        <w:rPr>
          <w:rFonts w:hint="eastAsia" w:ascii="方正小标宋简体" w:hAnsi="方正小标宋简体" w:eastAsia="方正小标宋简体" w:cs="Times New Roman"/>
          <w:color w:val="auto"/>
          <w:kern w:val="2"/>
          <w:sz w:val="32"/>
          <w:szCs w:val="32"/>
          <w:u w:val="single"/>
          <w:lang w:val="en-US" w:eastAsia="zh-CN" w:bidi="ar-SA"/>
        </w:rPr>
        <w:t xml:space="preserve">     </w:t>
      </w:r>
      <w:r>
        <w:rPr>
          <w:rFonts w:hint="eastAsia" w:ascii="微软雅黑" w:hAnsi="微软雅黑" w:eastAsia="微软雅黑" w:cs="微软雅黑"/>
          <w:b w:val="0"/>
          <w:bCs w:val="0"/>
          <w:sz w:val="32"/>
          <w:szCs w:val="32"/>
          <w:u w:val="single"/>
          <w:lang w:val="en-US" w:eastAsia="zh-CN"/>
        </w:rPr>
        <w:t xml:space="preserve">                        </w:t>
      </w:r>
    </w:p>
    <w:p w14:paraId="0B869905">
      <w:pPr>
        <w:pStyle w:val="9"/>
        <w:jc w:val="both"/>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bCs w:val="0"/>
          <w:sz w:val="32"/>
          <w:szCs w:val="32"/>
          <w:lang w:val="en-US" w:eastAsia="zh-CN"/>
        </w:rPr>
        <w:t>采购机构：</w:t>
      </w:r>
      <w:r>
        <w:rPr>
          <w:rFonts w:hint="eastAsia" w:ascii="方正小标宋简体" w:hAnsi="方正小标宋简体" w:eastAsia="方正小标宋简体" w:cs="Times New Roman"/>
          <w:color w:val="auto"/>
          <w:kern w:val="2"/>
          <w:sz w:val="32"/>
          <w:szCs w:val="32"/>
          <w:u w:val="single"/>
          <w:lang w:val="en-US" w:eastAsia="zh-CN" w:bidi="ar-SA"/>
        </w:rPr>
        <w:t xml:space="preserve">奇台县政务服务和公共资源交易中心    </w:t>
      </w:r>
      <w:r>
        <w:rPr>
          <w:rFonts w:hint="eastAsia" w:ascii="微软雅黑" w:hAnsi="微软雅黑" w:eastAsia="微软雅黑" w:cs="微软雅黑"/>
          <w:sz w:val="32"/>
          <w:szCs w:val="32"/>
          <w:u w:val="single"/>
          <w:lang w:val="en-US" w:eastAsia="zh-CN"/>
        </w:rPr>
        <w:t xml:space="preserve">      </w:t>
      </w:r>
    </w:p>
    <w:p w14:paraId="5A458921">
      <w:pPr>
        <w:pStyle w:val="9"/>
        <w:jc w:val="both"/>
        <w:rPr>
          <w:rFonts w:hint="eastAsia" w:ascii="微软雅黑" w:hAnsi="微软雅黑" w:eastAsia="微软雅黑" w:cs="微软雅黑"/>
          <w:sz w:val="32"/>
          <w:szCs w:val="32"/>
          <w:lang w:val="en-US" w:eastAsia="zh-CN"/>
        </w:rPr>
      </w:pPr>
    </w:p>
    <w:p w14:paraId="3B5B1C65">
      <w:pPr>
        <w:pStyle w:val="9"/>
        <w:jc w:val="both"/>
        <w:rPr>
          <w:rFonts w:hint="eastAsia" w:ascii="微软雅黑" w:hAnsi="微软雅黑" w:eastAsia="微软雅黑" w:cs="微软雅黑"/>
          <w:sz w:val="32"/>
          <w:szCs w:val="32"/>
          <w:lang w:val="en-US" w:eastAsia="zh-CN"/>
        </w:rPr>
      </w:pPr>
    </w:p>
    <w:p w14:paraId="58DAA118">
      <w:pPr>
        <w:pStyle w:val="9"/>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宋体"/>
          <w:color w:val="auto"/>
          <w:sz w:val="32"/>
          <w:szCs w:val="32"/>
          <w:u w:val="single"/>
          <w:lang w:val="en-US" w:eastAsia="zh-CN" w:bidi="zh-CN"/>
        </w:rPr>
      </w:pPr>
      <w:r>
        <w:rPr>
          <w:rFonts w:hint="eastAsia" w:ascii="方正小标宋简体" w:hAnsi="方正小标宋简体" w:eastAsia="方正小标宋简体" w:cs="宋体"/>
          <w:color w:val="auto"/>
          <w:sz w:val="32"/>
          <w:szCs w:val="32"/>
          <w:u w:val="none"/>
          <w:lang w:val="en-US" w:eastAsia="zh-CN" w:bidi="zh-CN"/>
        </w:rPr>
        <w:t>二O二六年五月</w:t>
      </w:r>
    </w:p>
    <w:p w14:paraId="26F00150">
      <w:pPr>
        <w:overflowPunct w:val="0"/>
        <w:spacing w:line="560" w:lineRule="exact"/>
        <w:jc w:val="center"/>
        <w:rPr>
          <w:rFonts w:ascii="微软雅黑" w:hAnsi="宋体" w:eastAsia="微软雅黑"/>
          <w:b/>
          <w:color w:val="auto"/>
          <w:sz w:val="32"/>
          <w:szCs w:val="32"/>
        </w:rPr>
        <w:sectPr>
          <w:footerReference r:id="rId3" w:type="default"/>
          <w:pgSz w:w="11906" w:h="16838"/>
          <w:pgMar w:top="1440" w:right="1803" w:bottom="1440" w:left="1803" w:header="850" w:footer="992" w:gutter="0"/>
          <w:pgBorders w:offsetFrom="page">
            <w:top w:val="none" w:sz="0" w:space="0"/>
            <w:left w:val="none" w:sz="0" w:space="0"/>
            <w:bottom w:val="none" w:sz="0" w:space="0"/>
            <w:right w:val="none" w:sz="0" w:space="0"/>
          </w:pgBorders>
          <w:pgNumType w:fmt="decimal" w:start="1"/>
          <w:cols w:space="0" w:num="1"/>
          <w:rtlGutter w:val="0"/>
          <w:docGrid w:linePitch="312" w:charSpace="0"/>
        </w:sectPr>
      </w:pPr>
    </w:p>
    <w:p w14:paraId="76FF1CB0">
      <w:pPr>
        <w:snapToGrid w:val="0"/>
        <w:spacing w:line="480" w:lineRule="exact"/>
        <w:ind w:firstLine="721"/>
        <w:jc w:val="center"/>
        <w:rPr>
          <w:rFonts w:hint="eastAsia" w:ascii="微软雅黑" w:eastAsia="微软雅黑"/>
          <w:sz w:val="44"/>
        </w:rPr>
      </w:pPr>
      <w:r>
        <w:rPr>
          <w:rFonts w:hint="eastAsia" w:ascii="微软雅黑" w:eastAsia="微软雅黑"/>
          <w:sz w:val="44"/>
        </w:rPr>
        <w:t>目   录</w:t>
      </w:r>
    </w:p>
    <w:p w14:paraId="43184FB8">
      <w:pPr>
        <w:pStyle w:val="9"/>
        <w:rPr>
          <w:rFonts w:hint="eastAsia" w:ascii="微软雅黑" w:eastAsia="微软雅黑"/>
          <w:sz w:val="24"/>
          <w:szCs w:val="24"/>
        </w:rPr>
      </w:pPr>
    </w:p>
    <w:p w14:paraId="2BBA4267">
      <w:pPr>
        <w:pStyle w:val="42"/>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_Toc30275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lang w:val="en-US" w:eastAsia="zh-CN"/>
        </w:rPr>
        <w:t>第一部分  采购邀请</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3</w:t>
      </w:r>
      <w:r>
        <w:rPr>
          <w:rFonts w:hint="eastAsia" w:ascii="方正小标宋_GBK" w:hAnsi="方正小标宋_GBK" w:eastAsia="方正小标宋_GBK" w:cs="方正小标宋_GBK"/>
          <w:sz w:val="28"/>
          <w:szCs w:val="28"/>
          <w:highlight w:val="none"/>
          <w:shd w:val="clear" w:color="auto" w:fill="auto"/>
        </w:rPr>
        <w:fldChar w:fldCharType="end"/>
      </w:r>
    </w:p>
    <w:p w14:paraId="6C3CDE1B">
      <w:pPr>
        <w:pStyle w:val="42"/>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_Toc30795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kern w:val="0"/>
          <w:sz w:val="28"/>
          <w:szCs w:val="28"/>
          <w:highlight w:val="none"/>
          <w:shd w:val="clear" w:color="auto" w:fill="auto"/>
        </w:rPr>
        <w:t>第二</w:t>
      </w:r>
      <w:r>
        <w:rPr>
          <w:rFonts w:hint="eastAsia" w:ascii="方正小标宋_GBK" w:hAnsi="方正小标宋_GBK" w:eastAsia="方正小标宋_GBK" w:cs="方正小标宋_GBK"/>
          <w:kern w:val="0"/>
          <w:sz w:val="28"/>
          <w:szCs w:val="28"/>
          <w:highlight w:val="none"/>
          <w:shd w:val="clear" w:color="auto" w:fill="auto"/>
          <w:lang w:eastAsia="zh-CN"/>
        </w:rPr>
        <w:t>部分</w:t>
      </w:r>
      <w:r>
        <w:rPr>
          <w:rFonts w:hint="eastAsia" w:ascii="方正小标宋_GBK" w:hAnsi="方正小标宋_GBK" w:eastAsia="方正小标宋_GBK" w:cs="方正小标宋_GBK"/>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spacing w:val="20"/>
          <w:kern w:val="0"/>
          <w:sz w:val="28"/>
          <w:szCs w:val="28"/>
          <w:highlight w:val="none"/>
          <w:shd w:val="clear" w:color="auto" w:fill="auto"/>
          <w:lang w:val="en-US" w:eastAsia="zh-CN"/>
        </w:rPr>
        <w:t>供应商</w:t>
      </w:r>
      <w:r>
        <w:rPr>
          <w:rFonts w:hint="eastAsia" w:ascii="方正小标宋_GBK" w:hAnsi="方正小标宋_GBK" w:eastAsia="方正小标宋_GBK" w:cs="方正小标宋_GBK"/>
          <w:bCs/>
          <w:spacing w:val="20"/>
          <w:kern w:val="0"/>
          <w:sz w:val="28"/>
          <w:szCs w:val="28"/>
          <w:highlight w:val="none"/>
          <w:shd w:val="clear" w:color="auto" w:fill="auto"/>
        </w:rPr>
        <w:t>须知</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1</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0</w:t>
      </w:r>
    </w:p>
    <w:p w14:paraId="4AD36AF7">
      <w:pPr>
        <w:pStyle w:val="42"/>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方正小标宋_GBK" w:hAnsi="方正小标宋_GBK" w:eastAsia="方正小标宋_GBK" w:cs="方正小标宋_GBK"/>
          <w:sz w:val="28"/>
          <w:szCs w:val="28"/>
          <w:highlight w:val="none"/>
          <w:shd w:val="clear" w:color="auto" w:fill="auto"/>
          <w:lang w:val="en-US" w:eastAsia="zh-CN"/>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_Toc23133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rPr>
        <w:t>第三</w:t>
      </w:r>
      <w:r>
        <w:rPr>
          <w:rFonts w:hint="eastAsia" w:ascii="方正小标宋_GBK" w:hAnsi="方正小标宋_GBK" w:eastAsia="方正小标宋_GBK" w:cs="方正小标宋_GBK"/>
          <w:bCs/>
          <w:sz w:val="28"/>
          <w:szCs w:val="28"/>
          <w:highlight w:val="none"/>
          <w:shd w:val="clear" w:color="auto" w:fill="auto"/>
          <w:lang w:eastAsia="zh-CN"/>
        </w:rPr>
        <w:t>部分</w:t>
      </w:r>
      <w:r>
        <w:rPr>
          <w:rFonts w:hint="eastAsia" w:ascii="方正小标宋_GBK" w:hAnsi="方正小标宋_GBK" w:eastAsia="方正小标宋_GBK" w:cs="方正小标宋_GBK"/>
          <w:bCs/>
          <w:sz w:val="28"/>
          <w:szCs w:val="28"/>
          <w:highlight w:val="none"/>
          <w:shd w:val="clear" w:color="auto" w:fill="auto"/>
          <w:lang w:val="en-US" w:eastAsia="zh-CN"/>
        </w:rPr>
        <w:t xml:space="preserve">  </w:t>
      </w:r>
      <w:r>
        <w:rPr>
          <w:rFonts w:hint="eastAsia" w:ascii="方正小标宋_GBK" w:hAnsi="方正小标宋_GBK" w:eastAsia="方正小标宋_GBK" w:cs="方正小标宋_GBK"/>
          <w:sz w:val="28"/>
          <w:szCs w:val="28"/>
          <w:highlight w:val="none"/>
          <w:shd w:val="clear" w:color="auto" w:fill="auto"/>
        </w:rPr>
        <w:t>评审程序和评定成交的标准</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31</w:t>
      </w:r>
    </w:p>
    <w:p w14:paraId="4DFCF197">
      <w:pPr>
        <w:pStyle w:val="42"/>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lang w:val="en-US" w:eastAsia="zh-CN"/>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_Toc20503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第四</w:t>
      </w:r>
      <w:r>
        <w:rPr>
          <w:rFonts w:hint="eastAsia" w:ascii="方正小标宋_GBK" w:hAnsi="方正小标宋_GBK" w:eastAsia="方正小标宋_GBK" w:cs="方正小标宋_GBK"/>
          <w:sz w:val="28"/>
          <w:szCs w:val="28"/>
          <w:highlight w:val="none"/>
          <w:shd w:val="clear" w:color="auto" w:fill="auto"/>
          <w:lang w:eastAsia="zh-CN"/>
        </w:rPr>
        <w:t>部分</w:t>
      </w:r>
      <w:r>
        <w:rPr>
          <w:rFonts w:hint="eastAsia" w:ascii="方正小标宋_GBK" w:hAnsi="方正小标宋_GBK" w:eastAsia="方正小标宋_GBK" w:cs="方正小标宋_GBK"/>
          <w:sz w:val="28"/>
          <w:szCs w:val="28"/>
          <w:highlight w:val="none"/>
          <w:shd w:val="clear" w:color="auto" w:fill="auto"/>
        </w:rPr>
        <w:t xml:space="preserve"> </w:t>
      </w:r>
      <w:r>
        <w:rPr>
          <w:rFonts w:hint="eastAsia" w:ascii="方正小标宋_GBK" w:hAnsi="方正小标宋_GBK" w:eastAsia="方正小标宋_GBK" w:cs="方正小标宋_GBK"/>
          <w:sz w:val="28"/>
          <w:szCs w:val="28"/>
          <w:highlight w:val="none"/>
          <w:shd w:val="clear" w:color="auto" w:fill="auto"/>
          <w:lang w:val="en-US" w:eastAsia="zh-CN"/>
        </w:rPr>
        <w:t xml:space="preserve"> </w:t>
      </w:r>
      <w:r>
        <w:rPr>
          <w:rFonts w:hint="eastAsia" w:ascii="方正小标宋_GBK" w:hAnsi="方正小标宋_GBK" w:eastAsia="方正小标宋_GBK" w:cs="方正小标宋_GBK"/>
          <w:sz w:val="28"/>
          <w:szCs w:val="28"/>
          <w:highlight w:val="none"/>
          <w:shd w:val="clear" w:color="auto" w:fill="auto"/>
        </w:rPr>
        <w:t>采购需求</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41</w:t>
      </w:r>
    </w:p>
    <w:p w14:paraId="505EE8FC">
      <w:pPr>
        <w:pStyle w:val="42"/>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方正小标宋_GBK" w:hAnsi="方正小标宋_GBK" w:eastAsia="方正小标宋_GBK" w:cs="方正小标宋_GBK"/>
          <w:sz w:val="28"/>
          <w:szCs w:val="28"/>
          <w:highlight w:val="none"/>
          <w:shd w:val="clear" w:color="auto" w:fill="auto"/>
          <w:lang w:val="en-US" w:eastAsia="zh-CN"/>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_Toc24008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第五</w:t>
      </w:r>
      <w:r>
        <w:rPr>
          <w:rFonts w:hint="eastAsia" w:ascii="方正小标宋_GBK" w:hAnsi="方正小标宋_GBK" w:eastAsia="方正小标宋_GBK" w:cs="方正小标宋_GBK"/>
          <w:sz w:val="28"/>
          <w:szCs w:val="28"/>
          <w:highlight w:val="none"/>
          <w:shd w:val="clear" w:color="auto" w:fill="auto"/>
          <w:lang w:eastAsia="zh-CN"/>
        </w:rPr>
        <w:t>部分</w:t>
      </w:r>
      <w:r>
        <w:rPr>
          <w:rFonts w:hint="eastAsia" w:ascii="方正小标宋_GBK" w:hAnsi="方正小标宋_GBK" w:eastAsia="方正小标宋_GBK" w:cs="方正小标宋_GBK"/>
          <w:sz w:val="28"/>
          <w:szCs w:val="28"/>
          <w:highlight w:val="none"/>
          <w:shd w:val="clear" w:color="auto" w:fill="auto"/>
        </w:rPr>
        <w:t xml:space="preserve">  </w:t>
      </w:r>
      <w:r>
        <w:rPr>
          <w:rFonts w:hint="eastAsia" w:ascii="方正小标宋_GBK" w:hAnsi="方正小标宋_GBK" w:eastAsia="方正小标宋_GBK" w:cs="方正小标宋_GBK"/>
          <w:bCs/>
          <w:sz w:val="28"/>
          <w:szCs w:val="28"/>
          <w:highlight w:val="none"/>
          <w:shd w:val="clear" w:color="auto" w:fill="auto"/>
          <w:lang w:val="en-US" w:eastAsia="zh-CN"/>
        </w:rPr>
        <w:t>合同格式</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46</w:t>
      </w:r>
    </w:p>
    <w:p w14:paraId="15E9E22A">
      <w:pPr>
        <w:pStyle w:val="42"/>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eastAsia="方正小标宋_GBK"/>
          <w:lang w:val="en-US" w:eastAsia="zh-CN"/>
        </w:rPr>
        <w:sectPr>
          <w:footerReference r:id="rId4" w:type="default"/>
          <w:pgSz w:w="11906" w:h="16838"/>
          <w:pgMar w:top="1440" w:right="1803" w:bottom="1440" w:left="1803" w:header="850" w:footer="992" w:gutter="0"/>
          <w:pgBorders w:offsetFrom="page">
            <w:top w:val="none" w:sz="0" w:space="0"/>
            <w:left w:val="none" w:sz="0" w:space="0"/>
            <w:bottom w:val="none" w:sz="0" w:space="0"/>
            <w:right w:val="none" w:sz="0" w:space="0"/>
          </w:pgBorders>
          <w:pgNumType w:fmt="decimal" w:start="1"/>
          <w:cols w:space="0" w:num="1"/>
          <w:rtlGutter w:val="0"/>
          <w:docGrid w:linePitch="312" w:charSpace="0"/>
        </w:sect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_Toc24588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val="0"/>
          <w:kern w:val="0"/>
          <w:sz w:val="28"/>
          <w:szCs w:val="28"/>
          <w:highlight w:val="none"/>
          <w:shd w:val="clear" w:color="auto" w:fill="auto"/>
        </w:rPr>
        <w:t>第</w:t>
      </w:r>
      <w:r>
        <w:rPr>
          <w:rFonts w:hint="eastAsia" w:ascii="方正小标宋_GBK" w:hAnsi="方正小标宋_GBK" w:eastAsia="方正小标宋_GBK" w:cs="方正小标宋_GBK"/>
          <w:bCs w:val="0"/>
          <w:kern w:val="0"/>
          <w:sz w:val="28"/>
          <w:szCs w:val="28"/>
          <w:highlight w:val="none"/>
          <w:shd w:val="clear" w:color="auto" w:fill="auto"/>
          <w:lang w:eastAsia="zh-CN"/>
        </w:rPr>
        <w:t>六部分</w:t>
      </w:r>
      <w:r>
        <w:rPr>
          <w:rFonts w:hint="eastAsia" w:ascii="方正小标宋_GBK" w:hAnsi="方正小标宋_GBK" w:eastAsia="方正小标宋_GBK" w:cs="方正小标宋_GBK"/>
          <w:bCs w:val="0"/>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val="0"/>
          <w:sz w:val="28"/>
          <w:szCs w:val="28"/>
          <w:highlight w:val="none"/>
          <w:shd w:val="clear" w:color="auto" w:fill="auto"/>
        </w:rPr>
        <w:t>响应文件的组成和格式</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6</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7</w:t>
      </w:r>
    </w:p>
    <w:p w14:paraId="1B754CB4">
      <w:pPr>
        <w:pStyle w:val="32"/>
        <w:rPr>
          <w:rFonts w:hint="eastAsia" w:ascii="方正小标宋_GBK" w:hAnsi="方正小标宋_GBK" w:eastAsia="方正小标宋_GBK" w:cs="方正小标宋_GBK"/>
          <w:b w:val="0"/>
          <w:bCs/>
          <w:sz w:val="44"/>
          <w:szCs w:val="44"/>
        </w:rPr>
      </w:pPr>
      <w:bookmarkStart w:id="1" w:name="_Toc2455"/>
      <w:r>
        <w:rPr>
          <w:rFonts w:hint="eastAsia" w:ascii="方正小标宋_GBK" w:hAnsi="方正小标宋_GBK" w:eastAsia="方正小标宋_GBK" w:cs="方正小标宋_GBK"/>
          <w:b w:val="0"/>
          <w:bCs/>
          <w:sz w:val="44"/>
          <w:szCs w:val="44"/>
        </w:rPr>
        <w:t>第一</w:t>
      </w:r>
      <w:r>
        <w:rPr>
          <w:rFonts w:hint="eastAsia" w:ascii="方正小标宋_GBK" w:hAnsi="方正小标宋_GBK" w:eastAsia="方正小标宋_GBK" w:cs="方正小标宋_GBK"/>
          <w:b w:val="0"/>
          <w:bCs/>
          <w:sz w:val="44"/>
          <w:szCs w:val="44"/>
          <w:lang w:eastAsia="zh-CN"/>
        </w:rPr>
        <w:t>部分</w:t>
      </w:r>
      <w:r>
        <w:rPr>
          <w:rFonts w:hint="eastAsia" w:ascii="方正小标宋_GBK" w:hAnsi="方正小标宋_GBK" w:eastAsia="方正小标宋_GBK" w:cs="方正小标宋_GBK"/>
          <w:b w:val="0"/>
          <w:bCs/>
          <w:sz w:val="44"/>
          <w:szCs w:val="44"/>
        </w:rPr>
        <w:t xml:space="preserve">  </w:t>
      </w:r>
      <w:bookmarkEnd w:id="1"/>
      <w:r>
        <w:rPr>
          <w:rFonts w:hint="eastAsia" w:ascii="方正小标宋_GBK" w:hAnsi="方正小标宋_GBK" w:eastAsia="方正小标宋_GBK" w:cs="方正小标宋_GBK"/>
          <w:b w:val="0"/>
          <w:bCs/>
          <w:sz w:val="44"/>
          <w:szCs w:val="44"/>
          <w:lang w:val="en-US" w:eastAsia="zh-CN"/>
        </w:rPr>
        <w:t>采购邀请</w:t>
      </w:r>
    </w:p>
    <w:p w14:paraId="7BE8E6FA">
      <w:pPr>
        <w:numPr>
          <w:ilvl w:val="0"/>
          <w:numId w:val="0"/>
        </w:numPr>
        <w:ind w:right="0" w:rightChars="0" w:firstLine="560" w:firstLineChars="200"/>
        <w:rPr>
          <w:rFonts w:hint="eastAsia" w:ascii="宋体" w:hAnsi="宋体" w:eastAsia="宋体" w:cs="宋体"/>
          <w:kern w:val="2"/>
          <w:sz w:val="28"/>
          <w:szCs w:val="28"/>
          <w:lang w:val="en-US" w:eastAsia="zh-CN" w:bidi="ar-SA"/>
        </w:rPr>
      </w:pPr>
    </w:p>
    <w:p w14:paraId="09B4E425">
      <w:pPr>
        <w:ind w:firstLine="640" w:firstLineChars="200"/>
        <w:rPr>
          <w:rFonts w:hint="eastAsia" w:ascii="仿宋" w:hAnsi="仿宋" w:eastAsia="仿宋" w:cs="仿宋"/>
          <w:b/>
          <w:bCs/>
          <w:sz w:val="32"/>
          <w:szCs w:val="32"/>
        </w:rPr>
      </w:pPr>
      <w:r>
        <w:rPr>
          <w:rFonts w:hint="eastAsia" w:ascii="仿宋" w:hAnsi="仿宋" w:eastAsia="仿宋" w:cs="仿宋"/>
          <w:kern w:val="2"/>
          <w:sz w:val="32"/>
          <w:szCs w:val="32"/>
          <w:lang w:val="en-US" w:eastAsia="zh-CN" w:bidi="ar-SA"/>
        </w:rPr>
        <w:t>奇台县政务服务和公共资源交易中心现就</w:t>
      </w:r>
      <w:bookmarkStart w:id="2" w:name="OLE_LINK4"/>
      <w:r>
        <w:rPr>
          <w:rFonts w:hint="eastAsia" w:ascii="仿宋" w:hAnsi="仿宋" w:eastAsia="仿宋" w:cs="仿宋"/>
          <w:b/>
          <w:bCs/>
          <w:kern w:val="2"/>
          <w:sz w:val="32"/>
          <w:szCs w:val="32"/>
          <w:u w:val="single"/>
          <w:lang w:val="en-US" w:eastAsia="zh-CN" w:bidi="ar-SA"/>
        </w:rPr>
        <w:t>奇台县第五小学育馨楼、书馨楼暖气管网及德馨楼、芳馨楼多功能厅消防管网改造维修项目</w:t>
      </w:r>
      <w:r>
        <w:rPr>
          <w:rFonts w:hint="eastAsia" w:ascii="仿宋" w:hAnsi="仿宋" w:eastAsia="仿宋" w:cs="仿宋"/>
          <w:b w:val="0"/>
          <w:bCs w:val="0"/>
          <w:kern w:val="2"/>
          <w:sz w:val="32"/>
          <w:szCs w:val="32"/>
          <w:highlight w:val="none"/>
          <w:u w:val="none"/>
          <w:lang w:val="en-US" w:eastAsia="zh-CN" w:bidi="ar-SA"/>
        </w:rPr>
        <w:t>进</w:t>
      </w:r>
      <w:r>
        <w:rPr>
          <w:rFonts w:hint="eastAsia" w:ascii="仿宋" w:hAnsi="仿宋" w:eastAsia="仿宋" w:cs="仿宋"/>
          <w:kern w:val="2"/>
          <w:sz w:val="32"/>
          <w:szCs w:val="32"/>
          <w:u w:val="none"/>
          <w:lang w:val="en-US" w:eastAsia="zh-CN" w:bidi="ar-SA"/>
        </w:rPr>
        <w:t>行</w:t>
      </w:r>
      <w:bookmarkEnd w:id="2"/>
      <w:r>
        <w:rPr>
          <w:rFonts w:hint="eastAsia" w:ascii="仿宋" w:hAnsi="仿宋" w:eastAsia="仿宋" w:cs="仿宋"/>
          <w:kern w:val="2"/>
          <w:sz w:val="32"/>
          <w:szCs w:val="32"/>
          <w:lang w:val="en-US" w:eastAsia="zh-CN" w:bidi="ar-SA"/>
        </w:rPr>
        <w:t>竞争性谈判采购，欢迎符合条件的供应商投标。</w:t>
      </w:r>
    </w:p>
    <w:p w14:paraId="05C3D38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项目概况</w:t>
      </w:r>
    </w:p>
    <w:p w14:paraId="55D15D7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u w:val="single"/>
        </w:rPr>
        <w:t>奇台县第五小学育馨楼、书馨楼暖气管网及德馨楼、芳馨楼多功能厅消防管网改造维修项目</w:t>
      </w:r>
      <w:r>
        <w:rPr>
          <w:rFonts w:hint="eastAsia" w:ascii="仿宋" w:hAnsi="仿宋" w:eastAsia="仿宋" w:cs="仿宋"/>
          <w:sz w:val="32"/>
          <w:szCs w:val="32"/>
        </w:rPr>
        <w:t>的潜在供应商</w:t>
      </w:r>
      <w:r>
        <w:rPr>
          <w:rFonts w:hint="eastAsia" w:ascii="仿宋" w:hAnsi="仿宋" w:eastAsia="仿宋" w:cs="仿宋"/>
          <w:sz w:val="32"/>
          <w:szCs w:val="32"/>
          <w:lang w:val="en-US" w:eastAsia="zh-CN"/>
        </w:rPr>
        <w:t>,</w:t>
      </w:r>
      <w:r>
        <w:rPr>
          <w:rFonts w:hint="eastAsia" w:ascii="仿宋" w:hAnsi="仿宋" w:eastAsia="仿宋" w:cs="仿宋"/>
          <w:sz w:val="32"/>
          <w:szCs w:val="32"/>
        </w:rPr>
        <w:t>应在</w:t>
      </w:r>
      <w:r>
        <w:rPr>
          <w:rFonts w:hint="eastAsia" w:ascii="仿宋" w:hAnsi="仿宋" w:eastAsia="仿宋" w:cs="仿宋"/>
          <w:i w:val="0"/>
          <w:iCs/>
          <w:sz w:val="32"/>
          <w:szCs w:val="32"/>
          <w:u w:val="single"/>
          <w:lang w:val="en-US" w:eastAsia="zh-CN"/>
        </w:rPr>
        <w:t>新疆政府采购网在线申请</w:t>
      </w:r>
      <w:r>
        <w:rPr>
          <w:rFonts w:hint="eastAsia" w:ascii="仿宋" w:hAnsi="仿宋" w:eastAsia="仿宋" w:cs="仿宋"/>
          <w:sz w:val="32"/>
          <w:szCs w:val="32"/>
          <w:u w:val="single"/>
        </w:rPr>
        <w:t>获取采购文件</w:t>
      </w:r>
      <w:r>
        <w:rPr>
          <w:rFonts w:hint="eastAsia" w:ascii="仿宋" w:hAnsi="仿宋" w:eastAsia="仿宋" w:cs="仿宋"/>
          <w:sz w:val="32"/>
          <w:szCs w:val="32"/>
        </w:rPr>
        <w:t>，并于</w:t>
      </w:r>
      <w:r>
        <w:rPr>
          <w:rFonts w:hint="eastAsia" w:ascii="仿宋" w:hAnsi="仿宋" w:eastAsia="仿宋" w:cs="仿宋"/>
          <w:b/>
          <w:bCs/>
          <w:color w:val="auto"/>
          <w:sz w:val="32"/>
          <w:szCs w:val="32"/>
          <w:highlight w:val="yellow"/>
          <w:u w:val="single"/>
          <w:lang w:val="en-US" w:eastAsia="zh-CN"/>
        </w:rPr>
        <w:t>2026</w:t>
      </w:r>
      <w:r>
        <w:rPr>
          <w:rFonts w:hint="eastAsia" w:ascii="仿宋" w:hAnsi="仿宋" w:eastAsia="仿宋" w:cs="仿宋"/>
          <w:b/>
          <w:bCs/>
          <w:color w:val="auto"/>
          <w:sz w:val="32"/>
          <w:szCs w:val="32"/>
          <w:highlight w:val="yellow"/>
          <w:u w:val="single"/>
        </w:rPr>
        <w:t>年</w:t>
      </w:r>
      <w:r>
        <w:rPr>
          <w:rFonts w:hint="eastAsia" w:ascii="仿宋" w:hAnsi="仿宋" w:eastAsia="仿宋" w:cs="仿宋"/>
          <w:b/>
          <w:bCs/>
          <w:color w:val="auto"/>
          <w:sz w:val="32"/>
          <w:szCs w:val="32"/>
          <w:highlight w:val="yellow"/>
          <w:u w:val="single"/>
          <w:lang w:val="en-US" w:eastAsia="zh-CN"/>
        </w:rPr>
        <w:t>5月12日下午16点30分</w:t>
      </w:r>
      <w:r>
        <w:rPr>
          <w:rFonts w:hint="eastAsia" w:ascii="仿宋" w:hAnsi="仿宋" w:eastAsia="仿宋" w:cs="仿宋"/>
          <w:bCs/>
          <w:sz w:val="32"/>
          <w:szCs w:val="32"/>
        </w:rPr>
        <w:t>（北京时间）前提交响应文件</w:t>
      </w:r>
      <w:r>
        <w:rPr>
          <w:rFonts w:hint="eastAsia" w:ascii="仿宋" w:hAnsi="仿宋" w:eastAsia="仿宋" w:cs="仿宋"/>
          <w:sz w:val="32"/>
          <w:szCs w:val="32"/>
        </w:rPr>
        <w:t>。</w:t>
      </w:r>
    </w:p>
    <w:p w14:paraId="34123E42">
      <w:pPr>
        <w:pStyle w:val="9"/>
        <w:spacing w:before="78" w:line="219" w:lineRule="auto"/>
        <w:ind w:left="126"/>
        <w:outlineLvl w:val="1"/>
        <w:rPr>
          <w:rFonts w:hint="eastAsia" w:ascii="仿宋" w:hAnsi="仿宋" w:eastAsia="仿宋" w:cs="仿宋"/>
          <w:sz w:val="32"/>
          <w:szCs w:val="32"/>
        </w:rPr>
      </w:pPr>
      <w:r>
        <w:rPr>
          <w:rFonts w:hint="eastAsia" w:ascii="仿宋" w:hAnsi="仿宋" w:eastAsia="仿宋" w:cs="仿宋"/>
          <w:spacing w:val="-2"/>
          <w:sz w:val="32"/>
          <w:szCs w:val="32"/>
          <w14:textOutline w14:w="1537" w14:cap="flat" w14:cmpd="sng">
            <w14:solidFill>
              <w14:srgbClr w14:val="000000"/>
            </w14:solidFill>
            <w14:prstDash w14:val="solid"/>
            <w14:miter w14:val="0"/>
          </w14:textOutline>
        </w:rPr>
        <w:t>一、项目基本情况</w:t>
      </w:r>
    </w:p>
    <w:p w14:paraId="002667A6">
      <w:pPr>
        <w:pStyle w:val="9"/>
        <w:keepNext w:val="0"/>
        <w:keepLines w:val="0"/>
        <w:pageBreakBefore w:val="0"/>
        <w:widowControl w:val="0"/>
        <w:kinsoku/>
        <w:wordWrap/>
        <w:overflowPunct/>
        <w:topLinePunct w:val="0"/>
        <w:autoSpaceDE/>
        <w:autoSpaceDN/>
        <w:bidi w:val="0"/>
        <w:adjustRightInd/>
        <w:snapToGrid/>
        <w:spacing w:line="560" w:lineRule="exact"/>
        <w:ind w:left="619" w:right="0" w:rightChars="0" w:firstLine="0" w:firstLineChars="0"/>
        <w:jc w:val="both"/>
        <w:textAlignment w:val="auto"/>
        <w:outlineLvl w:val="9"/>
        <w:rPr>
          <w:rFonts w:hint="default" w:ascii="仿宋" w:hAnsi="仿宋" w:eastAsia="仿宋" w:cs="仿宋"/>
          <w:sz w:val="32"/>
          <w:szCs w:val="32"/>
          <w:lang w:val="en-US"/>
        </w:rPr>
      </w:pPr>
      <w:r>
        <w:rPr>
          <w:rFonts w:hint="eastAsia" w:ascii="仿宋" w:hAnsi="仿宋" w:eastAsia="仿宋" w:cs="仿宋"/>
          <w:spacing w:val="-25"/>
          <w:sz w:val="32"/>
          <w:szCs w:val="32"/>
        </w:rPr>
        <w:t>1.项目编号：</w:t>
      </w:r>
      <w:r>
        <w:rPr>
          <w:rFonts w:hint="eastAsia" w:ascii="仿宋" w:hAnsi="仿宋" w:eastAsia="仿宋" w:cs="仿宋"/>
          <w:sz w:val="32"/>
          <w:szCs w:val="32"/>
          <w:u w:val="single" w:color="auto"/>
          <w:lang w:val="en-US" w:eastAsia="zh-CN"/>
        </w:rPr>
        <w:t xml:space="preserve">QTCG-2026-013            </w:t>
      </w:r>
    </w:p>
    <w:p w14:paraId="155A7444">
      <w:pPr>
        <w:pStyle w:val="9"/>
        <w:keepNext w:val="0"/>
        <w:keepLines w:val="0"/>
        <w:pageBreakBefore w:val="0"/>
        <w:widowControl w:val="0"/>
        <w:kinsoku/>
        <w:wordWrap/>
        <w:overflowPunct/>
        <w:topLinePunct w:val="0"/>
        <w:autoSpaceDE/>
        <w:autoSpaceDN/>
        <w:bidi w:val="0"/>
        <w:adjustRightInd/>
        <w:snapToGrid/>
        <w:spacing w:line="560" w:lineRule="exact"/>
        <w:ind w:left="61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pacing w:val="-24"/>
          <w:sz w:val="32"/>
          <w:szCs w:val="32"/>
        </w:rPr>
        <w:t>2.项目名称：</w:t>
      </w:r>
      <w:r>
        <w:rPr>
          <w:rFonts w:hint="eastAsia" w:ascii="仿宋" w:hAnsi="仿宋" w:eastAsia="仿宋" w:cs="仿宋"/>
          <w:b/>
          <w:bCs/>
          <w:sz w:val="32"/>
          <w:szCs w:val="32"/>
          <w:u w:val="single"/>
          <w:lang w:eastAsia="zh-CN"/>
        </w:rPr>
        <w:t>奇台县第五小学育馨楼、书馨楼暖气管网及德馨楼、芳馨楼多功能厅消防管网改造维修项目</w:t>
      </w:r>
      <w:r>
        <w:rPr>
          <w:rFonts w:hint="eastAsia" w:ascii="仿宋" w:hAnsi="仿宋" w:eastAsia="仿宋" w:cs="仿宋"/>
          <w:sz w:val="32"/>
          <w:szCs w:val="32"/>
          <w:u w:val="single" w:color="auto"/>
        </w:rPr>
        <w:t xml:space="preserve">     </w:t>
      </w:r>
    </w:p>
    <w:p w14:paraId="6597DB8C">
      <w:pPr>
        <w:pStyle w:val="9"/>
        <w:keepNext w:val="0"/>
        <w:keepLines w:val="0"/>
        <w:pageBreakBefore w:val="0"/>
        <w:widowControl w:val="0"/>
        <w:kinsoku/>
        <w:wordWrap/>
        <w:overflowPunct/>
        <w:topLinePunct w:val="0"/>
        <w:autoSpaceDE/>
        <w:autoSpaceDN/>
        <w:bidi w:val="0"/>
        <w:adjustRightInd/>
        <w:snapToGrid/>
        <w:spacing w:line="560" w:lineRule="exact"/>
        <w:ind w:left="611"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3.采购方式：竞争性谈判</w:t>
      </w:r>
    </w:p>
    <w:p w14:paraId="12F55B20">
      <w:pPr>
        <w:pStyle w:val="9"/>
        <w:keepNext w:val="0"/>
        <w:keepLines w:val="0"/>
        <w:pageBreakBefore w:val="0"/>
        <w:widowControl w:val="0"/>
        <w:kinsoku/>
        <w:wordWrap/>
        <w:overflowPunct/>
        <w:topLinePunct w:val="0"/>
        <w:autoSpaceDE/>
        <w:autoSpaceDN/>
        <w:bidi w:val="0"/>
        <w:adjustRightInd/>
        <w:snapToGrid/>
        <w:spacing w:line="560" w:lineRule="exact"/>
        <w:ind w:left="605"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pacing w:val="-14"/>
          <w:sz w:val="32"/>
          <w:szCs w:val="32"/>
        </w:rPr>
        <w:t>4.预算金额：</w:t>
      </w:r>
      <w:r>
        <w:rPr>
          <w:rFonts w:hint="eastAsia" w:ascii="仿宋" w:hAnsi="仿宋" w:eastAsia="仿宋" w:cs="仿宋"/>
          <w:spacing w:val="-14"/>
          <w:sz w:val="32"/>
          <w:szCs w:val="32"/>
          <w:u w:val="single"/>
        </w:rPr>
        <w:t>1471165.04</w:t>
      </w:r>
      <w:r>
        <w:rPr>
          <w:rFonts w:hint="eastAsia" w:ascii="仿宋" w:hAnsi="仿宋" w:eastAsia="仿宋" w:cs="仿宋"/>
          <w:spacing w:val="-14"/>
          <w:sz w:val="32"/>
          <w:szCs w:val="32"/>
        </w:rPr>
        <w:t>元控制价：</w:t>
      </w:r>
      <w:r>
        <w:rPr>
          <w:rFonts w:hint="eastAsia" w:ascii="仿宋" w:hAnsi="仿宋" w:eastAsia="仿宋" w:cs="仿宋"/>
          <w:spacing w:val="-14"/>
          <w:sz w:val="32"/>
          <w:szCs w:val="32"/>
          <w:u w:val="single"/>
        </w:rPr>
        <w:t>1471165.04</w:t>
      </w:r>
      <w:r>
        <w:rPr>
          <w:rFonts w:hint="eastAsia" w:ascii="仿宋" w:hAnsi="仿宋" w:eastAsia="仿宋" w:cs="仿宋"/>
          <w:spacing w:val="-14"/>
          <w:sz w:val="32"/>
          <w:szCs w:val="32"/>
        </w:rPr>
        <w:t>元</w:t>
      </w:r>
      <w:r>
        <w:rPr>
          <w:rFonts w:hint="eastAsia" w:ascii="仿宋" w:hAnsi="仿宋" w:eastAsia="仿宋" w:cs="仿宋"/>
          <w:sz w:val="32"/>
          <w:szCs w:val="32"/>
          <w:lang w:val="en-US" w:eastAsia="zh-CN"/>
        </w:rPr>
        <w:t xml:space="preserve">  </w:t>
      </w:r>
    </w:p>
    <w:p w14:paraId="2D665B47">
      <w:pPr>
        <w:pStyle w:val="9"/>
        <w:keepNext w:val="0"/>
        <w:keepLines w:val="0"/>
        <w:pageBreakBefore w:val="0"/>
        <w:widowControl w:val="0"/>
        <w:kinsoku/>
        <w:wordWrap/>
        <w:overflowPunct/>
        <w:topLinePunct w:val="0"/>
        <w:autoSpaceDE/>
        <w:autoSpaceDN/>
        <w:bidi w:val="0"/>
        <w:adjustRightInd/>
        <w:snapToGrid/>
        <w:spacing w:line="560" w:lineRule="exact"/>
        <w:ind w:left="605"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5.采购需求：</w:t>
      </w:r>
    </w:p>
    <w:tbl>
      <w:tblPr>
        <w:tblStyle w:val="24"/>
        <w:tblW w:w="8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2063"/>
        <w:gridCol w:w="1095"/>
        <w:gridCol w:w="1995"/>
        <w:gridCol w:w="2504"/>
      </w:tblGrid>
      <w:tr w14:paraId="183D4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09" w:type="dxa"/>
            <w:vAlign w:val="top"/>
          </w:tcPr>
          <w:p w14:paraId="5C11174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序</w:t>
            </w:r>
            <w:r>
              <w:rPr>
                <w:rFonts w:hint="eastAsia" w:ascii="宋体" w:hAnsi="宋体" w:eastAsia="宋体" w:cs="宋体"/>
                <w:b/>
                <w:bCs/>
                <w:sz w:val="21"/>
                <w:szCs w:val="21"/>
              </w:rPr>
              <w:t>号</w:t>
            </w:r>
          </w:p>
        </w:tc>
        <w:tc>
          <w:tcPr>
            <w:tcW w:w="2063" w:type="dxa"/>
            <w:vAlign w:val="top"/>
          </w:tcPr>
          <w:p w14:paraId="04DCEDD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标</w:t>
            </w:r>
            <w:r>
              <w:rPr>
                <w:rFonts w:hint="eastAsia" w:ascii="宋体" w:hAnsi="宋体" w:eastAsia="宋体" w:cs="宋体"/>
                <w:b/>
                <w:bCs/>
                <w:sz w:val="21"/>
                <w:szCs w:val="21"/>
                <w:lang w:val="en-US" w:eastAsia="zh-CN"/>
              </w:rPr>
              <w:t>项</w:t>
            </w:r>
            <w:r>
              <w:rPr>
                <w:rFonts w:hint="eastAsia" w:ascii="宋体" w:hAnsi="宋体" w:eastAsia="宋体" w:cs="宋体"/>
                <w:b/>
                <w:bCs/>
                <w:sz w:val="21"/>
                <w:szCs w:val="21"/>
              </w:rPr>
              <w:t>名称</w:t>
            </w:r>
          </w:p>
        </w:tc>
        <w:tc>
          <w:tcPr>
            <w:tcW w:w="1095" w:type="dxa"/>
            <w:vAlign w:val="top"/>
          </w:tcPr>
          <w:p w14:paraId="676EC40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量</w:t>
            </w:r>
          </w:p>
        </w:tc>
        <w:tc>
          <w:tcPr>
            <w:tcW w:w="1995" w:type="dxa"/>
            <w:vAlign w:val="top"/>
          </w:tcPr>
          <w:p w14:paraId="3171507B">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施工范围</w:t>
            </w:r>
          </w:p>
        </w:tc>
        <w:tc>
          <w:tcPr>
            <w:tcW w:w="2504" w:type="dxa"/>
            <w:vAlign w:val="top"/>
          </w:tcPr>
          <w:p w14:paraId="1886A40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完工期</w:t>
            </w:r>
          </w:p>
        </w:tc>
      </w:tr>
      <w:tr w14:paraId="007C3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09" w:type="dxa"/>
            <w:vAlign w:val="center"/>
          </w:tcPr>
          <w:p w14:paraId="42CFF805">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jc w:val="left"/>
              <w:textAlignment w:val="auto"/>
              <w:outlineLvl w:val="9"/>
              <w:rPr>
                <w:rFonts w:hint="eastAsia" w:ascii="仿宋" w:hAnsi="仿宋" w:eastAsia="仿宋" w:cs="仿宋"/>
                <w:b w:val="0"/>
                <w:bCs w:val="0"/>
                <w:sz w:val="24"/>
                <w:szCs w:val="24"/>
                <w:highlight w:val="none"/>
                <w:lang w:val="en-US" w:eastAsia="zh-CN"/>
              </w:rPr>
            </w:pPr>
          </w:p>
          <w:p w14:paraId="2A4C06CE">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jc w:val="lef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标项1</w:t>
            </w:r>
          </w:p>
        </w:tc>
        <w:tc>
          <w:tcPr>
            <w:tcW w:w="2063" w:type="dxa"/>
            <w:vAlign w:val="center"/>
          </w:tcPr>
          <w:p w14:paraId="1BB83731">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jc w:val="lef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奇台县第五小学育馨楼、书馨楼暖气管网及德馨楼、芳馨楼多功能厅消防管网改造维修项目</w:t>
            </w:r>
          </w:p>
        </w:tc>
        <w:tc>
          <w:tcPr>
            <w:tcW w:w="1095" w:type="dxa"/>
            <w:vAlign w:val="center"/>
          </w:tcPr>
          <w:p w14:paraId="76008A24">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jc w:val="lef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1项</w:t>
            </w:r>
          </w:p>
        </w:tc>
        <w:tc>
          <w:tcPr>
            <w:tcW w:w="1995" w:type="dxa"/>
            <w:vAlign w:val="center"/>
          </w:tcPr>
          <w:p w14:paraId="147EA3A2">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jc w:val="left"/>
              <w:textAlignment w:val="auto"/>
              <w:outlineLvl w:val="9"/>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工程量清单和图纸全部内容</w:t>
            </w:r>
          </w:p>
        </w:tc>
        <w:tc>
          <w:tcPr>
            <w:tcW w:w="2504" w:type="dxa"/>
            <w:vAlign w:val="center"/>
          </w:tcPr>
          <w:p w14:paraId="5118F829">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jc w:val="left"/>
              <w:textAlignment w:val="auto"/>
              <w:outlineLvl w:val="9"/>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自合同签订之日起50</w:t>
            </w:r>
            <w:r>
              <w:rPr>
                <w:rFonts w:hint="eastAsia" w:ascii="仿宋" w:hAnsi="仿宋" w:eastAsia="仿宋" w:cs="仿宋"/>
                <w:b w:val="0"/>
                <w:bCs w:val="0"/>
                <w:sz w:val="24"/>
                <w:szCs w:val="24"/>
                <w:highlight w:val="none"/>
                <w:lang w:val="en-US" w:eastAsia="zh-CN"/>
              </w:rPr>
              <w:t>个</w:t>
            </w:r>
            <w:r>
              <w:rPr>
                <w:rFonts w:hint="default" w:ascii="仿宋" w:hAnsi="仿宋" w:eastAsia="仿宋" w:cs="仿宋"/>
                <w:b w:val="0"/>
                <w:bCs w:val="0"/>
                <w:sz w:val="24"/>
                <w:szCs w:val="24"/>
                <w:highlight w:val="none"/>
                <w:lang w:val="en-US" w:eastAsia="zh-CN"/>
              </w:rPr>
              <w:t>（日历日）竣工</w:t>
            </w:r>
          </w:p>
        </w:tc>
      </w:tr>
    </w:tbl>
    <w:p w14:paraId="523FD880">
      <w:pPr>
        <w:pStyle w:val="33"/>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5.1</w:t>
      </w:r>
      <w:r>
        <w:rPr>
          <w:rFonts w:hint="eastAsia" w:ascii="仿宋" w:hAnsi="仿宋" w:eastAsia="仿宋" w:cs="仿宋"/>
          <w:sz w:val="32"/>
          <w:szCs w:val="32"/>
        </w:rPr>
        <w:t>本项目不接受进口产品（</w:t>
      </w:r>
      <w:r>
        <w:rPr>
          <w:rFonts w:hint="eastAsia" w:ascii="仿宋" w:hAnsi="仿宋" w:eastAsia="仿宋" w:cs="仿宋"/>
          <w:b/>
          <w:bCs/>
          <w:sz w:val="32"/>
          <w:szCs w:val="32"/>
        </w:rPr>
        <w:t>进口产品是指通过中国海关</w:t>
      </w:r>
      <w:r>
        <w:rPr>
          <w:rFonts w:hint="eastAsia" w:cs="仿宋"/>
          <w:b/>
          <w:bCs/>
          <w:sz w:val="32"/>
          <w:szCs w:val="32"/>
          <w:lang w:eastAsia="zh-CN"/>
        </w:rPr>
        <w:t>，</w:t>
      </w:r>
      <w:r>
        <w:rPr>
          <w:rFonts w:hint="eastAsia" w:ascii="仿宋" w:hAnsi="仿宋" w:eastAsia="仿宋" w:cs="仿宋"/>
          <w:b/>
          <w:bCs/>
          <w:sz w:val="32"/>
          <w:szCs w:val="32"/>
        </w:rPr>
        <w:t>验放进入中国境内，且产自关境外的产品</w:t>
      </w:r>
      <w:r>
        <w:rPr>
          <w:rFonts w:hint="eastAsia" w:ascii="仿宋" w:hAnsi="仿宋" w:eastAsia="仿宋" w:cs="仿宋"/>
          <w:sz w:val="32"/>
          <w:szCs w:val="32"/>
        </w:rPr>
        <w:t>）。</w:t>
      </w:r>
    </w:p>
    <w:p w14:paraId="17E663BA">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textAlignment w:val="auto"/>
        <w:outlineLvl w:val="9"/>
        <w:rPr>
          <w:rFonts w:hint="default" w:ascii="仿宋" w:hAnsi="仿宋" w:eastAsia="仿宋" w:cs="仿宋"/>
          <w:b w:val="0"/>
          <w:bCs w:val="0"/>
          <w:sz w:val="32"/>
          <w:szCs w:val="32"/>
          <w:highlight w:val="none"/>
          <w:lang w:val="en-US" w:eastAsia="zh-CN"/>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仿宋" w:hAnsi="仿宋" w:eastAsia="仿宋" w:cs="仿宋"/>
          <w:b w:val="0"/>
          <w:bCs w:val="0"/>
          <w:sz w:val="32"/>
          <w:szCs w:val="32"/>
          <w:lang w:val="en-US" w:eastAsia="zh-CN"/>
        </w:rPr>
        <w:t xml:space="preserve">  6、合同履约期限：自合同签订之日起50个（日历日）竣工</w:t>
      </w:r>
      <w:r>
        <w:rPr>
          <w:rFonts w:hint="eastAsia" w:ascii="仿宋" w:hAnsi="仿宋" w:eastAsia="仿宋" w:cs="仿宋"/>
          <w:b/>
          <w:bCs/>
          <w:kern w:val="2"/>
          <w:sz w:val="32"/>
          <w:szCs w:val="32"/>
          <w:lang w:val="en-US" w:eastAsia="zh-CN" w:bidi="ar-SA"/>
        </w:rPr>
        <w:t>。</w:t>
      </w:r>
    </w:p>
    <w:p w14:paraId="081C2DE0">
      <w:pPr>
        <w:pStyle w:val="9"/>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7、本项目是否接受联合体投标：否</w:t>
      </w:r>
    </w:p>
    <w:p w14:paraId="6FE849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jc w:val="both"/>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二、申请人的资格要求（须同时满足）</w:t>
      </w:r>
    </w:p>
    <w:p w14:paraId="43BA2570">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1.满足《中华人民共和国政府采购法》第二十二条规定；</w:t>
      </w:r>
    </w:p>
    <w:p w14:paraId="1764952C">
      <w:pPr>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具有独立承担民事责任的能力；</w:t>
      </w:r>
    </w:p>
    <w:p w14:paraId="0D79249B">
      <w:pPr>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具有良好的商业信誉和健全的财务会计制度；</w:t>
      </w:r>
    </w:p>
    <w:p w14:paraId="2E236778">
      <w:pPr>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具有履行合同所必需的设备和专业技术能力；</w:t>
      </w:r>
    </w:p>
    <w:p w14:paraId="2F78B58C">
      <w:pPr>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有依法缴纳税收和社会保障资金的良好记录；</w:t>
      </w:r>
    </w:p>
    <w:p w14:paraId="21151DF6">
      <w:pPr>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参加政府采购活动前三年内，在经营活动中没有重大违法记录；</w:t>
      </w:r>
    </w:p>
    <w:p w14:paraId="73A13365">
      <w:pPr>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textAlignment w:val="auto"/>
        <w:rPr>
          <w:rFonts w:hint="eastAsia"/>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法律、行政法规规定的其他条件；</w:t>
      </w:r>
    </w:p>
    <w:p w14:paraId="2F412E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2.落实政府采购政策需满足的资格要求：</w:t>
      </w:r>
    </w:p>
    <w:p w14:paraId="20BA2B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2.1 中小企业政策</w:t>
      </w:r>
    </w:p>
    <w:p w14:paraId="63F8D609">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leftChars="0" w:right="0" w:rightChars="0" w:firstLine="643" w:firstLineChars="200"/>
        <w:jc w:val="left"/>
        <w:textAlignment w:val="auto"/>
        <w:rPr>
          <w:rFonts w:hint="eastAsia" w:ascii="仿宋" w:hAnsi="仿宋" w:eastAsia="仿宋" w:cs="仿宋"/>
          <w:b/>
          <w:bCs/>
          <w:kern w:val="2"/>
          <w:sz w:val="32"/>
          <w:szCs w:val="32"/>
          <w:u w:val="single"/>
          <w:lang w:val="en-US" w:eastAsia="zh-CN" w:bidi="ar-SA"/>
        </w:rPr>
      </w:pPr>
      <w:r>
        <w:rPr>
          <w:rFonts w:hint="eastAsia" w:ascii="仿宋" w:hAnsi="仿宋" w:eastAsia="仿宋" w:cs="仿宋"/>
          <w:b/>
          <w:bCs/>
          <w:color w:val="auto"/>
          <w:kern w:val="2"/>
          <w:sz w:val="32"/>
          <w:szCs w:val="32"/>
          <w:highlight w:val="green"/>
          <w:lang w:val="en-US" w:eastAsia="zh-CN" w:bidi="ar-SA"/>
        </w:rPr>
        <w:t>2.1.1本项目</w:t>
      </w:r>
      <w:bookmarkStart w:id="3" w:name="OLE_LINK8"/>
      <w:r>
        <w:rPr>
          <w:rFonts w:hint="eastAsia" w:ascii="仿宋" w:hAnsi="仿宋" w:eastAsia="仿宋" w:cs="仿宋"/>
          <w:b/>
          <w:bCs/>
          <w:color w:val="auto"/>
          <w:kern w:val="2"/>
          <w:sz w:val="32"/>
          <w:szCs w:val="32"/>
          <w:highlight w:val="green"/>
          <w:lang w:val="en-US" w:eastAsia="zh-CN" w:bidi="ar-SA"/>
        </w:rPr>
        <w:t>专门面向中小企业采购。</w:t>
      </w:r>
      <w:r>
        <w:rPr>
          <w:rFonts w:hint="eastAsia" w:ascii="仿宋" w:hAnsi="仿宋" w:eastAsia="仿宋" w:cs="仿宋"/>
          <w:kern w:val="2"/>
          <w:sz w:val="32"/>
          <w:szCs w:val="32"/>
          <w:lang w:val="en-US" w:eastAsia="zh-CN" w:bidi="ar-SA"/>
        </w:rPr>
        <w:t>即：提供的服务或工程全部由符合政策要求的中小/小微企业承接或承建。</w:t>
      </w:r>
      <w:bookmarkEnd w:id="3"/>
      <w:r>
        <w:rPr>
          <w:rFonts w:hint="eastAsia" w:ascii="仿宋" w:hAnsi="仿宋" w:eastAsia="仿宋" w:cs="仿宋"/>
          <w:kern w:val="2"/>
          <w:sz w:val="32"/>
          <w:szCs w:val="32"/>
          <w:lang w:val="en-US" w:eastAsia="zh-CN" w:bidi="ar-SA"/>
        </w:rPr>
        <w:t>划分标准所属行业：</w:t>
      </w:r>
      <w:r>
        <w:rPr>
          <w:rFonts w:hint="eastAsia" w:ascii="仿宋" w:hAnsi="仿宋" w:eastAsia="仿宋" w:cs="仿宋"/>
          <w:b/>
          <w:bCs/>
          <w:kern w:val="2"/>
          <w:sz w:val="32"/>
          <w:szCs w:val="32"/>
          <w:u w:val="single"/>
          <w:lang w:val="en-US" w:eastAsia="zh-CN" w:bidi="ar-SA"/>
        </w:rPr>
        <w:t>建筑业。</w:t>
      </w:r>
    </w:p>
    <w:p w14:paraId="276C1D88">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leftChars="0" w:right="0" w:rightChars="0"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划型标准：</w:t>
      </w:r>
      <w:r>
        <w:rPr>
          <w:rFonts w:hint="eastAsia" w:ascii="仿宋" w:hAnsi="仿宋" w:eastAsia="仿宋" w:cs="仿宋"/>
          <w:kern w:val="2"/>
          <w:sz w:val="32"/>
          <w:szCs w:val="32"/>
          <w:lang w:val="en-US" w:eastAsia="zh-CN" w:bidi="ar-SA"/>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EF12FAE">
      <w:pPr>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i w:val="0"/>
          <w:iCs w:val="0"/>
          <w:kern w:val="2"/>
          <w:sz w:val="32"/>
          <w:szCs w:val="32"/>
          <w:highlight w:val="none"/>
          <w:u w:val="single"/>
          <w:lang w:val="en-US" w:eastAsia="zh-CN" w:bidi="ar-SA"/>
        </w:rPr>
      </w:pPr>
      <w:r>
        <w:rPr>
          <w:rFonts w:hint="eastAsia" w:ascii="黑体" w:hAnsi="黑体" w:eastAsia="黑体" w:cs="黑体"/>
          <w:kern w:val="2"/>
          <w:sz w:val="32"/>
          <w:szCs w:val="32"/>
          <w:highlight w:val="none"/>
          <w:lang w:val="en-US" w:eastAsia="zh-CN" w:bidi="ar-SA"/>
        </w:rPr>
        <w:t>特定资格要求</w:t>
      </w:r>
      <w:r>
        <w:rPr>
          <w:rFonts w:hint="eastAsia" w:ascii="仿宋" w:hAnsi="仿宋" w:eastAsia="仿宋" w:cs="仿宋"/>
          <w:kern w:val="2"/>
          <w:sz w:val="32"/>
          <w:szCs w:val="32"/>
          <w:highlight w:val="none"/>
          <w:lang w:val="en-US" w:eastAsia="zh-CN" w:bidi="ar-SA"/>
        </w:rPr>
        <w:t>：</w:t>
      </w:r>
    </w:p>
    <w:p w14:paraId="05E388E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center"/>
        <w:rPr>
          <w:rFonts w:hint="eastAsia" w:ascii="仿宋" w:hAnsi="仿宋" w:eastAsia="仿宋" w:cs="仿宋"/>
          <w:kern w:val="2"/>
          <w:sz w:val="32"/>
          <w:szCs w:val="32"/>
          <w:highlight w:val="green"/>
          <w:u w:val="none"/>
          <w:lang w:val="en-US" w:eastAsia="zh-CN" w:bidi="ar-SA"/>
        </w:rPr>
      </w:pPr>
      <w:bookmarkStart w:id="4" w:name="OLE_LINK11"/>
      <w:r>
        <w:rPr>
          <w:rFonts w:hint="eastAsia" w:ascii="仿宋" w:hAnsi="仿宋" w:eastAsia="仿宋" w:cs="仿宋"/>
          <w:b/>
          <w:bCs/>
          <w:kern w:val="2"/>
          <w:sz w:val="32"/>
          <w:szCs w:val="32"/>
          <w:highlight w:val="green"/>
          <w:u w:val="single"/>
          <w:lang w:val="en-US" w:eastAsia="zh-CN" w:bidi="ar-SA"/>
        </w:rPr>
        <w:t>3.1、企业资质：</w:t>
      </w:r>
      <w:r>
        <w:rPr>
          <w:rFonts w:hint="eastAsia" w:ascii="仿宋" w:hAnsi="仿宋" w:eastAsia="仿宋" w:cs="仿宋"/>
          <w:b w:val="0"/>
          <w:bCs w:val="0"/>
          <w:kern w:val="2"/>
          <w:sz w:val="32"/>
          <w:szCs w:val="32"/>
          <w:highlight w:val="green"/>
          <w:u w:val="single"/>
          <w:lang w:val="en-US" w:eastAsia="zh-CN" w:bidi="ar-SA"/>
        </w:rPr>
        <w:t>供应商须具备建筑工程施工总承包二级及二级以上资质。</w:t>
      </w:r>
    </w:p>
    <w:p w14:paraId="0191FF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仿宋" w:hAnsi="仿宋" w:eastAsia="仿宋" w:cs="仿宋"/>
          <w:b w:val="0"/>
          <w:bCs w:val="0"/>
          <w:kern w:val="2"/>
          <w:sz w:val="32"/>
          <w:szCs w:val="32"/>
          <w:highlight w:val="green"/>
          <w:u w:val="single"/>
          <w:lang w:val="en-US" w:eastAsia="zh-CN" w:bidi="ar-SA"/>
        </w:rPr>
      </w:pPr>
      <w:r>
        <w:rPr>
          <w:rFonts w:hint="eastAsia" w:ascii="仿宋" w:hAnsi="仿宋" w:eastAsia="仿宋" w:cs="仿宋"/>
          <w:b/>
          <w:bCs/>
          <w:kern w:val="2"/>
          <w:sz w:val="32"/>
          <w:szCs w:val="32"/>
          <w:highlight w:val="green"/>
          <w:u w:val="single"/>
          <w:lang w:val="en-US" w:eastAsia="zh-CN" w:bidi="ar-SA"/>
        </w:rPr>
        <w:t>3.2、</w:t>
      </w:r>
      <w:r>
        <w:rPr>
          <w:rFonts w:hint="default" w:ascii="仿宋" w:hAnsi="仿宋" w:eastAsia="仿宋" w:cs="仿宋"/>
          <w:b/>
          <w:bCs/>
          <w:kern w:val="2"/>
          <w:sz w:val="32"/>
          <w:szCs w:val="32"/>
          <w:highlight w:val="green"/>
          <w:u w:val="single"/>
          <w:lang w:val="en-US" w:eastAsia="zh-CN" w:bidi="ar-SA"/>
        </w:rPr>
        <w:t>项目负责人要求：</w:t>
      </w:r>
      <w:bookmarkEnd w:id="4"/>
      <w:r>
        <w:rPr>
          <w:rFonts w:hint="default" w:ascii="仿宋" w:hAnsi="仿宋" w:eastAsia="仿宋" w:cs="仿宋"/>
          <w:b w:val="0"/>
          <w:bCs w:val="0"/>
          <w:kern w:val="2"/>
          <w:sz w:val="32"/>
          <w:szCs w:val="32"/>
          <w:highlight w:val="green"/>
          <w:u w:val="single"/>
          <w:lang w:val="en-US" w:eastAsia="zh-CN" w:bidi="ar-SA"/>
        </w:rPr>
        <w:t>应具备有效的建筑工程专业二级以上（含二级）注册建造师资格，在本单位注册且具备有效的安全生产考核合格证书（B类）和拟派项目负责人没有在其他在建项目中担任项目负责人的书面承诺。（在本单位近一个月缴纳的社保证明，新成立的公司需提供劳动合同复印件或扫描件）。</w:t>
      </w:r>
    </w:p>
    <w:p w14:paraId="5870F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4、拒绝下述供应商参加本次采购活动：</w:t>
      </w:r>
    </w:p>
    <w:p w14:paraId="02B6A3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14:paraId="31D43230">
      <w:pPr>
        <w:keepNext w:val="0"/>
        <w:keepLines w:val="0"/>
        <w:pageBreakBefore w:val="0"/>
        <w:kinsoku/>
        <w:wordWrap/>
        <w:overflowPunct/>
        <w:topLinePunct w:val="0"/>
        <w:bidi w:val="0"/>
        <w:spacing w:line="560" w:lineRule="exact"/>
        <w:ind w:left="0" w:leftChars="0" w:right="0" w:rightChars="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三、</w:t>
      </w:r>
      <w:r>
        <w:rPr>
          <w:rFonts w:hint="eastAsia" w:ascii="黑体" w:hAnsi="黑体" w:eastAsia="黑体" w:cs="黑体"/>
          <w:b w:val="0"/>
          <w:bCs/>
          <w:color w:val="000000"/>
          <w:sz w:val="32"/>
          <w:szCs w:val="32"/>
        </w:rPr>
        <w:t>招标文件的获取方式</w:t>
      </w:r>
    </w:p>
    <w:p w14:paraId="3E9CC4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b/>
          <w:bCs/>
          <w:sz w:val="32"/>
          <w:szCs w:val="32"/>
          <w:highlight w:val="none"/>
        </w:rPr>
        <w:t>1、获取采购文件时间：</w:t>
      </w:r>
      <w:r>
        <w:rPr>
          <w:rFonts w:hint="eastAsia" w:ascii="仿宋" w:hAnsi="仿宋" w:eastAsia="仿宋" w:cs="仿宋"/>
          <w:b/>
          <w:bCs/>
          <w:color w:val="auto"/>
          <w:sz w:val="32"/>
          <w:szCs w:val="32"/>
          <w:highlight w:val="green"/>
          <w:u w:val="single"/>
          <w:lang w:val="en-US" w:eastAsia="zh-CN"/>
        </w:rPr>
        <w:t>2026</w:t>
      </w:r>
      <w:r>
        <w:rPr>
          <w:rFonts w:hint="eastAsia" w:ascii="仿宋" w:hAnsi="仿宋" w:eastAsia="仿宋" w:cs="仿宋"/>
          <w:b/>
          <w:bCs/>
          <w:color w:val="auto"/>
          <w:sz w:val="32"/>
          <w:szCs w:val="32"/>
          <w:highlight w:val="green"/>
          <w:u w:val="single"/>
        </w:rPr>
        <w:t>年</w:t>
      </w:r>
      <w:r>
        <w:rPr>
          <w:rFonts w:hint="eastAsia" w:ascii="仿宋" w:hAnsi="仿宋" w:eastAsia="仿宋" w:cs="仿宋"/>
          <w:b/>
          <w:bCs/>
          <w:color w:val="auto"/>
          <w:sz w:val="32"/>
          <w:szCs w:val="32"/>
          <w:highlight w:val="green"/>
          <w:u w:val="single"/>
          <w:lang w:val="en-US" w:eastAsia="zh-CN"/>
        </w:rPr>
        <w:t>5月7</w:t>
      </w:r>
      <w:r>
        <w:rPr>
          <w:rFonts w:hint="eastAsia" w:ascii="仿宋" w:hAnsi="仿宋" w:eastAsia="仿宋" w:cs="仿宋"/>
          <w:b/>
          <w:bCs/>
          <w:color w:val="auto"/>
          <w:sz w:val="32"/>
          <w:szCs w:val="32"/>
          <w:highlight w:val="green"/>
          <w:u w:val="single"/>
        </w:rPr>
        <w:t>日</w:t>
      </w:r>
      <w:r>
        <w:rPr>
          <w:rFonts w:hint="eastAsia" w:ascii="仿宋" w:hAnsi="仿宋" w:eastAsia="仿宋" w:cs="仿宋"/>
          <w:b/>
          <w:bCs/>
          <w:color w:val="auto"/>
          <w:sz w:val="32"/>
          <w:szCs w:val="32"/>
          <w:highlight w:val="green"/>
        </w:rPr>
        <w:t>至</w:t>
      </w:r>
      <w:r>
        <w:rPr>
          <w:rFonts w:hint="eastAsia" w:ascii="仿宋" w:hAnsi="仿宋" w:eastAsia="仿宋" w:cs="仿宋"/>
          <w:b/>
          <w:bCs/>
          <w:color w:val="auto"/>
          <w:sz w:val="32"/>
          <w:szCs w:val="32"/>
          <w:highlight w:val="green"/>
          <w:u w:val="single"/>
          <w:lang w:val="en-US" w:eastAsia="zh-CN"/>
        </w:rPr>
        <w:t>2026</w:t>
      </w:r>
      <w:r>
        <w:rPr>
          <w:rFonts w:hint="eastAsia" w:ascii="仿宋" w:hAnsi="仿宋" w:eastAsia="仿宋" w:cs="仿宋"/>
          <w:b/>
          <w:bCs/>
          <w:color w:val="auto"/>
          <w:sz w:val="32"/>
          <w:szCs w:val="32"/>
          <w:highlight w:val="green"/>
          <w:u w:val="single"/>
        </w:rPr>
        <w:t>年</w:t>
      </w:r>
      <w:r>
        <w:rPr>
          <w:rFonts w:hint="eastAsia" w:ascii="仿宋" w:hAnsi="仿宋" w:eastAsia="仿宋" w:cs="仿宋"/>
          <w:b/>
          <w:bCs/>
          <w:color w:val="auto"/>
          <w:sz w:val="32"/>
          <w:szCs w:val="32"/>
          <w:highlight w:val="green"/>
          <w:u w:val="single"/>
          <w:lang w:val="en-US" w:eastAsia="zh-CN"/>
        </w:rPr>
        <w:t>5月9</w:t>
      </w:r>
      <w:r>
        <w:rPr>
          <w:rFonts w:hint="eastAsia" w:ascii="仿宋" w:hAnsi="仿宋" w:eastAsia="仿宋" w:cs="仿宋"/>
          <w:b/>
          <w:bCs/>
          <w:color w:val="auto"/>
          <w:sz w:val="32"/>
          <w:szCs w:val="32"/>
          <w:highlight w:val="green"/>
          <w:u w:val="single"/>
        </w:rPr>
        <w:t>日</w:t>
      </w:r>
      <w:r>
        <w:rPr>
          <w:rFonts w:hint="eastAsia" w:ascii="仿宋" w:hAnsi="仿宋" w:eastAsia="仿宋" w:cs="仿宋"/>
          <w:b/>
          <w:bCs/>
          <w:color w:val="auto"/>
          <w:sz w:val="32"/>
          <w:szCs w:val="32"/>
          <w:highlight w:val="green"/>
        </w:rPr>
        <w:t>，每天上午</w:t>
      </w:r>
      <w:r>
        <w:rPr>
          <w:rFonts w:hint="eastAsia" w:ascii="仿宋" w:hAnsi="仿宋" w:eastAsia="仿宋" w:cs="仿宋"/>
          <w:b/>
          <w:bCs/>
          <w:color w:val="auto"/>
          <w:sz w:val="32"/>
          <w:szCs w:val="32"/>
          <w:highlight w:val="green"/>
          <w:u w:val="single"/>
          <w:lang w:val="en-US" w:eastAsia="zh-CN"/>
        </w:rPr>
        <w:t>00:00</w:t>
      </w:r>
      <w:r>
        <w:rPr>
          <w:rFonts w:hint="eastAsia" w:ascii="仿宋" w:hAnsi="仿宋" w:eastAsia="仿宋" w:cs="仿宋"/>
          <w:b/>
          <w:bCs/>
          <w:color w:val="auto"/>
          <w:sz w:val="32"/>
          <w:szCs w:val="32"/>
          <w:highlight w:val="green"/>
        </w:rPr>
        <w:t>至</w:t>
      </w:r>
      <w:r>
        <w:rPr>
          <w:rFonts w:hint="eastAsia" w:ascii="仿宋" w:hAnsi="仿宋" w:eastAsia="仿宋" w:cs="仿宋"/>
          <w:b/>
          <w:bCs/>
          <w:color w:val="auto"/>
          <w:sz w:val="32"/>
          <w:szCs w:val="32"/>
          <w:highlight w:val="green"/>
          <w:u w:val="single"/>
          <w:lang w:val="en-US" w:eastAsia="zh-CN"/>
        </w:rPr>
        <w:t>12:00</w:t>
      </w:r>
      <w:r>
        <w:rPr>
          <w:rFonts w:hint="eastAsia" w:ascii="仿宋" w:hAnsi="仿宋" w:eastAsia="仿宋" w:cs="仿宋"/>
          <w:b/>
          <w:bCs/>
          <w:color w:val="auto"/>
          <w:sz w:val="32"/>
          <w:szCs w:val="32"/>
          <w:highlight w:val="green"/>
        </w:rPr>
        <w:t>，下午</w:t>
      </w:r>
      <w:r>
        <w:rPr>
          <w:rFonts w:hint="eastAsia" w:ascii="仿宋" w:hAnsi="仿宋" w:eastAsia="仿宋" w:cs="仿宋"/>
          <w:b/>
          <w:bCs/>
          <w:color w:val="auto"/>
          <w:sz w:val="32"/>
          <w:szCs w:val="32"/>
          <w:highlight w:val="green"/>
          <w:u w:val="single"/>
          <w:lang w:val="en-US" w:eastAsia="zh-CN"/>
        </w:rPr>
        <w:t>12:00</w:t>
      </w:r>
      <w:r>
        <w:rPr>
          <w:rFonts w:hint="eastAsia" w:ascii="仿宋" w:hAnsi="仿宋" w:eastAsia="仿宋" w:cs="仿宋"/>
          <w:b/>
          <w:bCs/>
          <w:color w:val="auto"/>
          <w:sz w:val="32"/>
          <w:szCs w:val="32"/>
          <w:highlight w:val="green"/>
        </w:rPr>
        <w:t>至</w:t>
      </w:r>
      <w:r>
        <w:rPr>
          <w:rFonts w:hint="eastAsia" w:ascii="仿宋" w:hAnsi="仿宋" w:eastAsia="仿宋" w:cs="仿宋"/>
          <w:b/>
          <w:bCs/>
          <w:color w:val="auto"/>
          <w:sz w:val="32"/>
          <w:szCs w:val="32"/>
          <w:highlight w:val="green"/>
          <w:u w:val="single"/>
          <w:lang w:val="en-US" w:eastAsia="zh-CN"/>
        </w:rPr>
        <w:t>23:59</w:t>
      </w:r>
      <w:r>
        <w:rPr>
          <w:rFonts w:hint="eastAsia" w:ascii="仿宋" w:hAnsi="仿宋" w:eastAsia="仿宋" w:cs="仿宋"/>
          <w:color w:val="auto"/>
          <w:sz w:val="32"/>
          <w:szCs w:val="32"/>
          <w:highlight w:val="none"/>
        </w:rPr>
        <w:t>（北京时间，法定节假日除外 ）</w:t>
      </w:r>
      <w:r>
        <w:rPr>
          <w:rFonts w:hint="eastAsia" w:ascii="仿宋" w:hAnsi="仿宋" w:eastAsia="仿宋" w:cs="仿宋"/>
          <w:color w:val="auto"/>
          <w:sz w:val="32"/>
          <w:szCs w:val="32"/>
          <w:highlight w:val="none"/>
          <w:lang w:eastAsia="zh-CN"/>
        </w:rPr>
        <w:t>。</w:t>
      </w:r>
    </w:p>
    <w:p w14:paraId="63F88F50">
      <w:pPr>
        <w:keepNext w:val="0"/>
        <w:keepLines w:val="0"/>
        <w:pageBreakBefore w:val="0"/>
        <w:kinsoku/>
        <w:wordWrap/>
        <w:overflowPunct/>
        <w:topLinePunct w:val="0"/>
        <w:autoSpaceDE/>
        <w:autoSpaceDN/>
        <w:bidi w:val="0"/>
        <w:spacing w:line="560" w:lineRule="exact"/>
        <w:ind w:left="0" w:leftChars="0" w:right="0" w:rightChars="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2、地点（网址）：</w:t>
      </w:r>
      <w:r>
        <w:rPr>
          <w:rFonts w:hint="eastAsia" w:ascii="仿宋" w:hAnsi="仿宋" w:eastAsia="仿宋" w:cs="仿宋"/>
          <w:sz w:val="32"/>
          <w:szCs w:val="32"/>
          <w:highlight w:val="none"/>
        </w:rPr>
        <w:t>政采云平台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http://www.zcygov.cn/</w:t>
      </w:r>
      <w:r>
        <w:rPr>
          <w:rFonts w:hint="eastAsia" w:ascii="仿宋" w:hAnsi="仿宋" w:eastAsia="仿宋" w:cs="仿宋"/>
          <w:sz w:val="32"/>
          <w:szCs w:val="32"/>
          <w:highlight w:val="none"/>
          <w:lang w:eastAsia="zh-CN"/>
        </w:rPr>
        <w:t>）。</w:t>
      </w:r>
    </w:p>
    <w:p w14:paraId="3CFAB8F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3、获取方式：</w:t>
      </w:r>
      <w:r>
        <w:rPr>
          <w:rFonts w:hint="eastAsia" w:ascii="仿宋" w:hAnsi="仿宋" w:eastAsia="仿宋" w:cs="仿宋"/>
          <w:color w:val="000000"/>
          <w:sz w:val="32"/>
          <w:szCs w:val="32"/>
          <w:highlight w:val="none"/>
        </w:rPr>
        <w:t>供应商登录政采云平台的注册账号后，进入政采云系统“项目采购”模块“获取采购文件”菜单，进行网上获取采购文件。如有疑问请及时咨询网站客服，</w:t>
      </w:r>
      <w:r>
        <w:rPr>
          <w:rFonts w:hint="eastAsia" w:ascii="仿宋" w:hAnsi="仿宋" w:eastAsia="仿宋" w:cs="仿宋"/>
          <w:color w:val="000000"/>
          <w:kern w:val="0"/>
          <w:sz w:val="32"/>
          <w:szCs w:val="32"/>
          <w:highlight w:val="none"/>
        </w:rPr>
        <w:t>咨询电话：400</w:t>
      </w:r>
      <w:r>
        <w:rPr>
          <w:rFonts w:hint="eastAsia" w:ascii="仿宋" w:hAnsi="仿宋" w:eastAsia="仿宋" w:cs="仿宋"/>
          <w:color w:val="000000"/>
          <w:kern w:val="0"/>
          <w:sz w:val="32"/>
          <w:szCs w:val="32"/>
          <w:highlight w:val="none"/>
          <w:lang w:val="en-US" w:eastAsia="zh-CN"/>
        </w:rPr>
        <w:t>-</w:t>
      </w:r>
      <w:r>
        <w:rPr>
          <w:rFonts w:hint="eastAsia" w:ascii="仿宋" w:hAnsi="仿宋" w:eastAsia="仿宋" w:cs="仿宋"/>
          <w:color w:val="000000"/>
          <w:kern w:val="0"/>
          <w:sz w:val="32"/>
          <w:szCs w:val="32"/>
          <w:highlight w:val="none"/>
        </w:rPr>
        <w:t>881</w:t>
      </w:r>
      <w:r>
        <w:rPr>
          <w:rFonts w:hint="eastAsia" w:ascii="仿宋" w:hAnsi="仿宋" w:eastAsia="仿宋" w:cs="仿宋"/>
          <w:color w:val="000000"/>
          <w:kern w:val="0"/>
          <w:sz w:val="32"/>
          <w:szCs w:val="32"/>
          <w:highlight w:val="none"/>
          <w:lang w:val="en-US" w:eastAsia="zh-CN"/>
        </w:rPr>
        <w:t>-</w:t>
      </w:r>
      <w:r>
        <w:rPr>
          <w:rFonts w:hint="eastAsia" w:ascii="仿宋" w:hAnsi="仿宋" w:eastAsia="仿宋" w:cs="仿宋"/>
          <w:color w:val="000000"/>
          <w:kern w:val="0"/>
          <w:sz w:val="32"/>
          <w:szCs w:val="32"/>
          <w:highlight w:val="none"/>
        </w:rPr>
        <w:t>7190。</w:t>
      </w:r>
    </w:p>
    <w:p w14:paraId="0F94BB1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rPr>
        <w:t>售价</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0元</w:t>
      </w:r>
    </w:p>
    <w:p w14:paraId="1580ECBD">
      <w:pPr>
        <w:keepNext w:val="0"/>
        <w:keepLines w:val="0"/>
        <w:pageBreakBefore w:val="0"/>
        <w:kinsoku/>
        <w:wordWrap/>
        <w:overflowPunct/>
        <w:topLinePunct w:val="0"/>
        <w:bidi w:val="0"/>
        <w:spacing w:line="560" w:lineRule="exact"/>
        <w:ind w:left="0" w:leftChars="0" w:right="0" w:rightChars="0" w:firstLine="643" w:firstLineChars="200"/>
        <w:textAlignment w:val="auto"/>
        <w:rPr>
          <w:rFonts w:hint="eastAsia" w:ascii="仿宋" w:hAnsi="仿宋" w:eastAsia="仿宋" w:cs="仿宋"/>
          <w:b/>
          <w:bCs w:val="0"/>
          <w:color w:val="000000"/>
          <w:sz w:val="32"/>
          <w:szCs w:val="32"/>
          <w:highlight w:val="green"/>
        </w:rPr>
      </w:pPr>
      <w:r>
        <w:rPr>
          <w:rFonts w:hint="eastAsia" w:ascii="仿宋" w:hAnsi="仿宋" w:eastAsia="仿宋" w:cs="仿宋"/>
          <w:b/>
          <w:color w:val="000000"/>
          <w:sz w:val="32"/>
          <w:szCs w:val="32"/>
          <w:lang w:val="en-US" w:eastAsia="zh-CN"/>
        </w:rPr>
        <w:t>四、</w:t>
      </w:r>
      <w:r>
        <w:rPr>
          <w:rFonts w:hint="eastAsia" w:ascii="仿宋" w:hAnsi="仿宋" w:eastAsia="仿宋" w:cs="仿宋"/>
          <w:b/>
          <w:color w:val="000000"/>
          <w:sz w:val="32"/>
          <w:szCs w:val="32"/>
        </w:rPr>
        <w:t>投标保证金：</w:t>
      </w:r>
      <w:r>
        <w:rPr>
          <w:rFonts w:hint="eastAsia" w:ascii="仿宋" w:hAnsi="仿宋" w:eastAsia="仿宋" w:cs="仿宋"/>
          <w:b/>
          <w:bCs w:val="0"/>
          <w:sz w:val="32"/>
          <w:szCs w:val="32"/>
          <w:highlight w:val="green"/>
        </w:rPr>
        <w:t>本项目不收取投标保证金。</w:t>
      </w:r>
    </w:p>
    <w:p w14:paraId="2D87548F">
      <w:pPr>
        <w:pStyle w:val="9"/>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五、提交投标文件截止时间、开标时间和地点</w:t>
      </w:r>
    </w:p>
    <w:p w14:paraId="46050B0B">
      <w:pPr>
        <w:pStyle w:val="9"/>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jc w:val="both"/>
        <w:textAlignment w:val="auto"/>
        <w:outlineLvl w:val="9"/>
        <w:rPr>
          <w:rFonts w:hint="eastAsia" w:ascii="仿宋" w:hAnsi="仿宋" w:eastAsia="仿宋" w:cs="仿宋"/>
          <w:color w:val="000000"/>
          <w:kern w:val="2"/>
          <w:sz w:val="32"/>
          <w:szCs w:val="32"/>
          <w:highlight w:val="green"/>
          <w:lang w:val="en-US" w:eastAsia="zh-CN" w:bidi="ar-SA"/>
        </w:rPr>
      </w:pPr>
      <w:r>
        <w:rPr>
          <w:rFonts w:hint="eastAsia" w:ascii="仿宋" w:hAnsi="仿宋" w:eastAsia="仿宋" w:cs="仿宋"/>
          <w:b/>
          <w:bCs/>
          <w:color w:val="000000"/>
          <w:kern w:val="2"/>
          <w:sz w:val="32"/>
          <w:szCs w:val="32"/>
          <w:highlight w:val="none"/>
          <w:lang w:val="en-US" w:eastAsia="zh-CN" w:bidi="ar-SA"/>
        </w:rPr>
        <w:t>投标截止时间、开标时间</w:t>
      </w:r>
      <w:r>
        <w:rPr>
          <w:rFonts w:hint="eastAsia" w:ascii="仿宋" w:hAnsi="仿宋" w:eastAsia="仿宋" w:cs="仿宋"/>
          <w:color w:val="000000"/>
          <w:kern w:val="2"/>
          <w:sz w:val="32"/>
          <w:szCs w:val="32"/>
          <w:highlight w:val="none"/>
          <w:lang w:val="en-US" w:eastAsia="zh-CN" w:bidi="ar-SA"/>
        </w:rPr>
        <w:t>：</w:t>
      </w:r>
      <w:r>
        <w:rPr>
          <w:rFonts w:hint="eastAsia" w:ascii="仿宋" w:hAnsi="仿宋" w:eastAsia="仿宋" w:cs="仿宋"/>
          <w:b/>
          <w:bCs/>
          <w:color w:val="auto"/>
          <w:sz w:val="32"/>
          <w:szCs w:val="32"/>
          <w:highlight w:val="green"/>
          <w:u w:val="single"/>
          <w:lang w:val="en-US" w:eastAsia="zh-CN"/>
        </w:rPr>
        <w:t>2026</w:t>
      </w:r>
      <w:r>
        <w:rPr>
          <w:rFonts w:hint="eastAsia" w:ascii="仿宋" w:hAnsi="仿宋" w:eastAsia="仿宋" w:cs="仿宋"/>
          <w:b/>
          <w:bCs/>
          <w:color w:val="auto"/>
          <w:sz w:val="32"/>
          <w:szCs w:val="32"/>
          <w:highlight w:val="green"/>
          <w:u w:val="single"/>
        </w:rPr>
        <w:t>年</w:t>
      </w:r>
      <w:r>
        <w:rPr>
          <w:rFonts w:hint="eastAsia" w:ascii="仿宋" w:hAnsi="仿宋" w:eastAsia="仿宋" w:cs="仿宋"/>
          <w:b/>
          <w:bCs/>
          <w:color w:val="auto"/>
          <w:sz w:val="32"/>
          <w:szCs w:val="32"/>
          <w:highlight w:val="green"/>
          <w:u w:val="single"/>
          <w:lang w:val="en-US" w:eastAsia="zh-CN"/>
        </w:rPr>
        <w:t>5月12日下午16点30分</w:t>
      </w:r>
      <w:r>
        <w:rPr>
          <w:rFonts w:hint="eastAsia" w:ascii="仿宋" w:hAnsi="仿宋" w:eastAsia="仿宋" w:cs="仿宋"/>
          <w:color w:val="000000"/>
          <w:kern w:val="2"/>
          <w:sz w:val="32"/>
          <w:szCs w:val="32"/>
          <w:highlight w:val="green"/>
          <w:lang w:val="en-US" w:eastAsia="zh-CN" w:bidi="ar-SA"/>
        </w:rPr>
        <w:t>（北京时间）。</w:t>
      </w:r>
    </w:p>
    <w:p w14:paraId="79351F74">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地点：请登录政采云投标客户端投标。</w:t>
      </w:r>
    </w:p>
    <w:p w14:paraId="04271E11">
      <w:pPr>
        <w:pStyle w:val="9"/>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jc w:val="both"/>
        <w:textAlignment w:val="auto"/>
        <w:outlineLvl w:val="9"/>
        <w:rPr>
          <w:rFonts w:hint="eastAsia" w:ascii="仿宋" w:hAnsi="仿宋" w:eastAsia="仿宋" w:cs="仿宋"/>
          <w:b/>
          <w:bCs/>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xml:space="preserve">   </w:t>
      </w:r>
      <w:r>
        <w:rPr>
          <w:rFonts w:hint="eastAsia" w:ascii="仿宋" w:hAnsi="仿宋" w:eastAsia="仿宋" w:cs="仿宋"/>
          <w:b/>
          <w:bCs/>
          <w:color w:val="000000"/>
          <w:kern w:val="2"/>
          <w:sz w:val="32"/>
          <w:szCs w:val="32"/>
          <w:lang w:val="en-US" w:eastAsia="zh-CN" w:bidi="ar-SA"/>
        </w:rPr>
        <w:t xml:space="preserve"> 六、开启</w:t>
      </w:r>
    </w:p>
    <w:p w14:paraId="2C81E638">
      <w:pPr>
        <w:pStyle w:val="9"/>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时间：</w:t>
      </w:r>
      <w:r>
        <w:rPr>
          <w:rFonts w:hint="eastAsia" w:ascii="仿宋" w:hAnsi="仿宋" w:eastAsia="仿宋" w:cs="仿宋"/>
          <w:b/>
          <w:bCs/>
          <w:color w:val="auto"/>
          <w:sz w:val="32"/>
          <w:szCs w:val="32"/>
          <w:highlight w:val="green"/>
          <w:u w:val="single"/>
          <w:lang w:val="en-US" w:eastAsia="zh-CN"/>
        </w:rPr>
        <w:t>2026</w:t>
      </w:r>
      <w:r>
        <w:rPr>
          <w:rFonts w:hint="eastAsia" w:ascii="仿宋" w:hAnsi="仿宋" w:eastAsia="仿宋" w:cs="仿宋"/>
          <w:b/>
          <w:bCs/>
          <w:color w:val="auto"/>
          <w:sz w:val="32"/>
          <w:szCs w:val="32"/>
          <w:highlight w:val="green"/>
          <w:u w:val="single"/>
        </w:rPr>
        <w:t>年</w:t>
      </w:r>
      <w:r>
        <w:rPr>
          <w:rFonts w:hint="eastAsia" w:ascii="仿宋" w:hAnsi="仿宋" w:eastAsia="仿宋" w:cs="仿宋"/>
          <w:b/>
          <w:bCs/>
          <w:color w:val="auto"/>
          <w:sz w:val="32"/>
          <w:szCs w:val="32"/>
          <w:highlight w:val="green"/>
          <w:u w:val="single"/>
          <w:lang w:val="en-US" w:eastAsia="zh-CN"/>
        </w:rPr>
        <w:t>5月12日下午16点30分</w:t>
      </w:r>
      <w:r>
        <w:rPr>
          <w:rFonts w:hint="eastAsia" w:ascii="仿宋" w:hAnsi="仿宋" w:eastAsia="仿宋" w:cs="仿宋"/>
          <w:color w:val="000000"/>
          <w:kern w:val="2"/>
          <w:sz w:val="32"/>
          <w:szCs w:val="32"/>
          <w:highlight w:val="green"/>
          <w:lang w:val="en-US" w:eastAsia="zh-CN" w:bidi="ar-SA"/>
        </w:rPr>
        <w:t>（北京时间）。</w:t>
      </w:r>
    </w:p>
    <w:p w14:paraId="747A1CE3">
      <w:pPr>
        <w:pStyle w:val="9"/>
        <w:keepNext w:val="0"/>
        <w:keepLines w:val="0"/>
        <w:pageBreakBefore w:val="0"/>
        <w:widowControl w:val="0"/>
        <w:numPr>
          <w:ilvl w:val="0"/>
          <w:numId w:val="0"/>
        </w:numPr>
        <w:kinsoku/>
        <w:wordWrap/>
        <w:overflowPunct/>
        <w:topLinePunct w:val="0"/>
        <w:autoSpaceDE/>
        <w:autoSpaceDN/>
        <w:bidi w:val="0"/>
        <w:snapToGrid/>
        <w:spacing w:after="0" w:line="560" w:lineRule="exact"/>
        <w:ind w:left="0" w:leftChars="0" w:right="0" w:rightChars="0"/>
        <w:jc w:val="both"/>
        <w:textAlignment w:val="auto"/>
        <w:outlineLvl w:val="9"/>
        <w:rPr>
          <w:rFonts w:hint="eastAsia" w:ascii="仿宋" w:hAnsi="仿宋" w:eastAsia="仿宋" w:cs="仿宋"/>
          <w:b/>
          <w:bCs/>
          <w:kern w:val="2"/>
          <w:sz w:val="32"/>
          <w:szCs w:val="32"/>
          <w:u w:val="single"/>
          <w:lang w:val="en-US" w:eastAsia="zh-CN" w:bidi="ar-SA"/>
        </w:rPr>
      </w:pPr>
      <w:r>
        <w:rPr>
          <w:rFonts w:hint="eastAsia" w:ascii="仿宋" w:hAnsi="仿宋" w:eastAsia="仿宋" w:cs="仿宋"/>
          <w:color w:val="000000"/>
          <w:kern w:val="2"/>
          <w:sz w:val="32"/>
          <w:szCs w:val="32"/>
          <w:lang w:val="en-US" w:eastAsia="zh-CN" w:bidi="ar-SA"/>
        </w:rPr>
        <w:t>地点：</w:t>
      </w:r>
      <w:r>
        <w:rPr>
          <w:rFonts w:hint="eastAsia" w:ascii="仿宋" w:hAnsi="仿宋" w:eastAsia="仿宋" w:cs="仿宋"/>
          <w:color w:val="000000"/>
          <w:kern w:val="2"/>
          <w:sz w:val="32"/>
          <w:szCs w:val="32"/>
          <w:u w:val="single"/>
          <w:lang w:val="en-US" w:eastAsia="zh-CN" w:bidi="ar-SA"/>
        </w:rPr>
        <w:t>政采云平台</w:t>
      </w:r>
    </w:p>
    <w:p w14:paraId="632CCE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七、公告期限</w:t>
      </w:r>
    </w:p>
    <w:p w14:paraId="627B34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自本公告发布之日起3个工作日。</w:t>
      </w:r>
    </w:p>
    <w:p w14:paraId="2F4C61AA">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3" w:firstLineChars="200"/>
        <w:jc w:val="both"/>
        <w:textAlignment w:val="auto"/>
        <w:outlineLvl w:val="9"/>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八、其他补充事宜</w:t>
      </w:r>
    </w:p>
    <w:p w14:paraId="1C315A4B">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highlight w:val="green"/>
          <w:lang w:val="en-US" w:eastAsia="zh-CN" w:bidi="ar-SA"/>
        </w:rPr>
      </w:pPr>
      <w:r>
        <w:rPr>
          <w:rFonts w:hint="eastAsia" w:ascii="仿宋" w:hAnsi="仿宋" w:eastAsia="仿宋" w:cs="仿宋"/>
          <w:color w:val="000000"/>
          <w:kern w:val="2"/>
          <w:sz w:val="32"/>
          <w:szCs w:val="32"/>
          <w:lang w:val="en-US" w:eastAsia="zh-CN" w:bidi="ar-SA"/>
        </w:rPr>
        <w:t>1.本项目需要落实的政府采购政策：</w:t>
      </w:r>
      <w:r>
        <w:rPr>
          <w:rFonts w:hint="eastAsia" w:ascii="仿宋" w:hAnsi="仿宋" w:eastAsia="仿宋" w:cs="仿宋"/>
          <w:color w:val="000000"/>
          <w:kern w:val="2"/>
          <w:sz w:val="32"/>
          <w:szCs w:val="32"/>
          <w:u w:val="single"/>
          <w:lang w:val="en-US" w:eastAsia="zh-CN" w:bidi="ar-SA"/>
        </w:rPr>
        <w:t xml:space="preserve">  </w:t>
      </w:r>
      <w:r>
        <w:rPr>
          <w:rFonts w:hint="eastAsia" w:ascii="仿宋" w:hAnsi="仿宋" w:eastAsia="仿宋" w:cs="仿宋"/>
          <w:b/>
          <w:bCs/>
          <w:color w:val="000000"/>
          <w:kern w:val="2"/>
          <w:sz w:val="32"/>
          <w:szCs w:val="32"/>
          <w:highlight w:val="green"/>
          <w:u w:val="single"/>
          <w:lang w:val="en-US" w:eastAsia="zh-CN" w:bidi="ar-SA"/>
        </w:rPr>
        <w:t xml:space="preserve"> （1）</w:t>
      </w:r>
      <w:r>
        <w:rPr>
          <w:rFonts w:hint="eastAsia" w:ascii="仿宋" w:hAnsi="仿宋" w:eastAsia="仿宋" w:cs="仿宋"/>
          <w:b/>
          <w:bCs/>
          <w:sz w:val="32"/>
          <w:szCs w:val="32"/>
          <w:highlight w:val="green"/>
          <w:u w:val="single"/>
          <w:lang w:val="en-US" w:eastAsia="zh-CN"/>
        </w:rPr>
        <w:t>本项目专门面向中小企业采购</w:t>
      </w:r>
      <w:r>
        <w:rPr>
          <w:rFonts w:hint="eastAsia" w:ascii="仿宋" w:hAnsi="仿宋" w:eastAsia="仿宋" w:cs="仿宋"/>
          <w:b/>
          <w:bCs/>
          <w:color w:val="000000"/>
          <w:kern w:val="2"/>
          <w:sz w:val="32"/>
          <w:szCs w:val="32"/>
          <w:highlight w:val="green"/>
          <w:u w:val="single"/>
          <w:lang w:val="en-US" w:eastAsia="zh-CN" w:bidi="ar-SA"/>
        </w:rPr>
        <w:t xml:space="preserve">  </w:t>
      </w:r>
      <w:r>
        <w:rPr>
          <w:rFonts w:hint="eastAsia" w:ascii="仿宋" w:hAnsi="仿宋" w:eastAsia="仿宋" w:cs="仿宋"/>
          <w:color w:val="000000"/>
          <w:kern w:val="2"/>
          <w:sz w:val="32"/>
          <w:szCs w:val="32"/>
          <w:highlight w:val="green"/>
          <w:lang w:val="en-US" w:eastAsia="zh-CN" w:bidi="ar-SA"/>
        </w:rPr>
        <w:t>。</w:t>
      </w:r>
    </w:p>
    <w:p w14:paraId="67601886">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2.本项目采用全流程不见面电子开评审，供应商需要使用CA加密设备自行进行申领。</w:t>
      </w:r>
    </w:p>
    <w:p w14:paraId="2133FC37">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3.本项目实行网上投标，采用加密电子投标文件(供应商须使用CA加密设备通过政采云电子投标客户端制作投标文件)。若供应商参与投标，自行承担投标一切费用。</w:t>
      </w:r>
    </w:p>
    <w:p w14:paraId="528FA8B7">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4.各供应商在开标前应确保成为新疆维吾尔自治区政府采购网正式注册入库供应商，并完成CA数字证书申领。因未注册入库、未办理CA数字证书等原因造成无法投标或投标失败等后果由供应商自行承担。</w:t>
      </w:r>
    </w:p>
    <w:p w14:paraId="5A3883FC">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5.供应商将政采云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14:paraId="30F7D239">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仿宋" w:hAnsi="仿宋" w:eastAsia="仿宋" w:cs="仿宋"/>
          <w:b/>
          <w:bCs/>
          <w:color w:val="000000"/>
          <w:kern w:val="2"/>
          <w:sz w:val="32"/>
          <w:szCs w:val="32"/>
          <w:highlight w:val="green"/>
          <w:u w:val="single"/>
          <w:lang w:val="en-US" w:eastAsia="zh-CN" w:bidi="ar-SA"/>
        </w:rPr>
      </w:pPr>
      <w:r>
        <w:rPr>
          <w:rFonts w:hint="eastAsia" w:ascii="仿宋" w:hAnsi="仿宋" w:eastAsia="仿宋" w:cs="仿宋"/>
          <w:color w:val="000000"/>
          <w:kern w:val="2"/>
          <w:sz w:val="32"/>
          <w:szCs w:val="32"/>
          <w:lang w:val="en-US" w:eastAsia="zh-CN" w:bidi="ar-SA"/>
        </w:rPr>
        <w:t>6.供应商在开标时须使用制作加密电子投标文件所使用的CA锁及电脑，电脑须提前配置好浏览器（建议使用谷歌浏览器），以便开标时解密。</w:t>
      </w:r>
      <w:r>
        <w:rPr>
          <w:rFonts w:hint="eastAsia" w:ascii="仿宋" w:hAnsi="仿宋" w:eastAsia="仿宋" w:cs="仿宋"/>
          <w:b/>
          <w:bCs/>
          <w:color w:val="000000"/>
          <w:kern w:val="2"/>
          <w:sz w:val="32"/>
          <w:szCs w:val="32"/>
          <w:highlight w:val="green"/>
          <w:u w:val="single"/>
          <w:lang w:val="en-US" w:eastAsia="zh-CN" w:bidi="ar-SA"/>
        </w:rPr>
        <w:t>供应商在开标前做好人员、网络、设备准备工作，如有竞争性谈判小组要求供应商对响应文件内容进行澄清，请供应商在评审小组规定时间内完成答复，否则视为不响应，供应商代表务必在开标当日保持通讯畅通。</w:t>
      </w:r>
    </w:p>
    <w:p w14:paraId="42F86E4C">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 w:cs="Times New Roman"/>
          <w:b/>
          <w:bCs/>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7.供应商对不见面开评审系统的技术操作咨询，可通过https://edu.zcygov.cn/luban/xinjiang-e-biding自助查询，也可在政采云帮助中心常见问题解答和操作流程讲解视频中自助查询，网址为：https://service.zcygov.cn/#/help，“项目采购”—“操作流程-电子招投标”—“政府采购项目政采云管理操作指南-供应商”版面获取操作指南，同时对自助查询无法解决的问题可通过政采云在线客服获取服务支持。技术支持服务热线</w:t>
      </w:r>
      <w:r>
        <w:rPr>
          <w:rFonts w:hint="default" w:ascii="Times New Roman" w:hAnsi="Times New Roman" w:eastAsia="仿宋" w:cs="Times New Roman"/>
          <w:b/>
          <w:bCs/>
          <w:color w:val="000000"/>
          <w:kern w:val="2"/>
          <w:sz w:val="32"/>
          <w:szCs w:val="32"/>
          <w:lang w:val="en-US" w:eastAsia="zh-CN" w:bidi="ar-SA"/>
        </w:rPr>
        <w:t xml:space="preserve"> 95763</w:t>
      </w:r>
    </w:p>
    <w:p w14:paraId="279585C6">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8.为了保证开评审顺利进行、政采云线上开标功能完全实现，供应商开标所使用的电脑设备须具有视频及语音功能。</w:t>
      </w:r>
    </w:p>
    <w:p w14:paraId="13E3937E">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9、供应商如计划参与多个采购包的投标，应在登录新疆政府采购电子交易平台后，在项目管理处依次选择对应采购包，进入项目工作台招标/采购文件环节分别按采购项目标项下载招标文件电子版。未在规定期限内按上述操作获取文件的标项， 供应商无法提交相应包的电子投标文件。</w:t>
      </w:r>
    </w:p>
    <w:p w14:paraId="0606FA20">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lang w:val="en-US" w:eastAsia="zh-CN"/>
        </w:rPr>
      </w:pPr>
      <w:r>
        <w:rPr>
          <w:rFonts w:hint="eastAsia" w:ascii="仿宋" w:hAnsi="仿宋" w:eastAsia="仿宋" w:cs="仿宋"/>
          <w:color w:val="000000"/>
          <w:kern w:val="2"/>
          <w:sz w:val="32"/>
          <w:szCs w:val="32"/>
          <w:lang w:val="en-US" w:eastAsia="zh-CN" w:bidi="ar-SA"/>
        </w:rPr>
        <w:t>10、供应商应使用电子投标客户端编制电子投标文件并进行线上投标， 供应商电子投标响应文件需要加密并加盖电子签章， 如无法按照要求在电子投标文件中加盖电子签章和加密，请及时通过技术支持服务热线联系技术人员。</w:t>
      </w:r>
    </w:p>
    <w:p w14:paraId="3C532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7" w:leftChars="0" w:right="0" w:rightChars="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 xml:space="preserve"> </w:t>
      </w:r>
      <w:r>
        <w:rPr>
          <w:rFonts w:hint="eastAsia" w:ascii="仿宋" w:hAnsi="仿宋" w:eastAsia="仿宋" w:cs="仿宋"/>
          <w:b/>
          <w:bCs/>
          <w:color w:val="000000"/>
          <w:kern w:val="2"/>
          <w:sz w:val="32"/>
          <w:szCs w:val="32"/>
          <w:lang w:val="en-US" w:eastAsia="en-US" w:bidi="ar-SA"/>
        </w:rPr>
        <w:t>特别提示：</w:t>
      </w:r>
    </w:p>
    <w:p w14:paraId="30B080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sz w:val="32"/>
          <w:szCs w:val="32"/>
        </w:rPr>
        <w:t>落实的政府采购政策</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1、</w:t>
      </w:r>
      <w:r>
        <w:rPr>
          <w:rFonts w:hint="eastAsia" w:ascii="仿宋" w:hAnsi="仿宋" w:eastAsia="仿宋" w:cs="仿宋"/>
          <w:color w:val="000000"/>
          <w:kern w:val="2"/>
          <w:sz w:val="32"/>
          <w:szCs w:val="32"/>
          <w:lang w:val="en-US" w:eastAsia="zh-CN" w:bidi="ar-SA"/>
        </w:rPr>
        <w:t>采购限额标准以上，200万元以下的货物和服务采购项目、400万元以下的工程采购项目，适宜由中小企业提供的，采购人应当专门面向中小企业采购。</w:t>
      </w:r>
    </w:p>
    <w:p w14:paraId="3C3950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14:paraId="3C7C1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对于未预留份额专门面向中小企业的采购项目，以及预留份额项目中的非预留部分采购包，采购人、集采机构应当对符合规定的小微企业报价给予10%~20%（工程项目为3%~5%）的扣除，用扣除后的价格参加评审。适用招标投标法的政府采购工程建设项目，采用综合评估法但未采用低价优先法计算价格分的，评审时应当在采用原报价进行评分的基础上增加其价格得分的3%~5%作为其价格分。</w:t>
      </w:r>
    </w:p>
    <w:p w14:paraId="5D6298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集采机构应当对联合体或者大中型企业的报价给予4%~6%（工程项目为1%~2%）的扣除，用扣除后的价格参加评审。适用招标投标法的政府采购工程建设项目，采用综合评估法但未采用低价优先法计算价格分的，评审时应当在采用原报价进行评分的基础上增加其价格得分的1%~2%作为其价格分。</w:t>
      </w:r>
    </w:p>
    <w:p w14:paraId="7EC0CA07">
      <w:pPr>
        <w:pStyle w:val="3"/>
        <w:pageBreakBefore w:val="0"/>
        <w:widowControl w:val="0"/>
        <w:kinsoku/>
        <w:wordWrap/>
        <w:overflowPunct/>
        <w:topLinePunct w:val="0"/>
        <w:autoSpaceDE/>
        <w:autoSpaceDN/>
        <w:bidi w:val="0"/>
        <w:adjustRightInd w:val="0"/>
        <w:snapToGrid/>
        <w:spacing w:line="560" w:lineRule="exact"/>
        <w:ind w:left="0" w:leftChars="0" w:right="0" w:rightChars="0" w:firstLine="0" w:firstLineChars="0"/>
        <w:textAlignment w:val="auto"/>
        <w:rPr>
          <w:rFonts w:hint="eastAsia" w:ascii="宋体" w:hAnsi="宋体" w:eastAsia="宋体" w:cs="宋体"/>
          <w:b/>
          <w:bCs w:val="0"/>
          <w:sz w:val="28"/>
          <w:szCs w:val="28"/>
        </w:rPr>
      </w:pPr>
      <w:r>
        <w:rPr>
          <w:rFonts w:hint="eastAsia" w:asciiTheme="minorEastAsia" w:hAnsiTheme="minorEastAsia" w:eastAsiaTheme="minorEastAsia" w:cstheme="minorEastAsia"/>
          <w:b/>
          <w:sz w:val="24"/>
          <w:szCs w:val="24"/>
          <w:lang w:val="en-US" w:eastAsia="zh-CN"/>
        </w:rPr>
        <w:t>九</w:t>
      </w:r>
      <w:r>
        <w:rPr>
          <w:rFonts w:hint="eastAsia" w:asciiTheme="minorEastAsia" w:hAnsiTheme="minorEastAsia" w:eastAsiaTheme="minorEastAsia" w:cstheme="minorEastAsia"/>
          <w:b/>
          <w:sz w:val="24"/>
          <w:szCs w:val="24"/>
        </w:rPr>
        <w:t>、</w:t>
      </w:r>
      <w:r>
        <w:rPr>
          <w:rFonts w:hint="eastAsia" w:ascii="宋体" w:hAnsi="宋体" w:eastAsia="宋体" w:cs="宋体"/>
          <w:b/>
          <w:bCs w:val="0"/>
          <w:sz w:val="28"/>
          <w:szCs w:val="28"/>
        </w:rPr>
        <w:t>凡对本次采购提出询问，请按以下方式联系。</w:t>
      </w:r>
    </w:p>
    <w:p w14:paraId="7AE26880">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643" w:firstLineChars="200"/>
        <w:jc w:val="both"/>
        <w:textAlignment w:val="auto"/>
        <w:rPr>
          <w:rFonts w:hint="eastAsia" w:ascii="仿宋" w:hAnsi="仿宋" w:eastAsia="仿宋" w:cs="仿宋"/>
          <w:b/>
          <w:bCs w:val="0"/>
          <w:sz w:val="32"/>
          <w:szCs w:val="32"/>
        </w:rPr>
      </w:pPr>
      <w:bookmarkStart w:id="5" w:name="_Toc35393637"/>
      <w:bookmarkStart w:id="6" w:name="_Toc28359096"/>
      <w:bookmarkStart w:id="7" w:name="_Toc28359019"/>
      <w:bookmarkStart w:id="8" w:name="_Toc35393806"/>
      <w:bookmarkStart w:id="9" w:name="_Toc5709"/>
      <w:r>
        <w:rPr>
          <w:rFonts w:hint="eastAsia" w:ascii="仿宋" w:hAnsi="仿宋" w:eastAsia="仿宋" w:cs="仿宋"/>
          <w:b/>
          <w:bCs w:val="0"/>
          <w:sz w:val="32"/>
          <w:szCs w:val="32"/>
        </w:rPr>
        <w:t>1.采购人信息</w:t>
      </w:r>
      <w:bookmarkEnd w:id="5"/>
      <w:bookmarkEnd w:id="6"/>
      <w:bookmarkEnd w:id="7"/>
      <w:bookmarkEnd w:id="8"/>
    </w:p>
    <w:p w14:paraId="2C207E65">
      <w:pPr>
        <w:pStyle w:val="9"/>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sz w:val="32"/>
          <w:szCs w:val="32"/>
        </w:rPr>
        <w:t>名    称：</w:t>
      </w:r>
      <w:r>
        <w:rPr>
          <w:rFonts w:hint="eastAsia" w:ascii="仿宋" w:hAnsi="仿宋" w:eastAsia="仿宋" w:cs="仿宋"/>
          <w:kern w:val="2"/>
          <w:sz w:val="32"/>
          <w:szCs w:val="32"/>
          <w:u w:val="single"/>
          <w:lang w:val="en-US" w:eastAsia="zh-CN" w:bidi="ar-SA"/>
        </w:rPr>
        <w:t>　奇台县第五小学</w:t>
      </w:r>
      <w:r>
        <w:rPr>
          <w:rFonts w:hint="eastAsia" w:ascii="仿宋" w:hAnsi="仿宋" w:eastAsia="仿宋" w:cs="仿宋"/>
          <w:sz w:val="32"/>
          <w:szCs w:val="32"/>
          <w:u w:val="single"/>
          <w:lang w:val="en-US" w:eastAsia="zh-CN" w:bidi="zh-CN"/>
        </w:rPr>
        <w:t xml:space="preserve">                    </w:t>
      </w:r>
    </w:p>
    <w:p w14:paraId="1798CA55">
      <w:pPr>
        <w:pageBreakBefore w:val="0"/>
        <w:widowControl w:val="0"/>
        <w:kinsoku/>
        <w:wordWrap/>
        <w:overflowPunct/>
        <w:topLinePunct w:val="0"/>
        <w:autoSpaceDE/>
        <w:autoSpaceDN/>
        <w:bidi w:val="0"/>
        <w:adjustRightInd/>
        <w:snapToGrid/>
        <w:spacing w:line="560" w:lineRule="exact"/>
        <w:ind w:left="2354" w:leftChars="290" w:hanging="1600" w:hangingChars="500"/>
        <w:jc w:val="lef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sz w:val="32"/>
          <w:szCs w:val="32"/>
        </w:rPr>
        <w:t>地    址：</w:t>
      </w:r>
      <w:r>
        <w:rPr>
          <w:rFonts w:hint="eastAsia" w:ascii="仿宋" w:hAnsi="仿宋" w:eastAsia="仿宋" w:cs="仿宋"/>
          <w:color w:val="auto"/>
          <w:kern w:val="2"/>
          <w:sz w:val="32"/>
          <w:szCs w:val="32"/>
          <w:u w:val="single"/>
          <w:lang w:val="en-US" w:eastAsia="zh-CN" w:bidi="ar-SA"/>
        </w:rPr>
        <w:t xml:space="preserve">奇台县奇台镇魁星中街788号  </w:t>
      </w:r>
      <w:r>
        <w:rPr>
          <w:rFonts w:hint="eastAsia" w:ascii="仿宋" w:hAnsi="仿宋" w:eastAsia="仿宋" w:cs="仿宋"/>
          <w:kern w:val="2"/>
          <w:sz w:val="32"/>
          <w:szCs w:val="32"/>
          <w:u w:val="single"/>
          <w:lang w:val="en-US" w:eastAsia="zh-CN" w:bidi="ar-SA"/>
        </w:rPr>
        <w:t xml:space="preserve">         </w:t>
      </w:r>
    </w:p>
    <w:p w14:paraId="26B909B1">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sz w:val="32"/>
          <w:szCs w:val="32"/>
        </w:rPr>
        <w:t>联系方式：</w:t>
      </w:r>
      <w:r>
        <w:rPr>
          <w:rFonts w:hint="eastAsia" w:ascii="仿宋" w:hAnsi="仿宋" w:eastAsia="仿宋" w:cs="仿宋"/>
          <w:kern w:val="2"/>
          <w:sz w:val="32"/>
          <w:szCs w:val="32"/>
          <w:u w:val="single"/>
          <w:lang w:val="en-US" w:eastAsia="zh-CN" w:bidi="ar-SA"/>
        </w:rPr>
        <w:t>　</w:t>
      </w:r>
      <w:bookmarkStart w:id="10" w:name="_Toc28359097"/>
      <w:bookmarkStart w:id="11" w:name="_Toc35393638"/>
      <w:bookmarkStart w:id="12" w:name="_Toc35393807"/>
      <w:bookmarkStart w:id="13" w:name="_Toc28359020"/>
      <w:r>
        <w:rPr>
          <w:rFonts w:hint="eastAsia" w:ascii="仿宋" w:hAnsi="仿宋" w:eastAsia="仿宋" w:cs="仿宋"/>
          <w:kern w:val="2"/>
          <w:sz w:val="32"/>
          <w:szCs w:val="32"/>
          <w:u w:val="single"/>
          <w:lang w:val="en-US" w:eastAsia="zh-CN" w:bidi="ar-SA"/>
        </w:rPr>
        <w:t xml:space="preserve">刘峰   18099369386                  </w:t>
      </w:r>
      <w:r>
        <w:rPr>
          <w:rFonts w:hint="eastAsia" w:ascii="仿宋" w:hAnsi="仿宋" w:eastAsia="仿宋" w:cs="仿宋"/>
          <w:kern w:val="2"/>
          <w:sz w:val="32"/>
          <w:szCs w:val="32"/>
          <w:u w:val="none"/>
          <w:lang w:val="en-US" w:eastAsia="zh-CN" w:bidi="ar-SA"/>
        </w:rPr>
        <w:t xml:space="preserve">      </w:t>
      </w:r>
    </w:p>
    <w:p w14:paraId="5F114FF8">
      <w:pPr>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val="0"/>
          <w:sz w:val="32"/>
          <w:szCs w:val="32"/>
        </w:rPr>
      </w:pPr>
      <w:r>
        <w:rPr>
          <w:rFonts w:hint="eastAsia" w:ascii="仿宋" w:hAnsi="仿宋" w:eastAsia="仿宋" w:cs="仿宋"/>
          <w:b/>
          <w:bCs w:val="0"/>
          <w:sz w:val="32"/>
          <w:szCs w:val="32"/>
        </w:rPr>
        <w:t>2.采购代理机构信息</w:t>
      </w:r>
      <w:bookmarkEnd w:id="10"/>
      <w:bookmarkEnd w:id="11"/>
      <w:bookmarkEnd w:id="12"/>
      <w:bookmarkEnd w:id="13"/>
    </w:p>
    <w:p w14:paraId="7074C76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名    称：</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奇台县政务服务和公共资源交易中心</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 xml:space="preserve">  </w:t>
      </w:r>
    </w:p>
    <w:p w14:paraId="7B83C94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地　　址：</w:t>
      </w:r>
      <w:r>
        <w:rPr>
          <w:rFonts w:hint="eastAsia" w:ascii="仿宋" w:hAnsi="仿宋" w:eastAsia="仿宋" w:cs="仿宋"/>
          <w:sz w:val="32"/>
          <w:szCs w:val="32"/>
          <w:u w:val="single"/>
        </w:rPr>
        <w:t>　奇台县天山东部物流园综合楼三楼　</w:t>
      </w:r>
      <w:r>
        <w:rPr>
          <w:rFonts w:hint="eastAsia" w:ascii="仿宋" w:hAnsi="仿宋" w:eastAsia="仿宋" w:cs="仿宋"/>
          <w:sz w:val="32"/>
          <w:szCs w:val="32"/>
          <w:u w:val="single"/>
          <w:lang w:val="en-US" w:eastAsia="zh-CN"/>
        </w:rPr>
        <w:t xml:space="preserve">    </w:t>
      </w:r>
    </w:p>
    <w:p w14:paraId="02E76D7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rPr>
        <w:t>联系方式：</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孟老师  17716979299</w:t>
      </w:r>
      <w:r>
        <w:rPr>
          <w:rFonts w:hint="eastAsia" w:ascii="仿宋" w:hAnsi="仿宋" w:eastAsia="仿宋" w:cs="仿宋"/>
          <w:sz w:val="32"/>
          <w:szCs w:val="32"/>
          <w:u w:val="single"/>
        </w:rPr>
        <w:t>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p>
    <w:p w14:paraId="33293146">
      <w:pPr>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s="仿宋"/>
          <w:b/>
          <w:kern w:val="0"/>
          <w:sz w:val="32"/>
          <w:szCs w:val="32"/>
          <w:u w:val="none"/>
        </w:rPr>
      </w:pPr>
      <w:r>
        <w:rPr>
          <w:rFonts w:hint="eastAsia" w:ascii="仿宋" w:hAnsi="仿宋" w:eastAsia="仿宋" w:cs="仿宋"/>
          <w:b/>
          <w:bCs/>
          <w:sz w:val="32"/>
          <w:szCs w:val="32"/>
          <w:u w:val="none"/>
          <w:lang w:val="en-US" w:eastAsia="zh-CN"/>
        </w:rPr>
        <w:t>3.项目联系人信息：</w:t>
      </w:r>
    </w:p>
    <w:p w14:paraId="323864B8">
      <w:pPr>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姓名：</w:t>
      </w:r>
      <w:r>
        <w:rPr>
          <w:rFonts w:hint="eastAsia" w:ascii="仿宋" w:hAnsi="仿宋" w:eastAsia="仿宋" w:cs="仿宋"/>
          <w:kern w:val="2"/>
          <w:sz w:val="32"/>
          <w:szCs w:val="32"/>
          <w:u w:val="single"/>
          <w:lang w:val="en-US" w:eastAsia="zh-CN" w:bidi="ar-SA"/>
        </w:rPr>
        <w:t xml:space="preserve">   刘峰                              </w:t>
      </w:r>
    </w:p>
    <w:p w14:paraId="01EB75F7">
      <w:pPr>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kern w:val="2"/>
          <w:sz w:val="32"/>
          <w:szCs w:val="32"/>
          <w:u w:val="single"/>
          <w:lang w:val="en-US" w:eastAsia="zh-CN" w:bidi="ar-SA"/>
        </w:rPr>
        <w:t xml:space="preserve">   18099369386                       </w:t>
      </w:r>
      <w:r>
        <w:rPr>
          <w:rFonts w:hint="eastAsia" w:ascii="仿宋" w:hAnsi="仿宋" w:eastAsia="仿宋" w:cs="仿宋"/>
          <w:sz w:val="32"/>
          <w:szCs w:val="32"/>
          <w:u w:val="none"/>
          <w:lang w:val="en-US" w:eastAsia="zh-CN"/>
        </w:rPr>
        <w:t xml:space="preserve"> </w:t>
      </w:r>
    </w:p>
    <w:p w14:paraId="02CC3D89">
      <w:pPr>
        <w:keepNext w:val="0"/>
        <w:keepLines w:val="0"/>
        <w:pageBreakBefore w:val="0"/>
        <w:kinsoku/>
        <w:wordWrap/>
        <w:overflowPunct/>
        <w:topLinePunct w:val="0"/>
        <w:bidi w:val="0"/>
        <w:spacing w:line="560" w:lineRule="exact"/>
        <w:ind w:right="0" w:rightChars="0" w:firstLine="643" w:firstLineChars="200"/>
        <w:textAlignment w:val="auto"/>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4.同级政府采购监督管理部门：</w:t>
      </w:r>
    </w:p>
    <w:p w14:paraId="72D1008A">
      <w:pPr>
        <w:pStyle w:val="7"/>
        <w:numPr>
          <w:ilvl w:val="3"/>
          <w:numId w:val="0"/>
        </w:numPr>
        <w:tabs>
          <w:tab w:val="left" w:pos="1079"/>
        </w:tabs>
        <w:spacing w:before="0" w:after="0" w:line="377" w:lineRule="auto"/>
        <w:ind w:firstLine="960" w:firstLineChars="300"/>
        <w:jc w:val="both"/>
        <w:rPr>
          <w:rFonts w:hint="eastAsia" w:ascii="仿宋" w:hAnsi="仿宋" w:eastAsia="仿宋" w:cs="仿宋"/>
          <w:b w:val="0"/>
          <w:color w:val="000000"/>
          <w:sz w:val="32"/>
          <w:szCs w:val="32"/>
          <w:u w:val="single"/>
        </w:rPr>
      </w:pPr>
      <w:r>
        <w:rPr>
          <w:rFonts w:hint="eastAsia" w:ascii="仿宋" w:hAnsi="仿宋" w:eastAsia="仿宋" w:cs="仿宋"/>
          <w:b w:val="0"/>
          <w:color w:val="000000"/>
          <w:sz w:val="32"/>
          <w:szCs w:val="32"/>
        </w:rPr>
        <w:t>名   称：</w:t>
      </w:r>
      <w:r>
        <w:rPr>
          <w:rFonts w:hint="eastAsia" w:ascii="仿宋" w:hAnsi="仿宋" w:eastAsia="仿宋" w:cs="仿宋"/>
          <w:b w:val="0"/>
          <w:color w:val="000000"/>
          <w:sz w:val="32"/>
          <w:szCs w:val="32"/>
          <w:u w:val="single"/>
        </w:rPr>
        <w:t xml:space="preserve">奇台县财政局                     </w:t>
      </w:r>
    </w:p>
    <w:p w14:paraId="254E411E">
      <w:pPr>
        <w:ind w:firstLine="960" w:firstLineChars="300"/>
        <w:rPr>
          <w:u w:val="single"/>
        </w:rPr>
      </w:pPr>
      <w:r>
        <w:rPr>
          <w:rFonts w:hint="eastAsia" w:ascii="仿宋" w:hAnsi="仿宋" w:eastAsia="仿宋" w:cs="仿宋"/>
          <w:color w:val="000000"/>
          <w:sz w:val="32"/>
          <w:szCs w:val="32"/>
        </w:rPr>
        <w:t>地   址：</w:t>
      </w:r>
      <w:r>
        <w:rPr>
          <w:rFonts w:hint="eastAsia" w:ascii="仿宋" w:hAnsi="仿宋" w:eastAsia="仿宋" w:cs="仿宋"/>
          <w:color w:val="000000"/>
          <w:sz w:val="32"/>
          <w:szCs w:val="32"/>
          <w:u w:val="single"/>
        </w:rPr>
        <w:t>昌吉州奇台县双创大厦四楼（奇台县财政局政府采购办）</w:t>
      </w:r>
    </w:p>
    <w:p w14:paraId="3BB2965F">
      <w:pPr>
        <w:spacing w:line="440" w:lineRule="exact"/>
        <w:ind w:firstLine="960" w:firstLineChars="300"/>
        <w:jc w:val="both"/>
        <w:rPr>
          <w:rFonts w:hint="eastAsia" w:ascii="黑体" w:hAnsi="黑体" w:eastAsia="黑体" w:cs="黑体"/>
          <w:b/>
          <w:sz w:val="32"/>
          <w:szCs w:val="32"/>
        </w:rPr>
      </w:pPr>
      <w:r>
        <w:rPr>
          <w:rFonts w:hint="eastAsia" w:ascii="仿宋" w:hAnsi="仿宋" w:eastAsia="仿宋" w:cs="仿宋"/>
          <w:color w:val="000000"/>
          <w:sz w:val="32"/>
          <w:szCs w:val="32"/>
        </w:rPr>
        <w:t>联系电话：</w:t>
      </w:r>
      <w:r>
        <w:rPr>
          <w:rFonts w:hint="eastAsia" w:ascii="仿宋" w:hAnsi="仿宋" w:eastAsia="仿宋" w:cs="仿宋"/>
          <w:color w:val="000000"/>
          <w:sz w:val="32"/>
          <w:szCs w:val="32"/>
          <w:u w:val="single"/>
        </w:rPr>
        <w:t xml:space="preserve">0994-7225817                    </w:t>
      </w:r>
      <w:r>
        <w:rPr>
          <w:rFonts w:hint="eastAsia" w:ascii="仿宋" w:hAnsi="仿宋" w:eastAsia="仿宋" w:cs="仿宋"/>
          <w:sz w:val="32"/>
          <w:szCs w:val="32"/>
          <w:u w:val="none"/>
        </w:rPr>
        <w:t>　　</w:t>
      </w:r>
    </w:p>
    <w:p w14:paraId="48CFB93F">
      <w:pPr>
        <w:spacing w:line="440" w:lineRule="exact"/>
        <w:jc w:val="center"/>
        <w:rPr>
          <w:rFonts w:hint="eastAsia" w:ascii="黑体" w:hAnsi="黑体" w:eastAsia="黑体" w:cs="黑体"/>
          <w:b/>
          <w:sz w:val="32"/>
          <w:szCs w:val="32"/>
        </w:rPr>
      </w:pPr>
    </w:p>
    <w:p w14:paraId="549F5566">
      <w:pPr>
        <w:spacing w:line="440" w:lineRule="exact"/>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第</w:t>
      </w:r>
      <w:r>
        <w:rPr>
          <w:rFonts w:hint="eastAsia" w:ascii="方正小标宋_GBK" w:hAnsi="方正小标宋_GBK" w:eastAsia="方正小标宋_GBK" w:cs="方正小标宋_GBK"/>
          <w:b/>
          <w:sz w:val="44"/>
          <w:szCs w:val="44"/>
          <w:lang w:val="en-US" w:eastAsia="zh-CN"/>
        </w:rPr>
        <w:t>二</w:t>
      </w:r>
      <w:r>
        <w:rPr>
          <w:rFonts w:hint="eastAsia" w:ascii="方正小标宋_GBK" w:hAnsi="方正小标宋_GBK" w:eastAsia="方正小标宋_GBK" w:cs="方正小标宋_GBK"/>
          <w:b/>
          <w:sz w:val="44"/>
          <w:szCs w:val="44"/>
        </w:rPr>
        <w:t>部分  供应商须知</w:t>
      </w:r>
    </w:p>
    <w:p w14:paraId="3EEE5E41">
      <w:pPr>
        <w:pStyle w:val="9"/>
        <w:keepNext w:val="0"/>
        <w:keepLines w:val="0"/>
        <w:pageBreakBefore w:val="0"/>
        <w:widowControl w:val="0"/>
        <w:kinsoku/>
        <w:wordWrap/>
        <w:overflowPunct/>
        <w:topLinePunct w:val="0"/>
        <w:autoSpaceDE/>
        <w:autoSpaceDN/>
        <w:bidi w:val="0"/>
        <w:adjustRightInd/>
        <w:snapToGrid/>
        <w:spacing w:line="800" w:lineRule="exact"/>
        <w:ind w:right="0" w:rightChars="0"/>
        <w:jc w:val="center"/>
        <w:textAlignment w:val="auto"/>
        <w:outlineLvl w:val="9"/>
        <w:rPr>
          <w:rFonts w:hint="eastAsia" w:ascii="黑体" w:hAnsi="黑体" w:eastAsia="黑体" w:cs="黑体"/>
          <w:sz w:val="32"/>
          <w:szCs w:val="32"/>
          <w:lang w:eastAsia="zh-CN"/>
        </w:rPr>
      </w:pPr>
      <w:r>
        <w:rPr>
          <w:spacing w:val="-1"/>
          <w:sz w:val="28"/>
          <w:szCs w:val="28"/>
          <w14:textOutline w14:w="1800" w14:cap="flat" w14:cmpd="sng">
            <w14:solidFill>
              <w14:srgbClr w14:val="000000"/>
            </w14:solidFill>
            <w14:prstDash w14:val="solid"/>
            <w14:miter w14:val="0"/>
          </w14:textOutline>
        </w:rPr>
        <w:t>供应商须知资料表</w:t>
      </w:r>
    </w:p>
    <w:p w14:paraId="2C86D40A">
      <w:pPr>
        <w:pStyle w:val="9"/>
        <w:keepNext w:val="0"/>
        <w:keepLines w:val="0"/>
        <w:pageBreakBefore w:val="0"/>
        <w:widowControl/>
        <w:kinsoku/>
        <w:wordWrap w:val="0"/>
        <w:overflowPunct/>
        <w:topLinePunct w:val="0"/>
        <w:autoSpaceDE w:val="0"/>
        <w:autoSpaceDN w:val="0"/>
        <w:bidi w:val="0"/>
        <w:adjustRightInd w:val="0"/>
        <w:snapToGrid w:val="0"/>
        <w:spacing w:after="120" w:line="560" w:lineRule="exact"/>
        <w:ind w:left="0" w:leftChars="0" w:right="0" w:rightChars="0" w:firstLine="640" w:firstLineChars="200"/>
        <w:jc w:val="both"/>
        <w:textAlignment w:val="baseline"/>
        <w:outlineLvl w:val="9"/>
        <w:rPr>
          <w:rFonts w:hint="eastAsia" w:ascii="仿宋" w:hAnsi="仿宋" w:eastAsia="仿宋" w:cs="仿宋"/>
          <w:sz w:val="32"/>
          <w:szCs w:val="32"/>
        </w:rPr>
      </w:pPr>
      <w:r>
        <w:rPr>
          <w:rFonts w:hint="eastAsia" w:ascii="仿宋" w:hAnsi="仿宋" w:eastAsia="仿宋" w:cs="仿宋"/>
          <w:b w:val="0"/>
          <w:bCs/>
          <w:sz w:val="32"/>
          <w:szCs w:val="32"/>
        </w:rPr>
        <w:t>本表是对投标人须知的具体补充和修改，如有矛盾，均以本资料表为准。标记</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的选项意为适用于本项目，标记□的选项意为不适用于本项目。</w:t>
      </w:r>
    </w:p>
    <w:tbl>
      <w:tblPr>
        <w:tblStyle w:val="49"/>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6809"/>
      </w:tblGrid>
      <w:tr w14:paraId="1E36C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92" w:type="dxa"/>
            <w:vAlign w:val="top"/>
          </w:tcPr>
          <w:p w14:paraId="327CE40B">
            <w:pPr>
              <w:spacing w:before="151" w:line="220" w:lineRule="auto"/>
              <w:ind w:left="144"/>
              <w:rPr>
                <w:rFonts w:hint="eastAsia" w:ascii="仿宋" w:hAnsi="仿宋" w:eastAsia="仿宋" w:cs="仿宋"/>
                <w:sz w:val="28"/>
                <w:szCs w:val="28"/>
              </w:rPr>
            </w:pPr>
            <w:r>
              <w:rPr>
                <w:rFonts w:hint="eastAsia" w:ascii="仿宋" w:hAnsi="仿宋" w:eastAsia="仿宋" w:cs="仿宋"/>
                <w:spacing w:val="-3"/>
                <w:sz w:val="28"/>
                <w:szCs w:val="28"/>
                <w14:textOutline w14:w="1537" w14:cap="flat" w14:cmpd="sng">
                  <w14:solidFill>
                    <w14:srgbClr w14:val="000000"/>
                  </w14:solidFill>
                  <w14:prstDash w14:val="solid"/>
                  <w14:miter w14:val="0"/>
                </w14:textOutline>
              </w:rPr>
              <w:t>条款号</w:t>
            </w:r>
          </w:p>
        </w:tc>
        <w:tc>
          <w:tcPr>
            <w:tcW w:w="1700" w:type="dxa"/>
            <w:vAlign w:val="top"/>
          </w:tcPr>
          <w:p w14:paraId="4A129403">
            <w:pPr>
              <w:spacing w:before="151" w:line="220" w:lineRule="auto"/>
              <w:ind w:left="616"/>
              <w:rPr>
                <w:rFonts w:hint="eastAsia" w:ascii="仿宋" w:hAnsi="仿宋" w:eastAsia="仿宋" w:cs="仿宋"/>
                <w:sz w:val="28"/>
                <w:szCs w:val="28"/>
              </w:rPr>
            </w:pPr>
            <w:r>
              <w:rPr>
                <w:rFonts w:hint="eastAsia" w:ascii="仿宋" w:hAnsi="仿宋" w:eastAsia="仿宋" w:cs="仿宋"/>
                <w:spacing w:val="-3"/>
                <w:sz w:val="28"/>
                <w:szCs w:val="28"/>
                <w14:textOutline w14:w="1537" w14:cap="flat" w14:cmpd="sng">
                  <w14:solidFill>
                    <w14:srgbClr w14:val="000000"/>
                  </w14:solidFill>
                  <w14:prstDash w14:val="solid"/>
                  <w14:miter w14:val="0"/>
                </w14:textOutline>
              </w:rPr>
              <w:t>条目</w:t>
            </w:r>
          </w:p>
        </w:tc>
        <w:tc>
          <w:tcPr>
            <w:tcW w:w="6809" w:type="dxa"/>
            <w:vAlign w:val="top"/>
          </w:tcPr>
          <w:p w14:paraId="677FC0AA">
            <w:pPr>
              <w:spacing w:before="151" w:line="220" w:lineRule="auto"/>
              <w:ind w:left="3421"/>
              <w:rPr>
                <w:rFonts w:hint="eastAsia" w:ascii="仿宋" w:hAnsi="仿宋" w:eastAsia="仿宋" w:cs="仿宋"/>
                <w:sz w:val="28"/>
                <w:szCs w:val="28"/>
              </w:rPr>
            </w:pPr>
            <w:r>
              <w:rPr>
                <w:rFonts w:hint="eastAsia" w:ascii="仿宋" w:hAnsi="仿宋" w:eastAsia="仿宋" w:cs="仿宋"/>
                <w:spacing w:val="-10"/>
                <w:sz w:val="28"/>
                <w:szCs w:val="28"/>
                <w14:textOutline w14:w="1537" w14:cap="flat" w14:cmpd="sng">
                  <w14:solidFill>
                    <w14:srgbClr w14:val="000000"/>
                  </w14:solidFill>
                  <w14:prstDash w14:val="solid"/>
                  <w14:miter w14:val="0"/>
                </w14:textOutline>
              </w:rPr>
              <w:t>内容</w:t>
            </w:r>
          </w:p>
        </w:tc>
      </w:tr>
      <w:tr w14:paraId="6332F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top"/>
          </w:tcPr>
          <w:p w14:paraId="7F8842AC">
            <w:pPr>
              <w:pStyle w:val="50"/>
              <w:spacing w:line="296" w:lineRule="auto"/>
              <w:jc w:val="center"/>
              <w:rPr>
                <w:rFonts w:hint="eastAsia" w:ascii="仿宋" w:hAnsi="仿宋" w:eastAsia="仿宋" w:cs="仿宋"/>
                <w:sz w:val="28"/>
                <w:szCs w:val="28"/>
              </w:rPr>
            </w:pPr>
          </w:p>
          <w:p w14:paraId="5723CD57">
            <w:pPr>
              <w:pStyle w:val="50"/>
              <w:spacing w:before="69" w:line="201" w:lineRule="auto"/>
              <w:jc w:val="center"/>
              <w:rPr>
                <w:rFonts w:hint="eastAsia" w:ascii="仿宋" w:hAnsi="仿宋" w:eastAsia="仿宋" w:cs="仿宋"/>
                <w:sz w:val="28"/>
                <w:szCs w:val="28"/>
                <w:lang w:eastAsia="zh-CN"/>
              </w:rPr>
            </w:pPr>
            <w:r>
              <w:rPr>
                <w:rFonts w:hint="eastAsia" w:ascii="仿宋" w:hAnsi="仿宋" w:eastAsia="仿宋" w:cs="仿宋"/>
                <w:spacing w:val="9"/>
                <w:sz w:val="28"/>
                <w:szCs w:val="28"/>
                <w:lang w:val="en-US" w:eastAsia="zh-CN"/>
              </w:rPr>
              <w:t>1</w:t>
            </w:r>
          </w:p>
        </w:tc>
        <w:tc>
          <w:tcPr>
            <w:tcW w:w="1700" w:type="dxa"/>
            <w:vAlign w:val="top"/>
          </w:tcPr>
          <w:p w14:paraId="29F5CBF0">
            <w:pPr>
              <w:pStyle w:val="50"/>
              <w:spacing w:line="266" w:lineRule="auto"/>
              <w:rPr>
                <w:rFonts w:hint="eastAsia" w:ascii="仿宋" w:hAnsi="仿宋" w:eastAsia="仿宋" w:cs="仿宋"/>
                <w:sz w:val="28"/>
                <w:szCs w:val="28"/>
              </w:rPr>
            </w:pPr>
          </w:p>
          <w:p w14:paraId="0A02F09B">
            <w:pPr>
              <w:spacing w:before="78" w:line="219" w:lineRule="auto"/>
              <w:ind w:left="134"/>
              <w:rPr>
                <w:rFonts w:hint="eastAsia" w:ascii="仿宋" w:hAnsi="仿宋" w:eastAsia="仿宋" w:cs="仿宋"/>
                <w:sz w:val="28"/>
                <w:szCs w:val="28"/>
              </w:rPr>
            </w:pPr>
            <w:r>
              <w:rPr>
                <w:rFonts w:hint="eastAsia" w:ascii="仿宋" w:hAnsi="仿宋" w:eastAsia="仿宋" w:cs="仿宋"/>
                <w:spacing w:val="-2"/>
                <w:sz w:val="28"/>
                <w:szCs w:val="28"/>
              </w:rPr>
              <w:t>科研仪器设备</w:t>
            </w:r>
          </w:p>
        </w:tc>
        <w:tc>
          <w:tcPr>
            <w:tcW w:w="6809" w:type="dxa"/>
            <w:vAlign w:val="top"/>
          </w:tcPr>
          <w:p w14:paraId="487E0836">
            <w:pPr>
              <w:spacing w:before="36" w:line="238" w:lineRule="auto"/>
              <w:ind w:left="118"/>
              <w:rPr>
                <w:rFonts w:hint="eastAsia" w:ascii="仿宋" w:hAnsi="仿宋" w:eastAsia="仿宋" w:cs="仿宋"/>
                <w:sz w:val="28"/>
                <w:szCs w:val="28"/>
              </w:rPr>
            </w:pPr>
            <w:r>
              <w:rPr>
                <w:rFonts w:hint="eastAsia" w:ascii="仿宋" w:hAnsi="仿宋" w:eastAsia="仿宋" w:cs="仿宋"/>
                <w:spacing w:val="-5"/>
                <w:sz w:val="28"/>
                <w:szCs w:val="28"/>
              </w:rPr>
              <w:t>是否属于科研仪器设备采购项目：</w:t>
            </w:r>
          </w:p>
          <w:p w14:paraId="32C8D2E0">
            <w:pPr>
              <w:pStyle w:val="50"/>
              <w:spacing w:line="223" w:lineRule="auto"/>
              <w:ind w:left="126"/>
              <w:rPr>
                <w:rFonts w:hint="eastAsia" w:ascii="仿宋" w:hAnsi="仿宋" w:eastAsia="仿宋" w:cs="仿宋"/>
                <w:sz w:val="28"/>
                <w:szCs w:val="28"/>
              </w:rPr>
            </w:pPr>
            <w:r>
              <w:rPr>
                <w:rFonts w:hint="eastAsia" w:ascii="仿宋" w:hAnsi="仿宋" w:eastAsia="仿宋" w:cs="仿宋"/>
                <w:spacing w:val="29"/>
                <w:sz w:val="28"/>
                <w:szCs w:val="28"/>
              </w:rPr>
              <w:t>□是</w:t>
            </w:r>
          </w:p>
          <w:p w14:paraId="3706B706">
            <w:pPr>
              <w:pStyle w:val="50"/>
              <w:spacing w:before="20" w:line="208" w:lineRule="auto"/>
              <w:ind w:left="126"/>
              <w:rPr>
                <w:rFonts w:hint="eastAsia" w:ascii="仿宋" w:hAnsi="仿宋" w:eastAsia="仿宋" w:cs="仿宋"/>
                <w:sz w:val="28"/>
                <w:szCs w:val="28"/>
              </w:rPr>
            </w:pPr>
            <w:r>
              <w:rPr>
                <w:rFonts w:hint="eastAsia" w:ascii="仿宋" w:hAnsi="仿宋" w:eastAsia="仿宋" w:cs="仿宋"/>
                <w:b w:val="0"/>
                <w:bCs/>
                <w:sz w:val="32"/>
                <w:szCs w:val="32"/>
                <w:lang w:eastAsia="zh-CN"/>
              </w:rPr>
              <w:t>☑</w:t>
            </w:r>
            <w:r>
              <w:rPr>
                <w:rFonts w:hint="eastAsia" w:ascii="仿宋" w:hAnsi="仿宋" w:eastAsia="仿宋" w:cs="仿宋"/>
                <w:spacing w:val="29"/>
                <w:sz w:val="28"/>
                <w:szCs w:val="28"/>
              </w:rPr>
              <w:t>否</w:t>
            </w:r>
          </w:p>
        </w:tc>
      </w:tr>
      <w:tr w14:paraId="51DA7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top"/>
          </w:tcPr>
          <w:p w14:paraId="43B3B0D6">
            <w:pPr>
              <w:pStyle w:val="50"/>
              <w:spacing w:before="69" w:line="201" w:lineRule="auto"/>
              <w:jc w:val="center"/>
              <w:rPr>
                <w:rFonts w:hint="default"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2</w:t>
            </w:r>
          </w:p>
        </w:tc>
        <w:tc>
          <w:tcPr>
            <w:tcW w:w="1700" w:type="dxa"/>
            <w:vAlign w:val="top"/>
          </w:tcPr>
          <w:p w14:paraId="15F047AC">
            <w:pPr>
              <w:spacing w:before="78" w:line="219" w:lineRule="auto"/>
              <w:ind w:left="134"/>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项目属性</w:t>
            </w:r>
          </w:p>
        </w:tc>
        <w:tc>
          <w:tcPr>
            <w:tcW w:w="6809" w:type="dxa"/>
            <w:vAlign w:val="top"/>
          </w:tcPr>
          <w:p w14:paraId="7F9DE503">
            <w:pPr>
              <w:pStyle w:val="50"/>
              <w:spacing w:before="20" w:line="208" w:lineRule="auto"/>
              <w:ind w:left="126"/>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工程类</w:t>
            </w:r>
          </w:p>
        </w:tc>
      </w:tr>
      <w:tr w14:paraId="64121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trPr>
        <w:tc>
          <w:tcPr>
            <w:tcW w:w="992" w:type="dxa"/>
            <w:vAlign w:val="top"/>
          </w:tcPr>
          <w:p w14:paraId="0E23094C">
            <w:pPr>
              <w:pStyle w:val="50"/>
              <w:spacing w:line="277" w:lineRule="auto"/>
              <w:jc w:val="center"/>
              <w:rPr>
                <w:rFonts w:hint="eastAsia" w:ascii="仿宋" w:hAnsi="仿宋" w:eastAsia="仿宋" w:cs="仿宋"/>
                <w:sz w:val="28"/>
                <w:szCs w:val="28"/>
              </w:rPr>
            </w:pPr>
          </w:p>
          <w:p w14:paraId="0B275C26">
            <w:pPr>
              <w:pStyle w:val="50"/>
              <w:spacing w:line="277" w:lineRule="auto"/>
              <w:jc w:val="center"/>
              <w:rPr>
                <w:rFonts w:hint="eastAsia" w:ascii="仿宋" w:hAnsi="仿宋" w:eastAsia="仿宋" w:cs="仿宋"/>
                <w:sz w:val="28"/>
                <w:szCs w:val="28"/>
              </w:rPr>
            </w:pPr>
          </w:p>
          <w:p w14:paraId="45C193E8">
            <w:pPr>
              <w:pStyle w:val="50"/>
              <w:spacing w:before="69" w:line="201" w:lineRule="auto"/>
              <w:jc w:val="center"/>
              <w:rPr>
                <w:rFonts w:hint="eastAsia" w:ascii="仿宋" w:hAnsi="仿宋" w:eastAsia="仿宋" w:cs="仿宋"/>
                <w:sz w:val="28"/>
                <w:szCs w:val="28"/>
                <w:lang w:eastAsia="zh-CN"/>
              </w:rPr>
            </w:pPr>
            <w:r>
              <w:rPr>
                <w:rFonts w:hint="eastAsia" w:ascii="仿宋" w:hAnsi="仿宋" w:eastAsia="仿宋" w:cs="仿宋"/>
                <w:spacing w:val="11"/>
                <w:sz w:val="28"/>
                <w:szCs w:val="28"/>
                <w:lang w:val="en-US" w:eastAsia="zh-CN"/>
              </w:rPr>
              <w:t>3</w:t>
            </w:r>
          </w:p>
        </w:tc>
        <w:tc>
          <w:tcPr>
            <w:tcW w:w="1700" w:type="dxa"/>
            <w:vAlign w:val="top"/>
          </w:tcPr>
          <w:p w14:paraId="14BD37C8">
            <w:pPr>
              <w:pStyle w:val="50"/>
              <w:spacing w:line="261" w:lineRule="auto"/>
              <w:rPr>
                <w:rFonts w:hint="eastAsia" w:ascii="仿宋" w:hAnsi="仿宋" w:eastAsia="仿宋" w:cs="仿宋"/>
                <w:sz w:val="28"/>
                <w:szCs w:val="28"/>
              </w:rPr>
            </w:pPr>
          </w:p>
          <w:p w14:paraId="610BC1EA">
            <w:pPr>
              <w:pStyle w:val="50"/>
              <w:spacing w:line="262" w:lineRule="auto"/>
              <w:rPr>
                <w:rFonts w:hint="eastAsia" w:ascii="仿宋" w:hAnsi="仿宋" w:eastAsia="仿宋" w:cs="仿宋"/>
                <w:sz w:val="28"/>
                <w:szCs w:val="28"/>
              </w:rPr>
            </w:pPr>
          </w:p>
          <w:p w14:paraId="043AE8EF">
            <w:pPr>
              <w:spacing w:before="78" w:line="221" w:lineRule="auto"/>
              <w:ind w:left="135"/>
              <w:rPr>
                <w:rFonts w:hint="eastAsia" w:ascii="仿宋" w:hAnsi="仿宋" w:eastAsia="仿宋" w:cs="仿宋"/>
                <w:sz w:val="28"/>
                <w:szCs w:val="28"/>
              </w:rPr>
            </w:pPr>
            <w:r>
              <w:rPr>
                <w:rFonts w:hint="eastAsia" w:ascii="仿宋" w:hAnsi="仿宋" w:eastAsia="仿宋" w:cs="仿宋"/>
                <w:spacing w:val="-2"/>
                <w:sz w:val="28"/>
                <w:szCs w:val="28"/>
              </w:rPr>
              <w:t>标的所属行业</w:t>
            </w:r>
          </w:p>
        </w:tc>
        <w:tc>
          <w:tcPr>
            <w:tcW w:w="6809" w:type="dxa"/>
            <w:vAlign w:val="top"/>
          </w:tcPr>
          <w:p w14:paraId="3F8505C2">
            <w:pPr>
              <w:spacing w:before="36" w:line="211" w:lineRule="auto"/>
              <w:ind w:left="115"/>
              <w:rPr>
                <w:rFonts w:hint="eastAsia" w:ascii="仿宋" w:hAnsi="仿宋" w:eastAsia="仿宋" w:cs="仿宋"/>
                <w:sz w:val="28"/>
                <w:szCs w:val="28"/>
              </w:rPr>
            </w:pPr>
            <w:r>
              <w:rPr>
                <w:rFonts w:hint="eastAsia" w:ascii="仿宋" w:hAnsi="仿宋" w:eastAsia="仿宋" w:cs="仿宋"/>
                <w:spacing w:val="-3"/>
                <w:sz w:val="28"/>
                <w:szCs w:val="28"/>
              </w:rPr>
              <w:t>本项目采购标的对应的中小企业划分标准所属行业：</w:t>
            </w:r>
          </w:p>
          <w:tbl>
            <w:tblPr>
              <w:tblStyle w:val="49"/>
              <w:tblW w:w="653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2688"/>
              <w:gridCol w:w="3114"/>
            </w:tblGrid>
            <w:tr w14:paraId="4253A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37" w:type="dxa"/>
                  <w:vAlign w:val="top"/>
                </w:tcPr>
                <w:p w14:paraId="3C30750E">
                  <w:pPr>
                    <w:spacing w:before="111" w:line="222" w:lineRule="auto"/>
                    <w:ind w:left="133"/>
                    <w:rPr>
                      <w:rFonts w:hint="eastAsia" w:ascii="仿宋" w:hAnsi="仿宋" w:eastAsia="仿宋" w:cs="仿宋"/>
                      <w:sz w:val="24"/>
                      <w:szCs w:val="24"/>
                    </w:rPr>
                  </w:pPr>
                  <w:r>
                    <w:rPr>
                      <w:rFonts w:hint="eastAsia" w:ascii="仿宋" w:hAnsi="仿宋" w:eastAsia="仿宋" w:cs="仿宋"/>
                      <w:spacing w:val="-3"/>
                      <w:sz w:val="24"/>
                      <w:szCs w:val="24"/>
                      <w:lang w:val="en-US" w:eastAsia="zh-CN"/>
                    </w:rPr>
                    <w:t>标项</w:t>
                  </w:r>
                  <w:r>
                    <w:rPr>
                      <w:rFonts w:hint="eastAsia" w:ascii="仿宋" w:hAnsi="仿宋" w:eastAsia="仿宋" w:cs="仿宋"/>
                      <w:spacing w:val="-3"/>
                      <w:sz w:val="24"/>
                      <w:szCs w:val="24"/>
                    </w:rPr>
                    <w:t>号</w:t>
                  </w:r>
                </w:p>
              </w:tc>
              <w:tc>
                <w:tcPr>
                  <w:tcW w:w="2688" w:type="dxa"/>
                  <w:vAlign w:val="center"/>
                </w:tcPr>
                <w:p w14:paraId="6DC69380">
                  <w:pPr>
                    <w:spacing w:before="78" w:line="219" w:lineRule="auto"/>
                    <w:ind w:left="134"/>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标项名称</w:t>
                  </w:r>
                </w:p>
              </w:tc>
              <w:tc>
                <w:tcPr>
                  <w:tcW w:w="3114" w:type="dxa"/>
                  <w:vAlign w:val="center"/>
                </w:tcPr>
                <w:p w14:paraId="264CF421">
                  <w:pPr>
                    <w:spacing w:before="111" w:line="221" w:lineRule="auto"/>
                    <w:ind w:left="146"/>
                    <w:jc w:val="center"/>
                    <w:rPr>
                      <w:rFonts w:hint="eastAsia" w:ascii="仿宋" w:hAnsi="仿宋" w:eastAsia="仿宋" w:cs="仿宋"/>
                      <w:sz w:val="24"/>
                      <w:szCs w:val="24"/>
                    </w:rPr>
                  </w:pPr>
                  <w:r>
                    <w:rPr>
                      <w:rFonts w:hint="eastAsia" w:ascii="仿宋" w:hAnsi="仿宋" w:eastAsia="仿宋" w:cs="仿宋"/>
                      <w:spacing w:val="-3"/>
                      <w:sz w:val="24"/>
                      <w:szCs w:val="24"/>
                    </w:rPr>
                    <w:t>中小企业划分标准所属行业</w:t>
                  </w:r>
                </w:p>
              </w:tc>
            </w:tr>
            <w:tr w14:paraId="499D9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37" w:type="dxa"/>
                  <w:vAlign w:val="top"/>
                </w:tcPr>
                <w:p w14:paraId="3A553E1A">
                  <w:pPr>
                    <w:pStyle w:val="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标项1</w:t>
                  </w:r>
                </w:p>
              </w:tc>
              <w:tc>
                <w:tcPr>
                  <w:tcW w:w="2688" w:type="dxa"/>
                  <w:vAlign w:val="center"/>
                </w:tcPr>
                <w:p w14:paraId="3D900F26">
                  <w:pPr>
                    <w:pStyle w:val="5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奇台县第五小学育馨楼、书馨楼暖气管网及德馨楼、芳馨楼多功能厅消防管网改造维修项目</w:t>
                  </w:r>
                </w:p>
              </w:tc>
              <w:tc>
                <w:tcPr>
                  <w:tcW w:w="3114" w:type="dxa"/>
                  <w:vAlign w:val="center"/>
                </w:tcPr>
                <w:p w14:paraId="79A5F2C4">
                  <w:pPr>
                    <w:pStyle w:val="5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建筑业</w:t>
                  </w:r>
                </w:p>
              </w:tc>
            </w:tr>
          </w:tbl>
          <w:p w14:paraId="57C06240">
            <w:pPr>
              <w:pStyle w:val="50"/>
              <w:spacing w:line="196" w:lineRule="exact"/>
              <w:rPr>
                <w:rFonts w:hint="eastAsia" w:ascii="仿宋" w:hAnsi="仿宋" w:eastAsia="仿宋" w:cs="仿宋"/>
                <w:sz w:val="28"/>
                <w:szCs w:val="28"/>
              </w:rPr>
            </w:pPr>
          </w:p>
        </w:tc>
      </w:tr>
      <w:tr w14:paraId="7207A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1" w:hRule="atLeast"/>
        </w:trPr>
        <w:tc>
          <w:tcPr>
            <w:tcW w:w="992" w:type="dxa"/>
            <w:vAlign w:val="top"/>
          </w:tcPr>
          <w:p w14:paraId="4F444594">
            <w:pPr>
              <w:pStyle w:val="50"/>
              <w:spacing w:line="298" w:lineRule="auto"/>
              <w:jc w:val="center"/>
              <w:rPr>
                <w:rFonts w:hint="eastAsia" w:ascii="仿宋" w:hAnsi="仿宋" w:eastAsia="仿宋" w:cs="仿宋"/>
                <w:sz w:val="28"/>
                <w:szCs w:val="28"/>
              </w:rPr>
            </w:pPr>
          </w:p>
          <w:p w14:paraId="3DBB732F">
            <w:pPr>
              <w:pStyle w:val="50"/>
              <w:spacing w:before="69" w:line="202"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700" w:type="dxa"/>
            <w:vAlign w:val="top"/>
          </w:tcPr>
          <w:p w14:paraId="0ED9015A">
            <w:pPr>
              <w:pStyle w:val="50"/>
              <w:spacing w:line="267" w:lineRule="auto"/>
              <w:rPr>
                <w:rFonts w:hint="eastAsia" w:ascii="仿宋" w:hAnsi="仿宋" w:eastAsia="仿宋" w:cs="仿宋"/>
                <w:sz w:val="28"/>
                <w:szCs w:val="28"/>
              </w:rPr>
            </w:pPr>
          </w:p>
          <w:p w14:paraId="757AAA23">
            <w:pPr>
              <w:spacing w:before="78" w:line="219" w:lineRule="auto"/>
              <w:ind w:left="612"/>
              <w:rPr>
                <w:rFonts w:hint="eastAsia" w:ascii="仿宋" w:hAnsi="仿宋" w:eastAsia="仿宋" w:cs="仿宋"/>
                <w:sz w:val="28"/>
                <w:szCs w:val="28"/>
              </w:rPr>
            </w:pPr>
            <w:r>
              <w:rPr>
                <w:rFonts w:hint="eastAsia" w:ascii="仿宋" w:hAnsi="仿宋" w:eastAsia="仿宋" w:cs="仿宋"/>
                <w:spacing w:val="-2"/>
                <w:sz w:val="28"/>
                <w:szCs w:val="28"/>
              </w:rPr>
              <w:t>报价</w:t>
            </w:r>
          </w:p>
        </w:tc>
        <w:tc>
          <w:tcPr>
            <w:tcW w:w="6809" w:type="dxa"/>
            <w:vAlign w:val="top"/>
          </w:tcPr>
          <w:p w14:paraId="26DDC1B8">
            <w:pPr>
              <w:pStyle w:val="50"/>
              <w:spacing w:before="21" w:line="208"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1、本项目的报价和结算支付均以人民币为货币单位。 </w:t>
            </w:r>
          </w:p>
          <w:p w14:paraId="69DBA465">
            <w:pPr>
              <w:pStyle w:val="50"/>
              <w:spacing w:before="21" w:line="208"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2、供应商报价应包括设计、采购、运输、安装、相关部门验收及保修期内的维护保养等所有含税费用，以及供应商认为必要的其他货物、材料、工程、服务。</w:t>
            </w:r>
          </w:p>
          <w:p w14:paraId="291518CD">
            <w:pPr>
              <w:pStyle w:val="50"/>
              <w:spacing w:before="21" w:line="208"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3、如出现任何遗漏内容需产生额外费用，均由成交供应商自行承担，采购人将不再另支付任何费用。（以实际签署合同为准，另有约定除外） </w:t>
            </w:r>
          </w:p>
          <w:p w14:paraId="6C0D883B">
            <w:pPr>
              <w:pStyle w:val="50"/>
              <w:spacing w:before="21" w:line="208"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4、供应商的报价文件应包括单价和总价，总价是对采购的所有内容所计算的总价，为合同总价；其填报的明细单价则应是供应商对本采购项目6所包含的具体的服务进行详细列示的计算单价。 </w:t>
            </w:r>
          </w:p>
          <w:p w14:paraId="1AF5E664">
            <w:pPr>
              <w:pStyle w:val="50"/>
              <w:spacing w:before="21" w:line="208"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供应商应被认为在填报报价之前，已经仔细阅读了本磋商文件的所有有关章节以及审查了所有相关资料，已确保本次磋商的所有磋商范围内的各种价格风险均已包含在磋商的报价内，最终工程量清单综合单价按照磋商最终报价下浮率等比例下浮。</w:t>
            </w:r>
          </w:p>
        </w:tc>
      </w:tr>
      <w:tr w14:paraId="12949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top"/>
          </w:tcPr>
          <w:p w14:paraId="457D6285">
            <w:pPr>
              <w:pStyle w:val="50"/>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5</w:t>
            </w:r>
          </w:p>
        </w:tc>
        <w:tc>
          <w:tcPr>
            <w:tcW w:w="1700" w:type="dxa"/>
            <w:vAlign w:val="center"/>
          </w:tcPr>
          <w:p w14:paraId="6FC3F0E0">
            <w:pPr>
              <w:pStyle w:val="53"/>
              <w:widowControl/>
              <w:spacing w:line="334" w:lineRule="exact"/>
              <w:rPr>
                <w:rFonts w:hint="eastAsia" w:ascii="仿宋" w:hAnsi="仿宋" w:eastAsia="仿宋" w:cs="仿宋"/>
                <w:spacing w:val="-3"/>
                <w:kern w:val="2"/>
                <w:sz w:val="28"/>
                <w:szCs w:val="28"/>
                <w:lang w:val="en-US" w:eastAsia="zh-CN" w:bidi="ar-SA"/>
              </w:rPr>
            </w:pPr>
            <w:r>
              <w:rPr>
                <w:rFonts w:hint="eastAsia" w:ascii="仿宋" w:hAnsi="仿宋" w:eastAsia="仿宋" w:cs="仿宋"/>
                <w:spacing w:val="-3"/>
                <w:kern w:val="2"/>
                <w:sz w:val="28"/>
                <w:szCs w:val="28"/>
                <w:lang w:val="en-US" w:eastAsia="zh-CN" w:bidi="ar-SA"/>
              </w:rPr>
              <w:t>履约保证金</w:t>
            </w:r>
          </w:p>
        </w:tc>
        <w:tc>
          <w:tcPr>
            <w:tcW w:w="6809" w:type="dxa"/>
            <w:vAlign w:val="center"/>
          </w:tcPr>
          <w:p w14:paraId="0F6ADDCB">
            <w:pPr>
              <w:pStyle w:val="53"/>
              <w:widowControl/>
              <w:spacing w:line="334" w:lineRule="exact"/>
              <w:rPr>
                <w:rFonts w:hint="eastAsia" w:ascii="仿宋" w:hAnsi="仿宋" w:eastAsia="仿宋" w:cs="仿宋"/>
                <w:spacing w:val="-3"/>
                <w:kern w:val="2"/>
                <w:sz w:val="28"/>
                <w:szCs w:val="28"/>
                <w:lang w:val="en-US" w:eastAsia="zh-CN" w:bidi="ar-SA"/>
              </w:rPr>
            </w:pPr>
            <w:r>
              <w:rPr>
                <w:rFonts w:hint="eastAsia" w:ascii="仿宋" w:hAnsi="仿宋" w:eastAsia="仿宋" w:cs="仿宋"/>
                <w:spacing w:val="-3"/>
                <w:kern w:val="2"/>
                <w:sz w:val="28"/>
                <w:szCs w:val="28"/>
                <w:lang w:val="en-US" w:eastAsia="zh-CN" w:bidi="ar-SA"/>
              </w:rPr>
              <w:t>投标供应商提供的履约保证金额为：合同总价10 %。</w:t>
            </w:r>
          </w:p>
          <w:p w14:paraId="4D14DF77">
            <w:pPr>
              <w:pStyle w:val="53"/>
              <w:widowControl/>
              <w:spacing w:line="334" w:lineRule="exact"/>
              <w:rPr>
                <w:rFonts w:hint="eastAsia" w:ascii="仿宋" w:hAnsi="仿宋" w:eastAsia="仿宋" w:cs="仿宋"/>
                <w:spacing w:val="-3"/>
                <w:kern w:val="2"/>
                <w:sz w:val="28"/>
                <w:szCs w:val="28"/>
                <w:lang w:val="en-US" w:eastAsia="zh-CN" w:bidi="ar-SA"/>
              </w:rPr>
            </w:pPr>
            <w:r>
              <w:rPr>
                <w:rFonts w:hint="eastAsia" w:ascii="仿宋" w:hAnsi="仿宋" w:eastAsia="仿宋" w:cs="仿宋"/>
                <w:spacing w:val="-3"/>
                <w:kern w:val="2"/>
                <w:sz w:val="28"/>
                <w:szCs w:val="28"/>
                <w:lang w:val="en-US" w:eastAsia="zh-CN" w:bidi="ar-SA"/>
              </w:rPr>
              <w:t>成交供应商在合同签订前向采购人提供履约保证金。</w:t>
            </w:r>
          </w:p>
          <w:p w14:paraId="6ACF837D">
            <w:pPr>
              <w:pStyle w:val="53"/>
              <w:widowControl/>
              <w:spacing w:line="334" w:lineRule="exact"/>
              <w:rPr>
                <w:rFonts w:hint="eastAsia" w:ascii="仿宋" w:hAnsi="仿宋" w:eastAsia="仿宋" w:cs="仿宋"/>
                <w:spacing w:val="-3"/>
                <w:kern w:val="2"/>
                <w:sz w:val="28"/>
                <w:szCs w:val="28"/>
                <w:lang w:val="en-US" w:eastAsia="zh-CN" w:bidi="ar-SA"/>
              </w:rPr>
            </w:pPr>
            <w:r>
              <w:rPr>
                <w:rFonts w:hint="eastAsia" w:ascii="仿宋" w:hAnsi="仿宋" w:eastAsia="仿宋" w:cs="仿宋"/>
                <w:spacing w:val="-3"/>
                <w:kern w:val="2"/>
                <w:sz w:val="28"/>
                <w:szCs w:val="28"/>
                <w:lang w:val="en-US" w:eastAsia="zh-CN" w:bidi="ar-SA"/>
              </w:rPr>
              <w:t>供应商应当以支票、汇票、本票或者金融机构、担保机构出具的保函等非现金形式提交。</w:t>
            </w:r>
          </w:p>
        </w:tc>
      </w:tr>
      <w:tr w14:paraId="40847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top"/>
          </w:tcPr>
          <w:p w14:paraId="7C3DF935">
            <w:pPr>
              <w:pStyle w:val="50"/>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700" w:type="dxa"/>
            <w:vAlign w:val="top"/>
          </w:tcPr>
          <w:p w14:paraId="180C6694">
            <w:pPr>
              <w:keepNext w:val="0"/>
              <w:keepLines w:val="0"/>
              <w:pageBreakBefore w:val="0"/>
              <w:widowControl w:val="0"/>
              <w:kinsoku/>
              <w:wordWrap/>
              <w:overflowPunct/>
              <w:topLinePunct w:val="0"/>
              <w:autoSpaceDE/>
              <w:autoSpaceDN/>
              <w:bidi w:val="0"/>
              <w:adjustRightInd/>
              <w:snapToGrid/>
              <w:spacing w:line="600" w:lineRule="exact"/>
              <w:ind w:left="266"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pacing w:val="-4"/>
                <w:sz w:val="28"/>
                <w:szCs w:val="28"/>
              </w:rPr>
              <w:t>响应有效期</w:t>
            </w:r>
          </w:p>
        </w:tc>
        <w:tc>
          <w:tcPr>
            <w:tcW w:w="6809" w:type="dxa"/>
            <w:vAlign w:val="top"/>
          </w:tcPr>
          <w:p w14:paraId="0853B68B">
            <w:pPr>
              <w:keepNext w:val="0"/>
              <w:keepLines w:val="0"/>
              <w:pageBreakBefore w:val="0"/>
              <w:widowControl w:val="0"/>
              <w:kinsoku/>
              <w:wordWrap/>
              <w:overflowPunct/>
              <w:topLinePunct w:val="0"/>
              <w:autoSpaceDE/>
              <w:autoSpaceDN/>
              <w:bidi w:val="0"/>
              <w:adjustRightInd/>
              <w:snapToGrid/>
              <w:spacing w:line="600" w:lineRule="exact"/>
              <w:ind w:left="153"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pacing w:val="-3"/>
                <w:sz w:val="28"/>
                <w:szCs w:val="28"/>
              </w:rPr>
              <w:t>自响应文件</w:t>
            </w:r>
            <w:r>
              <w:rPr>
                <w:rFonts w:hint="eastAsia" w:ascii="仿宋" w:hAnsi="仿宋" w:eastAsia="仿宋" w:cs="仿宋"/>
                <w:spacing w:val="-3"/>
                <w:sz w:val="28"/>
                <w:szCs w:val="28"/>
                <w:lang w:val="en-US" w:eastAsia="zh-CN"/>
              </w:rPr>
              <w:t>提</w:t>
            </w:r>
            <w:r>
              <w:rPr>
                <w:rFonts w:hint="eastAsia" w:ascii="仿宋" w:hAnsi="仿宋" w:eastAsia="仿宋" w:cs="仿宋"/>
                <w:spacing w:val="-3"/>
                <w:sz w:val="28"/>
                <w:szCs w:val="28"/>
              </w:rPr>
              <w:t>交截止之日起算</w:t>
            </w:r>
            <w:r>
              <w:rPr>
                <w:rFonts w:hint="default" w:ascii="Times New Roman" w:hAnsi="Times New Roman" w:eastAsia="仿宋" w:cs="Times New Roman"/>
                <w:b/>
                <w:bCs/>
                <w:spacing w:val="-3"/>
                <w:sz w:val="28"/>
                <w:szCs w:val="28"/>
                <w:u w:val="single" w:color="auto"/>
                <w:lang w:val="en-US" w:eastAsia="zh-CN"/>
              </w:rPr>
              <w:t>90</w:t>
            </w:r>
            <w:r>
              <w:rPr>
                <w:rFonts w:hint="eastAsia" w:ascii="仿宋" w:hAnsi="仿宋" w:eastAsia="仿宋" w:cs="仿宋"/>
                <w:spacing w:val="-4"/>
                <w:sz w:val="28"/>
                <w:szCs w:val="28"/>
              </w:rPr>
              <w:t>日历天。</w:t>
            </w:r>
          </w:p>
        </w:tc>
      </w:tr>
      <w:tr w14:paraId="60AB5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14:paraId="57E2E5A4">
            <w:pPr>
              <w:pStyle w:val="50"/>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700" w:type="dxa"/>
            <w:vAlign w:val="center"/>
          </w:tcPr>
          <w:p w14:paraId="10A4BCB6">
            <w:pPr>
              <w:keepNext w:val="0"/>
              <w:keepLines w:val="0"/>
              <w:pageBreakBefore w:val="0"/>
              <w:widowControl w:val="0"/>
              <w:kinsoku/>
              <w:wordWrap/>
              <w:overflowPunct/>
              <w:topLinePunct w:val="0"/>
              <w:autoSpaceDE/>
              <w:autoSpaceDN/>
              <w:bidi w:val="0"/>
              <w:adjustRightInd/>
              <w:snapToGrid/>
              <w:spacing w:line="600" w:lineRule="exact"/>
              <w:ind w:left="373"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pacing w:val="-2"/>
                <w:sz w:val="28"/>
                <w:szCs w:val="28"/>
              </w:rPr>
              <w:t>解密地点</w:t>
            </w:r>
          </w:p>
        </w:tc>
        <w:tc>
          <w:tcPr>
            <w:tcW w:w="6809" w:type="dxa"/>
            <w:vAlign w:val="center"/>
          </w:tcPr>
          <w:p w14:paraId="22AA14FF">
            <w:pPr>
              <w:pStyle w:val="50"/>
              <w:keepNext w:val="0"/>
              <w:keepLines w:val="0"/>
              <w:pageBreakBefore w:val="0"/>
              <w:widowControl w:val="0"/>
              <w:kinsoku/>
              <w:wordWrap/>
              <w:overflowPunct/>
              <w:topLinePunct w:val="0"/>
              <w:autoSpaceDE/>
              <w:autoSpaceDN/>
              <w:bidi w:val="0"/>
              <w:adjustRightInd/>
              <w:snapToGrid/>
              <w:spacing w:line="600" w:lineRule="exact"/>
              <w:ind w:left="822" w:right="0" w:rightChars="0" w:firstLine="0" w:firstLineChars="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政采云平台</w:t>
            </w:r>
          </w:p>
        </w:tc>
      </w:tr>
      <w:tr w14:paraId="45874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92" w:type="dxa"/>
            <w:vAlign w:val="top"/>
          </w:tcPr>
          <w:p w14:paraId="690D98E2">
            <w:pPr>
              <w:pStyle w:val="50"/>
              <w:spacing w:line="454" w:lineRule="auto"/>
              <w:jc w:val="center"/>
              <w:rPr>
                <w:rFonts w:hint="eastAsia" w:ascii="仿宋" w:hAnsi="仿宋" w:eastAsia="仿宋" w:cs="仿宋"/>
                <w:sz w:val="28"/>
                <w:szCs w:val="28"/>
              </w:rPr>
            </w:pPr>
          </w:p>
          <w:p w14:paraId="6626EEFA">
            <w:pPr>
              <w:pStyle w:val="50"/>
              <w:spacing w:before="69" w:line="202"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700" w:type="dxa"/>
            <w:vAlign w:val="top"/>
          </w:tcPr>
          <w:p w14:paraId="125E61E9">
            <w:pPr>
              <w:pStyle w:val="50"/>
              <w:spacing w:line="271" w:lineRule="auto"/>
              <w:rPr>
                <w:rFonts w:hint="eastAsia" w:ascii="仿宋" w:hAnsi="仿宋" w:eastAsia="仿宋" w:cs="仿宋"/>
                <w:sz w:val="28"/>
                <w:szCs w:val="28"/>
              </w:rPr>
            </w:pPr>
          </w:p>
          <w:p w14:paraId="14431072">
            <w:pPr>
              <w:spacing w:before="78" w:line="229" w:lineRule="auto"/>
              <w:ind w:left="738" w:right="129" w:hanging="604"/>
              <w:rPr>
                <w:rFonts w:hint="eastAsia" w:ascii="仿宋" w:hAnsi="仿宋" w:eastAsia="仿宋" w:cs="仿宋"/>
                <w:spacing w:val="-2"/>
                <w:sz w:val="28"/>
                <w:szCs w:val="28"/>
              </w:rPr>
            </w:pPr>
            <w:r>
              <w:rPr>
                <w:rFonts w:hint="eastAsia" w:ascii="仿宋" w:hAnsi="仿宋" w:eastAsia="仿宋" w:cs="仿宋"/>
                <w:spacing w:val="-2"/>
                <w:sz w:val="28"/>
                <w:szCs w:val="28"/>
              </w:rPr>
              <w:t>确定成交</w:t>
            </w:r>
          </w:p>
          <w:p w14:paraId="0143F1FA">
            <w:pPr>
              <w:spacing w:before="78" w:line="229" w:lineRule="auto"/>
              <w:ind w:left="738" w:right="129" w:hanging="604"/>
              <w:rPr>
                <w:rFonts w:hint="eastAsia" w:ascii="仿宋" w:hAnsi="仿宋" w:eastAsia="仿宋" w:cs="仿宋"/>
                <w:sz w:val="28"/>
                <w:szCs w:val="28"/>
              </w:rPr>
            </w:pPr>
            <w:r>
              <w:rPr>
                <w:rFonts w:hint="eastAsia" w:ascii="仿宋" w:hAnsi="仿宋" w:eastAsia="仿宋" w:cs="仿宋"/>
                <w:spacing w:val="-2"/>
                <w:sz w:val="28"/>
                <w:szCs w:val="28"/>
              </w:rPr>
              <w:t>供应</w:t>
            </w:r>
            <w:r>
              <w:rPr>
                <w:rFonts w:hint="eastAsia" w:ascii="仿宋" w:hAnsi="仿宋" w:eastAsia="仿宋" w:cs="仿宋"/>
                <w:spacing w:val="1"/>
                <w:sz w:val="28"/>
                <w:szCs w:val="28"/>
              </w:rPr>
              <w:t xml:space="preserve"> </w:t>
            </w:r>
            <w:r>
              <w:rPr>
                <w:rFonts w:hint="eastAsia" w:ascii="仿宋" w:hAnsi="仿宋" w:eastAsia="仿宋" w:cs="仿宋"/>
                <w:sz w:val="28"/>
                <w:szCs w:val="28"/>
              </w:rPr>
              <w:t>商</w:t>
            </w:r>
          </w:p>
        </w:tc>
        <w:tc>
          <w:tcPr>
            <w:tcW w:w="6809" w:type="dxa"/>
            <w:vAlign w:val="top"/>
          </w:tcPr>
          <w:p w14:paraId="721E1660">
            <w:pPr>
              <w:spacing w:before="38"/>
              <w:ind w:left="113"/>
              <w:rPr>
                <w:rFonts w:hint="eastAsia" w:ascii="仿宋" w:hAnsi="仿宋" w:eastAsia="仿宋" w:cs="仿宋"/>
                <w:sz w:val="28"/>
                <w:szCs w:val="28"/>
              </w:rPr>
            </w:pPr>
            <w:r>
              <w:rPr>
                <w:rFonts w:hint="eastAsia" w:ascii="仿宋" w:hAnsi="仿宋" w:eastAsia="仿宋" w:cs="仿宋"/>
                <w:spacing w:val="-3"/>
                <w:sz w:val="28"/>
                <w:szCs w:val="28"/>
              </w:rPr>
              <w:t>采购人是否授权谈判小组直接确定成交供应商：</w:t>
            </w:r>
          </w:p>
          <w:p w14:paraId="7EF83E49">
            <w:pPr>
              <w:pStyle w:val="50"/>
              <w:spacing w:before="1" w:line="220" w:lineRule="auto"/>
              <w:ind w:left="126"/>
              <w:rPr>
                <w:rFonts w:hint="eastAsia" w:ascii="仿宋" w:hAnsi="仿宋" w:eastAsia="仿宋" w:cs="仿宋"/>
                <w:sz w:val="28"/>
                <w:szCs w:val="28"/>
              </w:rPr>
            </w:pPr>
            <w:r>
              <w:rPr>
                <w:rFonts w:hint="eastAsia" w:ascii="仿宋" w:hAnsi="仿宋" w:eastAsia="仿宋" w:cs="仿宋"/>
                <w:b w:val="0"/>
                <w:bCs/>
                <w:sz w:val="32"/>
                <w:szCs w:val="32"/>
                <w:lang w:eastAsia="zh-CN"/>
              </w:rPr>
              <w:t>☑</w:t>
            </w:r>
            <w:r>
              <w:rPr>
                <w:rFonts w:hint="eastAsia" w:ascii="仿宋" w:hAnsi="仿宋" w:eastAsia="仿宋" w:cs="仿宋"/>
                <w:spacing w:val="29"/>
                <w:sz w:val="28"/>
                <w:szCs w:val="28"/>
              </w:rPr>
              <w:t>否</w:t>
            </w:r>
          </w:p>
          <w:p w14:paraId="07D5C9F3">
            <w:pPr>
              <w:pStyle w:val="50"/>
              <w:spacing w:before="22" w:line="224" w:lineRule="auto"/>
              <w:ind w:left="126"/>
              <w:rPr>
                <w:rFonts w:hint="eastAsia" w:ascii="仿宋" w:hAnsi="仿宋" w:eastAsia="仿宋" w:cs="仿宋"/>
                <w:sz w:val="28"/>
                <w:szCs w:val="28"/>
              </w:rPr>
            </w:pPr>
            <w:r>
              <w:rPr>
                <w:rFonts w:hint="eastAsia" w:ascii="仿宋" w:hAnsi="仿宋" w:eastAsia="仿宋" w:cs="仿宋"/>
                <w:spacing w:val="29"/>
                <w:sz w:val="28"/>
                <w:szCs w:val="28"/>
              </w:rPr>
              <w:t>□是</w:t>
            </w:r>
          </w:p>
          <w:p w14:paraId="3D88579A">
            <w:pPr>
              <w:spacing w:before="21" w:line="205" w:lineRule="auto"/>
              <w:rPr>
                <w:rFonts w:hint="eastAsia" w:ascii="仿宋" w:hAnsi="仿宋" w:eastAsia="仿宋" w:cs="仿宋"/>
                <w:sz w:val="28"/>
                <w:szCs w:val="28"/>
              </w:rPr>
            </w:pPr>
          </w:p>
        </w:tc>
      </w:tr>
      <w:tr w14:paraId="7E1E6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92" w:type="dxa"/>
            <w:vAlign w:val="top"/>
          </w:tcPr>
          <w:p w14:paraId="16C5122C">
            <w:pPr>
              <w:pStyle w:val="50"/>
              <w:spacing w:before="69" w:line="202" w:lineRule="auto"/>
              <w:jc w:val="center"/>
              <w:rPr>
                <w:rFonts w:hint="eastAsia" w:ascii="仿宋" w:hAnsi="仿宋" w:eastAsia="仿宋" w:cs="仿宋"/>
                <w:sz w:val="28"/>
                <w:szCs w:val="28"/>
                <w:lang w:eastAsia="zh-CN"/>
              </w:rPr>
            </w:pPr>
            <w:r>
              <w:rPr>
                <w:rFonts w:hint="eastAsia" w:ascii="仿宋" w:hAnsi="仿宋" w:eastAsia="仿宋" w:cs="仿宋"/>
                <w:spacing w:val="12"/>
                <w:sz w:val="28"/>
                <w:szCs w:val="28"/>
                <w:lang w:val="en-US" w:eastAsia="zh-CN"/>
              </w:rPr>
              <w:t>9</w:t>
            </w:r>
          </w:p>
        </w:tc>
        <w:tc>
          <w:tcPr>
            <w:tcW w:w="1700" w:type="dxa"/>
            <w:vAlign w:val="top"/>
          </w:tcPr>
          <w:p w14:paraId="5E0228BD">
            <w:pPr>
              <w:spacing w:before="78" w:line="221" w:lineRule="auto"/>
              <w:ind w:left="617"/>
              <w:rPr>
                <w:rFonts w:hint="eastAsia" w:ascii="仿宋" w:hAnsi="仿宋" w:eastAsia="仿宋" w:cs="仿宋"/>
                <w:sz w:val="28"/>
                <w:szCs w:val="28"/>
              </w:rPr>
            </w:pPr>
            <w:r>
              <w:rPr>
                <w:rFonts w:hint="eastAsia" w:ascii="仿宋" w:hAnsi="仿宋" w:eastAsia="仿宋" w:cs="仿宋"/>
                <w:spacing w:val="-4"/>
                <w:sz w:val="28"/>
                <w:szCs w:val="28"/>
              </w:rPr>
              <w:t>分包</w:t>
            </w:r>
          </w:p>
        </w:tc>
        <w:tc>
          <w:tcPr>
            <w:tcW w:w="6809" w:type="dxa"/>
            <w:vAlign w:val="top"/>
          </w:tcPr>
          <w:p w14:paraId="17939BCC">
            <w:pPr>
              <w:spacing w:before="39"/>
              <w:ind w:left="115"/>
              <w:rPr>
                <w:rFonts w:hint="eastAsia" w:ascii="仿宋" w:hAnsi="仿宋" w:eastAsia="仿宋" w:cs="仿宋"/>
                <w:sz w:val="28"/>
                <w:szCs w:val="28"/>
              </w:rPr>
            </w:pPr>
            <w:r>
              <w:rPr>
                <w:rFonts w:hint="eastAsia" w:ascii="仿宋" w:hAnsi="仿宋" w:eastAsia="仿宋" w:cs="仿宋"/>
                <w:spacing w:val="-6"/>
                <w:sz w:val="28"/>
                <w:szCs w:val="28"/>
              </w:rPr>
              <w:t>本项目是否允许分包：</w:t>
            </w:r>
          </w:p>
          <w:p w14:paraId="20CEA2F8">
            <w:pPr>
              <w:pStyle w:val="50"/>
              <w:spacing w:line="220" w:lineRule="auto"/>
              <w:ind w:left="126"/>
              <w:rPr>
                <w:rFonts w:hint="eastAsia" w:ascii="仿宋" w:hAnsi="仿宋" w:eastAsia="仿宋" w:cs="仿宋"/>
                <w:sz w:val="28"/>
                <w:szCs w:val="28"/>
              </w:rPr>
            </w:pPr>
            <w:r>
              <w:rPr>
                <w:rFonts w:hint="eastAsia" w:ascii="仿宋" w:hAnsi="仿宋" w:eastAsia="仿宋" w:cs="仿宋"/>
                <w:b w:val="0"/>
                <w:bCs/>
                <w:sz w:val="32"/>
                <w:szCs w:val="32"/>
                <w:lang w:eastAsia="zh-CN"/>
              </w:rPr>
              <w:t>☑</w:t>
            </w:r>
            <w:r>
              <w:rPr>
                <w:rFonts w:hint="eastAsia" w:ascii="仿宋" w:hAnsi="仿宋" w:eastAsia="仿宋" w:cs="仿宋"/>
                <w:spacing w:val="14"/>
                <w:sz w:val="28"/>
                <w:szCs w:val="28"/>
              </w:rPr>
              <w:t>不允许</w:t>
            </w:r>
          </w:p>
        </w:tc>
      </w:tr>
      <w:tr w14:paraId="48951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992" w:type="dxa"/>
            <w:vAlign w:val="center"/>
          </w:tcPr>
          <w:p w14:paraId="0C6EF547">
            <w:pPr>
              <w:pStyle w:val="50"/>
              <w:spacing w:before="69" w:line="202" w:lineRule="auto"/>
              <w:jc w:val="center"/>
              <w:rPr>
                <w:rFonts w:hint="default" w:ascii="仿宋" w:hAnsi="仿宋" w:eastAsia="仿宋" w:cs="仿宋"/>
                <w:spacing w:val="12"/>
                <w:sz w:val="28"/>
                <w:szCs w:val="28"/>
                <w:lang w:val="en-US" w:eastAsia="zh-CN"/>
              </w:rPr>
            </w:pPr>
            <w:r>
              <w:rPr>
                <w:rFonts w:hint="eastAsia" w:ascii="仿宋" w:hAnsi="仿宋" w:eastAsia="仿宋" w:cs="仿宋"/>
                <w:spacing w:val="12"/>
                <w:sz w:val="28"/>
                <w:szCs w:val="28"/>
                <w:lang w:val="en-US" w:eastAsia="zh-CN"/>
              </w:rPr>
              <w:t>10</w:t>
            </w:r>
          </w:p>
        </w:tc>
        <w:tc>
          <w:tcPr>
            <w:tcW w:w="1700" w:type="dxa"/>
            <w:vAlign w:val="center"/>
          </w:tcPr>
          <w:p w14:paraId="3D1BFED3">
            <w:pPr>
              <w:spacing w:before="78" w:line="221" w:lineRule="auto"/>
              <w:jc w:val="center"/>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现场勘查</w:t>
            </w:r>
          </w:p>
        </w:tc>
        <w:tc>
          <w:tcPr>
            <w:tcW w:w="6809" w:type="dxa"/>
            <w:vAlign w:val="top"/>
          </w:tcPr>
          <w:p w14:paraId="39288CE3">
            <w:pPr>
              <w:pStyle w:val="53"/>
              <w:widowControl/>
              <w:shd w:val="clear"/>
              <w:spacing w:line="334"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本项目不组织统一现场勘察，供应商可自行联系采购人前往勘察，如供应商未到现场勘察导致预算有误，由供应商自行负责。</w:t>
            </w:r>
          </w:p>
          <w:p w14:paraId="3EAEBB47">
            <w:pPr>
              <w:pStyle w:val="53"/>
              <w:widowControl/>
              <w:shd w:val="clear"/>
              <w:spacing w:line="334" w:lineRule="exact"/>
              <w:rPr>
                <w:rFonts w:hint="eastAsia" w:ascii="仿宋" w:hAnsi="仿宋" w:eastAsia="仿宋" w:cs="仿宋"/>
                <w:kern w:val="2"/>
                <w:sz w:val="28"/>
                <w:szCs w:val="28"/>
                <w:u w:val="single"/>
                <w:lang w:val="en-US" w:eastAsia="zh-CN" w:bidi="ar-SA"/>
              </w:rPr>
            </w:pPr>
            <w:r>
              <w:rPr>
                <w:rFonts w:hint="eastAsia" w:ascii="仿宋" w:hAnsi="仿宋" w:eastAsia="仿宋" w:cs="仿宋"/>
                <w:kern w:val="2"/>
                <w:sz w:val="28"/>
                <w:szCs w:val="28"/>
                <w:u w:val="single"/>
                <w:lang w:val="en-US" w:eastAsia="zh-CN" w:bidi="ar-SA"/>
              </w:rPr>
              <w:t xml:space="preserve">联系人：     刘峰     </w:t>
            </w:r>
          </w:p>
          <w:p w14:paraId="1F88853D">
            <w:pPr>
              <w:pStyle w:val="53"/>
              <w:widowControl/>
              <w:shd w:val="clear"/>
              <w:spacing w:line="334"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u w:val="single"/>
                <w:lang w:val="en-US" w:eastAsia="zh-CN" w:bidi="ar-SA"/>
              </w:rPr>
              <w:t xml:space="preserve">联系方式： 18099369386  </w:t>
            </w:r>
          </w:p>
        </w:tc>
      </w:tr>
      <w:tr w14:paraId="2A621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top"/>
          </w:tcPr>
          <w:p w14:paraId="5CF531A8">
            <w:pPr>
              <w:pStyle w:val="50"/>
              <w:spacing w:before="60" w:line="201"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1700" w:type="dxa"/>
            <w:vAlign w:val="top"/>
          </w:tcPr>
          <w:p w14:paraId="6837A973">
            <w:pPr>
              <w:spacing w:before="39" w:line="205" w:lineRule="auto"/>
              <w:ind w:left="614"/>
              <w:rPr>
                <w:rFonts w:hint="eastAsia" w:ascii="仿宋" w:hAnsi="仿宋" w:eastAsia="仿宋" w:cs="仿宋"/>
                <w:sz w:val="28"/>
                <w:szCs w:val="28"/>
              </w:rPr>
            </w:pPr>
            <w:r>
              <w:rPr>
                <w:rFonts w:hint="eastAsia" w:ascii="仿宋" w:hAnsi="仿宋" w:eastAsia="仿宋" w:cs="仿宋"/>
                <w:spacing w:val="-3"/>
                <w:sz w:val="28"/>
                <w:szCs w:val="28"/>
              </w:rPr>
              <w:t>询问</w:t>
            </w:r>
          </w:p>
        </w:tc>
        <w:tc>
          <w:tcPr>
            <w:tcW w:w="6809" w:type="dxa"/>
            <w:vAlign w:val="top"/>
          </w:tcPr>
          <w:p w14:paraId="3984207B">
            <w:pPr>
              <w:spacing w:before="39" w:line="189" w:lineRule="auto"/>
              <w:ind w:left="114"/>
              <w:rPr>
                <w:rFonts w:hint="eastAsia" w:ascii="仿宋" w:hAnsi="仿宋" w:eastAsia="仿宋" w:cs="仿宋"/>
                <w:sz w:val="28"/>
                <w:szCs w:val="28"/>
              </w:rPr>
            </w:pPr>
            <w:r>
              <w:rPr>
                <w:rFonts w:hint="eastAsia" w:ascii="仿宋" w:hAnsi="仿宋" w:eastAsia="仿宋" w:cs="仿宋"/>
                <w:spacing w:val="-24"/>
                <w:sz w:val="28"/>
                <w:szCs w:val="28"/>
              </w:rPr>
              <w:t>询问送达形式：</w:t>
            </w:r>
            <w:r>
              <w:rPr>
                <w:rFonts w:hint="eastAsia" w:ascii="仿宋" w:hAnsi="仿宋" w:eastAsia="仿宋" w:cs="仿宋"/>
                <w:spacing w:val="5"/>
                <w:sz w:val="28"/>
                <w:szCs w:val="28"/>
              </w:rPr>
              <w:t xml:space="preserve">  </w:t>
            </w:r>
            <w:r>
              <w:rPr>
                <w:rFonts w:hint="eastAsia" w:ascii="仿宋" w:hAnsi="仿宋" w:eastAsia="仿宋" w:cs="仿宋"/>
                <w:spacing w:val="5"/>
                <w:sz w:val="28"/>
                <w:szCs w:val="28"/>
                <w:lang w:val="en-US" w:eastAsia="zh-CN"/>
              </w:rPr>
              <w:t>纸质送达</w:t>
            </w:r>
            <w:r>
              <w:rPr>
                <w:rFonts w:hint="eastAsia" w:ascii="仿宋" w:hAnsi="仿宋" w:eastAsia="仿宋" w:cs="仿宋"/>
                <w:spacing w:val="5"/>
                <w:sz w:val="28"/>
                <w:szCs w:val="28"/>
              </w:rPr>
              <w:t xml:space="preserve">         </w:t>
            </w:r>
            <w:r>
              <w:rPr>
                <w:rFonts w:hint="eastAsia" w:ascii="仿宋" w:hAnsi="仿宋" w:eastAsia="仿宋" w:cs="仿宋"/>
                <w:spacing w:val="-24"/>
                <w:sz w:val="28"/>
                <w:szCs w:val="28"/>
              </w:rPr>
              <w:t>。</w:t>
            </w:r>
          </w:p>
          <w:p w14:paraId="07A7104E">
            <w:pPr>
              <w:pStyle w:val="50"/>
              <w:spacing w:line="19" w:lineRule="exact"/>
              <w:ind w:left="1782"/>
              <w:rPr>
                <w:rFonts w:hint="eastAsia" w:ascii="仿宋" w:hAnsi="仿宋" w:eastAsia="仿宋" w:cs="仿宋"/>
                <w:sz w:val="28"/>
                <w:szCs w:val="28"/>
              </w:rPr>
            </w:pPr>
            <w:r>
              <w:rPr>
                <w:rFonts w:hint="eastAsia" w:ascii="仿宋" w:hAnsi="仿宋" w:eastAsia="仿宋" w:cs="仿宋"/>
                <w:spacing w:val="1"/>
                <w:position w:val="5"/>
                <w:sz w:val="28"/>
                <w:szCs w:val="28"/>
              </w:rPr>
              <w:t>_________</w:t>
            </w:r>
          </w:p>
        </w:tc>
      </w:tr>
      <w:tr w14:paraId="0A99D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92" w:type="dxa"/>
            <w:vAlign w:val="top"/>
          </w:tcPr>
          <w:p w14:paraId="1968C2C9">
            <w:pPr>
              <w:pStyle w:val="50"/>
              <w:spacing w:line="457" w:lineRule="auto"/>
              <w:jc w:val="center"/>
              <w:rPr>
                <w:rFonts w:hint="eastAsia" w:ascii="仿宋" w:hAnsi="仿宋" w:eastAsia="仿宋" w:cs="仿宋"/>
                <w:sz w:val="28"/>
                <w:szCs w:val="28"/>
              </w:rPr>
            </w:pPr>
          </w:p>
          <w:p w14:paraId="7E754C51">
            <w:pPr>
              <w:pStyle w:val="50"/>
              <w:spacing w:before="69" w:line="201" w:lineRule="auto"/>
              <w:jc w:val="center"/>
              <w:rPr>
                <w:rFonts w:hint="default" w:ascii="仿宋" w:hAnsi="仿宋" w:eastAsia="仿宋" w:cs="仿宋"/>
                <w:sz w:val="28"/>
                <w:szCs w:val="28"/>
                <w:lang w:val="en-US" w:eastAsia="zh-CN"/>
              </w:rPr>
            </w:pPr>
            <w:r>
              <w:rPr>
                <w:rFonts w:hint="eastAsia" w:ascii="仿宋" w:hAnsi="仿宋" w:eastAsia="仿宋" w:cs="仿宋"/>
                <w:spacing w:val="12"/>
                <w:sz w:val="28"/>
                <w:szCs w:val="28"/>
                <w:lang w:val="en-US" w:eastAsia="zh-CN"/>
              </w:rPr>
              <w:t>12</w:t>
            </w:r>
          </w:p>
        </w:tc>
        <w:tc>
          <w:tcPr>
            <w:tcW w:w="1700" w:type="dxa"/>
            <w:vAlign w:val="top"/>
          </w:tcPr>
          <w:p w14:paraId="2DD95F6A">
            <w:pPr>
              <w:pStyle w:val="50"/>
              <w:spacing w:line="424" w:lineRule="auto"/>
              <w:rPr>
                <w:rFonts w:hint="eastAsia" w:ascii="仿宋" w:hAnsi="仿宋" w:eastAsia="仿宋" w:cs="仿宋"/>
                <w:sz w:val="28"/>
                <w:szCs w:val="28"/>
              </w:rPr>
            </w:pPr>
          </w:p>
          <w:p w14:paraId="7244C48A">
            <w:pPr>
              <w:spacing w:before="78" w:line="222" w:lineRule="auto"/>
              <w:ind w:left="375"/>
              <w:rPr>
                <w:rFonts w:hint="eastAsia" w:ascii="仿宋" w:hAnsi="仿宋" w:eastAsia="仿宋" w:cs="仿宋"/>
                <w:sz w:val="28"/>
                <w:szCs w:val="28"/>
              </w:rPr>
            </w:pPr>
            <w:r>
              <w:rPr>
                <w:rFonts w:hint="eastAsia" w:ascii="仿宋" w:hAnsi="仿宋" w:eastAsia="仿宋" w:cs="仿宋"/>
                <w:spacing w:val="-2"/>
                <w:sz w:val="28"/>
                <w:szCs w:val="28"/>
              </w:rPr>
              <w:t>联系方式</w:t>
            </w:r>
          </w:p>
        </w:tc>
        <w:tc>
          <w:tcPr>
            <w:tcW w:w="6809" w:type="dxa"/>
            <w:vAlign w:val="top"/>
          </w:tcPr>
          <w:p w14:paraId="7361FBB6">
            <w:pPr>
              <w:pStyle w:val="53"/>
              <w:widowControl/>
              <w:spacing w:line="334" w:lineRule="exac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接收询问和质疑的联系方式：</w:t>
            </w:r>
          </w:p>
          <w:p w14:paraId="6B45EF09">
            <w:pPr>
              <w:pStyle w:val="53"/>
              <w:widowControl/>
              <w:spacing w:line="334" w:lineRule="exact"/>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zh-CN" w:eastAsia="zh-CN"/>
              </w:rPr>
              <w:t>名  称：</w:t>
            </w:r>
            <w:r>
              <w:rPr>
                <w:rFonts w:hint="eastAsia" w:ascii="仿宋" w:hAnsi="仿宋" w:eastAsia="仿宋" w:cs="仿宋"/>
                <w:color w:val="000000"/>
                <w:sz w:val="32"/>
                <w:szCs w:val="32"/>
                <w:highlight w:val="none"/>
                <w:lang w:val="en-US" w:eastAsia="zh-CN"/>
              </w:rPr>
              <w:t xml:space="preserve">　奇台县第五小学    </w:t>
            </w:r>
          </w:p>
          <w:p w14:paraId="4A5AE45F">
            <w:pPr>
              <w:pStyle w:val="53"/>
              <w:widowControl/>
              <w:spacing w:line="334" w:lineRule="exact"/>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zh-CN" w:eastAsia="zh-CN"/>
              </w:rPr>
              <w:t>地  址：</w:t>
            </w:r>
            <w:r>
              <w:rPr>
                <w:rFonts w:hint="eastAsia" w:ascii="仿宋" w:hAnsi="仿宋" w:eastAsia="仿宋" w:cs="仿宋"/>
                <w:color w:val="000000"/>
                <w:sz w:val="32"/>
                <w:szCs w:val="32"/>
                <w:highlight w:val="none"/>
                <w:lang w:val="en-US" w:eastAsia="zh-CN"/>
              </w:rPr>
              <w:t>　</w:t>
            </w:r>
            <w:r>
              <w:rPr>
                <w:rFonts w:hint="eastAsia" w:ascii="仿宋" w:hAnsi="仿宋" w:eastAsia="仿宋" w:cs="仿宋"/>
                <w:color w:val="auto"/>
                <w:sz w:val="32"/>
                <w:szCs w:val="32"/>
                <w:highlight w:val="none"/>
                <w:lang w:val="en-US" w:eastAsia="zh-CN"/>
              </w:rPr>
              <w:t>奇台县奇台镇魁星中街788号</w:t>
            </w:r>
            <w:r>
              <w:rPr>
                <w:rFonts w:hint="eastAsia" w:ascii="仿宋" w:hAnsi="仿宋" w:eastAsia="仿宋" w:cs="仿宋"/>
                <w:color w:val="FF0000"/>
                <w:sz w:val="32"/>
                <w:szCs w:val="32"/>
                <w:highlight w:val="none"/>
                <w:lang w:val="en-US" w:eastAsia="zh-CN"/>
              </w:rPr>
              <w:t xml:space="preserve"> </w:t>
            </w:r>
          </w:p>
          <w:p w14:paraId="70E8B0DA">
            <w:pPr>
              <w:pStyle w:val="8"/>
              <w:ind w:left="0" w:leftChars="0" w:firstLine="0" w:firstLineChars="0"/>
              <w:jc w:val="left"/>
              <w:rPr>
                <w:rFonts w:hint="eastAsia"/>
              </w:rPr>
            </w:pPr>
            <w:r>
              <w:rPr>
                <w:rFonts w:hint="eastAsia" w:ascii="仿宋" w:hAnsi="仿宋" w:eastAsia="仿宋" w:cs="仿宋"/>
                <w:color w:val="000000"/>
                <w:sz w:val="32"/>
                <w:szCs w:val="32"/>
                <w:highlight w:val="none"/>
                <w:lang w:val="zh-CN" w:eastAsia="zh-CN"/>
              </w:rPr>
              <w:t>联系方式：刘峰18099369386</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b/>
                <w:bCs w:val="0"/>
                <w:kern w:val="2"/>
                <w:sz w:val="32"/>
                <w:szCs w:val="32"/>
                <w:u w:val="single"/>
                <w:lang w:val="en-US" w:eastAsia="zh-CN" w:bidi="ar-SA"/>
              </w:rPr>
              <w:t>本项目技术参数、资质要求由采购人提供并对其合法性、公平性负责。投标人对采购文件质疑由采购人负责回复。（</w:t>
            </w:r>
            <w:r>
              <w:rPr>
                <w:rFonts w:hint="eastAsia" w:ascii="仿宋" w:hAnsi="仿宋" w:eastAsia="仿宋" w:cs="仿宋"/>
                <w:b/>
                <w:bCs w:val="0"/>
                <w:kern w:val="2"/>
                <w:sz w:val="32"/>
                <w:szCs w:val="32"/>
                <w:highlight w:val="green"/>
                <w:u w:val="single"/>
                <w:lang w:val="en-US" w:eastAsia="zh-CN" w:bidi="ar-SA"/>
              </w:rPr>
              <w:t>潜在供应商提出质疑必须提供获取采购文件的凭证，特殊资质的需提供相关许可证</w:t>
            </w:r>
            <w:r>
              <w:rPr>
                <w:rFonts w:hint="eastAsia" w:ascii="仿宋" w:hAnsi="仿宋" w:eastAsia="仿宋" w:cs="仿宋"/>
                <w:b/>
                <w:bCs w:val="0"/>
                <w:kern w:val="2"/>
                <w:sz w:val="32"/>
                <w:szCs w:val="32"/>
                <w:u w:val="single"/>
                <w:lang w:val="en-US" w:eastAsia="zh-CN" w:bidi="ar-SA"/>
              </w:rPr>
              <w:t>）</w:t>
            </w:r>
          </w:p>
        </w:tc>
      </w:tr>
      <w:tr w14:paraId="2888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1" w:hRule="atLeast"/>
        </w:trPr>
        <w:tc>
          <w:tcPr>
            <w:tcW w:w="992" w:type="dxa"/>
            <w:vAlign w:val="top"/>
          </w:tcPr>
          <w:p w14:paraId="06CB3FB6">
            <w:pPr>
              <w:pStyle w:val="50"/>
              <w:spacing w:before="69" w:line="201" w:lineRule="auto"/>
              <w:jc w:val="center"/>
              <w:rPr>
                <w:rFonts w:hint="default" w:ascii="仿宋" w:hAnsi="仿宋" w:eastAsia="仿宋" w:cs="仿宋"/>
                <w:spacing w:val="12"/>
                <w:sz w:val="28"/>
                <w:szCs w:val="28"/>
                <w:lang w:val="en-US" w:eastAsia="zh-CN"/>
              </w:rPr>
            </w:pPr>
            <w:r>
              <w:rPr>
                <w:rFonts w:hint="eastAsia" w:ascii="仿宋" w:hAnsi="仿宋" w:eastAsia="仿宋" w:cs="仿宋"/>
                <w:spacing w:val="12"/>
                <w:sz w:val="28"/>
                <w:szCs w:val="28"/>
                <w:lang w:val="en-US" w:eastAsia="zh-CN"/>
              </w:rPr>
              <w:t>13</w:t>
            </w:r>
          </w:p>
        </w:tc>
        <w:tc>
          <w:tcPr>
            <w:tcW w:w="1700" w:type="dxa"/>
            <w:vAlign w:val="top"/>
          </w:tcPr>
          <w:p w14:paraId="59ABFA40">
            <w:pPr>
              <w:spacing w:before="78" w:line="222" w:lineRule="auto"/>
              <w:ind w:left="13" w:leftChars="0" w:hanging="13" w:hangingChars="5"/>
              <w:rPr>
                <w:rFonts w:hint="eastAsia" w:ascii="仿宋" w:hAnsi="仿宋" w:eastAsia="仿宋" w:cs="仿宋"/>
                <w:spacing w:val="-2"/>
                <w:sz w:val="28"/>
                <w:szCs w:val="28"/>
                <w:highlight w:val="green"/>
                <w:lang w:val="en-US" w:eastAsia="zh-CN"/>
              </w:rPr>
            </w:pPr>
            <w:r>
              <w:rPr>
                <w:rFonts w:hint="eastAsia" w:ascii="仿宋" w:hAnsi="仿宋" w:eastAsia="仿宋" w:cs="仿宋"/>
                <w:spacing w:val="-2"/>
                <w:sz w:val="28"/>
                <w:szCs w:val="28"/>
                <w:highlight w:val="green"/>
                <w:lang w:val="en-US" w:eastAsia="zh-CN"/>
              </w:rPr>
              <w:t>政府采购异常低价审查</w:t>
            </w:r>
          </w:p>
        </w:tc>
        <w:tc>
          <w:tcPr>
            <w:tcW w:w="6809" w:type="dxa"/>
            <w:vAlign w:val="top"/>
          </w:tcPr>
          <w:p w14:paraId="19CE450A">
            <w:pPr>
              <w:spacing w:line="480" w:lineRule="exact"/>
              <w:ind w:firstLine="444" w:firstLineChars="139"/>
              <w:rPr>
                <w:rFonts w:hint="eastAsia" w:ascii="仿宋" w:hAnsi="仿宋" w:eastAsia="仿宋" w:cs="仿宋"/>
                <w:sz w:val="32"/>
                <w:szCs w:val="32"/>
                <w:highlight w:val="green"/>
              </w:rPr>
            </w:pPr>
            <w:r>
              <w:rPr>
                <w:rFonts w:hint="eastAsia" w:ascii="仿宋" w:hAnsi="仿宋" w:eastAsia="仿宋" w:cs="仿宋"/>
                <w:sz w:val="32"/>
                <w:szCs w:val="32"/>
                <w:highlight w:val="green"/>
              </w:rPr>
              <w:t>出现下列情形之一的，</w:t>
            </w: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小组应当启动异常低价投标（响应）审查程序：</w:t>
            </w:r>
          </w:p>
          <w:p w14:paraId="63EB1EAA">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1.投标（响应）报价低于全部通过符合性审查供应商投标（响应）报价平均值50%的，即投标（响应）报价&lt;全部通过符合性审查供应商投标（响应）报价平均值×50%；</w:t>
            </w:r>
          </w:p>
          <w:p w14:paraId="2339939C">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2.投标（响应）报价低于通过符合性审查的次低报价供应商投标（响应）报价50%的，即投标（响应）报价&lt;通过符合性审查的次低报价供应商投标（响应）报价×50%；</w:t>
            </w:r>
          </w:p>
          <w:p w14:paraId="77D293F4">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3.投标（响应）报价低于采购项目最高限价45%的，即投标（响应）报价&lt;采购项目最高限价×45%；</w:t>
            </w:r>
          </w:p>
          <w:p w14:paraId="6BC24ED8">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4.</w:t>
            </w: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小组基于专业判断，认为供应商报价过低，有可能影响产品质量或者不能诚信履约的其他情形。</w:t>
            </w:r>
          </w:p>
          <w:p w14:paraId="58B6A0A3">
            <w:pPr>
              <w:spacing w:line="480" w:lineRule="exact"/>
              <w:ind w:firstLine="444" w:firstLineChars="139"/>
              <w:rPr>
                <w:rFonts w:hint="eastAsia" w:ascii="仿宋" w:hAnsi="仿宋" w:eastAsia="仿宋" w:cs="仿宋"/>
                <w:sz w:val="32"/>
                <w:szCs w:val="32"/>
                <w:highlight w:val="green"/>
              </w:rPr>
            </w:pP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6DC554">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bCs/>
                <w:sz w:val="32"/>
                <w:szCs w:val="32"/>
                <w:highlight w:val="green"/>
                <w:u w:val="single"/>
              </w:rPr>
            </w:pP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小组将其作为无效投标（响应）处理。</w:t>
            </w:r>
          </w:p>
          <w:p w14:paraId="1F0B30CC">
            <w:pPr>
              <w:spacing w:line="206" w:lineRule="auto"/>
              <w:ind w:left="114"/>
              <w:rPr>
                <w:rFonts w:hint="eastAsia" w:ascii="仿宋" w:hAnsi="仿宋" w:eastAsia="仿宋" w:cs="仿宋"/>
                <w:spacing w:val="-1"/>
                <w:sz w:val="28"/>
                <w:szCs w:val="28"/>
                <w:lang w:val="en-US" w:eastAsia="zh-CN"/>
              </w:rPr>
            </w:pPr>
          </w:p>
        </w:tc>
      </w:tr>
      <w:tr w14:paraId="7CE7E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92" w:type="dxa"/>
            <w:vAlign w:val="top"/>
          </w:tcPr>
          <w:p w14:paraId="579B03BD">
            <w:pPr>
              <w:pStyle w:val="50"/>
              <w:spacing w:before="69" w:line="201" w:lineRule="auto"/>
              <w:jc w:val="center"/>
              <w:rPr>
                <w:rFonts w:hint="default" w:ascii="仿宋" w:hAnsi="仿宋" w:eastAsia="仿宋" w:cs="仿宋"/>
                <w:spacing w:val="12"/>
                <w:sz w:val="28"/>
                <w:szCs w:val="28"/>
                <w:lang w:val="en-US" w:eastAsia="zh-CN"/>
              </w:rPr>
            </w:pPr>
            <w:r>
              <w:rPr>
                <w:rFonts w:hint="eastAsia" w:ascii="仿宋" w:hAnsi="仿宋" w:eastAsia="仿宋" w:cs="仿宋"/>
                <w:spacing w:val="12"/>
                <w:sz w:val="28"/>
                <w:szCs w:val="28"/>
                <w:lang w:val="en-US" w:eastAsia="zh-CN"/>
              </w:rPr>
              <w:t>14</w:t>
            </w:r>
          </w:p>
        </w:tc>
        <w:tc>
          <w:tcPr>
            <w:tcW w:w="1700" w:type="dxa"/>
            <w:vAlign w:val="top"/>
          </w:tcPr>
          <w:p w14:paraId="6277FBC3">
            <w:pPr>
              <w:spacing w:before="78" w:line="222" w:lineRule="auto"/>
              <w:ind w:left="375"/>
              <w:rPr>
                <w:rFonts w:hint="default" w:ascii="仿宋" w:hAnsi="仿宋" w:eastAsia="仿宋" w:cs="仿宋"/>
                <w:spacing w:val="-2"/>
                <w:sz w:val="28"/>
                <w:szCs w:val="28"/>
                <w:lang w:val="en-US" w:eastAsia="zh-CN"/>
              </w:rPr>
            </w:pPr>
            <w:r>
              <w:rPr>
                <w:rFonts w:hint="eastAsia" w:ascii="仿宋" w:hAnsi="仿宋" w:eastAsia="仿宋" w:cs="仿宋"/>
                <w:spacing w:val="-2"/>
                <w:sz w:val="28"/>
                <w:szCs w:val="28"/>
                <w:highlight w:val="green"/>
                <w:lang w:val="en-US" w:eastAsia="zh-CN"/>
              </w:rPr>
              <w:t>重要提示</w:t>
            </w:r>
          </w:p>
        </w:tc>
        <w:tc>
          <w:tcPr>
            <w:tcW w:w="6809" w:type="dxa"/>
            <w:vAlign w:val="top"/>
          </w:tcPr>
          <w:p w14:paraId="748C7F4B">
            <w:pPr>
              <w:spacing w:line="206" w:lineRule="auto"/>
              <w:ind w:left="114"/>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本项目资格审查、符合性审查结束后，竞谈小组组长将发起竞谈函，请各位供应商保持网络及设施设备畅通完好。因个人原因导致竞谈回复函不及时或回复结果不符合，由供应商自己承担</w:t>
            </w:r>
          </w:p>
        </w:tc>
      </w:tr>
    </w:tbl>
    <w:p w14:paraId="493E07B8">
      <w:pPr>
        <w:pStyle w:val="9"/>
        <w:spacing w:before="91" w:line="220" w:lineRule="auto"/>
        <w:jc w:val="center"/>
        <w:rPr>
          <w:rFonts w:hint="eastAsia" w:ascii="方正小标宋_GBK" w:hAnsi="方正小标宋_GBK" w:eastAsia="方正小标宋_GBK" w:cs="方正小标宋_GBK"/>
          <w:b w:val="0"/>
          <w:bCs w:val="0"/>
          <w:spacing w:val="-1"/>
          <w:sz w:val="44"/>
          <w:szCs w:val="44"/>
          <w14:textOutline w14:w="1800" w14:cap="flat" w14:cmpd="sng">
            <w14:solidFill>
              <w14:srgbClr w14:val="000000"/>
            </w14:solidFill>
            <w14:prstDash w14:val="solid"/>
            <w14:miter w14:val="0"/>
          </w14:textOutline>
        </w:rPr>
      </w:pPr>
    </w:p>
    <w:p w14:paraId="6783C1A4">
      <w:pPr>
        <w:pStyle w:val="9"/>
        <w:spacing w:before="91" w:line="22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1"/>
          <w:sz w:val="44"/>
          <w:szCs w:val="44"/>
          <w14:textOutline w14:w="1800" w14:cap="flat" w14:cmpd="sng">
            <w14:solidFill>
              <w14:srgbClr w14:val="000000"/>
            </w14:solidFill>
            <w14:prstDash w14:val="solid"/>
            <w14:miter w14:val="0"/>
          </w14:textOutline>
        </w:rPr>
        <w:t>供应商须知</w:t>
      </w:r>
    </w:p>
    <w:p w14:paraId="3F949E92">
      <w:pPr>
        <w:pStyle w:val="34"/>
        <w:ind w:left="0" w:leftChars="0" w:firstLine="0" w:firstLineChars="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一、说明</w:t>
      </w:r>
    </w:p>
    <w:p w14:paraId="50ABC35E">
      <w:pPr>
        <w:pStyle w:val="34"/>
        <w:rPr>
          <w:rFonts w:hint="eastAsia" w:ascii="仿宋" w:hAnsi="仿宋" w:eastAsia="仿宋" w:cs="仿宋"/>
          <w:b/>
          <w:bCs w:val="0"/>
          <w:sz w:val="32"/>
          <w:szCs w:val="32"/>
        </w:rPr>
      </w:pPr>
      <w:r>
        <w:rPr>
          <w:rFonts w:hint="eastAsia" w:ascii="仿宋" w:hAnsi="仿宋" w:eastAsia="仿宋" w:cs="仿宋"/>
          <w:b/>
          <w:bCs w:val="0"/>
          <w:sz w:val="32"/>
          <w:szCs w:val="32"/>
        </w:rPr>
        <w:t>1   采购人、</w:t>
      </w:r>
      <w:r>
        <w:rPr>
          <w:rFonts w:hint="eastAsia" w:cs="仿宋"/>
          <w:b/>
          <w:bCs w:val="0"/>
          <w:sz w:val="32"/>
          <w:szCs w:val="32"/>
          <w:lang w:val="en-US" w:eastAsia="zh-CN"/>
        </w:rPr>
        <w:t>集采机构</w:t>
      </w:r>
      <w:r>
        <w:rPr>
          <w:rFonts w:hint="eastAsia" w:ascii="仿宋" w:hAnsi="仿宋" w:eastAsia="仿宋" w:cs="仿宋"/>
          <w:b/>
          <w:bCs w:val="0"/>
          <w:sz w:val="32"/>
          <w:szCs w:val="32"/>
        </w:rPr>
        <w:t>、供应商、联合体</w:t>
      </w:r>
    </w:p>
    <w:p w14:paraId="20FFA6B2">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1.1 采购人、</w:t>
      </w:r>
      <w:r>
        <w:rPr>
          <w:rFonts w:hint="eastAsia" w:cs="仿宋"/>
          <w:b w:val="0"/>
          <w:bCs/>
          <w:sz w:val="32"/>
          <w:szCs w:val="32"/>
          <w:lang w:val="en-US" w:eastAsia="zh-CN"/>
        </w:rPr>
        <w:t>集采机构</w:t>
      </w:r>
      <w:r>
        <w:rPr>
          <w:rFonts w:hint="eastAsia" w:ascii="仿宋" w:hAnsi="仿宋" w:eastAsia="仿宋" w:cs="仿宋"/>
          <w:b w:val="0"/>
          <w:bCs/>
          <w:sz w:val="32"/>
          <w:szCs w:val="32"/>
        </w:rPr>
        <w:t>：指依法进行政府采购的国家机关、事业单位、团体 组织， 及其委托的</w:t>
      </w:r>
      <w:r>
        <w:rPr>
          <w:rFonts w:hint="eastAsia" w:cs="仿宋"/>
          <w:b w:val="0"/>
          <w:bCs/>
          <w:sz w:val="32"/>
          <w:szCs w:val="32"/>
          <w:lang w:eastAsia="zh-CN"/>
        </w:rPr>
        <w:t>集采机构</w:t>
      </w:r>
      <w:r>
        <w:rPr>
          <w:rFonts w:hint="eastAsia" w:ascii="仿宋" w:hAnsi="仿宋" w:eastAsia="仿宋" w:cs="仿宋"/>
          <w:b w:val="0"/>
          <w:bCs/>
          <w:sz w:val="32"/>
          <w:szCs w:val="32"/>
        </w:rPr>
        <w:t>。本项目采购人、</w:t>
      </w:r>
      <w:r>
        <w:rPr>
          <w:rFonts w:hint="eastAsia" w:cs="仿宋"/>
          <w:b w:val="0"/>
          <w:bCs/>
          <w:sz w:val="32"/>
          <w:szCs w:val="32"/>
          <w:lang w:val="en-US" w:eastAsia="zh-CN"/>
        </w:rPr>
        <w:t>集采</w:t>
      </w:r>
      <w:r>
        <w:rPr>
          <w:rFonts w:hint="eastAsia" w:ascii="仿宋" w:hAnsi="仿宋" w:eastAsia="仿宋" w:cs="仿宋"/>
          <w:b w:val="0"/>
          <w:bCs/>
          <w:sz w:val="32"/>
          <w:szCs w:val="32"/>
        </w:rPr>
        <w:t>机构见第一</w:t>
      </w:r>
      <w:r>
        <w:rPr>
          <w:rFonts w:hint="eastAsia" w:cs="仿宋"/>
          <w:b w:val="0"/>
          <w:bCs/>
          <w:sz w:val="32"/>
          <w:szCs w:val="32"/>
          <w:lang w:val="en-US" w:eastAsia="zh-CN"/>
        </w:rPr>
        <w:t>部分</w:t>
      </w:r>
      <w:r>
        <w:rPr>
          <w:rFonts w:hint="eastAsia" w:ascii="仿宋" w:hAnsi="仿宋" w:eastAsia="仿宋" w:cs="仿宋"/>
          <w:b w:val="0"/>
          <w:bCs/>
          <w:sz w:val="32"/>
          <w:szCs w:val="32"/>
        </w:rPr>
        <w:t>《采购邀请》。</w:t>
      </w:r>
    </w:p>
    <w:p w14:paraId="783EBC4D">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1.2 供应商（也称</w:t>
      </w:r>
      <w:r>
        <w:rPr>
          <w:rFonts w:hint="eastAsia" w:cs="仿宋"/>
          <w:b w:val="0"/>
          <w:bCs/>
          <w:sz w:val="32"/>
          <w:szCs w:val="32"/>
          <w:lang w:eastAsia="zh-CN"/>
        </w:rPr>
        <w:t>“</w:t>
      </w:r>
      <w:r>
        <w:rPr>
          <w:rFonts w:hint="eastAsia" w:ascii="仿宋" w:hAnsi="仿宋" w:eastAsia="仿宋" w:cs="仿宋"/>
          <w:b w:val="0"/>
          <w:bCs/>
          <w:sz w:val="32"/>
          <w:szCs w:val="32"/>
        </w:rPr>
        <w:t>申请人</w:t>
      </w:r>
      <w:r>
        <w:rPr>
          <w:rFonts w:hint="eastAsia" w:cs="仿宋"/>
          <w:b w:val="0"/>
          <w:bCs/>
          <w:sz w:val="32"/>
          <w:szCs w:val="32"/>
          <w:lang w:eastAsia="zh-CN"/>
        </w:rPr>
        <w:t>”</w:t>
      </w:r>
      <w:r>
        <w:rPr>
          <w:rFonts w:hint="eastAsia" w:ascii="仿宋" w:hAnsi="仿宋" w:eastAsia="仿宋" w:cs="仿宋"/>
          <w:b w:val="0"/>
          <w:bCs/>
          <w:sz w:val="32"/>
          <w:szCs w:val="32"/>
        </w:rPr>
        <w:t xml:space="preserve"> ）：指向采购</w:t>
      </w:r>
      <w:r>
        <w:rPr>
          <w:rFonts w:hint="eastAsia" w:cs="仿宋"/>
          <w:b w:val="0"/>
          <w:bCs/>
          <w:sz w:val="32"/>
          <w:szCs w:val="32"/>
          <w:lang w:val="en-US" w:eastAsia="zh-CN"/>
        </w:rPr>
        <w:t>人提</w:t>
      </w:r>
      <w:r>
        <w:rPr>
          <w:rFonts w:hint="eastAsia" w:ascii="仿宋" w:hAnsi="仿宋" w:eastAsia="仿宋" w:cs="仿宋"/>
          <w:b w:val="0"/>
          <w:bCs/>
          <w:sz w:val="32"/>
          <w:szCs w:val="32"/>
        </w:rPr>
        <w:t>供货物、工程或者服务的法人、其他组织或者自然人。</w:t>
      </w:r>
    </w:p>
    <w:p w14:paraId="2347FA4E">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1.3 联合体：指两个以上的自然人、法人或者其他组织组成一个联合体，以一个供应商的身份共同参加政府采购。</w:t>
      </w:r>
    </w:p>
    <w:p w14:paraId="46837181">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2   资金来源、科研仪器设备采购</w:t>
      </w:r>
    </w:p>
    <w:p w14:paraId="108E11A9">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2.1 资金来源为财政性资金或本项目采购中无法与财政性资金分割的非财政性资金。</w:t>
      </w:r>
    </w:p>
    <w:p w14:paraId="4777FD11">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2.2 是否属于科研仪器设备采购见《供应商须知资料表》。</w:t>
      </w:r>
    </w:p>
    <w:p w14:paraId="5667411D">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3   政府采购政策（包括但不限于下列具体政策要求）</w:t>
      </w:r>
    </w:p>
    <w:p w14:paraId="4E123D64">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3.1 采购本国货物、工程和服务</w:t>
      </w:r>
    </w:p>
    <w:p w14:paraId="42500B3F">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3.1.1 政府采购应当采购本国货物、工程和服务。但有《中华人民共和国政府采购法》第十条规定情形的除外。</w:t>
      </w:r>
    </w:p>
    <w:p w14:paraId="12F1B7E0">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3.1.2 本项目如接受非本国货物、工程、服务参与投标， 则具体要求见第四</w:t>
      </w:r>
      <w:r>
        <w:rPr>
          <w:rFonts w:hint="eastAsia" w:cs="仿宋"/>
          <w:b w:val="0"/>
          <w:bCs/>
          <w:sz w:val="32"/>
          <w:szCs w:val="32"/>
          <w:lang w:val="en-US" w:eastAsia="zh-CN"/>
        </w:rPr>
        <w:t>部分</w:t>
      </w:r>
      <w:r>
        <w:rPr>
          <w:rFonts w:hint="eastAsia" w:ascii="仿宋" w:hAnsi="仿宋" w:eastAsia="仿宋" w:cs="仿宋"/>
          <w:b w:val="0"/>
          <w:bCs/>
          <w:sz w:val="32"/>
          <w:szCs w:val="32"/>
        </w:rPr>
        <w:t>《采购需求》。</w:t>
      </w:r>
    </w:p>
    <w:p w14:paraId="317F70EB">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3.1.3 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612678A3">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3.2 中小企业、监狱企业及残疾人福利性单位</w:t>
      </w:r>
    </w:p>
    <w:p w14:paraId="29E2ED6B">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3.2.1 中小企业定义：</w:t>
      </w:r>
    </w:p>
    <w:p w14:paraId="76E37B54">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3.2.1.1 中小企业是指在中华人民共和国境内依法设立， 依据国务院批准的中小企业划分标准确定的中型企业、小型企业和微型企业， 但与大企业的负责人为同一人， 或者与大企业存在直接控股、管理关系的除外。符合中小企业划分标准的个体工商户</w:t>
      </w:r>
      <w:r>
        <w:rPr>
          <w:rFonts w:hint="eastAsia" w:cs="仿宋"/>
          <w:b w:val="0"/>
          <w:bCs/>
          <w:sz w:val="32"/>
          <w:szCs w:val="32"/>
          <w:lang w:eastAsia="zh-CN"/>
        </w:rPr>
        <w:t>，</w:t>
      </w:r>
      <w:r>
        <w:rPr>
          <w:rFonts w:hint="eastAsia" w:ascii="仿宋" w:hAnsi="仿宋" w:eastAsia="仿宋" w:cs="仿宋"/>
          <w:b w:val="0"/>
          <w:bCs/>
          <w:sz w:val="32"/>
          <w:szCs w:val="32"/>
        </w:rPr>
        <w:t>在政府采购活动中视同中小企业。关于中小企业的相 关规定依据《中华人民共和国中小企业促进法》、《关于进一 步加大政府采购支持中小企业力度的通知》（财库〔2022〕19 号）、《政府采购促进中小企业发展管理办法》（财库〔2020〕46 号）、《关于印发中小企业划型标准规定的通知》（工信部联企业〔2011〕300  号）。</w:t>
      </w:r>
    </w:p>
    <w:p w14:paraId="7DAF4B66">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3.2.1.2 供应商</w:t>
      </w:r>
      <w:r>
        <w:rPr>
          <w:rFonts w:hint="eastAsia" w:cs="仿宋"/>
          <w:b w:val="0"/>
          <w:bCs/>
          <w:sz w:val="32"/>
          <w:szCs w:val="32"/>
          <w:lang w:val="en-US" w:eastAsia="zh-CN"/>
        </w:rPr>
        <w:t>提</w:t>
      </w:r>
      <w:r>
        <w:rPr>
          <w:rFonts w:hint="eastAsia" w:ascii="仿宋" w:hAnsi="仿宋" w:eastAsia="仿宋" w:cs="仿宋"/>
          <w:b w:val="0"/>
          <w:bCs/>
          <w:sz w:val="32"/>
          <w:szCs w:val="32"/>
        </w:rPr>
        <w:t>供的货物、工程或者服务符合下列情形的， 享受中小企业扶持政策：</w:t>
      </w:r>
    </w:p>
    <w:p w14:paraId="1304110F">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（1）在货物采购项目中，货物由中小企业制造，即货物由中小企业生产且使用该中小企业商号或者注册商标；</w:t>
      </w:r>
    </w:p>
    <w:p w14:paraId="4B2B3A41">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（2）在工程采购项目中，工程由中小企业承建，即工程施工单位为中小企业；</w:t>
      </w:r>
    </w:p>
    <w:p w14:paraId="33102575">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（3）在服务采购项目中，服务由中小企业承接，即</w:t>
      </w:r>
      <w:r>
        <w:rPr>
          <w:rFonts w:hint="eastAsia" w:cs="仿宋"/>
          <w:b w:val="0"/>
          <w:bCs/>
          <w:sz w:val="32"/>
          <w:szCs w:val="32"/>
          <w:lang w:val="en-US" w:eastAsia="zh-CN"/>
        </w:rPr>
        <w:t>提</w:t>
      </w:r>
      <w:r>
        <w:rPr>
          <w:rFonts w:hint="eastAsia" w:ascii="仿宋" w:hAnsi="仿宋" w:eastAsia="仿宋" w:cs="仿宋"/>
          <w:b w:val="0"/>
          <w:bCs/>
          <w:sz w:val="32"/>
          <w:szCs w:val="32"/>
        </w:rPr>
        <w:t>供服 务的人员为中小企业依照《中华人民共和国劳动合同法》订立劳动合同的从业人员。</w:t>
      </w:r>
    </w:p>
    <w:p w14:paraId="2092DD56">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3.2.1.3 在货物采购项目中， 供应商</w:t>
      </w:r>
      <w:r>
        <w:rPr>
          <w:rFonts w:hint="eastAsia" w:cs="仿宋"/>
          <w:b w:val="0"/>
          <w:bCs/>
          <w:sz w:val="32"/>
          <w:szCs w:val="32"/>
          <w:lang w:val="en-US" w:eastAsia="zh-CN"/>
        </w:rPr>
        <w:t>提</w:t>
      </w:r>
      <w:r>
        <w:rPr>
          <w:rFonts w:hint="eastAsia" w:ascii="仿宋" w:hAnsi="仿宋" w:eastAsia="仿宋" w:cs="仿宋"/>
          <w:b w:val="0"/>
          <w:bCs/>
          <w:sz w:val="32"/>
          <w:szCs w:val="32"/>
        </w:rPr>
        <w:t>供的货物既有中小企业制造货物，也有大型企业制造货物的，不享受中小企业扶持政策。</w:t>
      </w:r>
    </w:p>
    <w:p w14:paraId="3AAAD483">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3.2.1.4 以联合体形式参加政府采购活动， 联合体各方均为中小企业的， 联合体视同中小企业。其中，联合体各方均为小微企业的，联合体视同小微企业。</w:t>
      </w:r>
    </w:p>
    <w:p w14:paraId="4D7E06BF">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3.2.2 在政府采购活动中，监狱企业视同小型、微型企业，享受预留份额、评审中价格扣除等政府采购促进中小企业发展的政府采购政策。监狱 企业定义： 是指由司法部认定的为罪犯、戒毒人员</w:t>
      </w:r>
      <w:r>
        <w:rPr>
          <w:rFonts w:hint="eastAsia" w:cs="仿宋"/>
          <w:b w:val="0"/>
          <w:bCs/>
          <w:sz w:val="32"/>
          <w:szCs w:val="32"/>
          <w:lang w:val="en-US" w:eastAsia="zh-CN"/>
        </w:rPr>
        <w:t>提</w:t>
      </w:r>
      <w:r>
        <w:rPr>
          <w:rFonts w:hint="eastAsia" w:ascii="仿宋" w:hAnsi="仿宋" w:eastAsia="仿宋" w:cs="仿宋"/>
          <w:b w:val="0"/>
          <w:bCs/>
          <w:sz w:val="32"/>
          <w:szCs w:val="32"/>
        </w:rPr>
        <w:t>供生产项目和劳动对象，且全部产权属于司法部监狱管理局、戒毒管理局、直属煤矿管理局， 各省、自治区、直辖市监狱管理局、戒毒管理局，各地（设区的市） 监狱、强制隔离戒毒所、戒毒康复所，以及新疆生产建设兵团监狱管理局、戒毒管理局的企业。</w:t>
      </w:r>
    </w:p>
    <w:p w14:paraId="4C915B81">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302F433">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 xml:space="preserve">3.2.3.1 安置的残疾人占本单位在职职工人数的比例不低于 25%（含25%），并且安置的残疾人人数不少于 </w:t>
      </w:r>
      <w:r>
        <w:rPr>
          <w:rFonts w:hint="eastAsia" w:cs="仿宋"/>
          <w:b w:val="0"/>
          <w:bCs/>
          <w:sz w:val="32"/>
          <w:szCs w:val="32"/>
          <w:lang w:val="en-US" w:eastAsia="zh-CN"/>
        </w:rPr>
        <w:t>10</w:t>
      </w:r>
      <w:r>
        <w:rPr>
          <w:rFonts w:hint="eastAsia" w:ascii="仿宋" w:hAnsi="仿宋" w:eastAsia="仿宋" w:cs="仿宋"/>
          <w:b w:val="0"/>
          <w:bCs/>
          <w:sz w:val="32"/>
          <w:szCs w:val="32"/>
        </w:rPr>
        <w:t>人（含 10人）；</w:t>
      </w:r>
    </w:p>
    <w:p w14:paraId="270C3B3B">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3.2.3.2 依法与安置的每位残疾人签订了一年以上（含一年） 的劳动合同或服务协议；</w:t>
      </w:r>
    </w:p>
    <w:p w14:paraId="0C18C2E0">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3.2.3.3 为安置的每位残疾人按月足额缴纳了基本养老保险、基本医疗保险、失业保险、工伤保险和生育保险等社会保险费；</w:t>
      </w:r>
    </w:p>
    <w:p w14:paraId="2AF983F0">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3.2.3.4 通过银行等金融机构向安置的每位残疾人， 按月支付了不低 于单位所在区县适用的经省级人民政府批准的月最低工资标准的工资；</w:t>
      </w:r>
    </w:p>
    <w:p w14:paraId="2BFEAFB3">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 xml:space="preserve">3.2.3.5 </w:t>
      </w:r>
      <w:r>
        <w:rPr>
          <w:rFonts w:hint="eastAsia" w:cs="仿宋"/>
          <w:b w:val="0"/>
          <w:bCs/>
          <w:sz w:val="32"/>
          <w:szCs w:val="32"/>
          <w:lang w:val="en-US" w:eastAsia="zh-CN"/>
        </w:rPr>
        <w:t>提</w:t>
      </w:r>
      <w:r>
        <w:rPr>
          <w:rFonts w:hint="eastAsia" w:ascii="仿宋" w:hAnsi="仿宋" w:eastAsia="仿宋" w:cs="仿宋"/>
          <w:b w:val="0"/>
          <w:bCs/>
          <w:sz w:val="32"/>
          <w:szCs w:val="32"/>
        </w:rPr>
        <w:t>供本单位制造的货物、承担的工程或者服务（以下简称产品），或者</w:t>
      </w:r>
      <w:r>
        <w:rPr>
          <w:rFonts w:hint="eastAsia" w:cs="仿宋"/>
          <w:b w:val="0"/>
          <w:bCs/>
          <w:sz w:val="32"/>
          <w:szCs w:val="32"/>
          <w:lang w:val="en-US" w:eastAsia="zh-CN"/>
        </w:rPr>
        <w:t>提</w:t>
      </w:r>
      <w:r>
        <w:rPr>
          <w:rFonts w:hint="eastAsia" w:ascii="仿宋" w:hAnsi="仿宋" w:eastAsia="仿宋" w:cs="仿宋"/>
          <w:b w:val="0"/>
          <w:bCs/>
          <w:sz w:val="32"/>
          <w:szCs w:val="32"/>
        </w:rPr>
        <w:t>供其他残疾人福利性单位制造的货物（不包括使用非残疾人福利性单位注册商标的货物）；</w:t>
      </w:r>
    </w:p>
    <w:p w14:paraId="51456312">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3.2.3.6 前款所称残疾人是指法定劳动年龄内， 持有《中华人民共和国残疾人证》或者《中华人民共和国残疾军人证（1</w:t>
      </w:r>
      <w:r>
        <w:rPr>
          <w:rFonts w:hint="eastAsia" w:cs="仿宋"/>
          <w:b w:val="0"/>
          <w:bCs/>
          <w:sz w:val="32"/>
          <w:szCs w:val="32"/>
          <w:lang w:val="en-US" w:eastAsia="zh-CN"/>
        </w:rPr>
        <w:t>至8</w:t>
      </w:r>
      <w:r>
        <w:rPr>
          <w:rFonts w:hint="eastAsia" w:ascii="仿宋" w:hAnsi="仿宋" w:eastAsia="仿宋" w:cs="仿宋"/>
          <w:b w:val="0"/>
          <w:bCs/>
          <w:sz w:val="32"/>
          <w:szCs w:val="32"/>
        </w:rPr>
        <w:t>级）》的自然人， 包括具有劳动条件和劳动意愿的精神残疾人。在职职工人数是指与残疾人福利性单位建立劳动关系并依法签订劳动合同或服务协议的雇员人数。</w:t>
      </w:r>
    </w:p>
    <w:p w14:paraId="2B4EF523">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3.2.4 本项目是否专门面向中小企业预留采购份额见第一</w:t>
      </w:r>
      <w:r>
        <w:rPr>
          <w:rFonts w:hint="eastAsia" w:cs="仿宋"/>
          <w:b w:val="0"/>
          <w:bCs/>
          <w:sz w:val="32"/>
          <w:szCs w:val="32"/>
          <w:lang w:val="en-US" w:eastAsia="zh-CN"/>
        </w:rPr>
        <w:t>部分</w:t>
      </w:r>
      <w:r>
        <w:rPr>
          <w:rFonts w:hint="eastAsia" w:ascii="仿宋" w:hAnsi="仿宋" w:eastAsia="仿宋" w:cs="仿宋"/>
          <w:b w:val="0"/>
          <w:bCs/>
          <w:sz w:val="32"/>
          <w:szCs w:val="32"/>
        </w:rPr>
        <w:t>《采购邀请》。</w:t>
      </w:r>
    </w:p>
    <w:p w14:paraId="7F86FBE5">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3.2.5 采购标的对应的中小企业划分标准所属行业见《供应商须知资料表》。</w:t>
      </w:r>
    </w:p>
    <w:p w14:paraId="3BA44021">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3.2.6 小微企业价格评审优惠的政策调整： 见第三</w:t>
      </w:r>
      <w:r>
        <w:rPr>
          <w:rFonts w:hint="eastAsia" w:cs="仿宋"/>
          <w:b w:val="0"/>
          <w:bCs/>
          <w:sz w:val="32"/>
          <w:szCs w:val="32"/>
          <w:lang w:val="en-US" w:eastAsia="zh-CN"/>
        </w:rPr>
        <w:t>部分</w:t>
      </w:r>
      <w:r>
        <w:rPr>
          <w:rFonts w:hint="eastAsia" w:ascii="仿宋" w:hAnsi="仿宋" w:eastAsia="仿宋" w:cs="仿宋"/>
          <w:b w:val="0"/>
          <w:bCs/>
          <w:sz w:val="32"/>
          <w:szCs w:val="32"/>
        </w:rPr>
        <w:t>《评审程序和评定成交的标准》。</w:t>
      </w:r>
    </w:p>
    <w:p w14:paraId="61071FC4">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3.3政府采购节能产品、环境标志产品</w:t>
      </w:r>
    </w:p>
    <w:p w14:paraId="34C6F705">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3.3.1 政府采购节能产品、环境标志产品实施品目清单管理。财政部、发展改革委、生态环境部等部门根据产品节能环保性能、技术水平和市场 成熟程度等因素， 确定实施政府优先采购和强制采购的产品类别及所依据的相关标准规范， 以品目清单的形式发布并适时调整。依据品目清单和认证证书实施政府优先采购和强制采购。</w:t>
      </w:r>
    </w:p>
    <w:p w14:paraId="3BD46F00">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3.3.2 采购人拟采购的产品属于品目清单范围的， 采购人及其委托的</w:t>
      </w:r>
      <w:r>
        <w:rPr>
          <w:rFonts w:hint="eastAsia" w:cs="仿宋"/>
          <w:b w:val="0"/>
          <w:bCs/>
          <w:sz w:val="32"/>
          <w:szCs w:val="32"/>
          <w:lang w:eastAsia="zh-CN"/>
        </w:rPr>
        <w:t>集采机构</w:t>
      </w:r>
      <w:r>
        <w:rPr>
          <w:rFonts w:hint="eastAsia" w:ascii="仿宋" w:hAnsi="仿宋" w:eastAsia="仿宋" w:cs="仿宋"/>
          <w:b w:val="0"/>
          <w:bCs/>
          <w:sz w:val="32"/>
          <w:szCs w:val="32"/>
        </w:rPr>
        <w:t>依据国家确定的认证机构出具的、处于有效期之内的节能产品、 环境标志产品认证证书， 对获得证书的产品实施政府优先采购或强制采购。关于政府采购节能产品、环境标志产品的相关规定依据《关于调整优化节能产品、环境标志产品政府采购执行机制的通知》（财库〔2019〕9 号）。</w:t>
      </w:r>
    </w:p>
    <w:p w14:paraId="19C1FC7E">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3.3.3 如本项目采购产品属于实施政府强制采购品目清单范围的节能产品，则供应商所报产品必须获得国家确定的认证机构出具的、处于有效期之内的节能产品认证证书，否则</w:t>
      </w:r>
      <w:r>
        <w:rPr>
          <w:rFonts w:hint="eastAsia" w:ascii="仿宋" w:hAnsi="仿宋" w:eastAsia="仿宋" w:cs="仿宋"/>
          <w:b/>
          <w:bCs w:val="0"/>
          <w:sz w:val="32"/>
          <w:szCs w:val="32"/>
        </w:rPr>
        <w:t>响应无效</w:t>
      </w:r>
      <w:r>
        <w:rPr>
          <w:rFonts w:hint="eastAsia" w:ascii="仿宋" w:hAnsi="仿宋" w:eastAsia="仿宋" w:cs="仿宋"/>
          <w:b w:val="0"/>
          <w:bCs/>
          <w:sz w:val="32"/>
          <w:szCs w:val="32"/>
        </w:rPr>
        <w:t>；</w:t>
      </w:r>
    </w:p>
    <w:p w14:paraId="20B55309">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3.3.4 非政府强制采购的节能产品或环境标志产品， 依据品目清单和认证证书实施政府优先采购。优先采购的具体规定见第三</w:t>
      </w:r>
      <w:r>
        <w:rPr>
          <w:rFonts w:hint="eastAsia" w:cs="仿宋"/>
          <w:b w:val="0"/>
          <w:bCs/>
          <w:sz w:val="32"/>
          <w:szCs w:val="32"/>
          <w:lang w:val="en-US" w:eastAsia="zh-CN"/>
        </w:rPr>
        <w:t>部分</w:t>
      </w:r>
      <w:r>
        <w:rPr>
          <w:rFonts w:hint="eastAsia" w:ascii="仿宋" w:hAnsi="仿宋" w:eastAsia="仿宋" w:cs="仿宋"/>
          <w:b w:val="0"/>
          <w:bCs/>
          <w:sz w:val="32"/>
          <w:szCs w:val="32"/>
        </w:rPr>
        <w:t>《评审程序和评定成交的标准》（如涉及）。</w:t>
      </w:r>
    </w:p>
    <w:p w14:paraId="302A9739">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3.4 正版软件</w:t>
      </w:r>
    </w:p>
    <w:p w14:paraId="4096A657">
      <w:pPr>
        <w:pStyle w:val="34"/>
        <w:ind w:firstLine="561"/>
        <w:jc w:val="both"/>
        <w:rPr>
          <w:rFonts w:hint="eastAsia" w:ascii="仿宋" w:hAnsi="仿宋" w:eastAsia="仿宋" w:cs="仿宋"/>
          <w:b w:val="0"/>
          <w:bCs/>
          <w:sz w:val="32"/>
          <w:szCs w:val="32"/>
        </w:rPr>
      </w:pPr>
      <w:r>
        <w:rPr>
          <w:rFonts w:hint="eastAsia" w:ascii="仿宋" w:hAnsi="仿宋" w:eastAsia="仿宋" w:cs="仿宋"/>
          <w:b w:val="0"/>
          <w:bCs/>
          <w:sz w:val="32"/>
          <w:szCs w:val="32"/>
        </w:rPr>
        <w:t>3.4.1依据《财政部 国家发展改革委信息产业部关于印发无线局域网产品政府采购实施意见的通知》（财库〔2005〕366  号），采购无线局域 网产品和含有无线局域网功能的计算机、通信设备、打印机、复印机、 投影仪等产品的，优先采购符合国家无线局域网安全标准（GB  15629.11/1102）并通过国家产品认证的产品。其中，国家有特殊信息安全要求的项目必须采购认证产品，否则</w:t>
      </w:r>
      <w:r>
        <w:rPr>
          <w:rFonts w:hint="eastAsia" w:ascii="仿宋" w:hAnsi="仿宋" w:eastAsia="仿宋" w:cs="仿宋"/>
          <w:b/>
          <w:bCs w:val="0"/>
          <w:sz w:val="32"/>
          <w:szCs w:val="32"/>
        </w:rPr>
        <w:t>响应无效</w:t>
      </w:r>
      <w:r>
        <w:rPr>
          <w:rFonts w:hint="eastAsia" w:ascii="仿宋" w:hAnsi="仿宋" w:eastAsia="仿宋" w:cs="仿宋"/>
          <w:b w:val="0"/>
          <w:bCs/>
          <w:sz w:val="32"/>
          <w:szCs w:val="32"/>
        </w:rPr>
        <w:t>。财政部、国 家发展改革委、信息产业部根据政府采购改革进展和无线局域网产品技术及市场成熟等情况，从国家指定的认证机构认证的生产厂商和产品型号中确定优先采购的产品，并以</w:t>
      </w:r>
      <w:r>
        <w:rPr>
          <w:rFonts w:hint="eastAsia" w:cs="仿宋"/>
          <w:b w:val="0"/>
          <w:bCs/>
          <w:sz w:val="32"/>
          <w:szCs w:val="32"/>
          <w:lang w:eastAsia="zh-CN"/>
        </w:rPr>
        <w:t>“</w:t>
      </w:r>
      <w:r>
        <w:rPr>
          <w:rFonts w:hint="eastAsia" w:ascii="仿宋" w:hAnsi="仿宋" w:eastAsia="仿宋" w:cs="仿宋"/>
          <w:b w:val="0"/>
          <w:bCs/>
          <w:sz w:val="32"/>
          <w:szCs w:val="32"/>
        </w:rPr>
        <w:t xml:space="preserve">无线局域网认证产品政府采购清单 </w:t>
      </w:r>
      <w:r>
        <w:rPr>
          <w:rFonts w:hint="eastAsia" w:cs="仿宋"/>
          <w:b w:val="0"/>
          <w:bCs/>
          <w:sz w:val="32"/>
          <w:szCs w:val="32"/>
          <w:lang w:eastAsia="zh-CN"/>
        </w:rPr>
        <w:t>”</w:t>
      </w:r>
      <w:r>
        <w:rPr>
          <w:rFonts w:hint="eastAsia" w:ascii="仿宋" w:hAnsi="仿宋" w:eastAsia="仿宋" w:cs="仿宋"/>
          <w:b w:val="0"/>
          <w:bCs/>
          <w:sz w:val="32"/>
          <w:szCs w:val="32"/>
        </w:rPr>
        <w:t xml:space="preserve"> （以下简称清单）的形式公布。清单中新增认证产品厂商和型号，由财政部、国家发展改革委、信息产业部以文件形式确定、公布并适时调整。</w:t>
      </w:r>
    </w:p>
    <w:p w14:paraId="056EB1F2">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3.4.2 各级政府部门在购置计算机办公设备时， 必须采购预装正版操作系统软件的计算机产品， 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 （国办发〔2010〕47  号）、《财政部关于进一步做好政府机关使用正版软件工作的通知》（财预〔2010〕536  号）。</w:t>
      </w:r>
    </w:p>
    <w:p w14:paraId="136AC3CE">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3.5网络安全专用产品</w:t>
      </w:r>
    </w:p>
    <w:p w14:paraId="7B14428A">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3.5.1所投产品属于列入《网络关键设备和网络安全专用产品目录》的网络安全专用产品，应当在国家互联网信息办公室会同工业和信息化部</w:t>
      </w:r>
      <w:r>
        <w:rPr>
          <w:rFonts w:hint="eastAsia" w:cs="仿宋"/>
          <w:b w:val="0"/>
          <w:bCs/>
          <w:sz w:val="32"/>
          <w:szCs w:val="32"/>
          <w:lang w:eastAsia="zh-CN"/>
        </w:rPr>
        <w:t>、</w:t>
      </w:r>
      <w:r>
        <w:rPr>
          <w:rFonts w:hint="eastAsia" w:ascii="仿宋" w:hAnsi="仿宋" w:eastAsia="仿宋" w:cs="仿宋"/>
          <w:b w:val="0"/>
          <w:bCs/>
          <w:sz w:val="32"/>
          <w:szCs w:val="32"/>
        </w:rPr>
        <w:t>公安部、国家认证认可监督管理委员会统一公布和更新的符合要求的网络关键设备和网络安全专用产品清单中。</w:t>
      </w:r>
    </w:p>
    <w:p w14:paraId="72146378">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3.</w:t>
      </w:r>
      <w:r>
        <w:rPr>
          <w:rFonts w:hint="eastAsia" w:cs="仿宋"/>
          <w:b/>
          <w:bCs w:val="0"/>
          <w:sz w:val="32"/>
          <w:szCs w:val="32"/>
          <w:lang w:val="en-US" w:eastAsia="zh-CN"/>
        </w:rPr>
        <w:t xml:space="preserve">6 </w:t>
      </w:r>
      <w:r>
        <w:rPr>
          <w:rFonts w:hint="eastAsia" w:ascii="仿宋" w:hAnsi="仿宋" w:eastAsia="仿宋" w:cs="仿宋"/>
          <w:b/>
          <w:bCs w:val="0"/>
          <w:sz w:val="32"/>
          <w:szCs w:val="32"/>
        </w:rPr>
        <w:t>采购需求标准</w:t>
      </w:r>
    </w:p>
    <w:p w14:paraId="03002ACD">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w:t>
      </w:r>
      <w:r>
        <w:rPr>
          <w:rFonts w:hint="eastAsia" w:cs="仿宋"/>
          <w:b w:val="0"/>
          <w:bCs/>
          <w:sz w:val="32"/>
          <w:szCs w:val="32"/>
          <w:lang w:val="en-US" w:eastAsia="zh-CN"/>
        </w:rPr>
        <w:t>6</w:t>
      </w:r>
      <w:r>
        <w:rPr>
          <w:rFonts w:hint="eastAsia" w:ascii="仿宋" w:hAnsi="仿宋" w:eastAsia="仿宋" w:cs="仿宋"/>
          <w:b w:val="0"/>
          <w:bCs/>
          <w:sz w:val="32"/>
          <w:szCs w:val="32"/>
        </w:rPr>
        <w:t>.1商品包装、快递包装政府采购需求标准（试行）</w:t>
      </w:r>
    </w:p>
    <w:p w14:paraId="1F958B94">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为助力打好污染防治攻坚战， 推广使用绿色包装， 根据财政部关于印 发《商品包装政府采购需求标准（试行）》、《快递包装政府采购需求 标准（试行）》的通知（财办库〔2020〕123 号），本项目如涉及商品包装和快递包装的，则其具体要求见第四</w:t>
      </w:r>
      <w:r>
        <w:rPr>
          <w:rFonts w:hint="eastAsia" w:cs="仿宋"/>
          <w:b w:val="0"/>
          <w:bCs/>
          <w:sz w:val="32"/>
          <w:szCs w:val="32"/>
          <w:lang w:val="en-US" w:eastAsia="zh-CN"/>
        </w:rPr>
        <w:t>部分</w:t>
      </w:r>
      <w:r>
        <w:rPr>
          <w:rFonts w:hint="eastAsia" w:ascii="仿宋" w:hAnsi="仿宋" w:eastAsia="仿宋" w:cs="仿宋"/>
          <w:b w:val="0"/>
          <w:bCs/>
          <w:sz w:val="32"/>
          <w:szCs w:val="32"/>
        </w:rPr>
        <w:t>《采购需求》。</w:t>
      </w:r>
    </w:p>
    <w:p w14:paraId="70F6396D">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3.</w:t>
      </w:r>
      <w:r>
        <w:rPr>
          <w:rFonts w:hint="eastAsia" w:cs="仿宋"/>
          <w:b w:val="0"/>
          <w:bCs/>
          <w:sz w:val="32"/>
          <w:szCs w:val="32"/>
          <w:lang w:val="en-US" w:eastAsia="zh-CN"/>
        </w:rPr>
        <w:t>6</w:t>
      </w:r>
      <w:r>
        <w:rPr>
          <w:rFonts w:hint="eastAsia" w:ascii="仿宋" w:hAnsi="仿宋" w:eastAsia="仿宋" w:cs="仿宋"/>
          <w:b w:val="0"/>
          <w:bCs/>
          <w:sz w:val="32"/>
          <w:szCs w:val="32"/>
        </w:rPr>
        <w:t>.2 绿色数据中心政府采购需求标准（试行）</w:t>
      </w:r>
    </w:p>
    <w:p w14:paraId="4C533A89">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为加快数据中心绿色转型， 根据财政部 生态环境部 工业和信息化部关于印发《绿色数据中心政府采购需求标准（试行）》的通知（财库〔2023〕7 号），本项目如涉及绿色数据中心，则具体要求见第四</w:t>
      </w:r>
      <w:r>
        <w:rPr>
          <w:rFonts w:hint="eastAsia" w:cs="仿宋"/>
          <w:b w:val="0"/>
          <w:bCs/>
          <w:sz w:val="32"/>
          <w:szCs w:val="32"/>
          <w:lang w:val="en-US" w:eastAsia="zh-CN"/>
        </w:rPr>
        <w:t>部分</w:t>
      </w:r>
      <w:r>
        <w:rPr>
          <w:rFonts w:hint="eastAsia" w:ascii="仿宋" w:hAnsi="仿宋" w:eastAsia="仿宋" w:cs="仿宋"/>
          <w:b w:val="0"/>
          <w:bCs/>
          <w:sz w:val="32"/>
          <w:szCs w:val="32"/>
        </w:rPr>
        <w:t>《采购需求》。</w:t>
      </w:r>
    </w:p>
    <w:p w14:paraId="2BE83765">
      <w:pPr>
        <w:pStyle w:val="33"/>
        <w:ind w:firstLine="480"/>
        <w:rPr>
          <w:rFonts w:hint="eastAsia" w:ascii="仿宋" w:hAnsi="仿宋" w:eastAsia="仿宋" w:cs="仿宋"/>
          <w:b/>
          <w:bCs/>
          <w:sz w:val="32"/>
          <w:szCs w:val="32"/>
        </w:rPr>
      </w:pPr>
      <w:r>
        <w:rPr>
          <w:rFonts w:hint="eastAsia" w:ascii="仿宋" w:hAnsi="仿宋" w:eastAsia="仿宋" w:cs="仿宋"/>
          <w:b/>
          <w:bCs/>
          <w:sz w:val="32"/>
          <w:szCs w:val="32"/>
          <w:lang w:val="en-US" w:eastAsia="zh-CN"/>
        </w:rPr>
        <w:t>3.7</w:t>
      </w:r>
      <w:r>
        <w:rPr>
          <w:rFonts w:hint="eastAsia" w:ascii="仿宋" w:hAnsi="仿宋" w:eastAsia="仿宋" w:cs="仿宋"/>
          <w:b/>
          <w:bCs/>
          <w:sz w:val="32"/>
          <w:szCs w:val="32"/>
        </w:rPr>
        <w:t>知识产权</w:t>
      </w:r>
    </w:p>
    <w:p w14:paraId="78BC9F33">
      <w:pPr>
        <w:pStyle w:val="33"/>
        <w:ind w:firstLine="480"/>
        <w:rPr>
          <w:rFonts w:hint="eastAsia" w:ascii="仿宋" w:hAnsi="仿宋" w:eastAsia="仿宋" w:cs="仿宋"/>
          <w:b w:val="0"/>
          <w:bCs/>
          <w:sz w:val="32"/>
          <w:szCs w:val="32"/>
        </w:rPr>
      </w:pPr>
      <w:r>
        <w:rPr>
          <w:rFonts w:hint="eastAsia" w:ascii="仿宋" w:hAnsi="仿宋" w:eastAsia="仿宋" w:cs="仿宋"/>
          <w:kern w:val="0"/>
          <w:sz w:val="32"/>
          <w:szCs w:val="32"/>
        </w:rPr>
        <w:t>甲方在中华人民共和国境内使用乙方提供的货物及服务时免受第三方提出的侵犯其专利权或其它知识产权的起诉。如果第三方提出侵权指控，乙方应承担由此而引起的一切法律责任和费用。</w:t>
      </w:r>
    </w:p>
    <w:p w14:paraId="142F4165">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4 响应费用</w:t>
      </w:r>
    </w:p>
    <w:p w14:paraId="0367F006">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4.1 供应商应自行承担所有与准备和参加竞争性谈判响应有关的费用，无论响应的结果如何，采购人或</w:t>
      </w:r>
      <w:r>
        <w:rPr>
          <w:rFonts w:hint="eastAsia" w:cs="仿宋"/>
          <w:b w:val="0"/>
          <w:bCs/>
          <w:sz w:val="32"/>
          <w:szCs w:val="32"/>
          <w:lang w:val="en-US" w:eastAsia="zh-CN"/>
        </w:rPr>
        <w:t>奇台县政资中心</w:t>
      </w:r>
      <w:r>
        <w:rPr>
          <w:rFonts w:hint="eastAsia" w:ascii="仿宋" w:hAnsi="仿宋" w:eastAsia="仿宋" w:cs="仿宋"/>
          <w:b w:val="0"/>
          <w:bCs/>
          <w:sz w:val="32"/>
          <w:szCs w:val="32"/>
        </w:rPr>
        <w:t>在任何情况下均无承担这些费用的义务和责任。</w:t>
      </w:r>
    </w:p>
    <w:p w14:paraId="52D398AD">
      <w:pPr>
        <w:pStyle w:val="34"/>
        <w:ind w:firstLine="561"/>
        <w:jc w:val="center"/>
        <w:rPr>
          <w:rFonts w:hint="eastAsia" w:ascii="黑体" w:hAnsi="黑体" w:eastAsia="黑体" w:cs="黑体"/>
          <w:b w:val="0"/>
          <w:bCs/>
          <w:sz w:val="32"/>
          <w:szCs w:val="32"/>
        </w:rPr>
      </w:pPr>
      <w:r>
        <w:rPr>
          <w:rFonts w:hint="eastAsia" w:ascii="黑体" w:hAnsi="黑体" w:eastAsia="黑体" w:cs="黑体"/>
          <w:b w:val="0"/>
          <w:bCs/>
          <w:sz w:val="32"/>
          <w:szCs w:val="32"/>
        </w:rPr>
        <w:t>二   谈判文件</w:t>
      </w:r>
    </w:p>
    <w:p w14:paraId="76B4FA7F">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5 谈判文件构成</w:t>
      </w:r>
    </w:p>
    <w:p w14:paraId="0A99E583">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5.1</w:t>
      </w:r>
      <w:r>
        <w:rPr>
          <w:rFonts w:hint="eastAsia" w:ascii="仿宋" w:hAnsi="仿宋" w:eastAsia="仿宋" w:cs="仿宋"/>
          <w:b w:val="0"/>
          <w:bCs/>
          <w:sz w:val="32"/>
          <w:szCs w:val="32"/>
        </w:rPr>
        <w:tab/>
      </w:r>
      <w:r>
        <w:rPr>
          <w:rFonts w:hint="eastAsia" w:ascii="仿宋" w:hAnsi="仿宋" w:eastAsia="仿宋" w:cs="仿宋"/>
          <w:b w:val="0"/>
          <w:bCs/>
          <w:sz w:val="32"/>
          <w:szCs w:val="32"/>
        </w:rPr>
        <w:t>谈判文件包括以下部分：</w:t>
      </w:r>
    </w:p>
    <w:p w14:paraId="5F9BE6D7">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第一</w:t>
      </w:r>
      <w:r>
        <w:rPr>
          <w:rFonts w:hint="eastAsia" w:cs="仿宋"/>
          <w:b w:val="0"/>
          <w:bCs/>
          <w:sz w:val="32"/>
          <w:szCs w:val="32"/>
          <w:lang w:val="en-US" w:eastAsia="zh-CN"/>
        </w:rPr>
        <w:t>部分</w:t>
      </w:r>
      <w:r>
        <w:rPr>
          <w:rFonts w:hint="eastAsia" w:ascii="仿宋" w:hAnsi="仿宋" w:eastAsia="仿宋" w:cs="仿宋"/>
          <w:b w:val="0"/>
          <w:bCs/>
          <w:sz w:val="32"/>
          <w:szCs w:val="32"/>
        </w:rPr>
        <w:t xml:space="preserve"> 采购邀请</w:t>
      </w:r>
    </w:p>
    <w:p w14:paraId="4EF899D9">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第二</w:t>
      </w:r>
      <w:r>
        <w:rPr>
          <w:rFonts w:hint="eastAsia" w:cs="仿宋"/>
          <w:b w:val="0"/>
          <w:bCs/>
          <w:sz w:val="32"/>
          <w:szCs w:val="32"/>
          <w:lang w:val="en-US" w:eastAsia="zh-CN"/>
        </w:rPr>
        <w:t>部分</w:t>
      </w:r>
      <w:r>
        <w:rPr>
          <w:rFonts w:hint="eastAsia" w:ascii="仿宋" w:hAnsi="仿宋" w:eastAsia="仿宋" w:cs="仿宋"/>
          <w:b w:val="0"/>
          <w:bCs/>
          <w:sz w:val="32"/>
          <w:szCs w:val="32"/>
        </w:rPr>
        <w:t xml:space="preserve"> 供应商须知</w:t>
      </w:r>
    </w:p>
    <w:p w14:paraId="50A08118">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第三</w:t>
      </w:r>
      <w:r>
        <w:rPr>
          <w:rFonts w:hint="eastAsia" w:cs="仿宋"/>
          <w:b w:val="0"/>
          <w:bCs/>
          <w:sz w:val="32"/>
          <w:szCs w:val="32"/>
          <w:lang w:val="en-US" w:eastAsia="zh-CN"/>
        </w:rPr>
        <w:t>部分</w:t>
      </w:r>
      <w:r>
        <w:rPr>
          <w:rFonts w:hint="eastAsia" w:ascii="仿宋" w:hAnsi="仿宋" w:eastAsia="仿宋" w:cs="仿宋"/>
          <w:b w:val="0"/>
          <w:bCs/>
          <w:sz w:val="32"/>
          <w:szCs w:val="32"/>
        </w:rPr>
        <w:tab/>
      </w:r>
      <w:r>
        <w:rPr>
          <w:rFonts w:hint="eastAsia" w:ascii="仿宋" w:hAnsi="仿宋" w:eastAsia="仿宋" w:cs="仿宋"/>
          <w:b w:val="0"/>
          <w:bCs/>
          <w:sz w:val="32"/>
          <w:szCs w:val="32"/>
        </w:rPr>
        <w:t>评审程序和评定成交的标准</w:t>
      </w:r>
    </w:p>
    <w:p w14:paraId="7FCC6778">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第四</w:t>
      </w:r>
      <w:r>
        <w:rPr>
          <w:rFonts w:hint="eastAsia" w:cs="仿宋"/>
          <w:b w:val="0"/>
          <w:bCs/>
          <w:sz w:val="32"/>
          <w:szCs w:val="32"/>
          <w:lang w:val="en-US" w:eastAsia="zh-CN"/>
        </w:rPr>
        <w:t>部分</w:t>
      </w:r>
      <w:r>
        <w:rPr>
          <w:rFonts w:hint="eastAsia" w:ascii="仿宋" w:hAnsi="仿宋" w:eastAsia="仿宋" w:cs="仿宋"/>
          <w:b w:val="0"/>
          <w:bCs/>
          <w:sz w:val="32"/>
          <w:szCs w:val="32"/>
        </w:rPr>
        <w:tab/>
      </w:r>
      <w:r>
        <w:rPr>
          <w:rFonts w:hint="eastAsia" w:ascii="仿宋" w:hAnsi="仿宋" w:eastAsia="仿宋" w:cs="仿宋"/>
          <w:b w:val="0"/>
          <w:bCs/>
          <w:sz w:val="32"/>
          <w:szCs w:val="32"/>
        </w:rPr>
        <w:t>采购需求</w:t>
      </w:r>
    </w:p>
    <w:p w14:paraId="5D79FDBD">
      <w:pPr>
        <w:pStyle w:val="34"/>
        <w:ind w:firstLine="561"/>
        <w:rPr>
          <w:rFonts w:hint="eastAsia" w:ascii="仿宋" w:hAnsi="仿宋" w:eastAsia="仿宋" w:cs="仿宋"/>
          <w:b w:val="0"/>
          <w:bCs/>
          <w:sz w:val="32"/>
          <w:szCs w:val="32"/>
          <w:lang w:eastAsia="zh-CN"/>
        </w:rPr>
      </w:pPr>
      <w:r>
        <w:rPr>
          <w:rFonts w:hint="eastAsia" w:ascii="仿宋" w:hAnsi="仿宋" w:eastAsia="仿宋" w:cs="仿宋"/>
          <w:b w:val="0"/>
          <w:bCs/>
          <w:sz w:val="32"/>
          <w:szCs w:val="32"/>
        </w:rPr>
        <w:t>第五</w:t>
      </w:r>
      <w:r>
        <w:rPr>
          <w:rFonts w:hint="eastAsia" w:cs="仿宋"/>
          <w:b w:val="0"/>
          <w:bCs/>
          <w:sz w:val="32"/>
          <w:szCs w:val="32"/>
          <w:lang w:val="en-US" w:eastAsia="zh-CN"/>
        </w:rPr>
        <w:t>部分</w:t>
      </w:r>
      <w:r>
        <w:rPr>
          <w:rFonts w:hint="eastAsia" w:ascii="仿宋" w:hAnsi="仿宋" w:eastAsia="仿宋" w:cs="仿宋"/>
          <w:b w:val="0"/>
          <w:bCs/>
          <w:sz w:val="32"/>
          <w:szCs w:val="32"/>
        </w:rPr>
        <w:tab/>
      </w:r>
      <w:r>
        <w:rPr>
          <w:rFonts w:hint="eastAsia" w:cs="仿宋"/>
          <w:b w:val="0"/>
          <w:bCs/>
          <w:sz w:val="32"/>
          <w:szCs w:val="32"/>
          <w:lang w:eastAsia="zh-CN"/>
        </w:rPr>
        <w:t>合同格式</w:t>
      </w:r>
    </w:p>
    <w:p w14:paraId="04B3D26D">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第六</w:t>
      </w:r>
      <w:r>
        <w:rPr>
          <w:rFonts w:hint="eastAsia" w:cs="仿宋"/>
          <w:b w:val="0"/>
          <w:bCs/>
          <w:sz w:val="32"/>
          <w:szCs w:val="32"/>
          <w:lang w:val="en-US" w:eastAsia="zh-CN"/>
        </w:rPr>
        <w:t>部分</w:t>
      </w:r>
      <w:r>
        <w:rPr>
          <w:rFonts w:hint="eastAsia" w:ascii="仿宋" w:hAnsi="仿宋" w:eastAsia="仿宋" w:cs="仿宋"/>
          <w:b w:val="0"/>
          <w:bCs/>
          <w:sz w:val="32"/>
          <w:szCs w:val="32"/>
        </w:rPr>
        <w:tab/>
      </w:r>
      <w:r>
        <w:rPr>
          <w:rFonts w:hint="eastAsia" w:ascii="仿宋" w:hAnsi="仿宋" w:eastAsia="仿宋" w:cs="仿宋"/>
          <w:b w:val="0"/>
          <w:bCs/>
          <w:sz w:val="32"/>
          <w:szCs w:val="32"/>
        </w:rPr>
        <w:t>响应文件格式</w:t>
      </w:r>
    </w:p>
    <w:p w14:paraId="33118B10">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u w:val="single"/>
        </w:rPr>
        <w:t>5.2 供应商应认真阅读谈判文件的全部内容。供应商应按照谈判文件要求</w:t>
      </w:r>
      <w:r>
        <w:rPr>
          <w:rFonts w:hint="eastAsia" w:cs="仿宋"/>
          <w:b w:val="0"/>
          <w:bCs/>
          <w:sz w:val="32"/>
          <w:szCs w:val="32"/>
          <w:u w:val="single"/>
          <w:lang w:val="en-US" w:eastAsia="zh-CN"/>
        </w:rPr>
        <w:t>提</w:t>
      </w:r>
      <w:r>
        <w:rPr>
          <w:rFonts w:hint="eastAsia" w:ascii="仿宋" w:hAnsi="仿宋" w:eastAsia="仿宋" w:cs="仿宋"/>
          <w:b w:val="0"/>
          <w:bCs/>
          <w:sz w:val="32"/>
          <w:szCs w:val="32"/>
          <w:u w:val="single"/>
        </w:rPr>
        <w:t>交响应文件并保证所</w:t>
      </w:r>
      <w:r>
        <w:rPr>
          <w:rFonts w:hint="eastAsia" w:cs="仿宋"/>
          <w:b w:val="0"/>
          <w:bCs/>
          <w:sz w:val="32"/>
          <w:szCs w:val="32"/>
          <w:u w:val="single"/>
          <w:lang w:val="en-US" w:eastAsia="zh-CN"/>
        </w:rPr>
        <w:t>提</w:t>
      </w:r>
      <w:r>
        <w:rPr>
          <w:rFonts w:hint="eastAsia" w:ascii="仿宋" w:hAnsi="仿宋" w:eastAsia="仿宋" w:cs="仿宋"/>
          <w:b w:val="0"/>
          <w:bCs/>
          <w:sz w:val="32"/>
          <w:szCs w:val="32"/>
          <w:u w:val="single"/>
        </w:rPr>
        <w:t>供的全部资料的真实性，并对谈判文件做出实质性响应，否则</w:t>
      </w:r>
      <w:r>
        <w:rPr>
          <w:rFonts w:hint="eastAsia" w:ascii="仿宋" w:hAnsi="仿宋" w:eastAsia="仿宋" w:cs="仿宋"/>
          <w:b/>
          <w:bCs w:val="0"/>
          <w:sz w:val="32"/>
          <w:szCs w:val="32"/>
          <w:u w:val="single"/>
        </w:rPr>
        <w:t>响应无效</w:t>
      </w:r>
      <w:r>
        <w:rPr>
          <w:rFonts w:hint="eastAsia" w:ascii="仿宋" w:hAnsi="仿宋" w:eastAsia="仿宋" w:cs="仿宋"/>
          <w:b w:val="0"/>
          <w:bCs/>
          <w:sz w:val="32"/>
          <w:szCs w:val="32"/>
        </w:rPr>
        <w:t>。</w:t>
      </w:r>
    </w:p>
    <w:p w14:paraId="2BC58A08">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6对谈判文件的澄清或修改</w:t>
      </w:r>
    </w:p>
    <w:p w14:paraId="69A51177">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6.1采购人、</w:t>
      </w:r>
      <w:r>
        <w:rPr>
          <w:rFonts w:hint="eastAsia" w:cs="仿宋"/>
          <w:b w:val="0"/>
          <w:bCs/>
          <w:sz w:val="32"/>
          <w:szCs w:val="32"/>
          <w:lang w:eastAsia="zh-CN"/>
        </w:rPr>
        <w:t>集采机构</w:t>
      </w:r>
      <w:r>
        <w:rPr>
          <w:rFonts w:hint="eastAsia" w:ascii="仿宋" w:hAnsi="仿宋" w:eastAsia="仿宋" w:cs="仿宋"/>
          <w:b w:val="0"/>
          <w:bCs/>
          <w:sz w:val="32"/>
          <w:szCs w:val="32"/>
        </w:rPr>
        <w:t>或者谈判小组对已发出的谈判文件进行必要澄清或者修改的，将以书面形式通知所有获取谈判文件的潜在供应商。采用公告方式邀请供应商参与的，还将在原公告发布媒体上发布更正公告。</w:t>
      </w:r>
    </w:p>
    <w:p w14:paraId="3912931A">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6.2 上述书面通知，按照获取谈判文件的潜在供应商</w:t>
      </w:r>
      <w:r>
        <w:rPr>
          <w:rFonts w:hint="eastAsia" w:cs="仿宋"/>
          <w:b w:val="0"/>
          <w:bCs/>
          <w:sz w:val="32"/>
          <w:szCs w:val="32"/>
          <w:lang w:val="en-US" w:eastAsia="zh-CN"/>
        </w:rPr>
        <w:t>提</w:t>
      </w:r>
      <w:r>
        <w:rPr>
          <w:rFonts w:hint="eastAsia" w:ascii="仿宋" w:hAnsi="仿宋" w:eastAsia="仿宋" w:cs="仿宋"/>
          <w:b w:val="0"/>
          <w:bCs/>
          <w:sz w:val="32"/>
          <w:szCs w:val="32"/>
        </w:rPr>
        <w:t>供的联系方式发出，因</w:t>
      </w:r>
      <w:r>
        <w:rPr>
          <w:rFonts w:hint="eastAsia" w:cs="仿宋"/>
          <w:b w:val="0"/>
          <w:bCs/>
          <w:sz w:val="32"/>
          <w:szCs w:val="32"/>
          <w:lang w:val="en-US" w:eastAsia="zh-CN"/>
        </w:rPr>
        <w:t>提</w:t>
      </w:r>
      <w:r>
        <w:rPr>
          <w:rFonts w:hint="eastAsia" w:ascii="仿宋" w:hAnsi="仿宋" w:eastAsia="仿宋" w:cs="仿宋"/>
          <w:b w:val="0"/>
          <w:bCs/>
          <w:sz w:val="32"/>
          <w:szCs w:val="32"/>
        </w:rPr>
        <w:t>供的信息有误导致通知延迟或无法通知的，采购人或</w:t>
      </w:r>
      <w:r>
        <w:rPr>
          <w:rFonts w:hint="eastAsia" w:cs="仿宋"/>
          <w:b w:val="0"/>
          <w:bCs/>
          <w:sz w:val="32"/>
          <w:szCs w:val="32"/>
          <w:lang w:eastAsia="zh-CN"/>
        </w:rPr>
        <w:t>集采机构</w:t>
      </w:r>
      <w:r>
        <w:rPr>
          <w:rFonts w:hint="eastAsia" w:ascii="仿宋" w:hAnsi="仿宋" w:eastAsia="仿宋" w:cs="仿宋"/>
          <w:b w:val="0"/>
          <w:bCs/>
          <w:sz w:val="32"/>
          <w:szCs w:val="32"/>
        </w:rPr>
        <w:t>不承担责任。</w:t>
      </w:r>
    </w:p>
    <w:p w14:paraId="749CB54A">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6.3 澄清或者修改的内容为谈判文件的组成部分，并对所有获取谈判文件的潜在供应商具有约束力。澄清或者修改的内容可能影响响应文件编制的，将在</w:t>
      </w:r>
      <w:r>
        <w:rPr>
          <w:rFonts w:hint="eastAsia" w:cs="仿宋"/>
          <w:b w:val="0"/>
          <w:bCs/>
          <w:sz w:val="32"/>
          <w:szCs w:val="32"/>
          <w:lang w:val="en-US" w:eastAsia="zh-CN"/>
        </w:rPr>
        <w:t>提</w:t>
      </w:r>
      <w:r>
        <w:rPr>
          <w:rFonts w:hint="eastAsia" w:ascii="仿宋" w:hAnsi="仿宋" w:eastAsia="仿宋" w:cs="仿宋"/>
          <w:b w:val="0"/>
          <w:bCs/>
          <w:sz w:val="32"/>
          <w:szCs w:val="32"/>
        </w:rPr>
        <w:t>交首次响应文件截止之日 3 个工作日前，以书面形式通知所有接收谈判文件</w:t>
      </w:r>
    </w:p>
    <w:p w14:paraId="1C092F8B">
      <w:pPr>
        <w:pStyle w:val="34"/>
        <w:ind w:left="0" w:leftChars="0" w:firstLine="0" w:firstLineChars="0"/>
        <w:rPr>
          <w:rFonts w:hint="eastAsia" w:ascii="仿宋" w:hAnsi="仿宋" w:eastAsia="仿宋" w:cs="仿宋"/>
          <w:b w:val="0"/>
          <w:bCs/>
          <w:sz w:val="32"/>
          <w:szCs w:val="32"/>
        </w:rPr>
      </w:pPr>
      <w:r>
        <w:rPr>
          <w:rFonts w:hint="eastAsia" w:ascii="仿宋" w:hAnsi="仿宋" w:eastAsia="仿宋" w:cs="仿宋"/>
          <w:b w:val="0"/>
          <w:bCs/>
          <w:sz w:val="32"/>
          <w:szCs w:val="32"/>
        </w:rPr>
        <w:t>的供应商；不足 3 个工作日的， 将顺延</w:t>
      </w:r>
      <w:r>
        <w:rPr>
          <w:rFonts w:hint="eastAsia" w:cs="仿宋"/>
          <w:b w:val="0"/>
          <w:bCs/>
          <w:sz w:val="32"/>
          <w:szCs w:val="32"/>
          <w:lang w:val="en-US" w:eastAsia="zh-CN"/>
        </w:rPr>
        <w:t>提</w:t>
      </w:r>
      <w:r>
        <w:rPr>
          <w:rFonts w:hint="eastAsia" w:ascii="仿宋" w:hAnsi="仿宋" w:eastAsia="仿宋" w:cs="仿宋"/>
          <w:b w:val="0"/>
          <w:bCs/>
          <w:sz w:val="32"/>
          <w:szCs w:val="32"/>
        </w:rPr>
        <w:t>交首次响应文件截止之日。</w:t>
      </w:r>
    </w:p>
    <w:p w14:paraId="7A48A38E">
      <w:pPr>
        <w:pStyle w:val="34"/>
        <w:ind w:firstLine="561"/>
        <w:jc w:val="center"/>
        <w:rPr>
          <w:rFonts w:hint="eastAsia" w:ascii="黑体" w:hAnsi="黑体" w:eastAsia="黑体" w:cs="黑体"/>
          <w:b w:val="0"/>
          <w:bCs/>
          <w:sz w:val="32"/>
          <w:szCs w:val="32"/>
        </w:rPr>
      </w:pPr>
      <w:r>
        <w:rPr>
          <w:rFonts w:hint="eastAsia" w:ascii="黑体" w:hAnsi="黑体" w:eastAsia="黑体" w:cs="黑体"/>
          <w:b w:val="0"/>
          <w:bCs/>
          <w:sz w:val="32"/>
          <w:szCs w:val="32"/>
        </w:rPr>
        <w:t>三   响应文件的编制</w:t>
      </w:r>
    </w:p>
    <w:p w14:paraId="64F3FF85">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7 响应范围、 响应文件中计量单位的使用及响应语言</w:t>
      </w:r>
    </w:p>
    <w:p w14:paraId="3EA97556">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7.1 本项目如划分采购包，供应商可以对本项目的其中一个采购包进行响应，也可同时对多个采购包进行响应。供应商应当对所参与采购包对应第四</w:t>
      </w:r>
      <w:r>
        <w:rPr>
          <w:rFonts w:hint="eastAsia" w:cs="仿宋"/>
          <w:b w:val="0"/>
          <w:bCs/>
          <w:sz w:val="32"/>
          <w:szCs w:val="32"/>
          <w:lang w:val="en-US" w:eastAsia="zh-CN"/>
        </w:rPr>
        <w:t>部分</w:t>
      </w:r>
      <w:r>
        <w:rPr>
          <w:rFonts w:hint="eastAsia" w:ascii="仿宋" w:hAnsi="仿宋" w:eastAsia="仿宋" w:cs="仿宋"/>
          <w:b w:val="0"/>
          <w:bCs/>
          <w:sz w:val="32"/>
          <w:szCs w:val="32"/>
        </w:rPr>
        <w:t>《采购需求》所列的全部内容进行响应，不得将一个采购包中的内容拆分响应，</w:t>
      </w:r>
    </w:p>
    <w:p w14:paraId="49A7B67A">
      <w:pPr>
        <w:pStyle w:val="34"/>
        <w:ind w:left="0" w:leftChars="0" w:firstLine="0" w:firstLineChars="0"/>
        <w:rPr>
          <w:rFonts w:hint="eastAsia" w:ascii="仿宋" w:hAnsi="仿宋" w:eastAsia="仿宋" w:cs="仿宋"/>
          <w:b w:val="0"/>
          <w:bCs/>
          <w:sz w:val="32"/>
          <w:szCs w:val="32"/>
        </w:rPr>
      </w:pPr>
      <w:r>
        <w:rPr>
          <w:rFonts w:hint="eastAsia" w:ascii="仿宋" w:hAnsi="仿宋" w:eastAsia="仿宋" w:cs="仿宋"/>
          <w:b w:val="0"/>
          <w:bCs/>
          <w:sz w:val="32"/>
          <w:szCs w:val="32"/>
        </w:rPr>
        <w:t>否则其对该采购包的响应将被认定为</w:t>
      </w:r>
      <w:r>
        <w:rPr>
          <w:rFonts w:hint="eastAsia" w:ascii="仿宋" w:hAnsi="仿宋" w:eastAsia="仿宋" w:cs="仿宋"/>
          <w:b/>
          <w:bCs w:val="0"/>
          <w:sz w:val="32"/>
          <w:szCs w:val="32"/>
        </w:rPr>
        <w:t>无效响应</w:t>
      </w:r>
      <w:r>
        <w:rPr>
          <w:rFonts w:hint="eastAsia" w:ascii="仿宋" w:hAnsi="仿宋" w:eastAsia="仿宋" w:cs="仿宋"/>
          <w:b w:val="0"/>
          <w:bCs/>
          <w:sz w:val="32"/>
          <w:szCs w:val="32"/>
        </w:rPr>
        <w:t>。</w:t>
      </w:r>
    </w:p>
    <w:p w14:paraId="4420A33F">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7.2 除谈判文件有特殊要求外，本项目响应所使用的计量单位，应采用中华人民共和国法定计量单位。</w:t>
      </w:r>
    </w:p>
    <w:p w14:paraId="33BD3CE9">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7.3 除专用术语外，响应文件及来往函电均应使用中文书写。必要时专用术语应 附有中文解释。供应商</w:t>
      </w:r>
      <w:r>
        <w:rPr>
          <w:rFonts w:hint="eastAsia" w:cs="仿宋"/>
          <w:b w:val="0"/>
          <w:bCs/>
          <w:sz w:val="32"/>
          <w:szCs w:val="32"/>
          <w:lang w:val="en-US" w:eastAsia="zh-CN"/>
        </w:rPr>
        <w:t>提</w:t>
      </w:r>
      <w:r>
        <w:rPr>
          <w:rFonts w:hint="eastAsia" w:ascii="仿宋" w:hAnsi="仿宋" w:eastAsia="仿宋" w:cs="仿宋"/>
          <w:b w:val="0"/>
          <w:bCs/>
          <w:sz w:val="32"/>
          <w:szCs w:val="32"/>
        </w:rPr>
        <w:t>交的支持资料和已印制的文献可以用外文，但相应 内容应附有中文翻译本，在解释响应文件时以中文翻译本为准。未附中文翻 译本或翻译本中文内容明显与外文内容不一致的，其不利后果由供应商自行承担。</w:t>
      </w:r>
    </w:p>
    <w:p w14:paraId="20E363E6">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8 响应文件构成</w:t>
      </w:r>
    </w:p>
    <w:p w14:paraId="786E20EF">
      <w:pPr>
        <w:pStyle w:val="34"/>
        <w:ind w:firstLine="561"/>
        <w:rPr>
          <w:rFonts w:hint="eastAsia" w:ascii="仿宋" w:hAnsi="仿宋" w:eastAsia="仿宋" w:cs="仿宋"/>
          <w:b w:val="0"/>
          <w:bCs/>
          <w:sz w:val="32"/>
          <w:szCs w:val="32"/>
        </w:rPr>
      </w:pPr>
      <w:r>
        <w:rPr>
          <w:rFonts w:hint="eastAsia" w:ascii="仿宋" w:hAnsi="仿宋" w:eastAsia="仿宋" w:cs="仿宋"/>
          <w:b/>
          <w:bCs w:val="0"/>
          <w:sz w:val="32"/>
          <w:szCs w:val="32"/>
          <w:u w:val="single"/>
        </w:rPr>
        <w:t>8.1 供应商应当按照谈判文件的要求编制响应文件，并对其</w:t>
      </w:r>
      <w:r>
        <w:rPr>
          <w:rFonts w:hint="eastAsia" w:cs="仿宋"/>
          <w:b/>
          <w:bCs w:val="0"/>
          <w:sz w:val="32"/>
          <w:szCs w:val="32"/>
          <w:u w:val="single"/>
          <w:lang w:val="en-US" w:eastAsia="zh-CN"/>
        </w:rPr>
        <w:t>提</w:t>
      </w:r>
      <w:r>
        <w:rPr>
          <w:rFonts w:hint="eastAsia" w:ascii="仿宋" w:hAnsi="仿宋" w:eastAsia="仿宋" w:cs="仿宋"/>
          <w:b/>
          <w:bCs w:val="0"/>
          <w:sz w:val="32"/>
          <w:szCs w:val="32"/>
          <w:u w:val="single"/>
        </w:rPr>
        <w:t>交的响应文件的真实性、合法性承担法律责任。</w:t>
      </w:r>
      <w:r>
        <w:rPr>
          <w:rFonts w:hint="eastAsia" w:ascii="仿宋" w:hAnsi="仿宋" w:eastAsia="仿宋" w:cs="仿宋"/>
          <w:b w:val="0"/>
          <w:bCs/>
          <w:sz w:val="32"/>
          <w:szCs w:val="32"/>
        </w:rPr>
        <w:t>响应文件的部分格式要求，见第六</w:t>
      </w:r>
      <w:r>
        <w:rPr>
          <w:rFonts w:hint="eastAsia" w:cs="仿宋"/>
          <w:b w:val="0"/>
          <w:bCs/>
          <w:sz w:val="32"/>
          <w:szCs w:val="32"/>
          <w:lang w:val="en-US" w:eastAsia="zh-CN"/>
        </w:rPr>
        <w:t>部分</w:t>
      </w:r>
      <w:r>
        <w:rPr>
          <w:rFonts w:hint="eastAsia" w:ascii="仿宋" w:hAnsi="仿宋" w:eastAsia="仿宋" w:cs="仿宋"/>
          <w:b w:val="0"/>
          <w:bCs/>
          <w:sz w:val="32"/>
          <w:szCs w:val="32"/>
        </w:rPr>
        <w:t>《响应文件格式》。</w:t>
      </w:r>
    </w:p>
    <w:p w14:paraId="3A9836F3">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8.2 对于谈判文件中标记了</w:t>
      </w:r>
      <w:r>
        <w:rPr>
          <w:rFonts w:hint="eastAsia" w:cs="仿宋"/>
          <w:b w:val="0"/>
          <w:bCs/>
          <w:sz w:val="32"/>
          <w:szCs w:val="32"/>
          <w:lang w:eastAsia="zh-CN"/>
        </w:rPr>
        <w:t>“</w:t>
      </w:r>
      <w:r>
        <w:rPr>
          <w:rFonts w:hint="eastAsia" w:ascii="仿宋" w:hAnsi="仿宋" w:eastAsia="仿宋" w:cs="仿宋"/>
          <w:b w:val="0"/>
          <w:bCs/>
          <w:sz w:val="32"/>
          <w:szCs w:val="32"/>
        </w:rPr>
        <w:t>实质性格式</w:t>
      </w:r>
      <w:r>
        <w:rPr>
          <w:rFonts w:hint="eastAsia" w:cs="仿宋"/>
          <w:b w:val="0"/>
          <w:bCs/>
          <w:sz w:val="32"/>
          <w:szCs w:val="32"/>
          <w:lang w:eastAsia="zh-CN"/>
        </w:rPr>
        <w:t>”</w:t>
      </w:r>
      <w:r>
        <w:rPr>
          <w:rFonts w:hint="eastAsia" w:ascii="仿宋" w:hAnsi="仿宋" w:eastAsia="仿宋" w:cs="仿宋"/>
          <w:b w:val="0"/>
          <w:bCs/>
          <w:sz w:val="32"/>
          <w:szCs w:val="32"/>
        </w:rPr>
        <w:t>文件的，供应商不得改变格式中给定的文字所表达的含义，不得删减格式中的实质性内容， 不得自行添加与格式中 给定的文字内容相矛盾的内容，不得对应当填写的空格不填写或不实质性响 应，否则响应无效。未标记</w:t>
      </w:r>
      <w:r>
        <w:rPr>
          <w:rFonts w:hint="eastAsia" w:cs="仿宋"/>
          <w:b w:val="0"/>
          <w:bCs/>
          <w:sz w:val="32"/>
          <w:szCs w:val="32"/>
          <w:lang w:eastAsia="zh-CN"/>
        </w:rPr>
        <w:t>“</w:t>
      </w:r>
      <w:r>
        <w:rPr>
          <w:rFonts w:hint="eastAsia" w:ascii="仿宋" w:hAnsi="仿宋" w:eastAsia="仿宋" w:cs="仿宋"/>
          <w:b w:val="0"/>
          <w:bCs/>
          <w:sz w:val="32"/>
          <w:szCs w:val="32"/>
        </w:rPr>
        <w:t>实质性格式</w:t>
      </w:r>
      <w:r>
        <w:rPr>
          <w:rFonts w:hint="eastAsia" w:cs="仿宋"/>
          <w:b w:val="0"/>
          <w:bCs/>
          <w:sz w:val="32"/>
          <w:szCs w:val="32"/>
          <w:lang w:eastAsia="zh-CN"/>
        </w:rPr>
        <w:t>”</w:t>
      </w:r>
      <w:r>
        <w:rPr>
          <w:rFonts w:hint="eastAsia" w:ascii="仿宋" w:hAnsi="仿宋" w:eastAsia="仿宋" w:cs="仿宋"/>
          <w:b w:val="0"/>
          <w:bCs/>
          <w:sz w:val="32"/>
          <w:szCs w:val="32"/>
        </w:rPr>
        <w:t>的文件和谈判文件未</w:t>
      </w:r>
      <w:r>
        <w:rPr>
          <w:rFonts w:hint="eastAsia" w:cs="仿宋"/>
          <w:b w:val="0"/>
          <w:bCs/>
          <w:sz w:val="32"/>
          <w:szCs w:val="32"/>
          <w:lang w:val="en-US" w:eastAsia="zh-CN"/>
        </w:rPr>
        <w:t>提</w:t>
      </w:r>
      <w:r>
        <w:rPr>
          <w:rFonts w:hint="eastAsia" w:ascii="仿宋" w:hAnsi="仿宋" w:eastAsia="仿宋" w:cs="仿宋"/>
          <w:b w:val="0"/>
          <w:bCs/>
          <w:sz w:val="32"/>
          <w:szCs w:val="32"/>
        </w:rPr>
        <w:t>供格式的内容，可由供应商自行编写。</w:t>
      </w:r>
    </w:p>
    <w:p w14:paraId="27923037">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8.3 第三</w:t>
      </w:r>
      <w:r>
        <w:rPr>
          <w:rFonts w:hint="eastAsia" w:cs="仿宋"/>
          <w:b w:val="0"/>
          <w:bCs/>
          <w:sz w:val="32"/>
          <w:szCs w:val="32"/>
          <w:lang w:val="en-US" w:eastAsia="zh-CN"/>
        </w:rPr>
        <w:t>部分</w:t>
      </w:r>
      <w:r>
        <w:rPr>
          <w:rFonts w:hint="eastAsia" w:ascii="仿宋" w:hAnsi="仿宋" w:eastAsia="仿宋" w:cs="仿宋"/>
          <w:b w:val="0"/>
          <w:bCs/>
          <w:sz w:val="32"/>
          <w:szCs w:val="32"/>
        </w:rPr>
        <w:t>《评审程序和评定成交的标准》中涉及的证明文件。</w:t>
      </w:r>
    </w:p>
    <w:p w14:paraId="58054A6C">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8.4 对照第四</w:t>
      </w:r>
      <w:r>
        <w:rPr>
          <w:rFonts w:hint="eastAsia" w:cs="仿宋"/>
          <w:b w:val="0"/>
          <w:bCs/>
          <w:sz w:val="32"/>
          <w:szCs w:val="32"/>
          <w:lang w:val="en-US" w:eastAsia="zh-CN"/>
        </w:rPr>
        <w:t>部分</w:t>
      </w:r>
      <w:r>
        <w:rPr>
          <w:rFonts w:hint="eastAsia" w:ascii="仿宋" w:hAnsi="仿宋" w:eastAsia="仿宋" w:cs="仿宋"/>
          <w:b w:val="0"/>
          <w:bCs/>
          <w:sz w:val="32"/>
          <w:szCs w:val="32"/>
        </w:rPr>
        <w:t>《采购需求》，说明所</w:t>
      </w:r>
      <w:r>
        <w:rPr>
          <w:rFonts w:hint="eastAsia" w:cs="仿宋"/>
          <w:b w:val="0"/>
          <w:bCs/>
          <w:sz w:val="32"/>
          <w:szCs w:val="32"/>
          <w:lang w:val="en-US" w:eastAsia="zh-CN"/>
        </w:rPr>
        <w:t>提</w:t>
      </w:r>
      <w:r>
        <w:rPr>
          <w:rFonts w:hint="eastAsia" w:ascii="仿宋" w:hAnsi="仿宋" w:eastAsia="仿宋" w:cs="仿宋"/>
          <w:b w:val="0"/>
          <w:bCs/>
          <w:sz w:val="32"/>
          <w:szCs w:val="32"/>
        </w:rPr>
        <w:t>供货物和服务已对第四</w:t>
      </w:r>
      <w:r>
        <w:rPr>
          <w:rFonts w:hint="eastAsia" w:cs="仿宋"/>
          <w:b w:val="0"/>
          <w:bCs/>
          <w:sz w:val="32"/>
          <w:szCs w:val="32"/>
          <w:lang w:val="en-US" w:eastAsia="zh-CN"/>
        </w:rPr>
        <w:t>部分</w:t>
      </w:r>
      <w:r>
        <w:rPr>
          <w:rFonts w:hint="eastAsia" w:ascii="仿宋" w:hAnsi="仿宋" w:eastAsia="仿宋" w:cs="仿宋"/>
          <w:b w:val="0"/>
          <w:bCs/>
          <w:sz w:val="32"/>
          <w:szCs w:val="32"/>
        </w:rPr>
        <w:t>《采购需求》做出了响应，或申明与第四</w:t>
      </w:r>
      <w:r>
        <w:rPr>
          <w:rFonts w:hint="eastAsia" w:cs="仿宋"/>
          <w:b w:val="0"/>
          <w:bCs/>
          <w:sz w:val="32"/>
          <w:szCs w:val="32"/>
          <w:lang w:val="en-US" w:eastAsia="zh-CN"/>
        </w:rPr>
        <w:t>部分</w:t>
      </w:r>
      <w:r>
        <w:rPr>
          <w:rFonts w:hint="eastAsia" w:ascii="仿宋" w:hAnsi="仿宋" w:eastAsia="仿宋" w:cs="仿宋"/>
          <w:b w:val="0"/>
          <w:bCs/>
          <w:sz w:val="32"/>
          <w:szCs w:val="32"/>
        </w:rPr>
        <w:t>《采购需求》的偏差和例外。如第四</w:t>
      </w:r>
      <w:r>
        <w:rPr>
          <w:rFonts w:hint="eastAsia" w:cs="仿宋"/>
          <w:b w:val="0"/>
          <w:bCs/>
          <w:sz w:val="32"/>
          <w:szCs w:val="32"/>
          <w:lang w:val="en-US" w:eastAsia="zh-CN"/>
        </w:rPr>
        <w:t>部分</w:t>
      </w:r>
      <w:r>
        <w:rPr>
          <w:rFonts w:hint="eastAsia" w:ascii="仿宋" w:hAnsi="仿宋" w:eastAsia="仿宋" w:cs="仿宋"/>
          <w:b w:val="0"/>
          <w:bCs/>
          <w:sz w:val="32"/>
          <w:szCs w:val="32"/>
        </w:rPr>
        <w:t>《采购需求》中要求</w:t>
      </w:r>
      <w:r>
        <w:rPr>
          <w:rFonts w:hint="eastAsia" w:cs="仿宋"/>
          <w:b w:val="0"/>
          <w:bCs/>
          <w:sz w:val="32"/>
          <w:szCs w:val="32"/>
          <w:lang w:val="en-US" w:eastAsia="zh-CN"/>
        </w:rPr>
        <w:t>提</w:t>
      </w:r>
      <w:r>
        <w:rPr>
          <w:rFonts w:hint="eastAsia" w:ascii="仿宋" w:hAnsi="仿宋" w:eastAsia="仿宋" w:cs="仿宋"/>
          <w:b w:val="0"/>
          <w:bCs/>
          <w:sz w:val="32"/>
          <w:szCs w:val="32"/>
        </w:rPr>
        <w:t>供证明文件的，供应商应当按具体要求</w:t>
      </w:r>
      <w:r>
        <w:rPr>
          <w:rFonts w:hint="eastAsia" w:cs="仿宋"/>
          <w:b w:val="0"/>
          <w:bCs/>
          <w:sz w:val="32"/>
          <w:szCs w:val="32"/>
          <w:lang w:val="en-US" w:eastAsia="zh-CN"/>
        </w:rPr>
        <w:t>提</w:t>
      </w:r>
      <w:r>
        <w:rPr>
          <w:rFonts w:hint="eastAsia" w:ascii="仿宋" w:hAnsi="仿宋" w:eastAsia="仿宋" w:cs="仿宋"/>
          <w:b w:val="0"/>
          <w:bCs/>
          <w:sz w:val="32"/>
          <w:szCs w:val="32"/>
        </w:rPr>
        <w:t>供证明文件。</w:t>
      </w:r>
    </w:p>
    <w:p w14:paraId="60BC822E">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8.5 供应商认为应附的其他材料。</w:t>
      </w:r>
    </w:p>
    <w:p w14:paraId="402C4660">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9   报价</w:t>
      </w:r>
    </w:p>
    <w:p w14:paraId="71E9E53D">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9.1 所有响应均以人民币报价。</w:t>
      </w:r>
    </w:p>
    <w:p w14:paraId="0C9648AA">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9.2 供应商的报价应包括为完成本项目所发生的一切费用和税费，采购人将不再支付报价以外的任何费用。供应商的报价应包括但不限于下列内容，《供应商须知资料表》中有特殊规定的，从其规定。</w:t>
      </w:r>
    </w:p>
    <w:p w14:paraId="79E39D9E">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9.2.1响应货物及标准附件、备品备件、专用工具等的出厂价（包括已在中国国内的进口货物完税后的仓库交货价、展室交货价或货架交货价） 和运至最终目的地的运输费和保险费，安装调试、检验、技术服务、培训、质量保证、售后服务、税费等；</w:t>
      </w:r>
    </w:p>
    <w:p w14:paraId="65BC5068">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9.2.2  按照谈判文件要求完成本项目的全部相关费用。</w:t>
      </w:r>
    </w:p>
    <w:p w14:paraId="3AC656FB">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9.3 采购人不得向供应商索要或者接受其给予的赠品、回扣或者与采购无关的其他商品、服务。</w:t>
      </w:r>
    </w:p>
    <w:p w14:paraId="173CC10F">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9.4 供应商不能</w:t>
      </w:r>
      <w:r>
        <w:rPr>
          <w:rFonts w:hint="eastAsia" w:cs="仿宋"/>
          <w:b w:val="0"/>
          <w:bCs/>
          <w:sz w:val="32"/>
          <w:szCs w:val="32"/>
          <w:lang w:val="en-US" w:eastAsia="zh-CN"/>
        </w:rPr>
        <w:t>提</w:t>
      </w:r>
      <w:r>
        <w:rPr>
          <w:rFonts w:hint="eastAsia" w:ascii="仿宋" w:hAnsi="仿宋" w:eastAsia="仿宋" w:cs="仿宋"/>
          <w:b w:val="0"/>
          <w:bCs/>
          <w:sz w:val="32"/>
          <w:szCs w:val="32"/>
        </w:rPr>
        <w:t>供任何有选择性或可调整的最后报价（谈判文件另有规定的除外），否则其</w:t>
      </w:r>
      <w:r>
        <w:rPr>
          <w:rFonts w:hint="eastAsia" w:ascii="仿宋" w:hAnsi="仿宋" w:eastAsia="仿宋" w:cs="仿宋"/>
          <w:b/>
          <w:bCs w:val="0"/>
          <w:sz w:val="32"/>
          <w:szCs w:val="32"/>
        </w:rPr>
        <w:t>响应无效</w:t>
      </w:r>
      <w:r>
        <w:rPr>
          <w:rFonts w:hint="eastAsia" w:ascii="仿宋" w:hAnsi="仿宋" w:eastAsia="仿宋" w:cs="仿宋"/>
          <w:b w:val="0"/>
          <w:bCs/>
          <w:sz w:val="32"/>
          <w:szCs w:val="32"/>
        </w:rPr>
        <w:t>。</w:t>
      </w:r>
      <w:r>
        <w:rPr>
          <w:rFonts w:hint="eastAsia" w:cs="仿宋"/>
          <w:b w:val="0"/>
          <w:bCs/>
          <w:sz w:val="32"/>
          <w:szCs w:val="32"/>
          <w:lang w:val="en-US" w:eastAsia="zh-CN"/>
        </w:rPr>
        <w:t>本项目报价含首次报价和最终报价，因自身原因未及时提交报价导致</w:t>
      </w:r>
      <w:r>
        <w:rPr>
          <w:rFonts w:hint="eastAsia" w:cs="仿宋"/>
          <w:b/>
          <w:bCs w:val="0"/>
          <w:sz w:val="32"/>
          <w:szCs w:val="32"/>
          <w:lang w:val="en-US" w:eastAsia="zh-CN"/>
        </w:rPr>
        <w:t>响应无效</w:t>
      </w:r>
      <w:r>
        <w:rPr>
          <w:rFonts w:hint="eastAsia" w:cs="仿宋"/>
          <w:b w:val="0"/>
          <w:bCs/>
          <w:sz w:val="32"/>
          <w:szCs w:val="32"/>
          <w:lang w:val="en-US" w:eastAsia="zh-CN"/>
        </w:rPr>
        <w:t>，由供应商自身负责！</w:t>
      </w:r>
    </w:p>
    <w:p w14:paraId="0437ABC2">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10 保证金</w:t>
      </w:r>
    </w:p>
    <w:p w14:paraId="0BE84D84">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10.1 供应商应按《供应商须知资料表》中规定的金额及要求交纳保证金。</w:t>
      </w:r>
    </w:p>
    <w:p w14:paraId="65115868">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10.2  交纳保证金可采用的形式：政府采购法律法规接受的支票、汇票、本票、网上银行支付或者金融机构、担保机构出具的保函等非现金形式。</w:t>
      </w:r>
    </w:p>
    <w:p w14:paraId="57DC7D26">
      <w:pPr>
        <w:pStyle w:val="34"/>
        <w:ind w:firstLine="561"/>
        <w:rPr>
          <w:rFonts w:hint="eastAsia" w:ascii="仿宋" w:hAnsi="仿宋" w:eastAsia="仿宋" w:cs="仿宋"/>
          <w:b/>
          <w:bCs w:val="0"/>
          <w:sz w:val="32"/>
          <w:szCs w:val="32"/>
        </w:rPr>
      </w:pPr>
      <w:r>
        <w:rPr>
          <w:rFonts w:hint="eastAsia" w:ascii="仿宋" w:hAnsi="仿宋" w:eastAsia="仿宋" w:cs="仿宋"/>
          <w:b w:val="0"/>
          <w:bCs/>
          <w:sz w:val="32"/>
          <w:szCs w:val="32"/>
        </w:rPr>
        <w:t>10.3 保证金到账（保函</w:t>
      </w:r>
      <w:r>
        <w:rPr>
          <w:rFonts w:hint="eastAsia" w:cs="仿宋"/>
          <w:b w:val="0"/>
          <w:bCs/>
          <w:sz w:val="32"/>
          <w:szCs w:val="32"/>
          <w:lang w:val="en-US" w:eastAsia="zh-CN"/>
        </w:rPr>
        <w:t>提</w:t>
      </w:r>
      <w:r>
        <w:rPr>
          <w:rFonts w:hint="eastAsia" w:ascii="仿宋" w:hAnsi="仿宋" w:eastAsia="仿宋" w:cs="仿宋"/>
          <w:b w:val="0"/>
          <w:bCs/>
          <w:sz w:val="32"/>
          <w:szCs w:val="32"/>
        </w:rPr>
        <w:t>交）截止时间同首次响应文件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交截止时间。以支票、 汇票、本票、网上银行支付等形式</w:t>
      </w:r>
      <w:r>
        <w:rPr>
          <w:rFonts w:hint="eastAsia" w:cs="仿宋"/>
          <w:b w:val="0"/>
          <w:bCs/>
          <w:sz w:val="32"/>
          <w:szCs w:val="32"/>
          <w:lang w:val="en-US" w:eastAsia="zh-CN"/>
        </w:rPr>
        <w:t>提</w:t>
      </w:r>
      <w:r>
        <w:rPr>
          <w:rFonts w:hint="eastAsia" w:ascii="仿宋" w:hAnsi="仿宋" w:eastAsia="仿宋" w:cs="仿宋"/>
          <w:b w:val="0"/>
          <w:bCs/>
          <w:sz w:val="32"/>
          <w:szCs w:val="32"/>
        </w:rPr>
        <w:t>交保证金的，应在首次响应文件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交截止时间前到账；以金融机构、担保机构出具的保函等形式</w:t>
      </w:r>
      <w:r>
        <w:rPr>
          <w:rFonts w:hint="eastAsia" w:cs="仿宋"/>
          <w:b w:val="0"/>
          <w:bCs/>
          <w:sz w:val="32"/>
          <w:szCs w:val="32"/>
          <w:lang w:val="en-US" w:eastAsia="zh-CN"/>
        </w:rPr>
        <w:t>提</w:t>
      </w:r>
      <w:r>
        <w:rPr>
          <w:rFonts w:hint="eastAsia" w:ascii="仿宋" w:hAnsi="仿宋" w:eastAsia="仿宋" w:cs="仿宋"/>
          <w:b w:val="0"/>
          <w:bCs/>
          <w:sz w:val="32"/>
          <w:szCs w:val="32"/>
        </w:rPr>
        <w:t>交保证金的，应 在首次响应文件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交截止时间前将原件</w:t>
      </w:r>
      <w:r>
        <w:rPr>
          <w:rFonts w:hint="eastAsia" w:cs="仿宋"/>
          <w:b w:val="0"/>
          <w:bCs/>
          <w:sz w:val="32"/>
          <w:szCs w:val="32"/>
          <w:lang w:val="en-US" w:eastAsia="zh-CN"/>
        </w:rPr>
        <w:t>提</w:t>
      </w:r>
      <w:r>
        <w:rPr>
          <w:rFonts w:hint="eastAsia" w:ascii="仿宋" w:hAnsi="仿宋" w:eastAsia="仿宋" w:cs="仿宋"/>
          <w:b w:val="0"/>
          <w:bCs/>
          <w:sz w:val="32"/>
          <w:szCs w:val="32"/>
        </w:rPr>
        <w:t>交至</w:t>
      </w:r>
      <w:r>
        <w:rPr>
          <w:rFonts w:hint="eastAsia" w:cs="仿宋"/>
          <w:b w:val="0"/>
          <w:bCs/>
          <w:sz w:val="32"/>
          <w:szCs w:val="32"/>
          <w:lang w:eastAsia="zh-CN"/>
        </w:rPr>
        <w:t>集采机构</w:t>
      </w:r>
      <w:r>
        <w:rPr>
          <w:rFonts w:hint="eastAsia" w:ascii="仿宋" w:hAnsi="仿宋" w:eastAsia="仿宋" w:cs="仿宋"/>
          <w:b w:val="0"/>
          <w:bCs/>
          <w:sz w:val="32"/>
          <w:szCs w:val="32"/>
        </w:rPr>
        <w:t>；由于到账时间 晚于首次响应文件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交截止时间的，或者票据错误、印鉴不清等原因导致不能到账的，其</w:t>
      </w:r>
      <w:r>
        <w:rPr>
          <w:rFonts w:hint="eastAsia" w:ascii="仿宋" w:hAnsi="仿宋" w:eastAsia="仿宋" w:cs="仿宋"/>
          <w:b/>
          <w:bCs w:val="0"/>
          <w:sz w:val="32"/>
          <w:szCs w:val="32"/>
        </w:rPr>
        <w:t>响应无效。</w:t>
      </w:r>
    </w:p>
    <w:p w14:paraId="0F3B4507">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10.4  保证金有效期同响应有效期。</w:t>
      </w:r>
    </w:p>
    <w:p w14:paraId="0906903E">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10.5  供应商为联合体的，可以由联合体中的一方或者多方共同交纳保证金，其交纳的保证金对联合体各方均具有约束力。</w:t>
      </w:r>
    </w:p>
    <w:p w14:paraId="7B329201">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10.6 采购人、</w:t>
      </w:r>
      <w:r>
        <w:rPr>
          <w:rFonts w:hint="eastAsia" w:cs="仿宋"/>
          <w:b w:val="0"/>
          <w:bCs/>
          <w:sz w:val="32"/>
          <w:szCs w:val="32"/>
          <w:lang w:eastAsia="zh-CN"/>
        </w:rPr>
        <w:t>集采机构</w:t>
      </w:r>
      <w:r>
        <w:rPr>
          <w:rFonts w:hint="eastAsia" w:ascii="仿宋" w:hAnsi="仿宋" w:eastAsia="仿宋" w:cs="仿宋"/>
          <w:b w:val="0"/>
          <w:bCs/>
          <w:sz w:val="32"/>
          <w:szCs w:val="32"/>
        </w:rPr>
        <w:t>将及时退还供应商的保证金，采用银行保函、担保机 构担保函等形式递交的保证金，经供应商同意后采购人、</w:t>
      </w:r>
      <w:r>
        <w:rPr>
          <w:rFonts w:hint="eastAsia" w:cs="仿宋"/>
          <w:b w:val="0"/>
          <w:bCs/>
          <w:sz w:val="32"/>
          <w:szCs w:val="32"/>
          <w:lang w:eastAsia="zh-CN"/>
        </w:rPr>
        <w:t>集采机构</w:t>
      </w:r>
      <w:r>
        <w:rPr>
          <w:rFonts w:hint="eastAsia" w:ascii="仿宋" w:hAnsi="仿宋" w:eastAsia="仿宋" w:cs="仿宋"/>
          <w:b w:val="0"/>
          <w:bCs/>
          <w:sz w:val="32"/>
          <w:szCs w:val="32"/>
        </w:rPr>
        <w:t>可以不再退还，但因供应商自身原因导致无法及时退还的除外：</w:t>
      </w:r>
    </w:p>
    <w:p w14:paraId="47046767">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10.6.1 已</w:t>
      </w:r>
      <w:r>
        <w:rPr>
          <w:rFonts w:hint="eastAsia" w:cs="仿宋"/>
          <w:b w:val="0"/>
          <w:bCs/>
          <w:sz w:val="32"/>
          <w:szCs w:val="32"/>
          <w:lang w:val="en-US" w:eastAsia="zh-CN"/>
        </w:rPr>
        <w:t>提</w:t>
      </w:r>
      <w:r>
        <w:rPr>
          <w:rFonts w:hint="eastAsia" w:ascii="仿宋" w:hAnsi="仿宋" w:eastAsia="仿宋" w:cs="仿宋"/>
          <w:b w:val="0"/>
          <w:bCs/>
          <w:sz w:val="32"/>
          <w:szCs w:val="32"/>
        </w:rPr>
        <w:t>交响应文件的供应商， 在</w:t>
      </w:r>
      <w:r>
        <w:rPr>
          <w:rFonts w:hint="eastAsia" w:cs="仿宋"/>
          <w:b w:val="0"/>
          <w:bCs/>
          <w:sz w:val="32"/>
          <w:szCs w:val="32"/>
          <w:lang w:val="en-US" w:eastAsia="zh-CN"/>
        </w:rPr>
        <w:t>提</w:t>
      </w:r>
      <w:r>
        <w:rPr>
          <w:rFonts w:hint="eastAsia" w:ascii="仿宋" w:hAnsi="仿宋" w:eastAsia="仿宋" w:cs="仿宋"/>
          <w:b w:val="0"/>
          <w:bCs/>
          <w:sz w:val="32"/>
          <w:szCs w:val="32"/>
        </w:rPr>
        <w:t>交最后报价之前退出谈判的</w:t>
      </w:r>
      <w:r>
        <w:rPr>
          <w:rFonts w:hint="eastAsia" w:cs="仿宋"/>
          <w:b w:val="0"/>
          <w:bCs/>
          <w:sz w:val="32"/>
          <w:szCs w:val="32"/>
          <w:lang w:eastAsia="zh-CN"/>
        </w:rPr>
        <w:t>，</w:t>
      </w:r>
      <w:r>
        <w:rPr>
          <w:rFonts w:hint="eastAsia" w:ascii="仿宋" w:hAnsi="仿宋" w:eastAsia="仿宋" w:cs="仿宋"/>
          <w:b w:val="0"/>
          <w:bCs/>
          <w:sz w:val="32"/>
          <w:szCs w:val="32"/>
        </w:rPr>
        <w:t>采购人、</w:t>
      </w:r>
      <w:r>
        <w:rPr>
          <w:rFonts w:hint="eastAsia" w:cs="仿宋"/>
          <w:b w:val="0"/>
          <w:bCs/>
          <w:sz w:val="32"/>
          <w:szCs w:val="32"/>
          <w:lang w:eastAsia="zh-CN"/>
        </w:rPr>
        <w:t>集采机构</w:t>
      </w:r>
      <w:r>
        <w:rPr>
          <w:rFonts w:hint="eastAsia" w:ascii="仿宋" w:hAnsi="仿宋" w:eastAsia="仿宋" w:cs="仿宋"/>
          <w:b w:val="0"/>
          <w:bCs/>
          <w:sz w:val="32"/>
          <w:szCs w:val="32"/>
        </w:rPr>
        <w:t>将退还退出谈判的供应商的保证金；</w:t>
      </w:r>
    </w:p>
    <w:p w14:paraId="22FFC5F5">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10.6.2 成交供应商的保证金， 自采购合同签订之日起 5 个工作日内退还成交供应商；</w:t>
      </w:r>
    </w:p>
    <w:p w14:paraId="2BB26497">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10.6.3 未成交供应商的保证金， 自成交通知书发出之日起 5 个工作日内退还未成交供应商。</w:t>
      </w:r>
    </w:p>
    <w:p w14:paraId="0ECB8701">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10.7  有下列情形之一的，采购人或</w:t>
      </w:r>
      <w:r>
        <w:rPr>
          <w:rFonts w:hint="eastAsia" w:cs="仿宋"/>
          <w:b w:val="0"/>
          <w:bCs/>
          <w:sz w:val="32"/>
          <w:szCs w:val="32"/>
          <w:lang w:eastAsia="zh-CN"/>
        </w:rPr>
        <w:t>集采机构</w:t>
      </w:r>
      <w:r>
        <w:rPr>
          <w:rFonts w:hint="eastAsia" w:ascii="仿宋" w:hAnsi="仿宋" w:eastAsia="仿宋" w:cs="仿宋"/>
          <w:b w:val="0"/>
          <w:bCs/>
          <w:sz w:val="32"/>
          <w:szCs w:val="32"/>
        </w:rPr>
        <w:t xml:space="preserve">不予退还保证金： </w:t>
      </w:r>
    </w:p>
    <w:p w14:paraId="34097661">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10.7.1  供应商在响应文件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交截止时间后撤回响应文件的；</w:t>
      </w:r>
    </w:p>
    <w:p w14:paraId="5E088117">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10.7.2  供应商在响应文件中</w:t>
      </w:r>
      <w:r>
        <w:rPr>
          <w:rFonts w:hint="eastAsia" w:cs="仿宋"/>
          <w:b w:val="0"/>
          <w:bCs/>
          <w:sz w:val="32"/>
          <w:szCs w:val="32"/>
          <w:lang w:val="en-US" w:eastAsia="zh-CN"/>
        </w:rPr>
        <w:t>提</w:t>
      </w:r>
      <w:r>
        <w:rPr>
          <w:rFonts w:hint="eastAsia" w:ascii="仿宋" w:hAnsi="仿宋" w:eastAsia="仿宋" w:cs="仿宋"/>
          <w:b w:val="0"/>
          <w:bCs/>
          <w:sz w:val="32"/>
          <w:szCs w:val="32"/>
        </w:rPr>
        <w:t>供虚假材料的；</w:t>
      </w:r>
    </w:p>
    <w:p w14:paraId="279F9EAE">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10.7.3  除因不可抗力或谈判文件认可的情形以外， 成交供应商不与采购人签订合同的；</w:t>
      </w:r>
    </w:p>
    <w:p w14:paraId="73A26082">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10.7.4  供应商与采购人、其他供应商或者</w:t>
      </w:r>
      <w:r>
        <w:rPr>
          <w:rFonts w:hint="eastAsia" w:cs="仿宋"/>
          <w:b w:val="0"/>
          <w:bCs/>
          <w:sz w:val="32"/>
          <w:szCs w:val="32"/>
          <w:lang w:eastAsia="zh-CN"/>
        </w:rPr>
        <w:t>集采机构</w:t>
      </w:r>
      <w:r>
        <w:rPr>
          <w:rFonts w:hint="eastAsia" w:ascii="仿宋" w:hAnsi="仿宋" w:eastAsia="仿宋" w:cs="仿宋"/>
          <w:b w:val="0"/>
          <w:bCs/>
          <w:sz w:val="32"/>
          <w:szCs w:val="32"/>
        </w:rPr>
        <w:t>恶意串通的；</w:t>
      </w:r>
    </w:p>
    <w:p w14:paraId="23EA2225">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10.7.5《供应商须知资料表》中规定的其他情形。</w:t>
      </w:r>
    </w:p>
    <w:p w14:paraId="2C8D1C7A">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11 响应有效期</w:t>
      </w:r>
    </w:p>
    <w:p w14:paraId="0E1DBA4A">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11.1 响应文件应在本谈判文件《供应商须知资料表》中规定的响应有效期内保持有效，响应有效期少于谈判文件规定期限的，其</w:t>
      </w:r>
      <w:r>
        <w:rPr>
          <w:rFonts w:hint="eastAsia" w:ascii="仿宋" w:hAnsi="仿宋" w:eastAsia="仿宋" w:cs="仿宋"/>
          <w:b/>
          <w:bCs w:val="0"/>
          <w:sz w:val="32"/>
          <w:szCs w:val="32"/>
        </w:rPr>
        <w:t>响应无效</w:t>
      </w:r>
      <w:r>
        <w:rPr>
          <w:rFonts w:hint="eastAsia" w:ascii="仿宋" w:hAnsi="仿宋" w:eastAsia="仿宋" w:cs="仿宋"/>
          <w:b w:val="0"/>
          <w:bCs/>
          <w:sz w:val="32"/>
          <w:szCs w:val="32"/>
        </w:rPr>
        <w:t>。</w:t>
      </w:r>
    </w:p>
    <w:p w14:paraId="29AAB0E9">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12 响应文件的签署、盖章</w:t>
      </w:r>
    </w:p>
    <w:p w14:paraId="79F47471">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12.1  谈判文件要求签字的内容（如授权委托书等），可以使用电子签章或使用原件的电子件（电子件指扫</w:t>
      </w:r>
      <w:r>
        <w:rPr>
          <w:rFonts w:hint="eastAsia" w:cs="仿宋"/>
          <w:b w:val="0"/>
          <w:bCs/>
          <w:sz w:val="32"/>
          <w:szCs w:val="32"/>
          <w:lang w:val="en-US" w:eastAsia="zh-CN"/>
        </w:rPr>
        <w:t>描</w:t>
      </w:r>
      <w:r>
        <w:rPr>
          <w:rFonts w:hint="eastAsia" w:ascii="仿宋" w:hAnsi="仿宋" w:eastAsia="仿宋" w:cs="仿宋"/>
          <w:b w:val="0"/>
          <w:bCs/>
          <w:sz w:val="32"/>
          <w:szCs w:val="32"/>
        </w:rPr>
        <w:t>件、照片等形式电子文件）；要求第三方出具的盖章件原件（如联合协议、分包意向协议、制造商授权书等），响应文件中应使用原件的电子件。</w:t>
      </w:r>
    </w:p>
    <w:p w14:paraId="6E96C9C0">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12.2  谈判文件要求盖章的内容， 一般通过投标文件编制工具加盖电子签章。</w:t>
      </w:r>
    </w:p>
    <w:p w14:paraId="3C49B2D7">
      <w:pPr>
        <w:pStyle w:val="34"/>
        <w:ind w:firstLine="561"/>
        <w:jc w:val="center"/>
        <w:rPr>
          <w:rFonts w:hint="eastAsia" w:ascii="黑体" w:hAnsi="黑体" w:eastAsia="黑体" w:cs="黑体"/>
          <w:b w:val="0"/>
          <w:bCs/>
          <w:sz w:val="32"/>
          <w:szCs w:val="32"/>
        </w:rPr>
      </w:pPr>
      <w:r>
        <w:rPr>
          <w:rFonts w:hint="eastAsia" w:ascii="黑体" w:hAnsi="黑体" w:eastAsia="黑体" w:cs="黑体"/>
          <w:b w:val="0"/>
          <w:bCs/>
          <w:sz w:val="32"/>
          <w:szCs w:val="32"/>
        </w:rPr>
        <w:t>四 响应文件的提交</w:t>
      </w:r>
    </w:p>
    <w:p w14:paraId="5AF827C7">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13 响应文件的提交</w:t>
      </w:r>
    </w:p>
    <w:p w14:paraId="6D923E82">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13.1  本项目使用</w:t>
      </w:r>
      <w:r>
        <w:rPr>
          <w:rFonts w:hint="eastAsia" w:cs="仿宋"/>
          <w:b w:val="0"/>
          <w:bCs/>
          <w:sz w:val="32"/>
          <w:szCs w:val="32"/>
          <w:lang w:val="en-US" w:eastAsia="zh-CN"/>
        </w:rPr>
        <w:t>新疆</w:t>
      </w:r>
      <w:r>
        <w:rPr>
          <w:rFonts w:hint="eastAsia" w:ascii="仿宋" w:hAnsi="仿宋" w:eastAsia="仿宋" w:cs="仿宋"/>
          <w:b w:val="0"/>
          <w:bCs/>
          <w:sz w:val="32"/>
          <w:szCs w:val="32"/>
        </w:rPr>
        <w:t>政府采购电子交易平台。供应商根据谈判文件及电子交易平台供应商操作手册要求编制、生成并</w:t>
      </w:r>
      <w:r>
        <w:rPr>
          <w:rFonts w:hint="eastAsia" w:cs="仿宋"/>
          <w:b w:val="0"/>
          <w:bCs/>
          <w:sz w:val="32"/>
          <w:szCs w:val="32"/>
          <w:lang w:val="en-US" w:eastAsia="zh-CN"/>
        </w:rPr>
        <w:t>提</w:t>
      </w:r>
      <w:r>
        <w:rPr>
          <w:rFonts w:hint="eastAsia" w:ascii="仿宋" w:hAnsi="仿宋" w:eastAsia="仿宋" w:cs="仿宋"/>
          <w:b w:val="0"/>
          <w:bCs/>
          <w:sz w:val="32"/>
          <w:szCs w:val="32"/>
        </w:rPr>
        <w:t>交电子响应文件。</w:t>
      </w:r>
    </w:p>
    <w:p w14:paraId="4AD18561">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13.2 采购人及</w:t>
      </w:r>
      <w:r>
        <w:rPr>
          <w:rFonts w:hint="eastAsia" w:cs="仿宋"/>
          <w:b w:val="0"/>
          <w:bCs/>
          <w:sz w:val="32"/>
          <w:szCs w:val="32"/>
          <w:lang w:eastAsia="zh-CN"/>
        </w:rPr>
        <w:t>集采机构</w:t>
      </w:r>
      <w:r>
        <w:rPr>
          <w:rFonts w:hint="eastAsia" w:ascii="仿宋" w:hAnsi="仿宋" w:eastAsia="仿宋" w:cs="仿宋"/>
          <w:b w:val="0"/>
          <w:bCs/>
          <w:sz w:val="32"/>
          <w:szCs w:val="32"/>
        </w:rPr>
        <w:t>拒绝接受通过电子交易平台以外任何形式</w:t>
      </w:r>
      <w:r>
        <w:rPr>
          <w:rFonts w:hint="eastAsia" w:cs="仿宋"/>
          <w:b w:val="0"/>
          <w:bCs/>
          <w:sz w:val="32"/>
          <w:szCs w:val="32"/>
          <w:lang w:val="en-US" w:eastAsia="zh-CN"/>
        </w:rPr>
        <w:t>提</w:t>
      </w:r>
      <w:r>
        <w:rPr>
          <w:rFonts w:hint="eastAsia" w:ascii="仿宋" w:hAnsi="仿宋" w:eastAsia="仿宋" w:cs="仿宋"/>
          <w:b w:val="0"/>
          <w:bCs/>
          <w:sz w:val="32"/>
          <w:szCs w:val="32"/>
        </w:rPr>
        <w:t>交的响应文件，保证金除外。</w:t>
      </w:r>
    </w:p>
    <w:p w14:paraId="038FA947">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14 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w:t>
      </w:r>
    </w:p>
    <w:p w14:paraId="26E642FC">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14.1  供应商应在谈判文件要求响应文件</w:t>
      </w:r>
      <w:r>
        <w:rPr>
          <w:rFonts w:hint="eastAsia" w:cs="仿宋"/>
          <w:b w:val="0"/>
          <w:bCs/>
          <w:sz w:val="32"/>
          <w:szCs w:val="32"/>
          <w:lang w:val="en-US" w:eastAsia="zh-CN"/>
        </w:rPr>
        <w:t>提</w:t>
      </w:r>
      <w:r>
        <w:rPr>
          <w:rFonts w:hint="eastAsia" w:ascii="仿宋" w:hAnsi="仿宋" w:eastAsia="仿宋" w:cs="仿宋"/>
          <w:b w:val="0"/>
          <w:bCs/>
          <w:sz w:val="32"/>
          <w:szCs w:val="32"/>
        </w:rPr>
        <w:t>交截止时间前， 将电子响应文件</w:t>
      </w:r>
      <w:r>
        <w:rPr>
          <w:rFonts w:hint="eastAsia" w:cs="仿宋"/>
          <w:b w:val="0"/>
          <w:bCs/>
          <w:sz w:val="32"/>
          <w:szCs w:val="32"/>
          <w:lang w:val="en-US" w:eastAsia="zh-CN"/>
        </w:rPr>
        <w:t>提</w:t>
      </w:r>
      <w:r>
        <w:rPr>
          <w:rFonts w:hint="eastAsia" w:ascii="仿宋" w:hAnsi="仿宋" w:eastAsia="仿宋" w:cs="仿宋"/>
          <w:b w:val="0"/>
          <w:bCs/>
          <w:sz w:val="32"/>
          <w:szCs w:val="32"/>
        </w:rPr>
        <w:t>交至电子交易平台。</w:t>
      </w:r>
    </w:p>
    <w:p w14:paraId="23FBD301">
      <w:pPr>
        <w:pStyle w:val="34"/>
        <w:ind w:firstLine="561"/>
        <w:rPr>
          <w:rFonts w:hint="eastAsia" w:ascii="仿宋" w:hAnsi="仿宋" w:eastAsia="仿宋" w:cs="仿宋"/>
          <w:b/>
          <w:bCs w:val="0"/>
          <w:sz w:val="32"/>
          <w:szCs w:val="32"/>
        </w:rPr>
      </w:pPr>
      <w:r>
        <w:rPr>
          <w:rFonts w:hint="eastAsia" w:ascii="仿宋" w:hAnsi="仿宋" w:eastAsia="仿宋" w:cs="仿宋"/>
          <w:b/>
          <w:bCs w:val="0"/>
          <w:sz w:val="32"/>
          <w:szCs w:val="32"/>
        </w:rPr>
        <w:t>15 响应文件的修改与撤回</w:t>
      </w:r>
    </w:p>
    <w:p w14:paraId="3FCE64CA">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 xml:space="preserve">15.1 </w:t>
      </w:r>
      <w:r>
        <w:rPr>
          <w:rFonts w:hint="eastAsia" w:cs="仿宋"/>
          <w:b w:val="0"/>
          <w:bCs/>
          <w:sz w:val="32"/>
          <w:szCs w:val="32"/>
          <w:lang w:val="en-US" w:eastAsia="zh-CN"/>
        </w:rPr>
        <w:t>提</w:t>
      </w:r>
      <w:r>
        <w:rPr>
          <w:rFonts w:hint="eastAsia" w:ascii="仿宋" w:hAnsi="仿宋" w:eastAsia="仿宋" w:cs="仿宋"/>
          <w:b w:val="0"/>
          <w:bCs/>
          <w:sz w:val="32"/>
          <w:szCs w:val="32"/>
        </w:rPr>
        <w:t>交响应文件截止时间前，供应商可以通过电子交易平台对所</w:t>
      </w:r>
      <w:r>
        <w:rPr>
          <w:rFonts w:hint="eastAsia" w:cs="仿宋"/>
          <w:b w:val="0"/>
          <w:bCs/>
          <w:sz w:val="32"/>
          <w:szCs w:val="32"/>
          <w:lang w:val="en-US" w:eastAsia="zh-CN"/>
        </w:rPr>
        <w:t>提</w:t>
      </w:r>
      <w:r>
        <w:rPr>
          <w:rFonts w:hint="eastAsia" w:ascii="仿宋" w:hAnsi="仿宋" w:eastAsia="仿宋" w:cs="仿宋"/>
          <w:b w:val="0"/>
          <w:bCs/>
          <w:sz w:val="32"/>
          <w:szCs w:val="32"/>
        </w:rPr>
        <w:t>交的响应文件进行补充、修改或者撤回。保证金的补充、修改或者撤回无需通过电子交易平台，但应就其补充、修改或者撤回通知采购人或</w:t>
      </w:r>
      <w:r>
        <w:rPr>
          <w:rFonts w:hint="eastAsia" w:cs="仿宋"/>
          <w:b w:val="0"/>
          <w:bCs/>
          <w:sz w:val="32"/>
          <w:szCs w:val="32"/>
          <w:lang w:eastAsia="zh-CN"/>
        </w:rPr>
        <w:t>集采机构</w:t>
      </w:r>
      <w:r>
        <w:rPr>
          <w:rFonts w:hint="eastAsia" w:ascii="仿宋" w:hAnsi="仿宋" w:eastAsia="仿宋" w:cs="仿宋"/>
          <w:b w:val="0"/>
          <w:bCs/>
          <w:sz w:val="32"/>
          <w:szCs w:val="32"/>
        </w:rPr>
        <w:t>。</w:t>
      </w:r>
    </w:p>
    <w:p w14:paraId="5EFDCFBD">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15.2  供应商对响应文件的补充、修改的内容应当按照谈判文件要求签署、盖章，作为响应文件的组成部分。补充、修改的内容与响应文件不一致的， 以补充、修改的内容为准。</w:t>
      </w:r>
    </w:p>
    <w:p w14:paraId="394C5E0B">
      <w:pPr>
        <w:pStyle w:val="34"/>
        <w:ind w:left="0" w:leftChars="0" w:firstLine="640" w:firstLineChars="200"/>
        <w:jc w:val="center"/>
        <w:rPr>
          <w:rFonts w:hint="eastAsia" w:ascii="仿宋" w:hAnsi="仿宋" w:eastAsia="仿宋" w:cs="仿宋"/>
          <w:b w:val="0"/>
          <w:bCs/>
          <w:sz w:val="32"/>
          <w:szCs w:val="32"/>
        </w:rPr>
      </w:pPr>
      <w:r>
        <w:rPr>
          <w:rFonts w:hint="eastAsia" w:ascii="黑体" w:hAnsi="黑体" w:eastAsia="黑体" w:cs="黑体"/>
          <w:b w:val="0"/>
          <w:bCs/>
          <w:sz w:val="32"/>
          <w:szCs w:val="32"/>
        </w:rPr>
        <w:t xml:space="preserve">五 </w:t>
      </w:r>
      <w:r>
        <w:rPr>
          <w:rFonts w:hint="eastAsia" w:ascii="黑体" w:hAnsi="黑体" w:eastAsia="黑体" w:cs="黑体"/>
          <w:b w:val="0"/>
          <w:bCs/>
          <w:sz w:val="32"/>
          <w:szCs w:val="32"/>
          <w:lang w:val="en-US" w:eastAsia="zh-CN"/>
        </w:rPr>
        <w:t>评审</w:t>
      </w:r>
    </w:p>
    <w:p w14:paraId="7A22DFEF">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16 解密</w:t>
      </w:r>
    </w:p>
    <w:p w14:paraId="19776261">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16.1 采购人或</w:t>
      </w:r>
      <w:r>
        <w:rPr>
          <w:rFonts w:hint="eastAsia" w:cs="仿宋"/>
          <w:b w:val="0"/>
          <w:bCs/>
          <w:sz w:val="32"/>
          <w:szCs w:val="32"/>
          <w:lang w:eastAsia="zh-CN"/>
        </w:rPr>
        <w:t>集采机构</w:t>
      </w:r>
      <w:r>
        <w:rPr>
          <w:rFonts w:hint="eastAsia" w:ascii="仿宋" w:hAnsi="仿宋" w:eastAsia="仿宋" w:cs="仿宋"/>
          <w:b w:val="0"/>
          <w:bCs/>
          <w:sz w:val="32"/>
          <w:szCs w:val="32"/>
        </w:rPr>
        <w:t>将按谈判文件的规定，在响应文件提交截止时间的同一时间和《供应商须知资料表》约定的地点组织解密。</w:t>
      </w:r>
    </w:p>
    <w:p w14:paraId="6D622239">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16.2 本项目解密使用</w:t>
      </w:r>
      <w:r>
        <w:rPr>
          <w:rFonts w:hint="eastAsia" w:cs="仿宋"/>
          <w:b w:val="0"/>
          <w:bCs/>
          <w:sz w:val="32"/>
          <w:szCs w:val="32"/>
          <w:lang w:val="en-US" w:eastAsia="zh-CN"/>
        </w:rPr>
        <w:t>新疆</w:t>
      </w:r>
      <w:r>
        <w:rPr>
          <w:rFonts w:hint="eastAsia" w:ascii="仿宋" w:hAnsi="仿宋" w:eastAsia="仿宋" w:cs="仿宋"/>
          <w:b w:val="0"/>
          <w:bCs/>
          <w:sz w:val="32"/>
          <w:szCs w:val="32"/>
        </w:rPr>
        <w:t>政府采购电子交易平台。供应商应在规定的时间内对响应文件进行解密，因非系统原因导致的解密失败，视为无效响应。</w:t>
      </w:r>
    </w:p>
    <w:p w14:paraId="5565478B">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16.3 供应商认为采购人员及相关人员与其他供应商有利害关系的，可以向采购人或</w:t>
      </w:r>
      <w:r>
        <w:rPr>
          <w:rFonts w:hint="eastAsia" w:cs="仿宋"/>
          <w:b w:val="0"/>
          <w:bCs/>
          <w:sz w:val="32"/>
          <w:szCs w:val="32"/>
          <w:lang w:eastAsia="zh-CN"/>
        </w:rPr>
        <w:t>集采机构</w:t>
      </w:r>
      <w:r>
        <w:rPr>
          <w:rFonts w:hint="eastAsia" w:ascii="仿宋" w:hAnsi="仿宋" w:eastAsia="仿宋" w:cs="仿宋"/>
          <w:b w:val="0"/>
          <w:bCs/>
          <w:sz w:val="32"/>
          <w:szCs w:val="32"/>
        </w:rPr>
        <w:t>书面提出回避申请，并说明理由。采购人或</w:t>
      </w:r>
      <w:r>
        <w:rPr>
          <w:rFonts w:hint="eastAsia" w:cs="仿宋"/>
          <w:b w:val="0"/>
          <w:bCs/>
          <w:sz w:val="32"/>
          <w:szCs w:val="32"/>
          <w:lang w:eastAsia="zh-CN"/>
        </w:rPr>
        <w:t>集采机构</w:t>
      </w:r>
      <w:r>
        <w:rPr>
          <w:rFonts w:hint="eastAsia" w:ascii="仿宋" w:hAnsi="仿宋" w:eastAsia="仿宋" w:cs="仿宋"/>
          <w:b w:val="0"/>
          <w:bCs/>
          <w:sz w:val="32"/>
          <w:szCs w:val="32"/>
        </w:rPr>
        <w:t>将及时询问被申请回避人员，有利害关系的被申请回避人员应当回避。</w:t>
      </w:r>
    </w:p>
    <w:p w14:paraId="16194B9B">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16.4 本项目不公开报价。</w:t>
      </w:r>
    </w:p>
    <w:p w14:paraId="659F8E54">
      <w:pPr>
        <w:pStyle w:val="34"/>
        <w:ind w:left="0" w:leftChars="0" w:firstLine="643" w:firstLineChars="200"/>
        <w:rPr>
          <w:rFonts w:hint="eastAsia" w:ascii="仿宋" w:hAnsi="仿宋" w:eastAsia="仿宋" w:cs="仿宋"/>
          <w:b w:val="0"/>
          <w:bCs/>
          <w:sz w:val="32"/>
          <w:szCs w:val="32"/>
        </w:rPr>
      </w:pPr>
      <w:r>
        <w:rPr>
          <w:rFonts w:hint="eastAsia" w:ascii="仿宋" w:hAnsi="仿宋" w:eastAsia="仿宋" w:cs="仿宋"/>
          <w:b/>
          <w:bCs w:val="0"/>
          <w:sz w:val="32"/>
          <w:szCs w:val="32"/>
        </w:rPr>
        <w:t>17 谈判小组</w:t>
      </w:r>
    </w:p>
    <w:p w14:paraId="53225AFD">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17.1  谈判小组根据政府采购有关规定和本次采购项目的特点进行组建，并负责具体评审与谈判事务，独立履行职责。</w:t>
      </w:r>
    </w:p>
    <w:p w14:paraId="043639C1">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17.2  评审专家须符合《财政部关于在政府采购活动中查询及使用信用记录有关问题的通知》（财库〔2016〕125 号） 的规定。依法自行选定评审专家的， 采购人和</w:t>
      </w:r>
      <w:r>
        <w:rPr>
          <w:rFonts w:hint="eastAsia" w:cs="仿宋"/>
          <w:b w:val="0"/>
          <w:bCs/>
          <w:sz w:val="32"/>
          <w:szCs w:val="32"/>
          <w:lang w:eastAsia="zh-CN"/>
        </w:rPr>
        <w:t>集采机构</w:t>
      </w:r>
      <w:r>
        <w:rPr>
          <w:rFonts w:hint="eastAsia" w:ascii="仿宋" w:hAnsi="仿宋" w:eastAsia="仿宋" w:cs="仿宋"/>
          <w:b w:val="0"/>
          <w:bCs/>
          <w:sz w:val="32"/>
          <w:szCs w:val="32"/>
        </w:rPr>
        <w:t>将查询有关信用记录，对具有行贿、受贿、欺诈等不良</w:t>
      </w:r>
    </w:p>
    <w:p w14:paraId="5247EDA7">
      <w:pPr>
        <w:pStyle w:val="34"/>
        <w:ind w:left="0" w:leftChars="0" w:firstLine="0" w:firstLineChars="0"/>
        <w:jc w:val="left"/>
        <w:rPr>
          <w:rFonts w:hint="eastAsia" w:ascii="仿宋" w:hAnsi="仿宋" w:eastAsia="仿宋" w:cs="仿宋"/>
          <w:b w:val="0"/>
          <w:bCs/>
          <w:sz w:val="32"/>
          <w:szCs w:val="32"/>
        </w:rPr>
      </w:pPr>
      <w:r>
        <w:rPr>
          <w:rFonts w:hint="eastAsia" w:ascii="仿宋" w:hAnsi="仿宋" w:eastAsia="仿宋" w:cs="仿宋"/>
          <w:b w:val="0"/>
          <w:bCs/>
          <w:sz w:val="32"/>
          <w:szCs w:val="32"/>
        </w:rPr>
        <w:t>信用记录的人员，拒绝其参与政府采购活动。</w:t>
      </w:r>
    </w:p>
    <w:p w14:paraId="609AD73E">
      <w:pPr>
        <w:pStyle w:val="34"/>
        <w:ind w:left="0" w:leftChars="0"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18 评审程序和评定成交的标准</w:t>
      </w:r>
    </w:p>
    <w:p w14:paraId="618AB9C9">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18.1 见第三</w:t>
      </w:r>
      <w:r>
        <w:rPr>
          <w:rFonts w:hint="eastAsia" w:cs="仿宋"/>
          <w:b w:val="0"/>
          <w:bCs/>
          <w:sz w:val="32"/>
          <w:szCs w:val="32"/>
          <w:lang w:val="en-US" w:eastAsia="zh-CN"/>
        </w:rPr>
        <w:t>部分</w:t>
      </w:r>
      <w:r>
        <w:rPr>
          <w:rFonts w:hint="eastAsia" w:ascii="仿宋" w:hAnsi="仿宋" w:eastAsia="仿宋" w:cs="仿宋"/>
          <w:b w:val="0"/>
          <w:bCs/>
          <w:sz w:val="32"/>
          <w:szCs w:val="32"/>
        </w:rPr>
        <w:t>《评审程序和评定成交的标准》。</w:t>
      </w:r>
    </w:p>
    <w:p w14:paraId="6C6D0427">
      <w:pPr>
        <w:pStyle w:val="34"/>
        <w:ind w:left="0" w:leftChars="0" w:firstLine="640" w:firstLineChars="200"/>
        <w:jc w:val="center"/>
        <w:rPr>
          <w:rFonts w:hint="eastAsia" w:ascii="黑体" w:hAnsi="黑体" w:eastAsia="黑体" w:cs="黑体"/>
          <w:b w:val="0"/>
          <w:bCs/>
          <w:sz w:val="32"/>
          <w:szCs w:val="32"/>
        </w:rPr>
      </w:pPr>
      <w:r>
        <w:rPr>
          <w:rFonts w:hint="eastAsia" w:ascii="黑体" w:hAnsi="黑体" w:eastAsia="黑体" w:cs="黑体"/>
          <w:b w:val="0"/>
          <w:bCs/>
          <w:sz w:val="32"/>
          <w:szCs w:val="32"/>
        </w:rPr>
        <w:t>六   确定成交</w:t>
      </w:r>
    </w:p>
    <w:p w14:paraId="1A47509D">
      <w:pPr>
        <w:pStyle w:val="34"/>
        <w:ind w:left="0" w:leftChars="0"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19 确定成交供应商</w:t>
      </w:r>
    </w:p>
    <w:p w14:paraId="56A0BDB1">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19.1  采购人将在评审报告</w:t>
      </w:r>
      <w:r>
        <w:rPr>
          <w:rFonts w:hint="eastAsia" w:cs="仿宋"/>
          <w:b w:val="0"/>
          <w:bCs/>
          <w:sz w:val="32"/>
          <w:szCs w:val="32"/>
          <w:lang w:val="en-US" w:eastAsia="zh-CN"/>
        </w:rPr>
        <w:t>提</w:t>
      </w:r>
      <w:r>
        <w:rPr>
          <w:rFonts w:hint="eastAsia" w:ascii="仿宋" w:hAnsi="仿宋" w:eastAsia="仿宋" w:cs="仿宋"/>
          <w:b w:val="0"/>
          <w:bCs/>
          <w:sz w:val="32"/>
          <w:szCs w:val="32"/>
        </w:rPr>
        <w:t>出的成交候选人中，根据质量和服务均能满足采购文 件实质性响应要求且最后报价最低的原则确定成交供应商。采购人是否授权谈判小组直接确定成交供应商， 见《供应商须知资料表》。</w:t>
      </w:r>
    </w:p>
    <w:p w14:paraId="4B68816B">
      <w:pPr>
        <w:pStyle w:val="34"/>
        <w:ind w:left="0" w:leftChars="0"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20 成交公告与成交通知书</w:t>
      </w:r>
    </w:p>
    <w:p w14:paraId="7383693F">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20.1 采购人或</w:t>
      </w:r>
      <w:r>
        <w:rPr>
          <w:rFonts w:hint="eastAsia" w:cs="仿宋"/>
          <w:b w:val="0"/>
          <w:bCs/>
          <w:sz w:val="32"/>
          <w:szCs w:val="32"/>
          <w:lang w:eastAsia="zh-CN"/>
        </w:rPr>
        <w:t>集采机构</w:t>
      </w:r>
      <w:r>
        <w:rPr>
          <w:rFonts w:hint="eastAsia" w:ascii="仿宋" w:hAnsi="仿宋" w:eastAsia="仿宋" w:cs="仿宋"/>
          <w:b w:val="0"/>
          <w:bCs/>
          <w:sz w:val="32"/>
          <w:szCs w:val="32"/>
        </w:rPr>
        <w:t>将在成交供应商确定后 2 个工作日内，在</w:t>
      </w:r>
      <w:r>
        <w:rPr>
          <w:rFonts w:hint="eastAsia" w:cs="仿宋"/>
          <w:b w:val="0"/>
          <w:bCs/>
          <w:sz w:val="32"/>
          <w:szCs w:val="32"/>
          <w:lang w:val="en-US" w:eastAsia="zh-CN"/>
        </w:rPr>
        <w:t>新疆</w:t>
      </w:r>
      <w:r>
        <w:rPr>
          <w:rFonts w:hint="eastAsia" w:ascii="仿宋" w:hAnsi="仿宋" w:eastAsia="仿宋" w:cs="仿宋"/>
          <w:b w:val="0"/>
          <w:bCs/>
          <w:sz w:val="32"/>
          <w:szCs w:val="32"/>
        </w:rPr>
        <w:t>政府采购网公告成交结果，同时向成交供应商发出成交通知书，成交公告期限为 1个工作日。</w:t>
      </w:r>
    </w:p>
    <w:p w14:paraId="3F8E66F7">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20.2 成交通知书对采购人和成交供应商均具有法律效力。成交通知书发出后，采购人改变成交结果的，或者成交供应商放弃成交项目的，应当依法承担法律责任。</w:t>
      </w:r>
    </w:p>
    <w:p w14:paraId="6CA74D60">
      <w:pPr>
        <w:pStyle w:val="34"/>
        <w:ind w:left="0" w:leftChars="0"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21 终止</w:t>
      </w:r>
    </w:p>
    <w:p w14:paraId="5DFB5933">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21.1 出现下列情形之一的，采购人或</w:t>
      </w:r>
      <w:r>
        <w:rPr>
          <w:rFonts w:hint="eastAsia" w:cs="仿宋"/>
          <w:b w:val="0"/>
          <w:bCs/>
          <w:sz w:val="32"/>
          <w:szCs w:val="32"/>
          <w:lang w:eastAsia="zh-CN"/>
        </w:rPr>
        <w:t>集采机构</w:t>
      </w:r>
      <w:r>
        <w:rPr>
          <w:rFonts w:hint="eastAsia" w:ascii="仿宋" w:hAnsi="仿宋" w:eastAsia="仿宋" w:cs="仿宋"/>
          <w:b w:val="0"/>
          <w:bCs/>
          <w:sz w:val="32"/>
          <w:szCs w:val="32"/>
        </w:rPr>
        <w:t>将终止竞争性谈判采购活动，发布项目终止公告并说明原因，重新开展采购活动：</w:t>
      </w:r>
    </w:p>
    <w:p w14:paraId="0A29D338">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21.1.1 因情况变化，不再符合规定的竞争性谈判采购方式适用情形的；</w:t>
      </w:r>
    </w:p>
    <w:p w14:paraId="3CF8B57D">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21.1.2 出现影响采购公正的违法、违规行为的；</w:t>
      </w:r>
    </w:p>
    <w:p w14:paraId="3F365A23">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21.1.3 在采购过程中符合竞争要求的供应商或者报价未超过采购预算的供应商不足 3 家的，但《政府采购非招标采购方式管理办法》第二十七条第二款规定的情形除外。</w:t>
      </w:r>
    </w:p>
    <w:p w14:paraId="2350BDE7">
      <w:pPr>
        <w:pStyle w:val="34"/>
        <w:ind w:left="0" w:leftChars="0"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22 签订合同</w:t>
      </w:r>
    </w:p>
    <w:p w14:paraId="24DBAF8A">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22.1 采购人与成交供应商应当在成交通知书发出之日起 30 日内，按照谈判文件确</w:t>
      </w:r>
    </w:p>
    <w:p w14:paraId="41174B5E">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定的合同文本以及采购标的、规格型号、采购金额、采购数量、技术和服务</w:t>
      </w:r>
    </w:p>
    <w:p w14:paraId="6E155BB6">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要求等事项签订政府采购合同。</w:t>
      </w:r>
    </w:p>
    <w:p w14:paraId="3B7B9B48">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22.2 成交供应商拒绝签订政府采购合同的，采购人可以按照评审报告推荐的成交候选人名单排序，确定下一候选人为成交供应商，也可以重新开展采购活动。</w:t>
      </w:r>
    </w:p>
    <w:p w14:paraId="001E7BFD">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拒绝签订政府采购合同的成交供应商不得参加对该项目重新开展的采购活动。</w:t>
      </w:r>
    </w:p>
    <w:p w14:paraId="40220599">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22.3 联合体成交的，联合体各方应当共同与采购人签订合同，就采购合同约定的事项向采购人承担连带责任。</w:t>
      </w:r>
    </w:p>
    <w:p w14:paraId="69A07A49">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22.4 政府采购合同不能转包。</w:t>
      </w:r>
    </w:p>
    <w:p w14:paraId="5829ECB0">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22.5 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09BFEE7B">
      <w:pPr>
        <w:pStyle w:val="34"/>
        <w:ind w:left="0" w:leftChars="0"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23 询问与质疑</w:t>
      </w:r>
    </w:p>
    <w:p w14:paraId="1747A45B">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23.1  询问</w:t>
      </w:r>
    </w:p>
    <w:p w14:paraId="3CFD690E">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23.1.1  供应商对政府采购活动事项有疑问的， 可依法</w:t>
      </w:r>
      <w:r>
        <w:rPr>
          <w:rFonts w:hint="eastAsia" w:cs="仿宋"/>
          <w:b w:val="0"/>
          <w:bCs/>
          <w:sz w:val="32"/>
          <w:szCs w:val="32"/>
          <w:lang w:val="en-US" w:eastAsia="zh-CN"/>
        </w:rPr>
        <w:t>提</w:t>
      </w:r>
      <w:r>
        <w:rPr>
          <w:rFonts w:hint="eastAsia" w:ascii="仿宋" w:hAnsi="仿宋" w:eastAsia="仿宋" w:cs="仿宋"/>
          <w:b w:val="0"/>
          <w:bCs/>
          <w:sz w:val="32"/>
          <w:szCs w:val="32"/>
        </w:rPr>
        <w:t>出询问，并按《供应商须知资料表》载明的形式送达采购人或</w:t>
      </w:r>
      <w:r>
        <w:rPr>
          <w:rFonts w:hint="eastAsia" w:cs="仿宋"/>
          <w:b w:val="0"/>
          <w:bCs/>
          <w:sz w:val="32"/>
          <w:szCs w:val="32"/>
          <w:lang w:eastAsia="zh-CN"/>
        </w:rPr>
        <w:t>集采机构</w:t>
      </w:r>
      <w:r>
        <w:rPr>
          <w:rFonts w:hint="eastAsia" w:ascii="仿宋" w:hAnsi="仿宋" w:eastAsia="仿宋" w:cs="仿宋"/>
          <w:b w:val="0"/>
          <w:bCs/>
          <w:sz w:val="32"/>
          <w:szCs w:val="32"/>
        </w:rPr>
        <w:t>。</w:t>
      </w:r>
    </w:p>
    <w:p w14:paraId="17FA8018">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23.1.2  采购人或</w:t>
      </w:r>
      <w:r>
        <w:rPr>
          <w:rFonts w:hint="eastAsia" w:cs="仿宋"/>
          <w:b w:val="0"/>
          <w:bCs/>
          <w:sz w:val="32"/>
          <w:szCs w:val="32"/>
          <w:lang w:eastAsia="zh-CN"/>
        </w:rPr>
        <w:t>集采机构</w:t>
      </w:r>
      <w:r>
        <w:rPr>
          <w:rFonts w:hint="eastAsia" w:ascii="仿宋" w:hAnsi="仿宋" w:eastAsia="仿宋" w:cs="仿宋"/>
          <w:b w:val="0"/>
          <w:bCs/>
          <w:sz w:val="32"/>
          <w:szCs w:val="32"/>
        </w:rPr>
        <w:t>对供应商依法</w:t>
      </w:r>
      <w:r>
        <w:rPr>
          <w:rFonts w:hint="eastAsia" w:cs="仿宋"/>
          <w:b w:val="0"/>
          <w:bCs/>
          <w:sz w:val="32"/>
          <w:szCs w:val="32"/>
          <w:lang w:val="en-US" w:eastAsia="zh-CN"/>
        </w:rPr>
        <w:t>提</w:t>
      </w:r>
      <w:r>
        <w:rPr>
          <w:rFonts w:hint="eastAsia" w:ascii="仿宋" w:hAnsi="仿宋" w:eastAsia="仿宋" w:cs="仿宋"/>
          <w:b w:val="0"/>
          <w:bCs/>
          <w:sz w:val="32"/>
          <w:szCs w:val="32"/>
        </w:rPr>
        <w:t>出的询问，在 3 个工作日内作出答复，但答复的内容不得涉及商业秘密。</w:t>
      </w:r>
    </w:p>
    <w:p w14:paraId="70572B24">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23.2  质疑</w:t>
      </w:r>
    </w:p>
    <w:p w14:paraId="5B50BA2A">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23.2.1  供应商认为谈判文件、采购过程、成交结果使自己的权益受到损害的， 可以在知道或者应知其权益受到损害之日起 7 个工作日内，以书面形式向采购人、</w:t>
      </w:r>
      <w:r>
        <w:rPr>
          <w:rFonts w:hint="eastAsia" w:cs="仿宋"/>
          <w:b w:val="0"/>
          <w:bCs/>
          <w:sz w:val="32"/>
          <w:szCs w:val="32"/>
          <w:lang w:eastAsia="zh-CN"/>
        </w:rPr>
        <w:t>集采机构</w:t>
      </w:r>
      <w:r>
        <w:rPr>
          <w:rFonts w:hint="eastAsia" w:cs="仿宋"/>
          <w:b w:val="0"/>
          <w:bCs/>
          <w:sz w:val="32"/>
          <w:szCs w:val="32"/>
          <w:lang w:val="en-US" w:eastAsia="zh-CN"/>
        </w:rPr>
        <w:t>提</w:t>
      </w:r>
      <w:r>
        <w:rPr>
          <w:rFonts w:hint="eastAsia" w:ascii="仿宋" w:hAnsi="仿宋" w:eastAsia="仿宋" w:cs="仿宋"/>
          <w:b w:val="0"/>
          <w:bCs/>
          <w:sz w:val="32"/>
          <w:szCs w:val="32"/>
        </w:rPr>
        <w:t>出质疑。采购人、</w:t>
      </w:r>
      <w:r>
        <w:rPr>
          <w:rFonts w:hint="eastAsia" w:cs="仿宋"/>
          <w:b w:val="0"/>
          <w:bCs/>
          <w:sz w:val="32"/>
          <w:szCs w:val="32"/>
          <w:lang w:eastAsia="zh-CN"/>
        </w:rPr>
        <w:t>集采机构</w:t>
      </w:r>
      <w:r>
        <w:rPr>
          <w:rFonts w:hint="eastAsia" w:ascii="仿宋" w:hAnsi="仿宋" w:eastAsia="仿宋" w:cs="仿宋"/>
          <w:b w:val="0"/>
          <w:bCs/>
          <w:sz w:val="32"/>
          <w:szCs w:val="32"/>
        </w:rPr>
        <w:t>在收到质疑函后 7 个工作日内作出答复。</w:t>
      </w:r>
    </w:p>
    <w:p w14:paraId="2F3790A5">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23.2.2  质疑函须使用财政部制定的范本文件。供应商为自然人的， 质疑函应当由本人签字； 供应商为法人或者其他组织的， 质疑函应当由法定代表人、主要负责人，或者其授权代表签字或者盖章，并加盖公章。</w:t>
      </w:r>
    </w:p>
    <w:p w14:paraId="63D6449F">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23.2.3  供应商委托代理人进行质疑的， 应当随质疑函同时</w:t>
      </w:r>
      <w:r>
        <w:rPr>
          <w:rFonts w:hint="eastAsia" w:cs="仿宋"/>
          <w:b w:val="0"/>
          <w:bCs/>
          <w:sz w:val="32"/>
          <w:szCs w:val="32"/>
          <w:lang w:val="en-US" w:eastAsia="zh-CN"/>
        </w:rPr>
        <w:t>提</w:t>
      </w:r>
      <w:r>
        <w:rPr>
          <w:rFonts w:hint="eastAsia" w:ascii="仿宋" w:hAnsi="仿宋" w:eastAsia="仿宋" w:cs="仿宋"/>
          <w:b w:val="0"/>
          <w:bCs/>
          <w:sz w:val="32"/>
          <w:szCs w:val="32"/>
        </w:rPr>
        <w:t>交供应商签署的授权委托书。授权委托书应当载明代理人的姓名或者名称、代理事项、 具体权限、期限和相关事项。供应商为自然人的，应当由本人签字； 供应商为法人或者其他组织的， 应当由法定代表人、主要负责人签字或者盖章，并加盖公章。</w:t>
      </w:r>
    </w:p>
    <w:p w14:paraId="01EC55DA">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23.2.4 供应商应在法定质疑期内一次性</w:t>
      </w:r>
      <w:r>
        <w:rPr>
          <w:rFonts w:hint="eastAsia" w:cs="仿宋"/>
          <w:b w:val="0"/>
          <w:bCs/>
          <w:sz w:val="32"/>
          <w:szCs w:val="32"/>
          <w:lang w:val="en-US" w:eastAsia="zh-CN"/>
        </w:rPr>
        <w:t>提</w:t>
      </w:r>
      <w:r>
        <w:rPr>
          <w:rFonts w:hint="eastAsia" w:ascii="仿宋" w:hAnsi="仿宋" w:eastAsia="仿宋" w:cs="仿宋"/>
          <w:b w:val="0"/>
          <w:bCs/>
          <w:sz w:val="32"/>
          <w:szCs w:val="32"/>
        </w:rPr>
        <w:t>出针对同一采购程序环节的质疑， 法定质疑期内针对同一采购程序环节再次</w:t>
      </w:r>
      <w:r>
        <w:rPr>
          <w:rFonts w:hint="eastAsia" w:cs="仿宋"/>
          <w:b w:val="0"/>
          <w:bCs/>
          <w:sz w:val="32"/>
          <w:szCs w:val="32"/>
          <w:lang w:val="en-US" w:eastAsia="zh-CN"/>
        </w:rPr>
        <w:t>提</w:t>
      </w:r>
      <w:r>
        <w:rPr>
          <w:rFonts w:hint="eastAsia" w:ascii="仿宋" w:hAnsi="仿宋" w:eastAsia="仿宋" w:cs="仿宋"/>
          <w:b w:val="0"/>
          <w:bCs/>
          <w:sz w:val="32"/>
          <w:szCs w:val="32"/>
        </w:rPr>
        <w:t>出的质疑， 采购人、</w:t>
      </w:r>
      <w:r>
        <w:rPr>
          <w:rFonts w:hint="eastAsia" w:cs="仿宋"/>
          <w:b w:val="0"/>
          <w:bCs/>
          <w:sz w:val="32"/>
          <w:szCs w:val="32"/>
          <w:lang w:eastAsia="zh-CN"/>
        </w:rPr>
        <w:t>集采机构</w:t>
      </w:r>
      <w:r>
        <w:rPr>
          <w:rFonts w:hint="eastAsia" w:ascii="仿宋" w:hAnsi="仿宋" w:eastAsia="仿宋" w:cs="仿宋"/>
          <w:b w:val="0"/>
          <w:bCs/>
          <w:sz w:val="32"/>
          <w:szCs w:val="32"/>
        </w:rPr>
        <w:t>有权不予答复。</w:t>
      </w:r>
    </w:p>
    <w:p w14:paraId="2669186C">
      <w:pPr>
        <w:pStyle w:val="34"/>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23.3  接收询问和质疑的联系部门、联系电话和通讯地址见《供应商须知资料表》。</w:t>
      </w:r>
    </w:p>
    <w:p w14:paraId="6A3FD04B">
      <w:pPr>
        <w:pStyle w:val="34"/>
        <w:ind w:left="0" w:leftChars="0" w:firstLine="0" w:firstLineChars="0"/>
        <w:jc w:val="center"/>
        <w:rPr>
          <w:rFonts w:hint="eastAsia" w:ascii="方正小标宋_GBK" w:hAnsi="方正小标宋_GBK" w:eastAsia="方正小标宋_GBK" w:cs="方正小标宋_GBK"/>
          <w:b w:val="0"/>
          <w:bCs/>
          <w:sz w:val="44"/>
          <w:szCs w:val="44"/>
        </w:rPr>
      </w:pPr>
    </w:p>
    <w:p w14:paraId="77BA9172">
      <w:pPr>
        <w:pStyle w:val="34"/>
        <w:ind w:left="0" w:leftChars="0" w:firstLine="0" w:firstLineChars="0"/>
        <w:jc w:val="center"/>
        <w:rPr>
          <w:rFonts w:hint="eastAsia" w:ascii="方正小标宋_GBK" w:hAnsi="方正小标宋_GBK" w:eastAsia="方正小标宋_GBK" w:cs="方正小标宋_GBK"/>
          <w:b w:val="0"/>
          <w:bCs/>
          <w:sz w:val="44"/>
          <w:szCs w:val="44"/>
        </w:rPr>
      </w:pPr>
    </w:p>
    <w:p w14:paraId="763ECCDE">
      <w:pPr>
        <w:pStyle w:val="34"/>
        <w:ind w:left="0" w:leftChars="0" w:firstLine="0" w:firstLineChars="0"/>
        <w:jc w:val="center"/>
        <w:rPr>
          <w:rFonts w:hint="eastAsia" w:ascii="方正小标宋_GBK" w:hAnsi="方正小标宋_GBK" w:eastAsia="方正小标宋_GBK" w:cs="方正小标宋_GBK"/>
          <w:b w:val="0"/>
          <w:bCs/>
          <w:sz w:val="44"/>
          <w:szCs w:val="44"/>
        </w:rPr>
      </w:pPr>
    </w:p>
    <w:p w14:paraId="47937C0B">
      <w:pPr>
        <w:pStyle w:val="34"/>
        <w:ind w:left="0" w:leftChars="0" w:firstLine="0" w:firstLineChars="0"/>
        <w:jc w:val="center"/>
        <w:rPr>
          <w:rFonts w:hint="eastAsia" w:ascii="方正小标宋_GBK" w:hAnsi="方正小标宋_GBK" w:eastAsia="方正小标宋_GBK" w:cs="方正小标宋_GBK"/>
          <w:b w:val="0"/>
          <w:bCs/>
          <w:sz w:val="44"/>
          <w:szCs w:val="44"/>
        </w:rPr>
      </w:pPr>
    </w:p>
    <w:p w14:paraId="7EBF071F">
      <w:pPr>
        <w:pStyle w:val="34"/>
        <w:ind w:left="0" w:leftChars="0" w:firstLine="0" w:firstLineChars="0"/>
        <w:jc w:val="center"/>
        <w:rPr>
          <w:rFonts w:hint="eastAsia" w:ascii="方正小标宋_GBK" w:hAnsi="方正小标宋_GBK" w:eastAsia="方正小标宋_GBK" w:cs="方正小标宋_GBK"/>
          <w:b w:val="0"/>
          <w:bCs/>
          <w:sz w:val="44"/>
          <w:szCs w:val="44"/>
        </w:rPr>
      </w:pPr>
    </w:p>
    <w:p w14:paraId="3C68038C">
      <w:pPr>
        <w:pStyle w:val="34"/>
        <w:ind w:left="0" w:leftChars="0" w:firstLine="0" w:firstLineChars="0"/>
        <w:jc w:val="center"/>
        <w:rPr>
          <w:rFonts w:hint="eastAsia" w:ascii="方正小标宋_GBK" w:hAnsi="方正小标宋_GBK" w:eastAsia="方正小标宋_GBK" w:cs="方正小标宋_GBK"/>
          <w:b w:val="0"/>
          <w:bCs/>
          <w:sz w:val="44"/>
          <w:szCs w:val="44"/>
        </w:rPr>
      </w:pPr>
    </w:p>
    <w:p w14:paraId="0D744088">
      <w:pPr>
        <w:pStyle w:val="34"/>
        <w:ind w:left="0" w:leftChars="0" w:firstLine="0" w:firstLineChars="0"/>
        <w:jc w:val="center"/>
        <w:rPr>
          <w:rFonts w:hint="eastAsia" w:ascii="方正小标宋_GBK" w:hAnsi="方正小标宋_GBK" w:eastAsia="方正小标宋_GBK" w:cs="方正小标宋_GBK"/>
          <w:b w:val="0"/>
          <w:bCs/>
          <w:sz w:val="44"/>
          <w:szCs w:val="44"/>
        </w:rPr>
      </w:pPr>
    </w:p>
    <w:p w14:paraId="683D2B9C">
      <w:pPr>
        <w:pStyle w:val="34"/>
        <w:ind w:left="0" w:leftChars="0" w:firstLine="0" w:firstLineChars="0"/>
        <w:jc w:val="center"/>
        <w:rPr>
          <w:rFonts w:hint="eastAsia" w:ascii="方正小标宋_GBK" w:hAnsi="方正小标宋_GBK" w:eastAsia="方正小标宋_GBK" w:cs="方正小标宋_GBK"/>
          <w:b w:val="0"/>
          <w:bCs/>
          <w:sz w:val="44"/>
          <w:szCs w:val="44"/>
        </w:rPr>
      </w:pPr>
    </w:p>
    <w:p w14:paraId="03D9D594">
      <w:pPr>
        <w:pStyle w:val="34"/>
        <w:ind w:left="0" w:leftChars="0" w:firstLine="0" w:firstLineChars="0"/>
        <w:jc w:val="center"/>
        <w:rPr>
          <w:rFonts w:hint="eastAsia" w:ascii="方正小标宋_GBK" w:hAnsi="方正小标宋_GBK" w:eastAsia="方正小标宋_GBK" w:cs="方正小标宋_GBK"/>
          <w:b w:val="0"/>
          <w:bCs/>
          <w:sz w:val="44"/>
          <w:szCs w:val="44"/>
        </w:rPr>
      </w:pPr>
    </w:p>
    <w:p w14:paraId="0B0DCCD2">
      <w:pPr>
        <w:pStyle w:val="34"/>
        <w:ind w:left="0" w:leftChars="0" w:firstLine="0" w:firstLineChars="0"/>
        <w:jc w:val="center"/>
        <w:rPr>
          <w:rFonts w:hint="eastAsia" w:ascii="方正小标宋_GBK" w:hAnsi="方正小标宋_GBK" w:eastAsia="方正小标宋_GBK" w:cs="方正小标宋_GBK"/>
          <w:b w:val="0"/>
          <w:bCs/>
          <w:sz w:val="44"/>
          <w:szCs w:val="44"/>
        </w:rPr>
      </w:pPr>
    </w:p>
    <w:p w14:paraId="194791B3">
      <w:pPr>
        <w:pStyle w:val="34"/>
        <w:ind w:left="0" w:leftChars="0" w:firstLine="0" w:firstLineChars="0"/>
        <w:jc w:val="center"/>
        <w:rPr>
          <w:rFonts w:hint="eastAsia" w:ascii="方正小标宋_GBK" w:hAnsi="方正小标宋_GBK" w:eastAsia="方正小标宋_GBK" w:cs="方正小标宋_GBK"/>
          <w:b w:val="0"/>
          <w:bCs/>
          <w:sz w:val="44"/>
          <w:szCs w:val="44"/>
        </w:rPr>
      </w:pPr>
    </w:p>
    <w:p w14:paraId="4DD595AA">
      <w:pPr>
        <w:pStyle w:val="34"/>
        <w:ind w:left="0" w:leftChars="0" w:firstLine="0" w:firstLineChars="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第三部分   评审程序和评定成交的标准</w:t>
      </w:r>
    </w:p>
    <w:p w14:paraId="31996F2E">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   响应文件的资格审查和符合性审查</w:t>
      </w:r>
    </w:p>
    <w:p w14:paraId="67967CA7">
      <w:pPr>
        <w:pStyle w:val="34"/>
        <w:ind w:firstLine="561"/>
        <w:jc w:val="both"/>
        <w:rPr>
          <w:rFonts w:hint="eastAsia" w:ascii="仿宋" w:hAnsi="仿宋" w:eastAsia="仿宋" w:cs="仿宋"/>
          <w:b w:val="0"/>
          <w:bCs/>
          <w:sz w:val="32"/>
          <w:szCs w:val="32"/>
        </w:rPr>
      </w:pPr>
      <w:r>
        <w:rPr>
          <w:rFonts w:hint="eastAsia" w:ascii="仿宋" w:hAnsi="仿宋" w:eastAsia="仿宋" w:cs="仿宋"/>
          <w:b w:val="0"/>
          <w:bCs/>
          <w:sz w:val="32"/>
          <w:szCs w:val="32"/>
        </w:rPr>
        <w:t>1.1 谈判小组将根据《资格审查要求》和《符合性审查要求》中规定的内容，对供应商进行审查，并形成审查结果。供应商《响应文件》有任何一项不符合 《资格审查要求》的，视为未实质性响应谈判文件。未实质性响应谈判文件</w:t>
      </w:r>
    </w:p>
    <w:p w14:paraId="15F768E5">
      <w:pPr>
        <w:pStyle w:val="34"/>
        <w:ind w:left="0" w:leftChars="0" w:firstLine="0" w:firstLineChars="0"/>
        <w:jc w:val="both"/>
        <w:rPr>
          <w:rFonts w:hint="eastAsia" w:ascii="仿宋" w:hAnsi="仿宋" w:eastAsia="仿宋" w:cs="仿宋"/>
          <w:b w:val="0"/>
          <w:bCs/>
          <w:sz w:val="32"/>
          <w:szCs w:val="32"/>
        </w:rPr>
      </w:pPr>
      <w:r>
        <w:rPr>
          <w:rFonts w:hint="eastAsia" w:ascii="仿宋" w:hAnsi="仿宋" w:eastAsia="仿宋" w:cs="仿宋"/>
          <w:b w:val="0"/>
          <w:bCs/>
          <w:sz w:val="32"/>
          <w:szCs w:val="32"/>
        </w:rPr>
        <w:t>的响应文件按无效处理，谈判小组应当告知有关供应商。</w:t>
      </w:r>
    </w:p>
    <w:p w14:paraId="1A95B05C">
      <w:pPr>
        <w:pStyle w:val="34"/>
        <w:ind w:firstLine="561"/>
        <w:rPr>
          <w:rFonts w:hint="eastAsia" w:ascii="仿宋" w:hAnsi="仿宋" w:eastAsia="仿宋" w:cs="仿宋"/>
          <w:b w:val="0"/>
          <w:bCs/>
          <w:sz w:val="32"/>
          <w:szCs w:val="32"/>
        </w:rPr>
      </w:pPr>
      <w:r>
        <w:rPr>
          <w:rFonts w:hint="eastAsia" w:ascii="仿宋" w:hAnsi="仿宋" w:eastAsia="仿宋" w:cs="仿宋"/>
          <w:b w:val="0"/>
          <w:bCs/>
          <w:sz w:val="32"/>
          <w:szCs w:val="32"/>
        </w:rPr>
        <w:t>1.2 《资格审查要求》中对格式有要求的， 除谈判文件另有规定外， 均为</w:t>
      </w:r>
      <w:r>
        <w:rPr>
          <w:rFonts w:hint="eastAsia" w:cs="仿宋"/>
          <w:b w:val="0"/>
          <w:bCs/>
          <w:sz w:val="32"/>
          <w:szCs w:val="32"/>
          <w:lang w:eastAsia="zh-CN"/>
        </w:rPr>
        <w:t>“</w:t>
      </w:r>
      <w:r>
        <w:rPr>
          <w:rFonts w:hint="eastAsia" w:ascii="仿宋" w:hAnsi="仿宋" w:eastAsia="仿宋" w:cs="仿宋"/>
          <w:b w:val="0"/>
          <w:bCs/>
          <w:sz w:val="32"/>
          <w:szCs w:val="32"/>
        </w:rPr>
        <w:t>实质性格式</w:t>
      </w:r>
      <w:r>
        <w:rPr>
          <w:rFonts w:hint="eastAsia" w:cs="仿宋"/>
          <w:b w:val="0"/>
          <w:bCs/>
          <w:sz w:val="32"/>
          <w:szCs w:val="32"/>
          <w:lang w:eastAsia="zh-CN"/>
        </w:rPr>
        <w:t>”</w:t>
      </w:r>
      <w:r>
        <w:rPr>
          <w:rFonts w:hint="eastAsia" w:ascii="仿宋" w:hAnsi="仿宋" w:eastAsia="仿宋" w:cs="仿宋"/>
          <w:b w:val="0"/>
          <w:bCs/>
          <w:sz w:val="32"/>
          <w:szCs w:val="32"/>
        </w:rPr>
        <w:t>文件</w:t>
      </w:r>
    </w:p>
    <w:p w14:paraId="1DE5C8A4">
      <w:pPr>
        <w:pStyle w:val="34"/>
        <w:ind w:firstLine="561"/>
        <w:rPr>
          <w:rFonts w:hint="eastAsia" w:ascii="仿宋" w:hAnsi="仿宋" w:eastAsia="仿宋" w:cs="仿宋"/>
          <w:b w:val="0"/>
          <w:bCs/>
          <w:sz w:val="32"/>
          <w:szCs w:val="32"/>
        </w:rPr>
      </w:pPr>
      <w:r>
        <w:rPr>
          <w:rFonts w:hint="eastAsia" w:ascii="仿宋" w:hAnsi="仿宋" w:eastAsia="仿宋" w:cs="仿宋"/>
          <w:b/>
          <w:bCs w:val="0"/>
          <w:sz w:val="32"/>
          <w:szCs w:val="32"/>
        </w:rPr>
        <w:t>1.3  《资格审查要求》见下表：</w:t>
      </w:r>
    </w:p>
    <w:tbl>
      <w:tblPr>
        <w:tblStyle w:val="24"/>
        <w:tblW w:w="8994" w:type="dxa"/>
        <w:tblInd w:w="11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58"/>
        <w:gridCol w:w="432"/>
        <w:gridCol w:w="150"/>
        <w:gridCol w:w="2409"/>
        <w:gridCol w:w="2426"/>
        <w:gridCol w:w="3019"/>
      </w:tblGrid>
      <w:tr w14:paraId="668BA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 w:hRule="atLeast"/>
        </w:trPr>
        <w:tc>
          <w:tcPr>
            <w:tcW w:w="558" w:type="dxa"/>
            <w:tcBorders>
              <w:tl2br w:val="nil"/>
              <w:tr2bl w:val="nil"/>
            </w:tcBorders>
            <w:vAlign w:val="center"/>
          </w:tcPr>
          <w:p w14:paraId="42C92760">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序号</w:t>
            </w:r>
          </w:p>
        </w:tc>
        <w:tc>
          <w:tcPr>
            <w:tcW w:w="2991" w:type="dxa"/>
            <w:gridSpan w:val="3"/>
            <w:tcBorders>
              <w:tl2br w:val="nil"/>
              <w:tr2bl w:val="nil"/>
            </w:tcBorders>
            <w:vAlign w:val="center"/>
          </w:tcPr>
          <w:p w14:paraId="2C629760">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检查因素</w:t>
            </w:r>
          </w:p>
        </w:tc>
        <w:tc>
          <w:tcPr>
            <w:tcW w:w="5445" w:type="dxa"/>
            <w:gridSpan w:val="2"/>
            <w:tcBorders>
              <w:tl2br w:val="nil"/>
              <w:tr2bl w:val="nil"/>
            </w:tcBorders>
            <w:vAlign w:val="center"/>
          </w:tcPr>
          <w:p w14:paraId="3F7BFC1B">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检查内容</w:t>
            </w:r>
          </w:p>
        </w:tc>
      </w:tr>
      <w:tr w14:paraId="1C21CF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8994" w:type="dxa"/>
            <w:gridSpan w:val="6"/>
            <w:tcBorders>
              <w:tl2br w:val="nil"/>
              <w:tr2bl w:val="nil"/>
            </w:tcBorders>
            <w:vAlign w:val="center"/>
          </w:tcPr>
          <w:p w14:paraId="76089FB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b/>
                <w:bCs/>
                <w:color w:val="auto"/>
                <w:kern w:val="0"/>
                <w:sz w:val="30"/>
                <w:szCs w:val="30"/>
                <w:lang w:val="en-US" w:eastAsia="zh-CN"/>
              </w:rPr>
            </w:pPr>
            <w:r>
              <w:rPr>
                <w:rFonts w:hint="eastAsia" w:ascii="仿宋" w:hAnsi="仿宋" w:eastAsia="仿宋" w:cs="仿宋"/>
                <w:b/>
                <w:bCs/>
                <w:color w:val="auto"/>
                <w:kern w:val="0"/>
                <w:sz w:val="30"/>
                <w:szCs w:val="30"/>
                <w:lang w:val="en-US" w:eastAsia="zh-CN"/>
              </w:rPr>
              <w:t>通用资格条件</w:t>
            </w:r>
          </w:p>
        </w:tc>
      </w:tr>
      <w:tr w14:paraId="61E14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5" w:hRule="atLeast"/>
        </w:trPr>
        <w:tc>
          <w:tcPr>
            <w:tcW w:w="558" w:type="dxa"/>
            <w:vMerge w:val="restart"/>
            <w:tcBorders>
              <w:tl2br w:val="nil"/>
              <w:tr2bl w:val="nil"/>
            </w:tcBorders>
            <w:vAlign w:val="center"/>
          </w:tcPr>
          <w:p w14:paraId="6EB87727">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p>
        </w:tc>
        <w:tc>
          <w:tcPr>
            <w:tcW w:w="582" w:type="dxa"/>
            <w:gridSpan w:val="2"/>
            <w:vMerge w:val="restart"/>
            <w:tcBorders>
              <w:tl2br w:val="nil"/>
              <w:tr2bl w:val="nil"/>
            </w:tcBorders>
            <w:vAlign w:val="center"/>
          </w:tcPr>
          <w:p w14:paraId="1A4D9B07">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r>
              <w:rPr>
                <w:rFonts w:hint="eastAsia" w:ascii="仿宋" w:hAnsi="仿宋" w:eastAsia="仿宋" w:cs="仿宋"/>
                <w:color w:val="auto"/>
                <w:kern w:val="0"/>
                <w:sz w:val="30"/>
                <w:szCs w:val="30"/>
                <w:lang w:val="zh-CN"/>
              </w:rPr>
              <w:t>供应商应符合的基本资格条件</w:t>
            </w:r>
          </w:p>
        </w:tc>
        <w:tc>
          <w:tcPr>
            <w:tcW w:w="2409" w:type="dxa"/>
            <w:tcBorders>
              <w:tl2br w:val="nil"/>
              <w:tr2bl w:val="nil"/>
            </w:tcBorders>
            <w:vAlign w:val="center"/>
          </w:tcPr>
          <w:p w14:paraId="4A255A26">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（1）具有独立承担民事责任的能力</w:t>
            </w:r>
          </w:p>
        </w:tc>
        <w:tc>
          <w:tcPr>
            <w:tcW w:w="5445" w:type="dxa"/>
            <w:gridSpan w:val="2"/>
            <w:tcBorders>
              <w:tl2br w:val="nil"/>
              <w:tr2bl w:val="nil"/>
            </w:tcBorders>
            <w:vAlign w:val="center"/>
          </w:tcPr>
          <w:p w14:paraId="7068D403">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供应商法人营业执照（副本）或事业单位法人证书（副本）或个体工商户营业执照或有效的自然人身份证明复印件（见格式文件）</w:t>
            </w:r>
          </w:p>
        </w:tc>
      </w:tr>
      <w:tr w14:paraId="631E50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90" w:hRule="atLeast"/>
        </w:trPr>
        <w:tc>
          <w:tcPr>
            <w:tcW w:w="558" w:type="dxa"/>
            <w:vMerge w:val="continue"/>
            <w:tcBorders>
              <w:tl2br w:val="nil"/>
              <w:tr2bl w:val="nil"/>
            </w:tcBorders>
            <w:vAlign w:val="center"/>
          </w:tcPr>
          <w:p w14:paraId="7BEC39EE">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p>
        </w:tc>
        <w:tc>
          <w:tcPr>
            <w:tcW w:w="582" w:type="dxa"/>
            <w:gridSpan w:val="2"/>
            <w:vMerge w:val="continue"/>
            <w:tcBorders>
              <w:tl2br w:val="nil"/>
              <w:tr2bl w:val="nil"/>
            </w:tcBorders>
            <w:vAlign w:val="center"/>
          </w:tcPr>
          <w:p w14:paraId="35583BDA">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p>
        </w:tc>
        <w:tc>
          <w:tcPr>
            <w:tcW w:w="2409" w:type="dxa"/>
            <w:tcBorders>
              <w:tl2br w:val="nil"/>
              <w:tr2bl w:val="nil"/>
            </w:tcBorders>
            <w:vAlign w:val="center"/>
          </w:tcPr>
          <w:p w14:paraId="524C8A1D">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r>
              <w:rPr>
                <w:rFonts w:hint="eastAsia" w:ascii="仿宋" w:hAnsi="仿宋" w:eastAsia="仿宋" w:cs="仿宋"/>
                <w:color w:val="auto"/>
                <w:kern w:val="0"/>
                <w:sz w:val="30"/>
                <w:szCs w:val="30"/>
                <w:lang w:val="zh-CN"/>
              </w:rPr>
              <w:t>（2）</w:t>
            </w:r>
            <w:r>
              <w:rPr>
                <w:rFonts w:hint="eastAsia" w:ascii="仿宋" w:hAnsi="仿宋" w:eastAsia="仿宋" w:cs="仿宋"/>
                <w:color w:val="auto"/>
                <w:sz w:val="30"/>
                <w:szCs w:val="30"/>
              </w:rPr>
              <w:t>具有良好的商业信誉和健全的财务会计制度</w:t>
            </w:r>
          </w:p>
        </w:tc>
        <w:tc>
          <w:tcPr>
            <w:tcW w:w="5445" w:type="dxa"/>
            <w:gridSpan w:val="2"/>
            <w:tcBorders>
              <w:tl2br w:val="nil"/>
              <w:tr2bl w:val="nil"/>
            </w:tcBorders>
            <w:vAlign w:val="center"/>
          </w:tcPr>
          <w:p w14:paraId="1E15143D">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bookmarkStart w:id="14" w:name="OLE_LINK7"/>
            <w:r>
              <w:rPr>
                <w:rFonts w:hint="eastAsia" w:ascii="仿宋" w:hAnsi="仿宋" w:eastAsia="仿宋" w:cs="仿宋"/>
                <w:color w:val="auto"/>
                <w:kern w:val="0"/>
                <w:sz w:val="30"/>
                <w:szCs w:val="30"/>
              </w:rPr>
              <w:t>供应商提供</w:t>
            </w:r>
            <w:r>
              <w:rPr>
                <w:rFonts w:hint="eastAsia" w:ascii="仿宋" w:hAnsi="仿宋" w:eastAsia="仿宋" w:cs="仿宋"/>
                <w:iCs/>
                <w:color w:val="auto"/>
                <w:sz w:val="30"/>
                <w:szCs w:val="30"/>
                <w:highlight w:val="none"/>
              </w:rPr>
              <w:t>最近一个年度的财务状况报告（投标人是法人单位的，应提供经审计的财务报告，包括“四表一注”，或其基本开户行出具的资信证明。部分其他组织和自然人，</w:t>
            </w:r>
            <w:r>
              <w:rPr>
                <w:rFonts w:hint="eastAsia" w:ascii="仿宋" w:hAnsi="仿宋" w:eastAsia="仿宋" w:cs="仿宋"/>
                <w:iCs/>
                <w:color w:val="auto"/>
                <w:sz w:val="30"/>
                <w:szCs w:val="30"/>
                <w:highlight w:val="none"/>
                <w:lang w:val="en-US" w:eastAsia="zh-CN"/>
              </w:rPr>
              <w:t>不满一年的，</w:t>
            </w:r>
            <w:r>
              <w:rPr>
                <w:rFonts w:hint="eastAsia" w:ascii="仿宋" w:hAnsi="仿宋" w:eastAsia="仿宋" w:cs="仿宋"/>
                <w:iCs/>
                <w:color w:val="auto"/>
                <w:sz w:val="30"/>
                <w:szCs w:val="30"/>
                <w:highlight w:val="none"/>
              </w:rPr>
              <w:t>没有经审计的财务报告，可以提供银行出具的资信证明）</w:t>
            </w:r>
            <w:r>
              <w:rPr>
                <w:rFonts w:hint="eastAsia" w:ascii="仿宋" w:hAnsi="仿宋" w:eastAsia="仿宋" w:cs="仿宋"/>
                <w:color w:val="auto"/>
                <w:kern w:val="0"/>
                <w:sz w:val="30"/>
                <w:szCs w:val="30"/>
              </w:rPr>
              <w:t>（见格式文件）</w:t>
            </w:r>
            <w:bookmarkEnd w:id="14"/>
          </w:p>
        </w:tc>
      </w:tr>
      <w:tr w14:paraId="3A077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0" w:hRule="atLeast"/>
        </w:trPr>
        <w:tc>
          <w:tcPr>
            <w:tcW w:w="558" w:type="dxa"/>
            <w:vMerge w:val="continue"/>
            <w:tcBorders>
              <w:tl2br w:val="nil"/>
              <w:tr2bl w:val="nil"/>
            </w:tcBorders>
            <w:vAlign w:val="center"/>
          </w:tcPr>
          <w:p w14:paraId="3F0E53DC">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p>
        </w:tc>
        <w:tc>
          <w:tcPr>
            <w:tcW w:w="582" w:type="dxa"/>
            <w:gridSpan w:val="2"/>
            <w:vMerge w:val="continue"/>
            <w:tcBorders>
              <w:tl2br w:val="nil"/>
              <w:tr2bl w:val="nil"/>
            </w:tcBorders>
            <w:vAlign w:val="center"/>
          </w:tcPr>
          <w:p w14:paraId="728F20F6">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p>
        </w:tc>
        <w:tc>
          <w:tcPr>
            <w:tcW w:w="2409" w:type="dxa"/>
            <w:tcBorders>
              <w:tl2br w:val="nil"/>
              <w:tr2bl w:val="nil"/>
            </w:tcBorders>
            <w:vAlign w:val="center"/>
          </w:tcPr>
          <w:p w14:paraId="6E218FD3">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r>
              <w:rPr>
                <w:rFonts w:hint="eastAsia" w:ascii="仿宋" w:hAnsi="仿宋" w:eastAsia="仿宋" w:cs="仿宋"/>
                <w:color w:val="auto"/>
                <w:kern w:val="0"/>
                <w:sz w:val="30"/>
                <w:szCs w:val="30"/>
                <w:lang w:val="zh-CN"/>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lang w:val="zh-CN"/>
              </w:rPr>
              <w:t>）具有履行合同所必需的设备和专业技术能力</w:t>
            </w:r>
          </w:p>
        </w:tc>
        <w:tc>
          <w:tcPr>
            <w:tcW w:w="5445" w:type="dxa"/>
            <w:gridSpan w:val="2"/>
            <w:tcBorders>
              <w:tl2br w:val="nil"/>
              <w:tr2bl w:val="nil"/>
            </w:tcBorders>
            <w:vAlign w:val="center"/>
          </w:tcPr>
          <w:p w14:paraId="2E801E59">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供应商提供书面声明或相关证明材料（见格式文件）</w:t>
            </w:r>
          </w:p>
        </w:tc>
      </w:tr>
      <w:tr w14:paraId="07570F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0" w:hRule="atLeast"/>
        </w:trPr>
        <w:tc>
          <w:tcPr>
            <w:tcW w:w="558" w:type="dxa"/>
            <w:vMerge w:val="continue"/>
            <w:tcBorders>
              <w:tl2br w:val="nil"/>
              <w:tr2bl w:val="nil"/>
            </w:tcBorders>
            <w:vAlign w:val="center"/>
          </w:tcPr>
          <w:p w14:paraId="2B30461E">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p>
        </w:tc>
        <w:tc>
          <w:tcPr>
            <w:tcW w:w="582" w:type="dxa"/>
            <w:gridSpan w:val="2"/>
            <w:vMerge w:val="continue"/>
            <w:tcBorders>
              <w:tl2br w:val="nil"/>
              <w:tr2bl w:val="nil"/>
            </w:tcBorders>
            <w:vAlign w:val="center"/>
          </w:tcPr>
          <w:p w14:paraId="30E34F2B">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p>
        </w:tc>
        <w:tc>
          <w:tcPr>
            <w:tcW w:w="2409" w:type="dxa"/>
            <w:tcBorders>
              <w:tl2br w:val="nil"/>
              <w:tr2bl w:val="nil"/>
            </w:tcBorders>
            <w:vAlign w:val="center"/>
          </w:tcPr>
          <w:p w14:paraId="00EC5F86">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有依法缴纳税收和社会保障资金的良好记录</w:t>
            </w:r>
          </w:p>
        </w:tc>
        <w:tc>
          <w:tcPr>
            <w:tcW w:w="5445" w:type="dxa"/>
            <w:gridSpan w:val="2"/>
            <w:tcBorders>
              <w:tl2br w:val="nil"/>
              <w:tr2bl w:val="nil"/>
            </w:tcBorders>
            <w:vAlign w:val="center"/>
          </w:tcPr>
          <w:p w14:paraId="1D3C950D">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供应商提供</w:t>
            </w:r>
            <w:r>
              <w:rPr>
                <w:rFonts w:hint="eastAsia" w:ascii="仿宋" w:hAnsi="仿宋" w:eastAsia="仿宋" w:cs="仿宋"/>
                <w:iCs/>
                <w:color w:val="auto"/>
                <w:sz w:val="30"/>
                <w:szCs w:val="30"/>
                <w:highlight w:val="none"/>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 w:hAnsi="仿宋" w:eastAsia="仿宋" w:cs="仿宋"/>
                <w:color w:val="auto"/>
                <w:kern w:val="0"/>
                <w:sz w:val="30"/>
                <w:szCs w:val="30"/>
              </w:rPr>
              <w:t>（见格式文件）；</w:t>
            </w:r>
          </w:p>
        </w:tc>
      </w:tr>
      <w:tr w14:paraId="228E2C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558" w:type="dxa"/>
            <w:vMerge w:val="continue"/>
            <w:tcBorders>
              <w:tl2br w:val="nil"/>
              <w:tr2bl w:val="nil"/>
            </w:tcBorders>
            <w:vAlign w:val="center"/>
          </w:tcPr>
          <w:p w14:paraId="4E5F3963">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p>
        </w:tc>
        <w:tc>
          <w:tcPr>
            <w:tcW w:w="582" w:type="dxa"/>
            <w:gridSpan w:val="2"/>
            <w:vMerge w:val="continue"/>
            <w:tcBorders>
              <w:tl2br w:val="nil"/>
              <w:tr2bl w:val="nil"/>
            </w:tcBorders>
            <w:vAlign w:val="center"/>
          </w:tcPr>
          <w:p w14:paraId="58CD1226">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p>
        </w:tc>
        <w:tc>
          <w:tcPr>
            <w:tcW w:w="2409" w:type="dxa"/>
            <w:tcBorders>
              <w:bottom w:val="single" w:color="auto" w:sz="4" w:space="0"/>
              <w:tl2br w:val="nil"/>
              <w:tr2bl w:val="nil"/>
            </w:tcBorders>
            <w:vAlign w:val="center"/>
          </w:tcPr>
          <w:p w14:paraId="1BF67BC5">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）参加政府采购活动前三年内，在经营活动中没有重大违法记录</w:t>
            </w:r>
          </w:p>
        </w:tc>
        <w:tc>
          <w:tcPr>
            <w:tcW w:w="5445" w:type="dxa"/>
            <w:gridSpan w:val="2"/>
            <w:tcBorders>
              <w:bottom w:val="single" w:color="auto" w:sz="4" w:space="0"/>
              <w:tl2br w:val="nil"/>
              <w:tr2bl w:val="nil"/>
            </w:tcBorders>
            <w:vAlign w:val="center"/>
          </w:tcPr>
          <w:p w14:paraId="1B8EBC2E">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供应商提供书面声明（见格式文件）；</w:t>
            </w:r>
          </w:p>
          <w:p w14:paraId="2B1FFB2A">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p>
        </w:tc>
      </w:tr>
      <w:tr w14:paraId="36688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8" w:hRule="atLeast"/>
        </w:trPr>
        <w:tc>
          <w:tcPr>
            <w:tcW w:w="558" w:type="dxa"/>
            <w:vMerge w:val="continue"/>
            <w:tcBorders>
              <w:tl2br w:val="nil"/>
              <w:tr2bl w:val="nil"/>
            </w:tcBorders>
            <w:vAlign w:val="center"/>
          </w:tcPr>
          <w:p w14:paraId="48FB5AE0">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p>
        </w:tc>
        <w:tc>
          <w:tcPr>
            <w:tcW w:w="582" w:type="dxa"/>
            <w:gridSpan w:val="2"/>
            <w:vMerge w:val="continue"/>
            <w:tcBorders>
              <w:tl2br w:val="nil"/>
              <w:tr2bl w:val="nil"/>
            </w:tcBorders>
            <w:vAlign w:val="center"/>
          </w:tcPr>
          <w:p w14:paraId="6B03E34A">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p>
        </w:tc>
        <w:tc>
          <w:tcPr>
            <w:tcW w:w="2409" w:type="dxa"/>
            <w:tcBorders>
              <w:top w:val="single" w:color="auto" w:sz="4" w:space="0"/>
              <w:bottom w:val="single" w:color="auto" w:sz="4" w:space="0"/>
              <w:tl2br w:val="nil"/>
              <w:tr2bl w:val="nil"/>
            </w:tcBorders>
            <w:vAlign w:val="center"/>
          </w:tcPr>
          <w:p w14:paraId="07186166">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lang w:eastAsia="zh-CN"/>
              </w:rPr>
              <w:t>）</w:t>
            </w:r>
            <w:r>
              <w:rPr>
                <w:rFonts w:hint="eastAsia" w:ascii="仿宋" w:hAnsi="仿宋" w:eastAsia="仿宋" w:cs="仿宋"/>
                <w:iCs/>
                <w:sz w:val="30"/>
                <w:szCs w:val="30"/>
              </w:rPr>
              <w:t>未被“信用中国”网站（www.creditchina.gov.cn）列入失信被执行人、重大税收违法案件当事人名单、政府采购严重失信行为记录名单</w:t>
            </w:r>
          </w:p>
        </w:tc>
        <w:tc>
          <w:tcPr>
            <w:tcW w:w="5445" w:type="dxa"/>
            <w:gridSpan w:val="2"/>
            <w:tcBorders>
              <w:top w:val="single" w:color="auto" w:sz="4" w:space="0"/>
              <w:bottom w:val="single" w:color="auto" w:sz="4" w:space="0"/>
              <w:tl2br w:val="nil"/>
              <w:tr2bl w:val="nil"/>
            </w:tcBorders>
            <w:vAlign w:val="center"/>
          </w:tcPr>
          <w:p w14:paraId="6E314190">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现场查询</w:t>
            </w:r>
            <w:r>
              <w:rPr>
                <w:rFonts w:hint="eastAsia" w:ascii="仿宋" w:hAnsi="仿宋" w:eastAsia="仿宋" w:cs="仿宋"/>
                <w:sz w:val="30"/>
                <w:szCs w:val="30"/>
              </w:rPr>
              <w:t>）</w:t>
            </w:r>
          </w:p>
        </w:tc>
      </w:tr>
      <w:tr w14:paraId="0A96E5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trPr>
        <w:tc>
          <w:tcPr>
            <w:tcW w:w="558" w:type="dxa"/>
            <w:vMerge w:val="continue"/>
            <w:tcBorders>
              <w:bottom w:val="single" w:color="auto" w:sz="4" w:space="0"/>
              <w:tl2br w:val="nil"/>
              <w:tr2bl w:val="nil"/>
            </w:tcBorders>
            <w:vAlign w:val="center"/>
          </w:tcPr>
          <w:p w14:paraId="07F3CF17">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color w:val="auto"/>
                <w:kern w:val="0"/>
                <w:sz w:val="30"/>
                <w:szCs w:val="30"/>
              </w:rPr>
            </w:pPr>
          </w:p>
        </w:tc>
        <w:tc>
          <w:tcPr>
            <w:tcW w:w="582" w:type="dxa"/>
            <w:gridSpan w:val="2"/>
            <w:vMerge w:val="continue"/>
            <w:tcBorders>
              <w:bottom w:val="single" w:color="auto" w:sz="4" w:space="0"/>
              <w:tl2br w:val="nil"/>
              <w:tr2bl w:val="nil"/>
            </w:tcBorders>
            <w:vAlign w:val="center"/>
          </w:tcPr>
          <w:p w14:paraId="3D79E8A2">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zh-CN"/>
              </w:rPr>
            </w:pPr>
          </w:p>
        </w:tc>
        <w:tc>
          <w:tcPr>
            <w:tcW w:w="2409" w:type="dxa"/>
            <w:tcBorders>
              <w:top w:val="single" w:color="auto" w:sz="4" w:space="0"/>
              <w:bottom w:val="single" w:color="auto" w:sz="4" w:space="0"/>
              <w:tl2br w:val="nil"/>
              <w:tr2bl w:val="nil"/>
            </w:tcBorders>
            <w:vAlign w:val="center"/>
          </w:tcPr>
          <w:p w14:paraId="7381A1D0">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eastAsia="zh-CN"/>
              </w:rPr>
            </w:pPr>
            <w:r>
              <w:rPr>
                <w:rFonts w:hint="eastAsia" w:ascii="仿宋" w:hAnsi="仿宋" w:eastAsia="仿宋" w:cs="仿宋"/>
                <w:iCs/>
                <w:sz w:val="30"/>
                <w:szCs w:val="30"/>
                <w:lang w:eastAsia="zh-CN"/>
              </w:rPr>
              <w:t>（</w:t>
            </w:r>
            <w:r>
              <w:rPr>
                <w:rFonts w:hint="eastAsia" w:ascii="仿宋" w:hAnsi="仿宋" w:eastAsia="仿宋" w:cs="仿宋"/>
                <w:iCs/>
                <w:sz w:val="30"/>
                <w:szCs w:val="30"/>
                <w:lang w:val="en-US" w:eastAsia="zh-CN"/>
              </w:rPr>
              <w:t>7</w:t>
            </w:r>
            <w:r>
              <w:rPr>
                <w:rFonts w:hint="eastAsia" w:ascii="仿宋" w:hAnsi="仿宋" w:eastAsia="仿宋" w:cs="仿宋"/>
                <w:iCs/>
                <w:sz w:val="30"/>
                <w:szCs w:val="30"/>
                <w:lang w:eastAsia="zh-CN"/>
              </w:rPr>
              <w:t>）</w:t>
            </w:r>
            <w:bookmarkStart w:id="15" w:name="OLE_LINK20"/>
            <w:r>
              <w:rPr>
                <w:rFonts w:hint="eastAsia" w:ascii="仿宋" w:hAnsi="仿宋" w:eastAsia="仿宋" w:cs="仿宋"/>
                <w:sz w:val="30"/>
                <w:szCs w:val="30"/>
              </w:rPr>
              <w:t>法定代表人身份证明</w:t>
            </w:r>
            <w:r>
              <w:rPr>
                <w:rFonts w:hint="eastAsia" w:ascii="仿宋" w:hAnsi="仿宋" w:eastAsia="仿宋" w:cs="仿宋"/>
                <w:sz w:val="30"/>
                <w:szCs w:val="30"/>
                <w:lang w:eastAsia="zh-CN"/>
              </w:rPr>
              <w:t>、</w:t>
            </w:r>
            <w:r>
              <w:rPr>
                <w:rFonts w:hint="eastAsia" w:ascii="仿宋" w:hAnsi="仿宋" w:eastAsia="仿宋" w:cs="仿宋"/>
                <w:iCs/>
                <w:sz w:val="30"/>
                <w:szCs w:val="30"/>
              </w:rPr>
              <w:t>法人</w:t>
            </w:r>
            <w:r>
              <w:rPr>
                <w:rFonts w:hint="eastAsia" w:ascii="仿宋" w:hAnsi="仿宋" w:eastAsia="仿宋" w:cs="仿宋"/>
                <w:iCs/>
                <w:sz w:val="30"/>
                <w:szCs w:val="30"/>
                <w:lang w:val="en-US" w:eastAsia="zh-CN"/>
              </w:rPr>
              <w:t>定代表人</w:t>
            </w:r>
            <w:r>
              <w:rPr>
                <w:rFonts w:hint="eastAsia" w:ascii="仿宋" w:hAnsi="仿宋" w:eastAsia="仿宋" w:cs="仿宋"/>
                <w:iCs/>
                <w:sz w:val="30"/>
                <w:szCs w:val="30"/>
              </w:rPr>
              <w:t>授权书</w:t>
            </w:r>
            <w:bookmarkEnd w:id="15"/>
          </w:p>
        </w:tc>
        <w:tc>
          <w:tcPr>
            <w:tcW w:w="5445" w:type="dxa"/>
            <w:gridSpan w:val="2"/>
            <w:tcBorders>
              <w:top w:val="single" w:color="auto" w:sz="4" w:space="0"/>
              <w:bottom w:val="single" w:color="auto" w:sz="4" w:space="0"/>
              <w:tl2br w:val="nil"/>
              <w:tr2bl w:val="nil"/>
            </w:tcBorders>
            <w:vAlign w:val="center"/>
          </w:tcPr>
          <w:p w14:paraId="076B20C1">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sz w:val="30"/>
                <w:szCs w:val="30"/>
              </w:rPr>
            </w:pPr>
            <w:bookmarkStart w:id="16" w:name="OLE_LINK23"/>
            <w:r>
              <w:rPr>
                <w:rFonts w:hint="eastAsia" w:ascii="仿宋" w:hAnsi="仿宋" w:eastAsia="仿宋" w:cs="仿宋"/>
                <w:sz w:val="30"/>
                <w:szCs w:val="30"/>
              </w:rPr>
              <w:t>供应商法定代表人身份证明</w:t>
            </w:r>
            <w:r>
              <w:rPr>
                <w:rFonts w:hint="eastAsia" w:ascii="仿宋" w:hAnsi="仿宋" w:eastAsia="仿宋" w:cs="仿宋"/>
                <w:sz w:val="30"/>
                <w:szCs w:val="30"/>
                <w:lang w:eastAsia="zh-CN"/>
              </w:rPr>
              <w:t>、</w:t>
            </w:r>
            <w:r>
              <w:rPr>
                <w:rFonts w:hint="eastAsia" w:ascii="仿宋" w:hAnsi="仿宋" w:eastAsia="仿宋" w:cs="仿宋"/>
                <w:sz w:val="30"/>
                <w:szCs w:val="30"/>
              </w:rPr>
              <w:t>法定代表人授权代表委托书（见格式文件）</w:t>
            </w:r>
          </w:p>
          <w:bookmarkEnd w:id="16"/>
          <w:p w14:paraId="2DC09ACB">
            <w:pPr>
              <w:pStyle w:val="23"/>
              <w:rPr>
                <w:rFonts w:hint="eastAsia"/>
              </w:rPr>
            </w:pPr>
          </w:p>
        </w:tc>
      </w:tr>
      <w:tr w14:paraId="3F92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994" w:type="dxa"/>
            <w:gridSpan w:val="6"/>
            <w:vAlign w:val="center"/>
          </w:tcPr>
          <w:p w14:paraId="303A44FE">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b/>
                <w:bCs w:val="0"/>
                <w:color w:val="auto"/>
                <w:sz w:val="32"/>
                <w:szCs w:val="32"/>
              </w:rPr>
              <w:t>落实政府采购政策需满足的资格要求</w:t>
            </w:r>
          </w:p>
        </w:tc>
      </w:tr>
      <w:tr w14:paraId="7CC0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0" w:type="dxa"/>
            <w:gridSpan w:val="2"/>
            <w:vAlign w:val="center"/>
          </w:tcPr>
          <w:p w14:paraId="7AF18CD3">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w:t>
            </w:r>
          </w:p>
        </w:tc>
        <w:tc>
          <w:tcPr>
            <w:tcW w:w="4985" w:type="dxa"/>
            <w:gridSpan w:val="3"/>
            <w:vAlign w:val="center"/>
          </w:tcPr>
          <w:p w14:paraId="0BE4A92E">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textAlignment w:val="auto"/>
              <w:outlineLvl w:val="9"/>
              <w:rPr>
                <w:rFonts w:hint="eastAsia" w:ascii="仿宋" w:hAnsi="仿宋" w:eastAsia="仿宋" w:cs="仿宋"/>
                <w:iCs/>
                <w:sz w:val="30"/>
                <w:szCs w:val="30"/>
                <w:lang w:eastAsia="zh-CN"/>
              </w:rPr>
            </w:pPr>
            <w:r>
              <w:rPr>
                <w:rFonts w:hint="eastAsia" w:ascii="仿宋" w:hAnsi="仿宋" w:eastAsia="仿宋" w:cs="仿宋"/>
                <w:b/>
                <w:bCs/>
                <w:iCs/>
                <w:sz w:val="30"/>
                <w:szCs w:val="30"/>
                <w:lang w:val="en-US" w:eastAsia="zh-CN"/>
              </w:rPr>
              <w:t>中小企业声明函</w:t>
            </w:r>
          </w:p>
        </w:tc>
        <w:tc>
          <w:tcPr>
            <w:tcW w:w="3019" w:type="dxa"/>
            <w:vAlign w:val="center"/>
          </w:tcPr>
          <w:p w14:paraId="1331CD97">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sz w:val="30"/>
                <w:szCs w:val="30"/>
                <w:lang w:val="en-US" w:eastAsia="zh-CN"/>
              </w:rPr>
            </w:pPr>
            <w:r>
              <w:rPr>
                <w:rFonts w:hint="eastAsia" w:ascii="仿宋" w:hAnsi="仿宋" w:eastAsia="仿宋" w:cs="仿宋"/>
                <w:color w:val="auto"/>
                <w:kern w:val="0"/>
                <w:sz w:val="30"/>
                <w:szCs w:val="30"/>
              </w:rPr>
              <w:t>见格式文件</w:t>
            </w:r>
          </w:p>
        </w:tc>
      </w:tr>
      <w:tr w14:paraId="59CA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994" w:type="dxa"/>
            <w:gridSpan w:val="6"/>
            <w:vAlign w:val="center"/>
          </w:tcPr>
          <w:p w14:paraId="6CAE6440">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eastAsia="zh-CN"/>
              </w:rPr>
            </w:pPr>
            <w:r>
              <w:rPr>
                <w:rFonts w:hint="eastAsia" w:ascii="仿宋" w:hAnsi="仿宋" w:eastAsia="仿宋" w:cs="仿宋"/>
                <w:b/>
                <w:bCs/>
                <w:sz w:val="32"/>
                <w:szCs w:val="32"/>
                <w:lang w:val="en-US"/>
              </w:rPr>
              <w:t>本项目</w:t>
            </w:r>
            <w:r>
              <w:rPr>
                <w:rFonts w:hint="eastAsia" w:ascii="仿宋" w:hAnsi="仿宋" w:eastAsia="仿宋" w:cs="仿宋"/>
                <w:b/>
                <w:bCs/>
                <w:sz w:val="32"/>
                <w:szCs w:val="32"/>
              </w:rPr>
              <w:t>特定资格要求</w:t>
            </w:r>
          </w:p>
        </w:tc>
      </w:tr>
      <w:tr w14:paraId="4909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0" w:type="dxa"/>
            <w:gridSpan w:val="2"/>
            <w:vAlign w:val="center"/>
          </w:tcPr>
          <w:p w14:paraId="5E20BC30">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jc w:val="center"/>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w:t>
            </w:r>
          </w:p>
        </w:tc>
        <w:tc>
          <w:tcPr>
            <w:tcW w:w="4985" w:type="dxa"/>
            <w:gridSpan w:val="3"/>
            <w:vAlign w:val="center"/>
          </w:tcPr>
          <w:p w14:paraId="57393F30">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textAlignment w:val="auto"/>
              <w:outlineLvl w:val="9"/>
              <w:rPr>
                <w:rFonts w:hint="eastAsia" w:ascii="仿宋" w:hAnsi="仿宋" w:eastAsia="仿宋" w:cs="仿宋"/>
                <w:b/>
                <w:bCs/>
                <w:iCs/>
                <w:sz w:val="30"/>
                <w:szCs w:val="30"/>
                <w:highlight w:val="red"/>
                <w:lang w:val="en-US" w:eastAsia="zh-CN"/>
              </w:rPr>
            </w:pPr>
            <w:r>
              <w:rPr>
                <w:rFonts w:hint="eastAsia" w:ascii="仿宋" w:hAnsi="仿宋" w:eastAsia="仿宋" w:cs="仿宋"/>
                <w:b/>
                <w:bCs/>
                <w:iCs/>
                <w:sz w:val="30"/>
                <w:szCs w:val="30"/>
                <w:highlight w:val="none"/>
                <w:lang w:val="en-US" w:eastAsia="zh-CN"/>
              </w:rPr>
              <w:t>企业资质：供应商须具备具备建筑工程施工总承包二级及二级以上资质。</w:t>
            </w:r>
          </w:p>
        </w:tc>
        <w:tc>
          <w:tcPr>
            <w:tcW w:w="3019" w:type="dxa"/>
            <w:vAlign w:val="center"/>
          </w:tcPr>
          <w:p w14:paraId="029FBF8D">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lang w:val="en-US" w:eastAsia="zh-CN"/>
              </w:rPr>
            </w:pPr>
            <w:bookmarkStart w:id="17" w:name="OLE_LINK1"/>
            <w:r>
              <w:rPr>
                <w:rFonts w:hint="eastAsia" w:ascii="仿宋" w:hAnsi="仿宋" w:eastAsia="仿宋" w:cs="仿宋"/>
                <w:color w:val="auto"/>
                <w:kern w:val="0"/>
                <w:sz w:val="30"/>
                <w:szCs w:val="30"/>
                <w:lang w:val="en-US" w:eastAsia="zh-CN"/>
              </w:rPr>
              <w:t>提供有效证书扫描件加盖公章</w:t>
            </w:r>
            <w:bookmarkEnd w:id="17"/>
          </w:p>
        </w:tc>
      </w:tr>
      <w:tr w14:paraId="1AC4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0" w:type="dxa"/>
            <w:gridSpan w:val="2"/>
            <w:vAlign w:val="center"/>
          </w:tcPr>
          <w:p w14:paraId="28B3FA3F">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textAlignment w:val="auto"/>
              <w:outlineLvl w:val="9"/>
              <w:rPr>
                <w:rFonts w:hint="eastAsia" w:ascii="仿宋" w:hAnsi="仿宋" w:eastAsia="仿宋" w:cs="仿宋"/>
                <w:b/>
                <w:bCs/>
                <w:iCs/>
                <w:sz w:val="30"/>
                <w:szCs w:val="30"/>
                <w:highlight w:val="none"/>
                <w:lang w:val="en-US" w:eastAsia="zh-CN"/>
              </w:rPr>
            </w:pPr>
            <w:r>
              <w:rPr>
                <w:rFonts w:hint="eastAsia" w:ascii="仿宋" w:hAnsi="仿宋" w:eastAsia="仿宋" w:cs="仿宋"/>
                <w:b/>
                <w:bCs/>
                <w:iCs/>
                <w:sz w:val="30"/>
                <w:szCs w:val="30"/>
                <w:highlight w:val="none"/>
                <w:lang w:val="en-US" w:eastAsia="zh-CN"/>
              </w:rPr>
              <w:t>（10）</w:t>
            </w:r>
          </w:p>
        </w:tc>
        <w:tc>
          <w:tcPr>
            <w:tcW w:w="4985" w:type="dxa"/>
            <w:gridSpan w:val="3"/>
            <w:vAlign w:val="center"/>
          </w:tcPr>
          <w:p w14:paraId="36F7CAFF">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textAlignment w:val="auto"/>
              <w:outlineLvl w:val="9"/>
              <w:rPr>
                <w:rFonts w:hint="eastAsia" w:ascii="仿宋" w:hAnsi="仿宋" w:eastAsia="仿宋" w:cs="仿宋"/>
                <w:b/>
                <w:bCs/>
                <w:iCs/>
                <w:sz w:val="30"/>
                <w:szCs w:val="30"/>
                <w:highlight w:val="none"/>
                <w:lang w:val="en-US" w:eastAsia="zh-CN"/>
              </w:rPr>
            </w:pPr>
            <w:bookmarkStart w:id="18" w:name="OLE_LINK9"/>
            <w:r>
              <w:rPr>
                <w:rFonts w:hint="eastAsia" w:ascii="仿宋" w:hAnsi="仿宋" w:eastAsia="仿宋" w:cs="仿宋"/>
                <w:b/>
                <w:bCs/>
                <w:iCs/>
                <w:sz w:val="30"/>
                <w:szCs w:val="30"/>
                <w:highlight w:val="none"/>
                <w:lang w:val="en-US" w:eastAsia="zh-CN"/>
              </w:rPr>
              <w:t>项目负责人要求：</w:t>
            </w:r>
            <w:bookmarkEnd w:id="18"/>
            <w:r>
              <w:rPr>
                <w:rFonts w:hint="eastAsia" w:ascii="仿宋" w:hAnsi="仿宋" w:eastAsia="仿宋" w:cs="仿宋"/>
                <w:b/>
                <w:bCs/>
                <w:iCs/>
                <w:sz w:val="30"/>
                <w:szCs w:val="30"/>
                <w:highlight w:val="none"/>
                <w:lang w:val="en-US" w:eastAsia="zh-CN"/>
              </w:rPr>
              <w:t>应具备有效的建筑工程专业二级以上（含二级）注册建造师资格，在本单位注册且具备有效的安全生产考核合格证书（B类）和拟派项目负责人没有在其他在建项目中担任项目负责人的书面承诺。（在本单位近一个月缴纳的社保证明，新成立的公司需提供劳动合同复印件或扫描件）</w:t>
            </w:r>
          </w:p>
        </w:tc>
        <w:tc>
          <w:tcPr>
            <w:tcW w:w="3019" w:type="dxa"/>
            <w:vAlign w:val="center"/>
          </w:tcPr>
          <w:p w14:paraId="57658CDF">
            <w:pPr>
              <w:keepNext w:val="0"/>
              <w:keepLines w:val="0"/>
              <w:pageBreakBefore w:val="0"/>
              <w:widowControl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提供有效证书扫描件加盖公章</w:t>
            </w:r>
          </w:p>
        </w:tc>
      </w:tr>
      <w:tr w14:paraId="4DE41E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1" w:hRule="atLeast"/>
        </w:trPr>
        <w:tc>
          <w:tcPr>
            <w:tcW w:w="8994" w:type="dxa"/>
            <w:gridSpan w:val="6"/>
            <w:tcBorders>
              <w:top w:val="single" w:color="auto" w:sz="4" w:space="0"/>
              <w:tl2br w:val="nil"/>
              <w:tr2bl w:val="nil"/>
            </w:tcBorders>
            <w:vAlign w:val="center"/>
          </w:tcPr>
          <w:p w14:paraId="6D2D6D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b/>
                <w:bCs/>
                <w:color w:val="auto"/>
                <w:kern w:val="0"/>
                <w:sz w:val="30"/>
                <w:szCs w:val="30"/>
              </w:rPr>
            </w:pPr>
            <w:r>
              <w:rPr>
                <w:rFonts w:hint="eastAsia" w:ascii="仿宋" w:hAnsi="仿宋" w:eastAsia="仿宋" w:cs="仿宋"/>
                <w:b/>
                <w:bCs/>
                <w:sz w:val="28"/>
                <w:szCs w:val="28"/>
                <w:highlight w:val="green"/>
                <w:u w:val="wave"/>
              </w:rPr>
              <w:t>说明：</w:t>
            </w:r>
            <w:r>
              <w:rPr>
                <w:rFonts w:hint="eastAsia" w:ascii="仿宋" w:hAnsi="仿宋" w:eastAsia="仿宋" w:cs="仿宋"/>
                <w:b/>
                <w:bCs/>
                <w:sz w:val="28"/>
                <w:szCs w:val="28"/>
                <w:highlight w:val="none"/>
                <w:u w:val="wave"/>
              </w:rPr>
              <w:t>供应商必须满足资格</w:t>
            </w:r>
            <w:r>
              <w:rPr>
                <w:rFonts w:hint="eastAsia" w:ascii="仿宋" w:hAnsi="仿宋" w:eastAsia="仿宋" w:cs="仿宋"/>
                <w:b/>
                <w:bCs/>
                <w:sz w:val="28"/>
                <w:szCs w:val="28"/>
                <w:highlight w:val="none"/>
                <w:u w:val="wave"/>
                <w:lang w:val="en-US" w:eastAsia="zh-CN"/>
              </w:rPr>
              <w:t>性</w:t>
            </w:r>
            <w:r>
              <w:rPr>
                <w:rFonts w:hint="eastAsia" w:ascii="仿宋" w:hAnsi="仿宋" w:eastAsia="仿宋" w:cs="仿宋"/>
                <w:b/>
                <w:bCs/>
                <w:sz w:val="28"/>
                <w:szCs w:val="28"/>
                <w:highlight w:val="none"/>
                <w:u w:val="wave"/>
              </w:rPr>
              <w:t>审查表内所有条款，否则被认定为无效响应。</w:t>
            </w:r>
            <w:r>
              <w:rPr>
                <w:rFonts w:hint="eastAsia" w:ascii="仿宋" w:hAnsi="仿宋" w:eastAsia="仿宋" w:cs="仿宋"/>
                <w:b/>
                <w:bCs/>
                <w:sz w:val="28"/>
                <w:szCs w:val="28"/>
                <w:highlight w:val="none"/>
                <w:u w:val="wave"/>
                <w:lang w:val="en-US" w:eastAsia="zh-CN"/>
              </w:rPr>
              <w:t>资格证明文件应</w:t>
            </w:r>
            <w:r>
              <w:rPr>
                <w:rFonts w:hint="eastAsia" w:ascii="仿宋" w:hAnsi="仿宋" w:eastAsia="仿宋" w:cs="仿宋"/>
                <w:b/>
                <w:bCs/>
                <w:sz w:val="28"/>
                <w:szCs w:val="28"/>
                <w:highlight w:val="none"/>
                <w:u w:val="wave"/>
                <w:lang w:eastAsia="zh-CN"/>
              </w:rPr>
              <w:t>按照电子响应文件制作要求上传到指定位置，因供应商自身原因，未上传到指定位置造成资格审核不通过的，责任自负</w:t>
            </w:r>
            <w:r>
              <w:rPr>
                <w:rFonts w:hint="eastAsia" w:ascii="仿宋" w:hAnsi="仿宋" w:eastAsia="仿宋" w:cs="仿宋"/>
                <w:b/>
                <w:bCs/>
                <w:sz w:val="28"/>
                <w:szCs w:val="28"/>
                <w:highlight w:val="none"/>
                <w:u w:val="wave"/>
              </w:rPr>
              <w:t xml:space="preserve">。 </w:t>
            </w:r>
          </w:p>
        </w:tc>
      </w:tr>
    </w:tbl>
    <w:p w14:paraId="7ACB40D8">
      <w:pPr>
        <w:pStyle w:val="34"/>
        <w:ind w:left="0" w:leftChars="0" w:firstLine="0" w:firstLineChars="0"/>
        <w:jc w:val="left"/>
        <w:rPr>
          <w:rFonts w:hint="eastAsia" w:ascii="仿宋" w:hAnsi="仿宋" w:eastAsia="仿宋" w:cs="仿宋"/>
          <w:spacing w:val="-7"/>
          <w:sz w:val="32"/>
          <w:szCs w:val="32"/>
        </w:rPr>
      </w:pPr>
    </w:p>
    <w:p w14:paraId="120E8DFA">
      <w:pPr>
        <w:pStyle w:val="34"/>
        <w:ind w:left="0" w:leftChars="0" w:firstLine="0" w:firstLineChars="0"/>
        <w:jc w:val="left"/>
        <w:rPr>
          <w:rFonts w:hint="eastAsia" w:ascii="仿宋" w:hAnsi="仿宋" w:eastAsia="仿宋" w:cs="仿宋"/>
          <w:spacing w:val="-7"/>
          <w:sz w:val="32"/>
          <w:szCs w:val="32"/>
        </w:rPr>
      </w:pPr>
    </w:p>
    <w:p w14:paraId="1EF518FB">
      <w:pPr>
        <w:pStyle w:val="34"/>
        <w:ind w:left="0" w:leftChars="0" w:firstLine="0" w:firstLineChars="0"/>
        <w:jc w:val="left"/>
        <w:rPr>
          <w:rFonts w:hint="eastAsia" w:ascii="仿宋" w:hAnsi="仿宋" w:eastAsia="仿宋" w:cs="仿宋"/>
          <w:spacing w:val="-7"/>
          <w:sz w:val="32"/>
          <w:szCs w:val="32"/>
        </w:rPr>
      </w:pPr>
      <w:r>
        <w:rPr>
          <w:rFonts w:hint="eastAsia" w:ascii="仿宋" w:hAnsi="仿宋" w:eastAsia="仿宋" w:cs="仿宋"/>
          <w:spacing w:val="-7"/>
          <w:sz w:val="32"/>
          <w:szCs w:val="32"/>
        </w:rPr>
        <w:t>1.4 《符合性审查要求》见下表：</w:t>
      </w:r>
    </w:p>
    <w:tbl>
      <w:tblPr>
        <w:tblStyle w:val="24"/>
        <w:tblW w:w="9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9030"/>
      </w:tblGrid>
      <w:tr w14:paraId="3C71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vAlign w:val="center"/>
          </w:tcPr>
          <w:p w14:paraId="4012813D">
            <w:pPr>
              <w:jc w:val="center"/>
              <w:rPr>
                <w:rFonts w:hint="eastAsia" w:ascii="仿宋" w:hAnsi="仿宋" w:eastAsia="仿宋" w:cs="仿宋"/>
                <w:b/>
                <w:bCs/>
                <w:sz w:val="32"/>
                <w:szCs w:val="32"/>
              </w:rPr>
            </w:pPr>
            <w:r>
              <w:rPr>
                <w:rFonts w:hint="eastAsia" w:ascii="仿宋" w:hAnsi="仿宋" w:eastAsia="仿宋" w:cs="仿宋"/>
                <w:b/>
                <w:bCs/>
                <w:sz w:val="32"/>
                <w:szCs w:val="32"/>
              </w:rPr>
              <w:t>序号</w:t>
            </w:r>
          </w:p>
        </w:tc>
        <w:tc>
          <w:tcPr>
            <w:tcW w:w="9030" w:type="dxa"/>
            <w:vAlign w:val="center"/>
          </w:tcPr>
          <w:p w14:paraId="31799627">
            <w:pPr>
              <w:pStyle w:val="55"/>
              <w:spacing w:before="94" w:line="600" w:lineRule="auto"/>
              <w:ind w:right="4062"/>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en-US"/>
              </w:rPr>
              <w:t>评审</w:t>
            </w:r>
            <w:r>
              <w:rPr>
                <w:rFonts w:hint="eastAsia" w:ascii="仿宋" w:hAnsi="仿宋" w:eastAsia="仿宋" w:cs="仿宋"/>
                <w:b/>
                <w:bCs/>
                <w:sz w:val="32"/>
                <w:szCs w:val="32"/>
              </w:rPr>
              <w:t>内容</w:t>
            </w:r>
          </w:p>
        </w:tc>
      </w:tr>
      <w:tr w14:paraId="76DF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trPr>
        <w:tc>
          <w:tcPr>
            <w:tcW w:w="560" w:type="dxa"/>
            <w:vAlign w:val="top"/>
          </w:tcPr>
          <w:p w14:paraId="2CAE6C90">
            <w:pPr>
              <w:pStyle w:val="55"/>
              <w:spacing w:before="106"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1</w:t>
            </w:r>
          </w:p>
        </w:tc>
        <w:tc>
          <w:tcPr>
            <w:tcW w:w="9030" w:type="dxa"/>
            <w:vAlign w:val="top"/>
          </w:tcPr>
          <w:p w14:paraId="27D36713">
            <w:pPr>
              <w:pStyle w:val="55"/>
              <w:spacing w:before="94" w:line="240" w:lineRule="auto"/>
              <w:ind w:left="110"/>
              <w:rPr>
                <w:rFonts w:hint="eastAsia" w:ascii="仿宋" w:hAnsi="仿宋" w:eastAsia="仿宋" w:cs="仿宋"/>
                <w:color w:val="auto"/>
                <w:kern w:val="0"/>
                <w:sz w:val="30"/>
                <w:szCs w:val="30"/>
                <w:lang w:val="en-US" w:eastAsia="zh-CN" w:bidi="ar-SA"/>
              </w:rPr>
            </w:pPr>
            <w:bookmarkStart w:id="19" w:name="OLE_LINK22"/>
            <w:r>
              <w:rPr>
                <w:rFonts w:hint="eastAsia" w:ascii="仿宋" w:hAnsi="仿宋" w:eastAsia="仿宋" w:cs="仿宋"/>
                <w:color w:val="auto"/>
                <w:kern w:val="0"/>
                <w:sz w:val="30"/>
                <w:szCs w:val="30"/>
                <w:lang w:val="en-US" w:eastAsia="zh-CN" w:bidi="ar-SA"/>
              </w:rPr>
              <w:t>响应文件的编制、签署及盖章是否符合谈判文件的要求。</w:t>
            </w:r>
            <w:bookmarkEnd w:id="19"/>
            <w:r>
              <w:rPr>
                <w:rFonts w:hint="eastAsia" w:ascii="仿宋" w:hAnsi="仿宋" w:eastAsia="仿宋" w:cs="仿宋"/>
                <w:color w:val="auto"/>
                <w:kern w:val="0"/>
                <w:sz w:val="30"/>
                <w:szCs w:val="30"/>
                <w:lang w:val="en-US" w:eastAsia="zh-CN" w:bidi="ar-SA"/>
              </w:rPr>
              <w:t xml:space="preserve"> </w:t>
            </w:r>
          </w:p>
        </w:tc>
      </w:tr>
      <w:tr w14:paraId="13BF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560" w:type="dxa"/>
            <w:vAlign w:val="top"/>
          </w:tcPr>
          <w:p w14:paraId="3B6B5F34">
            <w:pPr>
              <w:pStyle w:val="55"/>
              <w:spacing w:before="106"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2</w:t>
            </w:r>
          </w:p>
        </w:tc>
        <w:tc>
          <w:tcPr>
            <w:tcW w:w="9030" w:type="dxa"/>
            <w:vAlign w:val="top"/>
          </w:tcPr>
          <w:p w14:paraId="466E3078">
            <w:pPr>
              <w:pStyle w:val="55"/>
              <w:spacing w:before="94" w:line="240" w:lineRule="auto"/>
              <w:ind w:left="110"/>
              <w:rPr>
                <w:rFonts w:hint="eastAsia" w:ascii="仿宋" w:hAnsi="仿宋" w:eastAsia="仿宋" w:cs="仿宋"/>
                <w:color w:val="auto"/>
                <w:kern w:val="0"/>
                <w:sz w:val="30"/>
                <w:szCs w:val="30"/>
                <w:lang w:val="en-US" w:eastAsia="zh-CN" w:bidi="ar-SA"/>
              </w:rPr>
            </w:pPr>
            <w:bookmarkStart w:id="20" w:name="OLE_LINK21"/>
            <w:r>
              <w:rPr>
                <w:rFonts w:hint="eastAsia" w:ascii="仿宋" w:hAnsi="仿宋" w:eastAsia="仿宋" w:cs="仿宋"/>
                <w:color w:val="auto"/>
                <w:kern w:val="0"/>
                <w:sz w:val="30"/>
                <w:szCs w:val="30"/>
                <w:lang w:val="en-US" w:eastAsia="zh-CN" w:bidi="ar-SA"/>
              </w:rPr>
              <w:t xml:space="preserve">谈判报价（首次报价或最后报价）是否固定唯一价且是否超过谈判文件中规定的最高限价(控制价）的。当出现政府采购异常低价情形时能够应评标委员会要求在规定时间内证明其报价合理性。 </w:t>
            </w:r>
            <w:bookmarkEnd w:id="20"/>
          </w:p>
        </w:tc>
      </w:tr>
      <w:tr w14:paraId="3929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60" w:type="dxa"/>
            <w:vAlign w:val="top"/>
          </w:tcPr>
          <w:p w14:paraId="62804760">
            <w:pPr>
              <w:pStyle w:val="55"/>
              <w:spacing w:before="106"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3</w:t>
            </w:r>
          </w:p>
        </w:tc>
        <w:tc>
          <w:tcPr>
            <w:tcW w:w="9030" w:type="dxa"/>
            <w:vAlign w:val="top"/>
          </w:tcPr>
          <w:p w14:paraId="4DAC3238">
            <w:pPr>
              <w:pStyle w:val="55"/>
              <w:spacing w:before="95" w:line="240" w:lineRule="auto"/>
              <w:ind w:left="11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 xml:space="preserve">谈判文件是否含有采购人不能接受的附加条件的。 </w:t>
            </w:r>
          </w:p>
        </w:tc>
      </w:tr>
      <w:tr w14:paraId="3E66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60" w:type="dxa"/>
            <w:vAlign w:val="top"/>
          </w:tcPr>
          <w:p w14:paraId="050514CE">
            <w:pPr>
              <w:pStyle w:val="55"/>
              <w:spacing w:before="106"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4</w:t>
            </w:r>
          </w:p>
        </w:tc>
        <w:tc>
          <w:tcPr>
            <w:tcW w:w="9030" w:type="dxa"/>
            <w:vAlign w:val="top"/>
          </w:tcPr>
          <w:p w14:paraId="1C9B0A57">
            <w:pPr>
              <w:pStyle w:val="55"/>
              <w:spacing w:before="94" w:line="240" w:lineRule="auto"/>
              <w:ind w:left="11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 xml:space="preserve">谈判响应有效期是否满足谈判文件要求。 </w:t>
            </w:r>
          </w:p>
        </w:tc>
      </w:tr>
      <w:tr w14:paraId="5C67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60" w:type="dxa"/>
            <w:vAlign w:val="top"/>
          </w:tcPr>
          <w:p w14:paraId="28DABDB1">
            <w:pPr>
              <w:pStyle w:val="55"/>
              <w:spacing w:before="106"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5</w:t>
            </w:r>
          </w:p>
        </w:tc>
        <w:tc>
          <w:tcPr>
            <w:tcW w:w="9030" w:type="dxa"/>
            <w:vAlign w:val="top"/>
          </w:tcPr>
          <w:p w14:paraId="012A9913">
            <w:pPr>
              <w:pStyle w:val="55"/>
              <w:spacing w:before="94" w:line="240" w:lineRule="auto"/>
              <w:ind w:left="11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清单结构性检查、规费税金检查及其他不可竞争性费用检查是否符合清单计价规范相关规定。</w:t>
            </w:r>
          </w:p>
        </w:tc>
      </w:tr>
      <w:tr w14:paraId="172B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vAlign w:val="top"/>
          </w:tcPr>
          <w:p w14:paraId="008F319B">
            <w:pPr>
              <w:pStyle w:val="55"/>
              <w:spacing w:before="106"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6</w:t>
            </w:r>
          </w:p>
        </w:tc>
        <w:tc>
          <w:tcPr>
            <w:tcW w:w="9030" w:type="dxa"/>
            <w:vAlign w:val="top"/>
          </w:tcPr>
          <w:p w14:paraId="367B9C92">
            <w:pPr>
              <w:pStyle w:val="55"/>
              <w:spacing w:before="94" w:line="240" w:lineRule="auto"/>
              <w:ind w:left="11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 xml:space="preserve">响应文件是否完全满足谈判文件的实质性条款，且无负偏离的。 </w:t>
            </w:r>
          </w:p>
        </w:tc>
      </w:tr>
      <w:tr w14:paraId="24F9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vAlign w:val="top"/>
          </w:tcPr>
          <w:p w14:paraId="13AAF2E0">
            <w:pPr>
              <w:pStyle w:val="55"/>
              <w:spacing w:before="113" w:line="240" w:lineRule="auto"/>
              <w:ind w:left="10"/>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7</w:t>
            </w:r>
          </w:p>
        </w:tc>
        <w:tc>
          <w:tcPr>
            <w:tcW w:w="9030" w:type="dxa"/>
            <w:vAlign w:val="top"/>
          </w:tcPr>
          <w:p w14:paraId="18BB4768">
            <w:pPr>
              <w:pStyle w:val="55"/>
              <w:spacing w:before="99" w:line="240" w:lineRule="auto"/>
              <w:ind w:left="11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 xml:space="preserve">响应文件是否存在法律、法规和谈判文件规定的其他无效情形。 </w:t>
            </w:r>
          </w:p>
        </w:tc>
      </w:tr>
      <w:tr w14:paraId="140B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0" w:type="dxa"/>
            <w:gridSpan w:val="2"/>
            <w:vAlign w:val="top"/>
          </w:tcPr>
          <w:p w14:paraId="76B5EA3E">
            <w:pPr>
              <w:pStyle w:val="55"/>
              <w:keepNext w:val="0"/>
              <w:keepLines w:val="0"/>
              <w:pageBreakBefore w:val="0"/>
              <w:widowControl w:val="0"/>
              <w:kinsoku/>
              <w:wordWrap/>
              <w:overflowPunct/>
              <w:topLinePunct w:val="0"/>
              <w:autoSpaceDE/>
              <w:autoSpaceDN/>
              <w:bidi w:val="0"/>
              <w:adjustRightInd/>
              <w:snapToGrid/>
              <w:spacing w:before="94" w:line="400" w:lineRule="exact"/>
              <w:ind w:left="108"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b/>
                <w:bCs/>
                <w:i/>
                <w:iCs/>
                <w:sz w:val="32"/>
                <w:szCs w:val="32"/>
                <w:u w:val="single"/>
              </w:rPr>
              <w:t>说明：供应商必须满足符合性审查表内所有条款，否则被认定为无效响应。</w:t>
            </w:r>
            <w:r>
              <w:rPr>
                <w:rFonts w:hint="eastAsia" w:ascii="仿宋" w:hAnsi="仿宋" w:eastAsia="仿宋" w:cs="仿宋"/>
                <w:b/>
                <w:bCs/>
                <w:sz w:val="32"/>
                <w:szCs w:val="32"/>
              </w:rPr>
              <w:t xml:space="preserve"> </w:t>
            </w:r>
          </w:p>
        </w:tc>
      </w:tr>
    </w:tbl>
    <w:p w14:paraId="48598582">
      <w:pPr>
        <w:pStyle w:val="34"/>
        <w:ind w:left="0" w:leftChars="0" w:firstLine="0" w:firstLineChars="0"/>
        <w:jc w:val="left"/>
        <w:rPr>
          <w:rFonts w:hint="eastAsia" w:ascii="仿宋" w:hAnsi="仿宋" w:eastAsia="仿宋" w:cs="仿宋"/>
          <w:b/>
          <w:bCs w:val="0"/>
          <w:spacing w:val="-7"/>
          <w:sz w:val="32"/>
          <w:szCs w:val="32"/>
        </w:rPr>
      </w:pPr>
    </w:p>
    <w:p w14:paraId="380C1A3A">
      <w:pPr>
        <w:pStyle w:val="34"/>
        <w:ind w:left="0" w:leftChars="0" w:firstLine="0" w:firstLineChars="0"/>
        <w:jc w:val="left"/>
        <w:rPr>
          <w:rFonts w:hint="eastAsia" w:ascii="仿宋" w:hAnsi="仿宋" w:eastAsia="仿宋" w:cs="仿宋"/>
          <w:b/>
          <w:bCs w:val="0"/>
          <w:spacing w:val="-7"/>
          <w:sz w:val="32"/>
          <w:szCs w:val="32"/>
        </w:rPr>
      </w:pPr>
      <w:r>
        <w:rPr>
          <w:rFonts w:hint="eastAsia" w:ascii="仿宋" w:hAnsi="仿宋" w:eastAsia="仿宋" w:cs="仿宋"/>
          <w:b/>
          <w:bCs w:val="0"/>
          <w:spacing w:val="-7"/>
          <w:sz w:val="32"/>
          <w:szCs w:val="32"/>
        </w:rPr>
        <w:t>2  谈判、响应文件有关事项的澄清、说明或者更正和最后报价</w:t>
      </w:r>
    </w:p>
    <w:p w14:paraId="06EF3477">
      <w:pPr>
        <w:pStyle w:val="34"/>
        <w:ind w:left="0" w:leftChars="0" w:firstLine="0" w:firstLineChars="0"/>
        <w:jc w:val="left"/>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2.1 谈判小组所有成员将集中与单一供应商分别进行谈判，并给予所有参加谈判的供应商平等的谈判机会。在谈判中，谈判的任何一方不得透露与谈判有关的其他供应商的技术资料、价格和其他信息。</w:t>
      </w:r>
    </w:p>
    <w:p w14:paraId="5B5DC59A">
      <w:pPr>
        <w:pStyle w:val="34"/>
        <w:ind w:left="0" w:leftChars="0" w:firstLine="0" w:firstLineChars="0"/>
        <w:jc w:val="left"/>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2.2 在谈判过程中，谈判小组可以根据谈判文件和谈判情况实质性变动采购需求中的技术、服务要求以及合同条款， 但不得变动谈判文件中的其他内容。实质性变动的内容，须经采购人代表确认。</w:t>
      </w:r>
    </w:p>
    <w:p w14:paraId="11B86DAB">
      <w:pPr>
        <w:pStyle w:val="34"/>
        <w:ind w:left="0" w:leftChars="0" w:firstLine="0" w:firstLineChars="0"/>
        <w:jc w:val="left"/>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2.3  对谈判文件作出的实质性变动是谈判文件的有效组成部分，谈判小组将及时以书面形式同时通知所有参加谈判的供应商。</w:t>
      </w:r>
    </w:p>
    <w:p w14:paraId="55CD19ED">
      <w:pPr>
        <w:pStyle w:val="34"/>
        <w:ind w:left="0" w:leftChars="0" w:firstLine="0" w:firstLineChars="0"/>
        <w:jc w:val="left"/>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2.4  供应商应当按照谈判文件的变动情况和谈判小组的要求重新</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交响应文件，并由其法定代表人（若供应商为事业单位或其他组织或分支机构，可为单位 负责人）或授权代表签字或者加盖公章。由授权代表签字的，应当附授权委托书。供应商为自然人的，应当由本人签字并附身份证明。</w:t>
      </w:r>
    </w:p>
    <w:p w14:paraId="5B809CDC">
      <w:pPr>
        <w:pStyle w:val="34"/>
        <w:ind w:left="0" w:leftChars="0" w:firstLine="0" w:firstLineChars="0"/>
        <w:jc w:val="left"/>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2.5 响应文件的澄清、说明或者更正：</w:t>
      </w:r>
    </w:p>
    <w:p w14:paraId="2F007E1A">
      <w:pPr>
        <w:pStyle w:val="34"/>
        <w:ind w:left="0" w:leftChars="0" w:firstLine="0" w:firstLineChars="0"/>
        <w:jc w:val="left"/>
        <w:rPr>
          <w:rFonts w:hint="eastAsia" w:ascii="仿宋" w:hAnsi="仿宋" w:eastAsia="仿宋" w:cs="仿宋"/>
          <w:spacing w:val="-7"/>
          <w:sz w:val="32"/>
          <w:szCs w:val="32"/>
        </w:rPr>
      </w:pPr>
      <w:r>
        <w:rPr>
          <w:rFonts w:hint="eastAsia" w:ascii="仿宋" w:hAnsi="仿宋" w:eastAsia="仿宋" w:cs="仿宋"/>
          <w:b w:val="0"/>
          <w:bCs/>
          <w:spacing w:val="-7"/>
          <w:sz w:val="32"/>
          <w:szCs w:val="32"/>
        </w:rPr>
        <w:t>2.5.1 谈判小组在对响应文件的有效性、完整性和响应程度进行审查时， 可以要求供应商对响应文件中含义不明确、同类问题表述不一致或者有明显文字和计算错误的内容等作出必要的澄清、说明或者更正。</w:t>
      </w:r>
    </w:p>
    <w:p w14:paraId="367AD901">
      <w:pPr>
        <w:pStyle w:val="34"/>
        <w:ind w:left="0" w:leftChars="0" w:firstLine="0" w:firstLineChars="0"/>
        <w:jc w:val="left"/>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2.5.2  谈判小组对响应文件进行审查， 如发现供应商</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交的响应文件存在不满足《符合性审查要求》的内容， 如属于不允许 澄清、说明或 者更正的内容， 则供应商响应文件按</w:t>
      </w:r>
      <w:r>
        <w:rPr>
          <w:rFonts w:hint="eastAsia" w:ascii="仿宋" w:hAnsi="仿宋" w:eastAsia="仿宋" w:cs="仿宋"/>
          <w:b/>
          <w:bCs w:val="0"/>
          <w:spacing w:val="-7"/>
          <w:sz w:val="32"/>
          <w:szCs w:val="32"/>
        </w:rPr>
        <w:t>无效处理</w:t>
      </w:r>
      <w:r>
        <w:rPr>
          <w:rFonts w:hint="eastAsia" w:ascii="仿宋" w:hAnsi="仿宋" w:eastAsia="仿宋" w:cs="仿宋"/>
          <w:b w:val="0"/>
          <w:bCs/>
          <w:spacing w:val="-7"/>
          <w:sz w:val="32"/>
          <w:szCs w:val="32"/>
        </w:rPr>
        <w:t>；如属于允许澄清、说明或更正的内容，谈判小组将要求供应商在规定的时间内对响应文件进行澄清、说明或者更正。如供应商在谈判小组规定的时间 内未作出必要的澄清、说明或者更正， 或澄清、说明或者更正后仍不能满足采购文件要求的，则供应商的响应文件按</w:t>
      </w:r>
      <w:r>
        <w:rPr>
          <w:rFonts w:hint="eastAsia" w:ascii="仿宋" w:hAnsi="仿宋" w:eastAsia="仿宋" w:cs="仿宋"/>
          <w:b/>
          <w:bCs w:val="0"/>
          <w:spacing w:val="-7"/>
          <w:sz w:val="32"/>
          <w:szCs w:val="32"/>
        </w:rPr>
        <w:t>无效处理</w:t>
      </w:r>
      <w:r>
        <w:rPr>
          <w:rFonts w:hint="eastAsia" w:ascii="仿宋" w:hAnsi="仿宋" w:eastAsia="仿宋" w:cs="仿宋"/>
          <w:b w:val="0"/>
          <w:bCs/>
          <w:spacing w:val="-7"/>
          <w:sz w:val="32"/>
          <w:szCs w:val="32"/>
        </w:rPr>
        <w:t>。</w:t>
      </w:r>
    </w:p>
    <w:p w14:paraId="004D4EA7">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2.5.3  供应商的澄清、说明或者更正不得超出响应文件的范围或者改变响应文件的实质性内容。谈判小组要求供应商澄清、说明或者更正响应文件应当以书面形式作出。供应商的澄清、说明或者更正应当由法定代表人（若供应商为事业单位或其他组织或分支机构， 可为单位负责人） 或其授权代表签字或者加盖公章。由授权代表签字的， 应当附授权委托书。供应商为自然人的， 应当由本人签字并附身份证明。澄清、说明或者更正文件将作为响应文件内容的一部分。</w:t>
      </w:r>
    </w:p>
    <w:p w14:paraId="393AE80B">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2.6  谈判结束后，谈判小组将要求所有实质性响应的供应商在规定时间内</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交最后报价。最后报价时间为谈判小组指定的时间，具体时间根据谈判进度另行通知。</w:t>
      </w:r>
    </w:p>
    <w:p w14:paraId="47958F16">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2.7  谈判文件能够详细列明采购标的的技术、服务要求的，谈判结束后，谈判小组将要求所有继续参加谈判的供应商在规定时间内</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交最后报价，</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交最后报价的供应商不得少于 3 家，但《政府采购非招标采购方式管理办法》第二 十七条第二款规定的情形除外。谈判文件不能详细列明采购标的的技术、服务要求，需经谈判由供应商</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供最终设计方案或解决方案的，谈判结束后， 谈判小组将按照少数服从多数的原则投票推荐 3 家以上供应商的设计方案或者解决方案，并要求其在规定时间内</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交最后报价， 但《政府采购非招标采购方式管理办法》第二十七条第二款规定的情形除外。</w:t>
      </w:r>
    </w:p>
    <w:p w14:paraId="22886295">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2.8  最后报价是供应商响应文件的有效组成部分。</w:t>
      </w:r>
    </w:p>
    <w:p w14:paraId="47C208CD">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2.9  已</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交响应文件的供应商，在</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交最后报价之前，可以根据谈判情况退出谈判。</w:t>
      </w:r>
    </w:p>
    <w:p w14:paraId="6C1445AC">
      <w:pPr>
        <w:spacing w:line="480" w:lineRule="exact"/>
        <w:rPr>
          <w:rFonts w:hint="eastAsia" w:ascii="仿宋" w:hAnsi="仿宋" w:eastAsia="仿宋" w:cs="仿宋"/>
          <w:sz w:val="32"/>
          <w:szCs w:val="32"/>
          <w:highlight w:val="green"/>
        </w:rPr>
      </w:pPr>
      <w:r>
        <w:rPr>
          <w:rFonts w:hint="eastAsia" w:cs="仿宋"/>
          <w:b w:val="0"/>
          <w:bCs/>
          <w:spacing w:val="-7"/>
          <w:sz w:val="32"/>
          <w:szCs w:val="32"/>
          <w:lang w:val="en-US" w:eastAsia="zh-CN"/>
        </w:rPr>
        <w:t>2.10</w:t>
      </w:r>
      <w:r>
        <w:rPr>
          <w:rFonts w:hint="eastAsia" w:ascii="仿宋" w:hAnsi="仿宋" w:eastAsia="仿宋" w:cs="仿宋"/>
          <w:sz w:val="32"/>
          <w:szCs w:val="32"/>
          <w:highlight w:val="green"/>
        </w:rPr>
        <w:t>政府采购异常低价审查</w:t>
      </w:r>
    </w:p>
    <w:p w14:paraId="54D4B4F3">
      <w:pPr>
        <w:spacing w:line="480" w:lineRule="exact"/>
        <w:ind w:firstLine="444" w:firstLineChars="139"/>
        <w:rPr>
          <w:rFonts w:hint="eastAsia" w:ascii="仿宋" w:hAnsi="仿宋" w:eastAsia="仿宋" w:cs="仿宋"/>
          <w:sz w:val="32"/>
          <w:szCs w:val="32"/>
          <w:highlight w:val="green"/>
        </w:rPr>
      </w:pPr>
      <w:r>
        <w:rPr>
          <w:rFonts w:hint="eastAsia" w:ascii="仿宋" w:hAnsi="仿宋" w:eastAsia="仿宋" w:cs="仿宋"/>
          <w:sz w:val="32"/>
          <w:szCs w:val="32"/>
          <w:highlight w:val="green"/>
        </w:rPr>
        <w:t>出现下列情形之一的，</w:t>
      </w: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小组应当启动异常低价投标（响应）审查程序：</w:t>
      </w:r>
    </w:p>
    <w:p w14:paraId="2E615C6B">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1.投标（响应）报价低于全部通过符合性审查供应商投标（响应）报价平均值50%的，即投标（响应）报价&lt;全部通过符合性审查供应商投标（响应）报价平均值×50%；</w:t>
      </w:r>
    </w:p>
    <w:p w14:paraId="76E43CD3">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2.投标（响应）报价低于通过符合性审查的次低报价供应商投标（响应）报价50%的，即投标（响应）报价&lt;通过符合性审查的次低报价供应商投标（响应）报价×50%；</w:t>
      </w:r>
    </w:p>
    <w:p w14:paraId="62393553">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3.投标（响应）报价低于采购项目最高限价45%的，即投标（响应）报价&lt;采购项目最高限价×45%；</w:t>
      </w:r>
    </w:p>
    <w:p w14:paraId="456B426C">
      <w:pPr>
        <w:spacing w:line="480" w:lineRule="exact"/>
        <w:ind w:firstLine="444" w:firstLineChars="139"/>
        <w:rPr>
          <w:rFonts w:ascii="仿宋" w:hAnsi="仿宋" w:eastAsia="仿宋" w:cs="仿宋"/>
          <w:sz w:val="32"/>
          <w:szCs w:val="32"/>
          <w:highlight w:val="green"/>
        </w:rPr>
      </w:pPr>
      <w:r>
        <w:rPr>
          <w:rFonts w:hint="eastAsia" w:ascii="仿宋" w:hAnsi="仿宋" w:eastAsia="仿宋" w:cs="仿宋"/>
          <w:sz w:val="32"/>
          <w:szCs w:val="32"/>
          <w:highlight w:val="green"/>
        </w:rPr>
        <w:t>4.</w:t>
      </w: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小组基于专业判断，认为供应商报价过低，有可能影响产品质量或者不能诚信履约的其他情形。</w:t>
      </w:r>
    </w:p>
    <w:p w14:paraId="52637B9F">
      <w:pPr>
        <w:spacing w:line="480" w:lineRule="exact"/>
        <w:ind w:firstLine="444" w:firstLineChars="139"/>
        <w:rPr>
          <w:rFonts w:hint="eastAsia" w:ascii="仿宋" w:hAnsi="仿宋" w:eastAsia="仿宋" w:cs="仿宋"/>
          <w:sz w:val="32"/>
          <w:szCs w:val="32"/>
          <w:highlight w:val="green"/>
        </w:rPr>
      </w:pP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17F9AD">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b/>
          <w:bCs/>
          <w:sz w:val="32"/>
          <w:szCs w:val="32"/>
          <w:highlight w:val="green"/>
          <w:u w:val="single"/>
        </w:rPr>
      </w:pP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仿宋" w:hAnsi="仿宋" w:eastAsia="仿宋" w:cs="仿宋"/>
          <w:sz w:val="32"/>
          <w:szCs w:val="32"/>
          <w:highlight w:val="green"/>
          <w:lang w:val="en-US" w:eastAsia="zh-CN"/>
        </w:rPr>
        <w:t>谈判</w:t>
      </w:r>
      <w:r>
        <w:rPr>
          <w:rFonts w:hint="eastAsia" w:ascii="仿宋" w:hAnsi="仿宋" w:eastAsia="仿宋" w:cs="仿宋"/>
          <w:sz w:val="32"/>
          <w:szCs w:val="32"/>
          <w:highlight w:val="green"/>
        </w:rPr>
        <w:t>小组将其作为无效投标（响应）处理。</w:t>
      </w:r>
    </w:p>
    <w:p w14:paraId="086F0F5D">
      <w:pPr>
        <w:pStyle w:val="34"/>
        <w:ind w:left="0" w:leftChars="0" w:firstLine="0" w:firstLineChars="0"/>
        <w:jc w:val="both"/>
        <w:rPr>
          <w:rFonts w:hint="default" w:ascii="仿宋" w:hAnsi="仿宋" w:eastAsia="仿宋" w:cs="仿宋"/>
          <w:b w:val="0"/>
          <w:bCs/>
          <w:spacing w:val="-7"/>
          <w:sz w:val="32"/>
          <w:szCs w:val="32"/>
          <w:lang w:val="en-US" w:eastAsia="zh-CN"/>
        </w:rPr>
      </w:pPr>
    </w:p>
    <w:p w14:paraId="480A9D2B">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   最后报价的算术修正及政策调整</w:t>
      </w:r>
    </w:p>
    <w:p w14:paraId="227F4324">
      <w:pPr>
        <w:pStyle w:val="34"/>
        <w:ind w:left="0" w:leftChars="0" w:firstLine="0" w:firstLineChars="0"/>
        <w:jc w:val="both"/>
        <w:rPr>
          <w:rFonts w:hint="eastAsia" w:cs="仿宋"/>
          <w:b/>
          <w:bCs w:val="0"/>
          <w:color w:val="FF0000"/>
          <w:spacing w:val="-7"/>
          <w:sz w:val="32"/>
          <w:szCs w:val="32"/>
          <w:u w:val="single"/>
          <w:lang w:val="en-US" w:eastAsia="zh-CN"/>
        </w:rPr>
      </w:pPr>
      <w:r>
        <w:rPr>
          <w:rFonts w:hint="eastAsia" w:ascii="仿宋" w:hAnsi="仿宋" w:eastAsia="仿宋" w:cs="仿宋"/>
          <w:b w:val="0"/>
          <w:bCs/>
          <w:spacing w:val="-7"/>
          <w:sz w:val="32"/>
          <w:szCs w:val="32"/>
        </w:rPr>
        <w:t xml:space="preserve">3.1  </w:t>
      </w:r>
      <w:r>
        <w:rPr>
          <w:rFonts w:hint="eastAsia" w:ascii="仿宋" w:hAnsi="仿宋" w:eastAsia="仿宋" w:cs="仿宋"/>
          <w:b/>
          <w:bCs w:val="0"/>
          <w:color w:val="FF0000"/>
          <w:spacing w:val="-7"/>
          <w:sz w:val="32"/>
          <w:szCs w:val="32"/>
          <w:u w:val="single"/>
          <w:lang w:val="en-US" w:eastAsia="zh-CN"/>
        </w:rPr>
        <w:t>谈判</w:t>
      </w:r>
      <w:r>
        <w:rPr>
          <w:rFonts w:hint="eastAsia" w:ascii="仿宋" w:hAnsi="仿宋" w:eastAsia="仿宋" w:cs="仿宋"/>
          <w:b/>
          <w:bCs w:val="0"/>
          <w:color w:val="FF0000"/>
          <w:spacing w:val="-7"/>
          <w:sz w:val="32"/>
          <w:szCs w:val="32"/>
          <w:u w:val="single"/>
        </w:rPr>
        <w:t>结束后，作出实质性响应的供应商应在规定的时间内上传提交最后报价（最后报价时间进程由</w:t>
      </w:r>
      <w:r>
        <w:rPr>
          <w:rFonts w:hint="eastAsia" w:cs="仿宋"/>
          <w:b/>
          <w:bCs w:val="0"/>
          <w:color w:val="FF0000"/>
          <w:spacing w:val="-7"/>
          <w:sz w:val="32"/>
          <w:szCs w:val="32"/>
          <w:u w:val="single"/>
          <w:lang w:val="en-US" w:eastAsia="zh-CN"/>
        </w:rPr>
        <w:t>谈判</w:t>
      </w:r>
      <w:r>
        <w:rPr>
          <w:rFonts w:hint="eastAsia" w:ascii="仿宋" w:hAnsi="仿宋" w:eastAsia="仿宋" w:cs="仿宋"/>
          <w:b/>
          <w:bCs w:val="0"/>
          <w:color w:val="FF0000"/>
          <w:spacing w:val="-7"/>
          <w:sz w:val="32"/>
          <w:szCs w:val="32"/>
          <w:u w:val="single"/>
        </w:rPr>
        <w:t>小组决定）。</w:t>
      </w:r>
      <w:r>
        <w:rPr>
          <w:rFonts w:hint="eastAsia" w:cs="仿宋"/>
          <w:b/>
          <w:bCs w:val="0"/>
          <w:color w:val="FF0000"/>
          <w:spacing w:val="-7"/>
          <w:sz w:val="32"/>
          <w:szCs w:val="32"/>
          <w:u w:val="single"/>
          <w:lang w:val="en-US" w:eastAsia="zh-CN"/>
        </w:rPr>
        <w:t>未及时提供最后报价的</w:t>
      </w:r>
      <w:r>
        <w:rPr>
          <w:rFonts w:hint="eastAsia" w:ascii="仿宋" w:hAnsi="仿宋" w:eastAsia="仿宋" w:cs="仿宋"/>
          <w:b/>
          <w:bCs w:val="0"/>
          <w:color w:val="FF0000"/>
          <w:spacing w:val="-7"/>
          <w:sz w:val="32"/>
          <w:szCs w:val="32"/>
          <w:u w:val="single"/>
        </w:rPr>
        <w:t>，</w:t>
      </w:r>
      <w:r>
        <w:rPr>
          <w:rFonts w:hint="eastAsia" w:cs="仿宋"/>
          <w:b/>
          <w:bCs w:val="0"/>
          <w:color w:val="FF0000"/>
          <w:spacing w:val="-7"/>
          <w:sz w:val="32"/>
          <w:szCs w:val="32"/>
          <w:u w:val="single"/>
          <w:lang w:val="en-US" w:eastAsia="zh-CN"/>
        </w:rPr>
        <w:t>其响应无效。</w:t>
      </w:r>
    </w:p>
    <w:p w14:paraId="1643C404">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3.2 最后报价出现前后不一致的，按照下列规定修正：</w:t>
      </w:r>
    </w:p>
    <w:p w14:paraId="02FB2B19">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3.2.1 谈判文件对于报价修正是否另有规定：</w:t>
      </w:r>
    </w:p>
    <w:p w14:paraId="3373811A">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 xml:space="preserve">□有，具体规定为：                              </w:t>
      </w:r>
    </w:p>
    <w:p w14:paraId="00DD2840">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pacing w:val="-7"/>
          <w:sz w:val="32"/>
          <w:szCs w:val="32"/>
        </w:rPr>
        <w:t>无，按下述 3.2.2-3.2.5 项规定修正。</w:t>
      </w:r>
    </w:p>
    <w:p w14:paraId="355BD7FC">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3.2.2  大写金额和小写金额不一致的，以大写金额为准；</w:t>
      </w:r>
    </w:p>
    <w:p w14:paraId="15F121BF">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3.2.3  单价金额小数点或者百分比有明显错位的， 以总价为准， 并修改单价；</w:t>
      </w:r>
    </w:p>
    <w:p w14:paraId="65B18096">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3.2.4  总价金额与按单价汇总金额不一致的，以单价金额计算结果为准。</w:t>
      </w:r>
    </w:p>
    <w:p w14:paraId="21AE52D1">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3.2.5 同时出现两种以上不一致的，按照前款规定的顺序修正。修正后的报价经供应商书面确认后产生约束力，供应商不确认的，其</w:t>
      </w:r>
      <w:r>
        <w:rPr>
          <w:rFonts w:hint="eastAsia" w:ascii="仿宋" w:hAnsi="仿宋" w:eastAsia="仿宋" w:cs="仿宋"/>
          <w:b/>
          <w:bCs w:val="0"/>
          <w:spacing w:val="-7"/>
          <w:sz w:val="32"/>
          <w:szCs w:val="32"/>
        </w:rPr>
        <w:t>响应无效</w:t>
      </w:r>
      <w:r>
        <w:rPr>
          <w:rFonts w:hint="eastAsia" w:ascii="仿宋" w:hAnsi="仿宋" w:eastAsia="仿宋" w:cs="仿宋"/>
          <w:b w:val="0"/>
          <w:bCs/>
          <w:spacing w:val="-7"/>
          <w:sz w:val="32"/>
          <w:szCs w:val="32"/>
        </w:rPr>
        <w:t>。</w:t>
      </w:r>
    </w:p>
    <w:p w14:paraId="39FF7CC6">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 落实政府采购政策的价格调整：只有符合第二</w:t>
      </w:r>
      <w:r>
        <w:rPr>
          <w:rFonts w:hint="eastAsia" w:cs="仿宋"/>
          <w:b w:val="0"/>
          <w:bCs/>
          <w:sz w:val="32"/>
          <w:szCs w:val="32"/>
          <w:lang w:val="en-US" w:eastAsia="zh-CN"/>
        </w:rPr>
        <w:t>部分</w:t>
      </w:r>
      <w:r>
        <w:rPr>
          <w:rFonts w:hint="eastAsia" w:ascii="仿宋" w:hAnsi="仿宋" w:eastAsia="仿宋" w:cs="仿宋"/>
          <w:b w:val="0"/>
          <w:bCs/>
          <w:spacing w:val="-7"/>
          <w:sz w:val="32"/>
          <w:szCs w:val="32"/>
        </w:rPr>
        <w:t>《供应商须知》3.2 条规定情形的，可以享受中小企业扶持政策，用扣除后的价格参加评审；否则，评审时价格不予扣除。</w:t>
      </w:r>
    </w:p>
    <w:p w14:paraId="68A1FE8F">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3.3.1 对于未预留份额专门面向中小企业采购的采购项目， 以及预留份额项 目中的非预留部分采购包，对小微企业报价给予</w:t>
      </w:r>
      <w:r>
        <w:rPr>
          <w:rFonts w:hint="eastAsia" w:ascii="仿宋" w:hAnsi="仿宋" w:eastAsia="仿宋" w:cs="仿宋"/>
          <w:b w:val="0"/>
          <w:bCs/>
          <w:spacing w:val="-7"/>
          <w:sz w:val="32"/>
          <w:szCs w:val="32"/>
          <w:u w:val="single"/>
        </w:rPr>
        <w:t xml:space="preserve"> </w:t>
      </w:r>
      <w:r>
        <w:rPr>
          <w:rFonts w:hint="eastAsia" w:cs="仿宋"/>
          <w:b w:val="0"/>
          <w:bCs/>
          <w:spacing w:val="-7"/>
          <w:sz w:val="32"/>
          <w:szCs w:val="32"/>
          <w:u w:val="single"/>
          <w:lang w:val="en-US" w:eastAsia="zh-CN"/>
        </w:rPr>
        <w:t>10</w:t>
      </w:r>
      <w:r>
        <w:rPr>
          <w:rFonts w:hint="eastAsia" w:ascii="仿宋" w:hAnsi="仿宋" w:eastAsia="仿宋" w:cs="仿宋"/>
          <w:b w:val="0"/>
          <w:bCs/>
          <w:spacing w:val="-7"/>
          <w:sz w:val="32"/>
          <w:szCs w:val="32"/>
          <w:u w:val="single"/>
        </w:rPr>
        <w:t xml:space="preserve"> </w:t>
      </w:r>
      <w:r>
        <w:rPr>
          <w:rFonts w:hint="eastAsia" w:ascii="仿宋" w:hAnsi="仿宋" w:eastAsia="仿宋" w:cs="仿宋"/>
          <w:b w:val="0"/>
          <w:bCs/>
          <w:spacing w:val="-7"/>
          <w:sz w:val="32"/>
          <w:szCs w:val="32"/>
        </w:rPr>
        <w:t>%的扣除，用扣除后的价格参加评审。</w:t>
      </w:r>
    </w:p>
    <w:p w14:paraId="20260250">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3.3.2 对于未预留份额专门面向中小企业采购的采购项目， 以及预留份额项 目中的非预留部分采购包，且接受大中型企业与小微企业组成联合体或者允许大中型企业向一家或者多家小微企业分包的采购项目， 对于联合协议或者分包意向协议约定小微企业的合同份额占到合同总金额30%以上的联合体或者大中型企业的报价给予</w:t>
      </w:r>
      <w:r>
        <w:rPr>
          <w:rFonts w:hint="eastAsia" w:cs="仿宋"/>
          <w:b w:val="0"/>
          <w:bCs/>
          <w:spacing w:val="-7"/>
          <w:sz w:val="32"/>
          <w:szCs w:val="32"/>
          <w:u w:val="single"/>
          <w:lang w:val="en-US" w:eastAsia="zh-CN"/>
        </w:rPr>
        <w:t>2</w:t>
      </w:r>
      <w:r>
        <w:rPr>
          <w:rFonts w:hint="eastAsia" w:ascii="仿宋" w:hAnsi="仿宋" w:eastAsia="仿宋" w:cs="仿宋"/>
          <w:b w:val="0"/>
          <w:bCs/>
          <w:spacing w:val="-7"/>
          <w:sz w:val="32"/>
          <w:szCs w:val="32"/>
          <w:u w:val="single"/>
        </w:rPr>
        <w:t>%</w:t>
      </w:r>
      <w:r>
        <w:rPr>
          <w:rFonts w:hint="eastAsia" w:ascii="仿宋" w:hAnsi="仿宋" w:eastAsia="仿宋" w:cs="仿宋"/>
          <w:b w:val="0"/>
          <w:bCs/>
          <w:spacing w:val="-7"/>
          <w:sz w:val="32"/>
          <w:szCs w:val="32"/>
        </w:rPr>
        <w:t>的扣除，用扣除后的价格参加评审。</w:t>
      </w:r>
    </w:p>
    <w:p w14:paraId="05786274">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 xml:space="preserve">3.3.3 </w:t>
      </w:r>
      <w:r>
        <w:rPr>
          <w:rFonts w:hint="eastAsia" w:cs="仿宋"/>
          <w:b w:val="0"/>
          <w:bCs/>
          <w:spacing w:val="-7"/>
          <w:sz w:val="32"/>
          <w:szCs w:val="32"/>
          <w:lang w:val="en-US" w:eastAsia="zh-CN"/>
        </w:rPr>
        <w:t xml:space="preserve"> </w:t>
      </w:r>
      <w:r>
        <w:rPr>
          <w:rFonts w:hint="eastAsia" w:ascii="仿宋" w:hAnsi="仿宋" w:eastAsia="仿宋" w:cs="仿宋"/>
          <w:b w:val="0"/>
          <w:bCs/>
          <w:spacing w:val="-7"/>
          <w:sz w:val="32"/>
          <w:szCs w:val="32"/>
        </w:rPr>
        <w:t>组成联合体或者接受分包的小微企业与联合体内其他企业、分包企业之间存在直接控股、管理关系的，不享受价格扣除优惠政策。</w:t>
      </w:r>
    </w:p>
    <w:p w14:paraId="62049B42">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 xml:space="preserve">3.3.4 </w:t>
      </w:r>
      <w:r>
        <w:rPr>
          <w:rFonts w:hint="eastAsia" w:cs="仿宋"/>
          <w:b w:val="0"/>
          <w:bCs/>
          <w:spacing w:val="-7"/>
          <w:sz w:val="32"/>
          <w:szCs w:val="32"/>
          <w:lang w:val="en-US" w:eastAsia="zh-CN"/>
        </w:rPr>
        <w:t xml:space="preserve"> </w:t>
      </w:r>
      <w:r>
        <w:rPr>
          <w:rFonts w:hint="eastAsia" w:ascii="仿宋" w:hAnsi="仿宋" w:eastAsia="仿宋" w:cs="仿宋"/>
          <w:b w:val="0"/>
          <w:bCs/>
          <w:spacing w:val="-7"/>
          <w:sz w:val="32"/>
          <w:szCs w:val="32"/>
        </w:rPr>
        <w:t>价格扣除比例对小型企业和微型企业同等对待，不作区分。</w:t>
      </w:r>
    </w:p>
    <w:p w14:paraId="7FD3F324">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3.3.5  中小企业参加政府采购活动， 应当按照谈判文件给定的格式出具《中小企业声明函》，否则不得享受相关中小企业扶持政策。</w:t>
      </w:r>
    </w:p>
    <w:p w14:paraId="6E7B0D1D">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3.3.6    监狱企业</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供了由省级以上监狱管理局、戒毒管理局（含新疆生产建设兵团）出具的属于监狱企业的证明文件的，视同小微企业。</w:t>
      </w:r>
    </w:p>
    <w:p w14:paraId="20D5BF67">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3.3.7    残疾人福利性单位按谈判文件要求</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供了《残疾人福利性单位声明函》的，视同小微企业。</w:t>
      </w:r>
    </w:p>
    <w:p w14:paraId="68C8A9AD">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3.3.8    若供应商同时属于小型或微型企业、监狱企业、残疾人福利性单位中的两种及以上，将不重复享受小微企业价格扣减的优惠政策。</w:t>
      </w:r>
    </w:p>
    <w:p w14:paraId="16DD2BCC">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3.3.9    非政府强制采购的节能产品或环境标志产品，依据品目清单和认证证书实施政府优先采购。</w:t>
      </w:r>
    </w:p>
    <w:p w14:paraId="1041774B">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3.3.10  关于无线局域网认证产品政府采购清单中的产品，优先采购的具体规定</w:t>
      </w:r>
      <w:r>
        <w:rPr>
          <w:rFonts w:hint="eastAsia" w:cs="仿宋"/>
          <w:b w:val="0"/>
          <w:bCs/>
          <w:spacing w:val="-7"/>
          <w:sz w:val="32"/>
          <w:szCs w:val="32"/>
          <w:lang w:eastAsia="zh-CN"/>
        </w:rPr>
        <w:t>。</w:t>
      </w:r>
    </w:p>
    <w:p w14:paraId="5C7D7C54">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3.3.11  其他为落实政府采购政策实施的优先采购（如涉及）</w:t>
      </w:r>
    </w:p>
    <w:p w14:paraId="15653785">
      <w:pPr>
        <w:pStyle w:val="34"/>
        <w:ind w:left="0" w:leftChars="0" w:firstLine="0" w:firstLineChars="0"/>
        <w:jc w:val="both"/>
        <w:rPr>
          <w:rFonts w:hint="eastAsia" w:ascii="仿宋" w:hAnsi="仿宋" w:eastAsia="仿宋" w:cs="仿宋"/>
          <w:b/>
          <w:bCs w:val="0"/>
          <w:spacing w:val="-7"/>
          <w:sz w:val="32"/>
          <w:szCs w:val="32"/>
        </w:rPr>
      </w:pPr>
      <w:r>
        <w:rPr>
          <w:rFonts w:hint="eastAsia" w:ascii="仿宋" w:hAnsi="仿宋" w:eastAsia="仿宋" w:cs="仿宋"/>
          <w:b w:val="0"/>
          <w:bCs/>
          <w:spacing w:val="-7"/>
          <w:sz w:val="32"/>
          <w:szCs w:val="32"/>
        </w:rPr>
        <w:t>4 谈判环节及</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交最后报价后如出现以下情况的，供应商的</w:t>
      </w:r>
      <w:r>
        <w:rPr>
          <w:rFonts w:hint="eastAsia" w:ascii="仿宋" w:hAnsi="仿宋" w:eastAsia="仿宋" w:cs="仿宋"/>
          <w:b/>
          <w:bCs w:val="0"/>
          <w:spacing w:val="-7"/>
          <w:sz w:val="32"/>
          <w:szCs w:val="32"/>
        </w:rPr>
        <w:t>响应文件无效</w:t>
      </w:r>
    </w:p>
    <w:p w14:paraId="634BC406">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4.1供应商对实质性变动不予确认的；</w:t>
      </w:r>
    </w:p>
    <w:p w14:paraId="01DB9945">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4.2 不满足谈判文件或谈判文件技术指标超出谈判文件《采购需求》中主要技术参数允许偏差的最大范围的（如有）；</w:t>
      </w:r>
    </w:p>
    <w:p w14:paraId="16C95376">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 xml:space="preserve">4.3 </w:t>
      </w:r>
      <w:r>
        <w:rPr>
          <w:rFonts w:hint="eastAsia" w:ascii="仿宋" w:hAnsi="仿宋" w:eastAsia="仿宋" w:cs="仿宋"/>
          <w:b/>
          <w:bCs w:val="0"/>
          <w:spacing w:val="-7"/>
          <w:sz w:val="32"/>
          <w:szCs w:val="32"/>
          <w:highlight w:val="red"/>
        </w:rPr>
        <w:t>未按照谈判小组规定的时间、逾期</w:t>
      </w:r>
      <w:r>
        <w:rPr>
          <w:rFonts w:hint="eastAsia" w:cs="仿宋"/>
          <w:b/>
          <w:bCs w:val="0"/>
          <w:spacing w:val="-7"/>
          <w:sz w:val="32"/>
          <w:szCs w:val="32"/>
          <w:highlight w:val="red"/>
          <w:lang w:val="en-US" w:eastAsia="zh-CN"/>
        </w:rPr>
        <w:t>提</w:t>
      </w:r>
      <w:r>
        <w:rPr>
          <w:rFonts w:hint="eastAsia" w:ascii="仿宋" w:hAnsi="仿宋" w:eastAsia="仿宋" w:cs="仿宋"/>
          <w:b/>
          <w:bCs w:val="0"/>
          <w:spacing w:val="-7"/>
          <w:sz w:val="32"/>
          <w:szCs w:val="32"/>
          <w:highlight w:val="red"/>
        </w:rPr>
        <w:t>交最后报价的</w:t>
      </w:r>
      <w:r>
        <w:rPr>
          <w:rFonts w:hint="eastAsia" w:ascii="仿宋" w:hAnsi="仿宋" w:eastAsia="仿宋" w:cs="仿宋"/>
          <w:b w:val="0"/>
          <w:bCs/>
          <w:spacing w:val="-7"/>
          <w:sz w:val="32"/>
          <w:szCs w:val="32"/>
          <w:highlight w:val="red"/>
        </w:rPr>
        <w:t>；</w:t>
      </w:r>
    </w:p>
    <w:p w14:paraId="4A326A13">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4.4 如供应商的最后报价超过谈判文件中规定的项目/采购包预算金额或者项目/采购包最高限价的；</w:t>
      </w:r>
    </w:p>
    <w:p w14:paraId="2FA547D8">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4.5 响应文件中出现可选择性或可调整的报价的（谈判文件另有规定的除外）；</w:t>
      </w:r>
    </w:p>
    <w:p w14:paraId="4E98370B">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4.6 最后报价出现前后不一致，供应商对修正后的报价不予确认的；</w:t>
      </w:r>
    </w:p>
    <w:p w14:paraId="2FCC2B84">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4.7  其他：</w:t>
      </w:r>
      <w:r>
        <w:rPr>
          <w:rFonts w:hint="eastAsia" w:ascii="仿宋" w:hAnsi="仿宋" w:eastAsia="仿宋" w:cs="仿宋"/>
          <w:b w:val="0"/>
          <w:bCs/>
          <w:spacing w:val="-7"/>
          <w:sz w:val="32"/>
          <w:szCs w:val="32"/>
          <w:u w:val="single"/>
        </w:rPr>
        <w:t xml:space="preserve">   </w:t>
      </w:r>
      <w:r>
        <w:rPr>
          <w:rFonts w:hint="eastAsia" w:cs="仿宋"/>
          <w:b w:val="0"/>
          <w:bCs/>
          <w:spacing w:val="-7"/>
          <w:sz w:val="32"/>
          <w:szCs w:val="32"/>
          <w:u w:val="single"/>
          <w:lang w:val="en-US" w:eastAsia="zh-CN"/>
        </w:rPr>
        <w:t>/</w:t>
      </w:r>
      <w:r>
        <w:rPr>
          <w:rFonts w:hint="eastAsia" w:ascii="仿宋" w:hAnsi="仿宋" w:eastAsia="仿宋" w:cs="仿宋"/>
          <w:b w:val="0"/>
          <w:bCs/>
          <w:spacing w:val="-7"/>
          <w:sz w:val="32"/>
          <w:szCs w:val="32"/>
          <w:u w:val="single"/>
        </w:rPr>
        <w:t xml:space="preserve">   </w:t>
      </w:r>
      <w:r>
        <w:rPr>
          <w:rFonts w:hint="eastAsia" w:ascii="仿宋" w:hAnsi="仿宋" w:eastAsia="仿宋" w:cs="仿宋"/>
          <w:b w:val="0"/>
          <w:bCs/>
          <w:spacing w:val="-7"/>
          <w:sz w:val="32"/>
          <w:szCs w:val="32"/>
        </w:rPr>
        <w:t xml:space="preserve"> 。</w:t>
      </w:r>
    </w:p>
    <w:p w14:paraId="5892475E">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5   评定成交的标准与确定成交候选人名单</w:t>
      </w:r>
    </w:p>
    <w:p w14:paraId="74B6382B">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 xml:space="preserve">5.1 </w:t>
      </w:r>
      <w:r>
        <w:rPr>
          <w:rFonts w:hint="eastAsia" w:ascii="仿宋" w:hAnsi="仿宋" w:eastAsia="仿宋" w:cs="仿宋"/>
          <w:b/>
          <w:bCs w:val="0"/>
          <w:spacing w:val="-7"/>
          <w:sz w:val="32"/>
          <w:szCs w:val="32"/>
          <w:u w:val="single"/>
        </w:rPr>
        <w:t>本项目采用最低价成交法。</w:t>
      </w:r>
      <w:r>
        <w:rPr>
          <w:rFonts w:hint="eastAsia" w:ascii="仿宋" w:hAnsi="仿宋" w:eastAsia="仿宋" w:cs="仿宋"/>
          <w:b w:val="0"/>
          <w:bCs/>
          <w:spacing w:val="-7"/>
          <w:sz w:val="32"/>
          <w:szCs w:val="32"/>
        </w:rPr>
        <w:t>谈判小组将从质量和服务均能满足谈判文件实质性响应要求的供应商中，按照最后报价（如有按本章节进行算术修正或政策调整的，以修正或调整后的最后报价计算）由低到高的顺序</w:t>
      </w:r>
      <w:r>
        <w:rPr>
          <w:rFonts w:hint="eastAsia" w:cs="仿宋"/>
          <w:b w:val="0"/>
          <w:bCs/>
          <w:spacing w:val="-7"/>
          <w:sz w:val="32"/>
          <w:szCs w:val="32"/>
          <w:lang w:val="en-US" w:eastAsia="zh-CN"/>
        </w:rPr>
        <w:t>提</w:t>
      </w:r>
      <w:r>
        <w:rPr>
          <w:rFonts w:hint="eastAsia" w:ascii="仿宋" w:hAnsi="仿宋" w:eastAsia="仿宋" w:cs="仿宋"/>
          <w:b w:val="0"/>
          <w:bCs/>
          <w:spacing w:val="-7"/>
          <w:sz w:val="32"/>
          <w:szCs w:val="32"/>
        </w:rPr>
        <w:t>出</w:t>
      </w:r>
      <w:r>
        <w:rPr>
          <w:rFonts w:hint="eastAsia" w:cs="仿宋"/>
          <w:b w:val="0"/>
          <w:bCs/>
          <w:spacing w:val="-7"/>
          <w:sz w:val="32"/>
          <w:szCs w:val="32"/>
          <w:u w:val="single"/>
          <w:lang w:val="en-US" w:eastAsia="zh-CN"/>
        </w:rPr>
        <w:t>3</w:t>
      </w:r>
      <w:r>
        <w:rPr>
          <w:rFonts w:hint="eastAsia" w:ascii="仿宋" w:hAnsi="仿宋" w:eastAsia="仿宋" w:cs="仿宋"/>
          <w:b w:val="0"/>
          <w:bCs/>
          <w:spacing w:val="-7"/>
          <w:sz w:val="32"/>
          <w:szCs w:val="32"/>
        </w:rPr>
        <w:t>名成交候选人， 并编写评审报告。</w:t>
      </w:r>
    </w:p>
    <w:p w14:paraId="6DFF7BA8">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5.2 谈判小组要对评审结果进行复核，特别是对排名第一的、响应文件被认定为</w:t>
      </w:r>
      <w:r>
        <w:rPr>
          <w:rFonts w:hint="eastAsia" w:ascii="仿宋" w:hAnsi="仿宋" w:eastAsia="仿宋" w:cs="仿宋"/>
          <w:b/>
          <w:bCs w:val="0"/>
          <w:spacing w:val="-7"/>
          <w:sz w:val="32"/>
          <w:szCs w:val="32"/>
        </w:rPr>
        <w:t>无效</w:t>
      </w:r>
      <w:r>
        <w:rPr>
          <w:rFonts w:hint="eastAsia" w:ascii="仿宋" w:hAnsi="仿宋" w:eastAsia="仿宋" w:cs="仿宋"/>
          <w:b w:val="0"/>
          <w:bCs/>
          <w:spacing w:val="-7"/>
          <w:sz w:val="32"/>
          <w:szCs w:val="32"/>
        </w:rPr>
        <w:t>的情形进行重点复核。</w:t>
      </w:r>
    </w:p>
    <w:p w14:paraId="7869FC90">
      <w:pPr>
        <w:pStyle w:val="34"/>
        <w:ind w:left="0" w:leftChars="0" w:firstLine="0" w:firstLineChars="0"/>
        <w:jc w:val="both"/>
        <w:rPr>
          <w:rFonts w:hint="eastAsia" w:ascii="仿宋" w:hAnsi="仿宋" w:eastAsia="仿宋" w:cs="仿宋"/>
          <w:b w:val="0"/>
          <w:bCs/>
          <w:spacing w:val="-7"/>
          <w:sz w:val="32"/>
          <w:szCs w:val="32"/>
        </w:rPr>
      </w:pPr>
      <w:r>
        <w:rPr>
          <w:rFonts w:hint="eastAsia" w:ascii="仿宋" w:hAnsi="仿宋" w:eastAsia="仿宋" w:cs="仿宋"/>
          <w:b w:val="0"/>
          <w:bCs/>
          <w:spacing w:val="-7"/>
          <w:sz w:val="32"/>
          <w:szCs w:val="32"/>
        </w:rPr>
        <w:t>6   报告违法行为</w:t>
      </w:r>
    </w:p>
    <w:p w14:paraId="7140D742">
      <w:pPr>
        <w:pStyle w:val="34"/>
        <w:ind w:left="0" w:leftChars="0" w:firstLine="0" w:firstLineChars="0"/>
        <w:jc w:val="both"/>
        <w:rPr>
          <w:rFonts w:hint="eastAsia" w:ascii="仿宋" w:hAnsi="仿宋" w:eastAsia="仿宋" w:cs="仿宋"/>
          <w:b/>
          <w:bCs w:val="0"/>
          <w:spacing w:val="-7"/>
          <w:sz w:val="32"/>
          <w:szCs w:val="32"/>
          <w:u w:val="single"/>
        </w:rPr>
      </w:pPr>
      <w:r>
        <w:rPr>
          <w:rFonts w:hint="eastAsia" w:ascii="仿宋" w:hAnsi="仿宋" w:eastAsia="仿宋" w:cs="仿宋"/>
          <w:b w:val="0"/>
          <w:bCs/>
          <w:spacing w:val="-7"/>
          <w:sz w:val="32"/>
          <w:szCs w:val="32"/>
        </w:rPr>
        <w:t xml:space="preserve">6.1 </w:t>
      </w:r>
      <w:r>
        <w:rPr>
          <w:rFonts w:hint="eastAsia" w:ascii="仿宋" w:hAnsi="仿宋" w:eastAsia="仿宋" w:cs="仿宋"/>
          <w:b/>
          <w:bCs w:val="0"/>
          <w:spacing w:val="-7"/>
          <w:sz w:val="32"/>
          <w:szCs w:val="32"/>
          <w:u w:val="single"/>
        </w:rPr>
        <w:t>谈判小组在评审过程中发现供应商有行贿、</w:t>
      </w:r>
      <w:r>
        <w:rPr>
          <w:rFonts w:hint="eastAsia" w:cs="仿宋"/>
          <w:b/>
          <w:bCs w:val="0"/>
          <w:spacing w:val="-7"/>
          <w:sz w:val="32"/>
          <w:szCs w:val="32"/>
          <w:u w:val="single"/>
          <w:lang w:val="en-US" w:eastAsia="zh-CN"/>
        </w:rPr>
        <w:t>提</w:t>
      </w:r>
      <w:r>
        <w:rPr>
          <w:rFonts w:hint="eastAsia" w:ascii="仿宋" w:hAnsi="仿宋" w:eastAsia="仿宋" w:cs="仿宋"/>
          <w:b/>
          <w:bCs w:val="0"/>
          <w:spacing w:val="-7"/>
          <w:sz w:val="32"/>
          <w:szCs w:val="32"/>
          <w:u w:val="single"/>
        </w:rPr>
        <w:t>供虚假材料或者串通等违法行为时，有向采购人、</w:t>
      </w:r>
      <w:r>
        <w:rPr>
          <w:rFonts w:hint="eastAsia" w:cs="仿宋"/>
          <w:b/>
          <w:bCs w:val="0"/>
          <w:spacing w:val="-7"/>
          <w:sz w:val="32"/>
          <w:szCs w:val="32"/>
          <w:u w:val="single"/>
          <w:lang w:eastAsia="zh-CN"/>
        </w:rPr>
        <w:t>集采机构</w:t>
      </w:r>
      <w:r>
        <w:rPr>
          <w:rFonts w:hint="eastAsia" w:ascii="仿宋" w:hAnsi="仿宋" w:eastAsia="仿宋" w:cs="仿宋"/>
          <w:b/>
          <w:bCs w:val="0"/>
          <w:spacing w:val="-7"/>
          <w:sz w:val="32"/>
          <w:szCs w:val="32"/>
          <w:u w:val="single"/>
        </w:rPr>
        <w:t>或者有关部门报告的职责。</w:t>
      </w:r>
    </w:p>
    <w:bookmarkEnd w:id="9"/>
    <w:p w14:paraId="56CEDB05">
      <w:pPr>
        <w:pStyle w:val="3"/>
        <w:numPr>
          <w:ilvl w:val="0"/>
          <w:numId w:val="0"/>
        </w:numPr>
        <w:jc w:val="center"/>
        <w:outlineLvl w:val="0"/>
        <w:rPr>
          <w:rFonts w:hint="eastAsia" w:ascii="黑体" w:hAnsi="黑体" w:eastAsia="黑体" w:cs="黑体"/>
          <w:sz w:val="32"/>
          <w:szCs w:val="32"/>
        </w:rPr>
      </w:pPr>
      <w:bookmarkStart w:id="21" w:name="_Toc28202"/>
    </w:p>
    <w:p w14:paraId="62BD6BE9">
      <w:pPr>
        <w:pStyle w:val="4"/>
        <w:rPr>
          <w:rFonts w:hint="eastAsia" w:ascii="黑体" w:hAnsi="黑体" w:eastAsia="黑体" w:cs="黑体"/>
          <w:sz w:val="32"/>
          <w:szCs w:val="32"/>
        </w:rPr>
      </w:pPr>
    </w:p>
    <w:p w14:paraId="09A5945F">
      <w:pPr>
        <w:pStyle w:val="4"/>
        <w:rPr>
          <w:rFonts w:hint="eastAsia" w:ascii="黑体" w:hAnsi="黑体" w:eastAsia="黑体" w:cs="黑体"/>
          <w:sz w:val="32"/>
          <w:szCs w:val="32"/>
        </w:rPr>
      </w:pPr>
    </w:p>
    <w:p w14:paraId="3D127821">
      <w:pPr>
        <w:pStyle w:val="4"/>
        <w:rPr>
          <w:rFonts w:hint="eastAsia" w:ascii="黑体" w:hAnsi="黑体" w:eastAsia="黑体" w:cs="黑体"/>
          <w:sz w:val="32"/>
          <w:szCs w:val="32"/>
        </w:rPr>
      </w:pPr>
    </w:p>
    <w:p w14:paraId="169AF79B">
      <w:pPr>
        <w:pStyle w:val="4"/>
        <w:rPr>
          <w:rFonts w:hint="eastAsia" w:ascii="黑体" w:hAnsi="黑体" w:eastAsia="黑体" w:cs="黑体"/>
          <w:sz w:val="32"/>
          <w:szCs w:val="32"/>
        </w:rPr>
      </w:pPr>
    </w:p>
    <w:p w14:paraId="0BDAAE8C">
      <w:pPr>
        <w:pStyle w:val="4"/>
        <w:rPr>
          <w:rFonts w:hint="eastAsia" w:ascii="黑体" w:hAnsi="黑体" w:eastAsia="黑体" w:cs="黑体"/>
          <w:sz w:val="32"/>
          <w:szCs w:val="32"/>
        </w:rPr>
      </w:pPr>
    </w:p>
    <w:p w14:paraId="47910F0F">
      <w:pPr>
        <w:pStyle w:val="3"/>
        <w:numPr>
          <w:ilvl w:val="0"/>
          <w:numId w:val="0"/>
        </w:numPr>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第四部分   采购需求</w:t>
      </w:r>
    </w:p>
    <w:p w14:paraId="102C7E26">
      <w:pPr>
        <w:pStyle w:val="3"/>
        <w:numPr>
          <w:ilvl w:val="0"/>
          <w:numId w:val="0"/>
        </w:numPr>
        <w:outlineLvl w:val="0"/>
        <w:rPr>
          <w:rFonts w:hint="eastAsia" w:ascii="黑体" w:hAnsi="黑体" w:eastAsia="黑体" w:cs="黑体"/>
          <w:sz w:val="32"/>
          <w:szCs w:val="32"/>
        </w:rPr>
      </w:pPr>
    </w:p>
    <w:p w14:paraId="01D7691B">
      <w:pPr>
        <w:pStyle w:val="3"/>
        <w:numPr>
          <w:ilvl w:val="0"/>
          <w:numId w:val="0"/>
        </w:numPr>
        <w:outlineLvl w:val="0"/>
        <w:rPr>
          <w:rFonts w:hint="eastAsia" w:ascii="仿宋" w:hAnsi="仿宋" w:eastAsia="仿宋" w:cs="仿宋"/>
          <w:b w:val="0"/>
          <w:bCs/>
          <w:sz w:val="32"/>
          <w:szCs w:val="32"/>
        </w:rPr>
      </w:pPr>
      <w:r>
        <w:rPr>
          <w:rFonts w:hint="eastAsia" w:ascii="仿宋" w:hAnsi="仿宋" w:eastAsia="仿宋" w:cs="仿宋"/>
          <w:b w:val="0"/>
          <w:bCs/>
          <w:sz w:val="32"/>
          <w:szCs w:val="32"/>
        </w:rPr>
        <w:t>说明：</w:t>
      </w:r>
    </w:p>
    <w:p w14:paraId="0626A365">
      <w:pPr>
        <w:pStyle w:val="3"/>
        <w:numPr>
          <w:ilvl w:val="0"/>
          <w:numId w:val="0"/>
        </w:numPr>
        <w:outlineLvl w:val="0"/>
        <w:rPr>
          <w:rFonts w:hint="eastAsia" w:ascii="仿宋" w:hAnsi="仿宋" w:eastAsia="仿宋" w:cs="仿宋"/>
          <w:b w:val="0"/>
          <w:bCs/>
          <w:sz w:val="32"/>
          <w:szCs w:val="32"/>
        </w:rPr>
      </w:pPr>
      <w:r>
        <w:rPr>
          <w:rFonts w:hint="eastAsia" w:ascii="仿宋" w:hAnsi="仿宋" w:eastAsia="仿宋" w:cs="仿宋"/>
          <w:b w:val="0"/>
          <w:bCs/>
          <w:sz w:val="32"/>
          <w:szCs w:val="32"/>
        </w:rPr>
        <w:t>1.当采购项目涉及数据中心相关设备、运维服务时，采购需求应当符合《绿色数据中心政府采购需求标准（试行）》（财库〔2023〕7 号）的有关要求。</w:t>
      </w:r>
    </w:p>
    <w:p w14:paraId="5E88B92D">
      <w:pPr>
        <w:pStyle w:val="3"/>
        <w:numPr>
          <w:ilvl w:val="0"/>
          <w:numId w:val="0"/>
        </w:numPr>
        <w:outlineLvl w:val="0"/>
        <w:rPr>
          <w:rFonts w:hint="eastAsia" w:ascii="仿宋" w:hAnsi="仿宋" w:eastAsia="仿宋" w:cs="仿宋"/>
          <w:b w:val="0"/>
          <w:bCs/>
          <w:sz w:val="32"/>
          <w:szCs w:val="32"/>
        </w:rPr>
      </w:pPr>
      <w:r>
        <w:rPr>
          <w:rFonts w:hint="eastAsia" w:ascii="仿宋" w:hAnsi="仿宋" w:eastAsia="仿宋" w:cs="仿宋"/>
          <w:b w:val="0"/>
          <w:bCs/>
          <w:sz w:val="32"/>
          <w:szCs w:val="32"/>
        </w:rPr>
        <w:t>2.当采购项目涉及政务信息系统时，采购需求应当符合《政务信息系统政府采购管理暂行办法》（财库〔2017〕210 号）的相关要求。</w:t>
      </w:r>
    </w:p>
    <w:p w14:paraId="522AE5DB">
      <w:pPr>
        <w:spacing w:line="560" w:lineRule="exact"/>
        <w:jc w:val="lef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一、项目概况</w:t>
      </w:r>
    </w:p>
    <w:p w14:paraId="5E56C240">
      <w:pPr>
        <w:pStyle w:val="3"/>
        <w:numPr>
          <w:ilvl w:val="0"/>
          <w:numId w:val="0"/>
        </w:numPr>
        <w:ind w:firstLine="640" w:firstLineChars="200"/>
        <w:outlineLvl w:val="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该项目为自治区2026年义务教育和普通高中改善办学条件中央及自治区项目资金，建设规模及主要建设内容：育馨楼、书馨楼暖气暖气改造及配件更换9240.75m²;德馨楼、芳馨楼消防改造消防系统联动7792m²。</w:t>
      </w:r>
      <w:bookmarkStart w:id="518" w:name="_GoBack"/>
      <w:bookmarkEnd w:id="518"/>
    </w:p>
    <w:p w14:paraId="34BFB5C5">
      <w:pPr>
        <w:pStyle w:val="3"/>
        <w:numPr>
          <w:ilvl w:val="0"/>
          <w:numId w:val="0"/>
        </w:numPr>
        <w:outlineLvl w:val="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二、采购项目预（概）算</w:t>
      </w:r>
    </w:p>
    <w:tbl>
      <w:tblPr>
        <w:tblStyle w:val="24"/>
        <w:tblW w:w="7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9"/>
        <w:gridCol w:w="6703"/>
      </w:tblGrid>
      <w:tr w14:paraId="58C8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159" w:type="dxa"/>
            <w:tcBorders>
              <w:tl2br w:val="nil"/>
              <w:tr2bl w:val="nil"/>
            </w:tcBorders>
            <w:shd w:val="clear" w:color="auto" w:fill="auto"/>
            <w:vAlign w:val="center"/>
          </w:tcPr>
          <w:p w14:paraId="0B908826">
            <w:pPr>
              <w:keepNext w:val="0"/>
              <w:keepLines w:val="0"/>
              <w:widowControl/>
              <w:suppressLineNumbers w:val="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 xml:space="preserve">  资金</w:t>
            </w:r>
          </w:p>
          <w:p w14:paraId="486C8FE6">
            <w:pPr>
              <w:keepNext w:val="0"/>
              <w:keepLines w:val="0"/>
              <w:widowControl/>
              <w:suppressLineNumbers w:val="0"/>
              <w:jc w:val="center"/>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 xml:space="preserve">  来源</w:t>
            </w:r>
          </w:p>
        </w:tc>
        <w:tc>
          <w:tcPr>
            <w:tcW w:w="6703" w:type="dxa"/>
            <w:tcBorders>
              <w:tl2br w:val="nil"/>
              <w:tr2bl w:val="nil"/>
            </w:tcBorders>
            <w:shd w:val="clear" w:color="auto" w:fill="auto"/>
            <w:vAlign w:val="center"/>
          </w:tcPr>
          <w:p w14:paraId="04E4F7F8">
            <w:pPr>
              <w:keepNext w:val="0"/>
              <w:keepLines w:val="0"/>
              <w:widowControl/>
              <w:suppressLineNumbers w:val="0"/>
              <w:ind w:left="790" w:leftChars="304" w:firstLine="0" w:firstLineChars="0"/>
              <w:jc w:val="left"/>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 xml:space="preserve">☑财政    □自筹资金      </w:t>
            </w:r>
          </w:p>
          <w:p w14:paraId="7F9726A3">
            <w:pPr>
              <w:keepNext w:val="0"/>
              <w:keepLines w:val="0"/>
              <w:widowControl/>
              <w:suppressLineNumbers w:val="0"/>
              <w:ind w:left="790" w:leftChars="304" w:firstLine="0" w:firstLineChars="0"/>
              <w:jc w:val="left"/>
              <w:textAlignment w:val="center"/>
              <w:rPr>
                <w:rFonts w:hint="eastAsia" w:ascii="仿宋" w:hAnsi="仿宋" w:eastAsia="仿宋" w:cs="仿宋"/>
                <w:i w:val="0"/>
                <w:color w:val="auto"/>
                <w:sz w:val="32"/>
                <w:szCs w:val="32"/>
                <w:u w:val="none"/>
              </w:rPr>
            </w:pPr>
            <w:r>
              <w:rPr>
                <w:rFonts w:hint="eastAsia" w:ascii="仿宋" w:hAnsi="仿宋" w:eastAsia="仿宋" w:cs="仿宋"/>
                <w:i w:val="0"/>
                <w:color w:val="auto"/>
                <w:kern w:val="0"/>
                <w:sz w:val="32"/>
                <w:szCs w:val="32"/>
                <w:u w:val="none"/>
                <w:lang w:val="en-US" w:eastAsia="zh-CN" w:bidi="ar"/>
              </w:rPr>
              <w:t>项目资金批复文件□无  ☑有</w:t>
            </w:r>
          </w:p>
        </w:tc>
      </w:tr>
    </w:tbl>
    <w:p w14:paraId="5E76CAD8">
      <w:pPr>
        <w:pStyle w:val="52"/>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 xml:space="preserve">采购方式：竞争性谈判 </w:t>
      </w:r>
    </w:p>
    <w:p w14:paraId="68922C4A">
      <w:pPr>
        <w:pStyle w:val="52"/>
        <w:ind w:left="0" w:leftChars="0" w:firstLine="0" w:firstLineChars="0"/>
        <w:rPr>
          <w:rFonts w:hint="eastAsia"/>
        </w:rPr>
      </w:pPr>
      <w:r>
        <w:rPr>
          <w:rFonts w:hint="eastAsia" w:ascii="仿宋" w:hAnsi="仿宋" w:eastAsia="仿宋" w:cs="仿宋"/>
          <w:color w:val="auto"/>
          <w:sz w:val="32"/>
          <w:szCs w:val="32"/>
        </w:rPr>
        <w:t xml:space="preserve">总 预 算：1471165.04元 </w:t>
      </w:r>
    </w:p>
    <w:p w14:paraId="2414C3B2">
      <w:pPr>
        <w:pStyle w:val="20"/>
        <w:ind w:left="0" w:leftChars="0" w:firstLine="0" w:firstLineChars="0"/>
        <w:rPr>
          <w:rFonts w:hint="eastAsia" w:ascii="Times New Roman" w:hAnsi="Times New Roman" w:eastAsia="方正仿宋_GBK" w:cs="Times New Roman"/>
          <w:b w:val="0"/>
          <w:bCs w:val="0"/>
          <w:snapToGrid w:val="0"/>
          <w:color w:val="auto"/>
          <w:kern w:val="2"/>
          <w:sz w:val="32"/>
          <w:szCs w:val="32"/>
          <w:u w:val="single"/>
          <w:lang w:val="en-US" w:eastAsia="zh-CN" w:bidi="ar-SA"/>
        </w:rPr>
      </w:pPr>
      <w:r>
        <w:rPr>
          <w:rFonts w:hint="eastAsia" w:ascii="Times New Roman" w:hAnsi="Times New Roman" w:eastAsia="方正仿宋_GBK" w:cs="Times New Roman"/>
          <w:b w:val="0"/>
          <w:bCs w:val="0"/>
          <w:snapToGrid w:val="0"/>
          <w:color w:val="auto"/>
          <w:kern w:val="2"/>
          <w:sz w:val="32"/>
          <w:szCs w:val="32"/>
          <w:u w:val="none"/>
          <w:lang w:val="en-US" w:eastAsia="zh-CN" w:bidi="ar-SA"/>
        </w:rPr>
        <w:t>标项1预算：</w:t>
      </w:r>
      <w:r>
        <w:rPr>
          <w:rFonts w:hint="eastAsia" w:ascii="仿宋" w:hAnsi="仿宋" w:eastAsia="仿宋" w:cs="仿宋"/>
          <w:color w:val="auto"/>
          <w:sz w:val="32"/>
          <w:szCs w:val="32"/>
        </w:rPr>
        <w:t xml:space="preserve">1471165.04元 </w:t>
      </w:r>
      <w:r>
        <w:rPr>
          <w:rFonts w:hint="eastAsia" w:ascii="Times New Roman" w:hAnsi="Times New Roman" w:eastAsia="方正仿宋_GBK" w:cs="Times New Roman"/>
          <w:b w:val="0"/>
          <w:bCs w:val="0"/>
          <w:snapToGrid w:val="0"/>
          <w:color w:val="auto"/>
          <w:kern w:val="2"/>
          <w:sz w:val="32"/>
          <w:szCs w:val="32"/>
          <w:u w:val="none"/>
          <w:lang w:val="en-US" w:eastAsia="zh-CN" w:bidi="ar-SA"/>
        </w:rPr>
        <w:t xml:space="preserve"> 控制价：</w:t>
      </w:r>
      <w:r>
        <w:rPr>
          <w:rFonts w:hint="eastAsia" w:ascii="仿宋" w:hAnsi="仿宋" w:eastAsia="仿宋" w:cs="仿宋"/>
          <w:color w:val="auto"/>
          <w:sz w:val="32"/>
          <w:szCs w:val="32"/>
        </w:rPr>
        <w:t>1471165.04元</w:t>
      </w:r>
    </w:p>
    <w:p w14:paraId="539611FD">
      <w:pPr>
        <w:pStyle w:val="22"/>
        <w:numPr>
          <w:ilvl w:val="0"/>
          <w:numId w:val="2"/>
        </w:numPr>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采购内容</w:t>
      </w:r>
    </w:p>
    <w:p w14:paraId="470E6F8C">
      <w:pPr>
        <w:numPr>
          <w:ilvl w:val="0"/>
          <w:numId w:val="0"/>
        </w:numPr>
        <w:rPr>
          <w:rFonts w:hint="eastAsia"/>
          <w:lang w:val="en-US" w:eastAsia="zh-CN"/>
        </w:rPr>
      </w:pPr>
      <w:r>
        <w:rPr>
          <w:rFonts w:hint="eastAsia" w:ascii="仿宋_GB2312" w:hAnsi="仿宋" w:eastAsia="仿宋_GB2312" w:cs="Times New Roman"/>
          <w:b/>
          <w:bCs/>
          <w:color w:val="auto"/>
          <w:sz w:val="32"/>
          <w:szCs w:val="32"/>
          <w:lang w:val="en-US" w:eastAsia="zh-CN"/>
        </w:rPr>
        <w:t>标项1：奇台县第五小学育馨楼、书馨楼暖气管网及德馨楼、芳馨楼多功能厅消防管网改造维修项目</w:t>
      </w:r>
    </w:p>
    <w:tbl>
      <w:tblPr>
        <w:tblStyle w:val="24"/>
        <w:tblW w:w="84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09"/>
        <w:gridCol w:w="2055"/>
        <w:gridCol w:w="2858"/>
        <w:gridCol w:w="2025"/>
      </w:tblGrid>
      <w:tr w14:paraId="4944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1154">
            <w:pPr>
              <w:keepNext w:val="0"/>
              <w:keepLines w:val="0"/>
              <w:widowControl/>
              <w:suppressLineNumbers w:val="0"/>
              <w:jc w:val="center"/>
              <w:textAlignment w:val="center"/>
              <w:rPr>
                <w:rFonts w:hint="eastAsia" w:asciiTheme="majorEastAsia" w:hAnsiTheme="majorEastAsia" w:eastAsiaTheme="majorEastAsia" w:cstheme="majorEastAsia"/>
                <w:b/>
                <w:bCs/>
                <w:i w:val="0"/>
                <w:color w:val="auto"/>
                <w:sz w:val="22"/>
                <w:szCs w:val="22"/>
                <w:u w:val="none"/>
              </w:rPr>
            </w:pPr>
            <w:r>
              <w:rPr>
                <w:rFonts w:hint="eastAsia" w:ascii="仿宋" w:hAnsi="仿宋" w:eastAsia="仿宋" w:cs="仿宋"/>
                <w:i w:val="0"/>
                <w:color w:val="auto"/>
                <w:kern w:val="0"/>
                <w:sz w:val="32"/>
                <w:szCs w:val="32"/>
                <w:u w:val="none"/>
                <w:lang w:val="en-US" w:eastAsia="zh-CN" w:bidi="ar"/>
              </w:rPr>
              <w:t>标的序号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C48B">
            <w:pPr>
              <w:keepNext w:val="0"/>
              <w:keepLines w:val="0"/>
              <w:widowControl/>
              <w:suppressLineNumbers w:val="0"/>
              <w:jc w:val="center"/>
              <w:textAlignment w:val="center"/>
              <w:rPr>
                <w:rFonts w:hint="eastAsia" w:ascii="仿宋" w:hAnsi="仿宋" w:eastAsia="仿宋" w:cs="仿宋"/>
                <w:b w:val="0"/>
                <w:bCs w:val="0"/>
                <w:sz w:val="24"/>
                <w:szCs w:val="24"/>
                <w:highlight w:val="none"/>
                <w:lang w:val="en-US" w:eastAsia="zh-CN"/>
              </w:rPr>
            </w:pPr>
            <w:r>
              <w:rPr>
                <w:rFonts w:hint="eastAsia" w:ascii="仿宋" w:hAnsi="仿宋" w:eastAsia="仿宋" w:cs="仿宋"/>
                <w:i w:val="0"/>
                <w:color w:val="auto"/>
                <w:kern w:val="0"/>
                <w:sz w:val="32"/>
                <w:szCs w:val="32"/>
                <w:u w:val="none"/>
                <w:lang w:val="en-US" w:eastAsia="zh-CN" w:bidi="ar"/>
              </w:rPr>
              <w:t>标的名称</w:t>
            </w:r>
          </w:p>
        </w:tc>
        <w:tc>
          <w:tcPr>
            <w:tcW w:w="2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918E">
            <w:pPr>
              <w:keepNext w:val="0"/>
              <w:keepLines w:val="0"/>
              <w:widowControl/>
              <w:suppressLineNumbers w:val="0"/>
              <w:jc w:val="center"/>
              <w:textAlignment w:val="center"/>
              <w:rPr>
                <w:rFonts w:hint="eastAsia" w:asciiTheme="majorEastAsia" w:hAnsiTheme="majorEastAsia" w:eastAsiaTheme="majorEastAsia" w:cstheme="majorEastAsia"/>
                <w:b/>
                <w:bCs/>
                <w:i w:val="0"/>
                <w:color w:val="auto"/>
                <w:sz w:val="22"/>
                <w:szCs w:val="22"/>
                <w:u w:val="none"/>
                <w:lang w:val="en-US" w:eastAsia="zh-CN"/>
              </w:rPr>
            </w:pPr>
            <w:r>
              <w:rPr>
                <w:rFonts w:hint="eastAsia" w:asciiTheme="majorEastAsia" w:hAnsiTheme="majorEastAsia" w:eastAsiaTheme="majorEastAsia" w:cstheme="majorEastAsia"/>
                <w:b/>
                <w:bCs/>
                <w:i w:val="0"/>
                <w:color w:val="auto"/>
                <w:kern w:val="0"/>
                <w:sz w:val="22"/>
                <w:szCs w:val="22"/>
                <w:u w:val="none"/>
                <w:lang w:val="en-US" w:eastAsia="zh-CN" w:bidi="ar"/>
              </w:rPr>
              <w:t>具体施工内容</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4095">
            <w:pPr>
              <w:keepNext w:val="0"/>
              <w:keepLines w:val="0"/>
              <w:widowControl/>
              <w:suppressLineNumbers w:val="0"/>
              <w:jc w:val="center"/>
              <w:textAlignment w:val="center"/>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控制价</w:t>
            </w:r>
          </w:p>
          <w:p w14:paraId="1D89F958">
            <w:pPr>
              <w:keepNext w:val="0"/>
              <w:keepLines w:val="0"/>
              <w:widowControl/>
              <w:suppressLineNumbers w:val="0"/>
              <w:jc w:val="center"/>
              <w:textAlignment w:val="center"/>
              <w:rPr>
                <w:rFonts w:hint="eastAsia" w:asciiTheme="majorEastAsia" w:hAnsiTheme="majorEastAsia" w:eastAsiaTheme="majorEastAsia" w:cstheme="majorEastAsia"/>
                <w:b/>
                <w:bCs/>
                <w:i w:val="0"/>
                <w:color w:val="auto"/>
                <w:sz w:val="22"/>
                <w:szCs w:val="22"/>
                <w:u w:val="none"/>
              </w:rPr>
            </w:pPr>
            <w:r>
              <w:rPr>
                <w:rFonts w:hint="eastAsia" w:asciiTheme="majorEastAsia" w:hAnsiTheme="majorEastAsia" w:eastAsiaTheme="majorEastAsia" w:cstheme="majorEastAsia"/>
                <w:b/>
                <w:bCs/>
                <w:color w:val="auto"/>
                <w:sz w:val="24"/>
                <w:szCs w:val="24"/>
                <w:highlight w:val="none"/>
              </w:rPr>
              <w:t>（元）</w:t>
            </w:r>
          </w:p>
        </w:tc>
      </w:tr>
      <w:tr w14:paraId="0337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5"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CE9D">
            <w:pPr>
              <w:jc w:val="left"/>
              <w:rPr>
                <w:rFonts w:hint="default" w:ascii="宋体" w:hAnsi="宋体" w:eastAsia="宋体" w:cs="宋体"/>
                <w:i w:val="0"/>
                <w:color w:val="auto"/>
                <w:sz w:val="22"/>
                <w:szCs w:val="22"/>
                <w:u w:val="none"/>
                <w:lang w:val="en-US" w:eastAsia="zh-CN"/>
              </w:rPr>
            </w:pPr>
            <w:r>
              <w:rPr>
                <w:rFonts w:hint="eastAsia" w:ascii="仿宋" w:hAnsi="仿宋" w:eastAsia="仿宋" w:cs="仿宋"/>
                <w:b w:val="0"/>
                <w:bCs w:val="0"/>
                <w:i w:val="0"/>
                <w:iCs w:val="0"/>
                <w:color w:val="auto"/>
                <w:kern w:val="0"/>
                <w:sz w:val="24"/>
                <w:szCs w:val="24"/>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CC2B">
            <w:pPr>
              <w:jc w:val="left"/>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奇台县第五小学育馨楼、书馨楼暖气管网及德馨楼、芳馨楼多功能厅消防管网改造维修项目</w:t>
            </w:r>
          </w:p>
        </w:tc>
        <w:tc>
          <w:tcPr>
            <w:tcW w:w="2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B05F">
            <w:pPr>
              <w:jc w:val="left"/>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工程量清单和图纸全部施工内容</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B210">
            <w:pPr>
              <w:jc w:val="center"/>
              <w:rPr>
                <w:rFonts w:hint="default" w:ascii="仿宋" w:hAnsi="仿宋" w:eastAsia="仿宋" w:cs="仿宋"/>
                <w:b w:val="0"/>
                <w:bCs w:val="0"/>
                <w:sz w:val="24"/>
                <w:szCs w:val="24"/>
                <w:highlight w:val="none"/>
                <w:lang w:val="en-US" w:eastAsia="zh-CN"/>
              </w:rPr>
            </w:pPr>
            <w:r>
              <w:rPr>
                <w:rFonts w:hint="default" w:ascii="仿宋" w:hAnsi="仿宋" w:eastAsia="仿宋" w:cs="仿宋"/>
                <w:b w:val="0"/>
                <w:bCs w:val="0"/>
                <w:sz w:val="24"/>
                <w:szCs w:val="24"/>
                <w:highlight w:val="none"/>
                <w:lang w:val="en-US" w:eastAsia="zh-CN"/>
              </w:rPr>
              <w:t>1471165.04</w:t>
            </w:r>
          </w:p>
        </w:tc>
      </w:tr>
    </w:tbl>
    <w:p w14:paraId="539339AD">
      <w:pPr>
        <w:numPr>
          <w:ilvl w:val="0"/>
          <w:numId w:val="0"/>
        </w:numPr>
        <w:spacing w:line="560" w:lineRule="exact"/>
        <w:jc w:val="left"/>
        <w:rPr>
          <w:rStyle w:val="36"/>
          <w:rFonts w:hint="eastAsia" w:ascii="仿宋" w:hAnsi="仿宋" w:eastAsia="仿宋" w:cs="仿宋"/>
          <w:b/>
          <w:bCs/>
          <w:color w:val="auto"/>
          <w:sz w:val="32"/>
          <w:szCs w:val="32"/>
          <w:lang w:val="en-US" w:eastAsia="zh-CN" w:bidi="ar"/>
        </w:rPr>
      </w:pPr>
    </w:p>
    <w:p w14:paraId="3EF6CF4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Style w:val="36"/>
          <w:rFonts w:hint="eastAsia" w:ascii="仿宋" w:hAnsi="仿宋" w:eastAsia="仿宋" w:cs="仿宋"/>
          <w:b/>
          <w:bCs/>
          <w:color w:val="auto"/>
          <w:sz w:val="32"/>
          <w:szCs w:val="32"/>
          <w:lang w:val="en-US" w:eastAsia="zh-CN" w:bidi="ar"/>
        </w:rPr>
      </w:pPr>
      <w:r>
        <w:rPr>
          <w:rStyle w:val="36"/>
          <w:rFonts w:hint="eastAsia" w:ascii="仿宋" w:hAnsi="仿宋" w:eastAsia="仿宋" w:cs="仿宋"/>
          <w:b/>
          <w:bCs/>
          <w:color w:val="auto"/>
          <w:sz w:val="32"/>
          <w:szCs w:val="32"/>
          <w:lang w:val="en-US" w:eastAsia="zh-CN" w:bidi="ar"/>
        </w:rPr>
        <w:t>四、商务、技术要求</w:t>
      </w:r>
    </w:p>
    <w:tbl>
      <w:tblPr>
        <w:tblStyle w:val="24"/>
        <w:tblW w:w="8713" w:type="dxa"/>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8"/>
        <w:gridCol w:w="1300"/>
        <w:gridCol w:w="6875"/>
      </w:tblGrid>
      <w:tr w14:paraId="2868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713" w:type="dxa"/>
            <w:gridSpan w:val="3"/>
            <w:shd w:val="clear" w:color="auto" w:fill="auto"/>
            <w:vAlign w:val="center"/>
          </w:tcPr>
          <w:p w14:paraId="2052CDEE">
            <w:pPr>
              <w:spacing w:line="560" w:lineRule="exact"/>
              <w:ind w:firstLine="560" w:firstLineChars="200"/>
              <w:jc w:val="left"/>
              <w:rPr>
                <w:rFonts w:hint="eastAsia" w:asciiTheme="majorEastAsia" w:hAnsiTheme="majorEastAsia" w:eastAsiaTheme="majorEastAsia" w:cstheme="majorEastAsia"/>
                <w:b/>
                <w:i w:val="0"/>
                <w:color w:val="auto"/>
                <w:sz w:val="30"/>
                <w:szCs w:val="30"/>
                <w:u w:val="none"/>
              </w:rPr>
            </w:pPr>
            <w:r>
              <w:rPr>
                <w:rFonts w:hint="eastAsia" w:asciiTheme="majorEastAsia" w:hAnsiTheme="majorEastAsia" w:eastAsiaTheme="majorEastAsia" w:cstheme="majorEastAsia"/>
                <w:b w:val="0"/>
                <w:bCs/>
                <w:i w:val="0"/>
                <w:color w:val="auto"/>
                <w:kern w:val="0"/>
                <w:sz w:val="28"/>
                <w:szCs w:val="28"/>
                <w:u w:val="none"/>
                <w:lang w:val="en-US" w:eastAsia="zh-CN" w:bidi="ar"/>
              </w:rPr>
              <w:t xml:space="preserve">（1） </w:t>
            </w:r>
            <w:r>
              <w:rPr>
                <w:rFonts w:hint="eastAsia" w:asciiTheme="majorEastAsia" w:hAnsiTheme="majorEastAsia" w:eastAsiaTheme="majorEastAsia" w:cstheme="majorEastAsia"/>
                <w:b w:val="0"/>
                <w:bCs/>
                <w:color w:val="auto"/>
                <w:sz w:val="28"/>
                <w:szCs w:val="28"/>
              </w:rPr>
              <w:t>商务要求</w:t>
            </w:r>
          </w:p>
        </w:tc>
      </w:tr>
      <w:tr w14:paraId="2430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3886">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序号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FF8E">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名称</w:t>
            </w:r>
          </w:p>
        </w:tc>
        <w:tc>
          <w:tcPr>
            <w:tcW w:w="6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9859">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内容</w:t>
            </w:r>
          </w:p>
        </w:tc>
      </w:tr>
      <w:tr w14:paraId="716F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E929">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B3C8">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资格要求</w:t>
            </w:r>
          </w:p>
        </w:tc>
        <w:tc>
          <w:tcPr>
            <w:tcW w:w="6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58C7">
            <w:pPr>
              <w:keepNext w:val="0"/>
              <w:keepLines w:val="0"/>
              <w:widowControl/>
              <w:numPr>
                <w:ilvl w:val="0"/>
                <w:numId w:val="3"/>
              </w:numPr>
              <w:suppressLineNumbers w:val="0"/>
              <w:jc w:val="both"/>
              <w:textAlignment w:val="center"/>
              <w:rPr>
                <w:rFonts w:hint="eastAsia"/>
                <w:sz w:val="22"/>
                <w:szCs w:val="22"/>
                <w:lang w:val="en-US" w:eastAsia="zh-CN"/>
              </w:rPr>
            </w:pPr>
            <w:r>
              <w:rPr>
                <w:rFonts w:hint="eastAsia"/>
                <w:sz w:val="22"/>
                <w:szCs w:val="22"/>
                <w:lang w:val="en-US" w:eastAsia="zh-CN"/>
              </w:rPr>
              <w:t>投标人必须是符合《中华人民共和国政府采购法》第二十二条的合格</w:t>
            </w:r>
            <w:r>
              <w:rPr>
                <w:rFonts w:hint="eastAsia"/>
                <w:sz w:val="22"/>
                <w:szCs w:val="22"/>
                <w:lang w:val="en-US" w:eastAsia="zh-CN"/>
              </w:rPr>
              <w:br w:type="textWrapping"/>
            </w:r>
            <w:r>
              <w:rPr>
                <w:rFonts w:hint="eastAsia"/>
                <w:sz w:val="22"/>
                <w:szCs w:val="22"/>
                <w:lang w:val="en-US" w:eastAsia="zh-CN"/>
              </w:rPr>
              <w:t>供应商。</w:t>
            </w:r>
            <w:r>
              <w:rPr>
                <w:rFonts w:hint="eastAsia" w:ascii="宋体" w:hAnsi="宋体" w:eastAsia="宋体" w:cs="宋体"/>
                <w:i w:val="0"/>
                <w:color w:val="auto"/>
                <w:kern w:val="0"/>
                <w:sz w:val="22"/>
                <w:szCs w:val="22"/>
                <w:highlight w:val="none"/>
                <w:u w:val="none"/>
                <w:lang w:val="en-US" w:eastAsia="zh-CN" w:bidi="ar"/>
              </w:rPr>
              <w:t>（1.1具有承担民事责任能力、为中国境内合法成立的法人单位或其他组织；1.2具有良好的商业信誉和健全的财务会计制度；1.3具有履行合同所必需的设备和专业技术能力；1.4有依法缴纳税收和社会保障资金的良好记录；1.5参加政府采购活动前三年内，在经营活动中没有重大违法记录；1.6法律、行政法规规定的其他条件；）</w:t>
            </w:r>
          </w:p>
          <w:p w14:paraId="14A9700B">
            <w:pPr>
              <w:pStyle w:val="22"/>
              <w:numPr>
                <w:ilvl w:val="0"/>
                <w:numId w:val="0"/>
              </w:numPr>
              <w:tabs>
                <w:tab w:val="left" w:pos="562"/>
                <w:tab w:val="left" w:pos="567"/>
                <w:tab w:val="left" w:pos="3372"/>
                <w:tab w:val="left" w:pos="3653"/>
              </w:tabs>
              <w:rPr>
                <w:rFonts w:hint="eastAsia"/>
                <w:sz w:val="22"/>
                <w:szCs w:val="22"/>
                <w:lang w:val="en-US" w:eastAsia="zh-CN"/>
              </w:rPr>
            </w:pPr>
            <w:r>
              <w:rPr>
                <w:rFonts w:hint="eastAsia" w:ascii="宋体" w:hAnsi="宋体" w:eastAsia="宋体" w:cs="宋体"/>
                <w:i w:val="0"/>
                <w:color w:val="auto"/>
                <w:kern w:val="0"/>
                <w:sz w:val="22"/>
                <w:szCs w:val="22"/>
                <w:u w:val="none"/>
                <w:lang w:val="en-US" w:eastAsia="zh-CN" w:bidi="ar"/>
              </w:rPr>
              <w:t>2、其他特定资格：</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cs="宋体"/>
                <w:i w:val="0"/>
                <w:color w:val="auto"/>
                <w:kern w:val="0"/>
                <w:sz w:val="22"/>
                <w:szCs w:val="22"/>
                <w:u w:val="none"/>
                <w:lang w:val="en-US" w:eastAsia="zh-CN" w:bidi="ar"/>
              </w:rPr>
              <w:t>□</w:t>
            </w:r>
            <w:r>
              <w:rPr>
                <w:rFonts w:hint="eastAsia" w:ascii="宋体" w:hAnsi="宋体" w:eastAsia="宋体" w:cs="宋体"/>
                <w:i w:val="0"/>
                <w:color w:val="auto"/>
                <w:kern w:val="0"/>
                <w:sz w:val="22"/>
                <w:szCs w:val="22"/>
                <w:u w:val="none"/>
                <w:lang w:val="en-US" w:eastAsia="zh-CN" w:bidi="ar"/>
              </w:rPr>
              <w:t xml:space="preserve">无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cs="宋体"/>
                <w:i w:val="0"/>
                <w:color w:val="auto"/>
                <w:kern w:val="0"/>
                <w:sz w:val="22"/>
                <w:szCs w:val="22"/>
                <w:u w:val="none"/>
                <w:lang w:val="en-US" w:eastAsia="zh-CN" w:bidi="ar"/>
              </w:rPr>
              <w:t>☑</w:t>
            </w:r>
            <w:r>
              <w:rPr>
                <w:rFonts w:hint="eastAsia" w:ascii="宋体" w:hAnsi="宋体" w:eastAsia="宋体" w:cs="宋体"/>
                <w:i w:val="0"/>
                <w:color w:val="auto"/>
                <w:kern w:val="0"/>
                <w:sz w:val="22"/>
                <w:szCs w:val="22"/>
                <w:u w:val="none"/>
                <w:lang w:val="en-US" w:eastAsia="zh-CN" w:bidi="ar"/>
              </w:rPr>
              <w:t>有：</w:t>
            </w:r>
            <w:r>
              <w:rPr>
                <w:rFonts w:hint="eastAsia" w:ascii="宋体" w:hAnsi="宋体" w:eastAsia="宋体" w:cs="宋体"/>
                <w:i w:val="0"/>
                <w:color w:val="auto"/>
                <w:kern w:val="0"/>
                <w:sz w:val="22"/>
                <w:szCs w:val="22"/>
                <w:u w:val="none"/>
                <w:lang w:val="en-US" w:eastAsia="zh-CN" w:bidi="ar"/>
              </w:rPr>
              <w:br w:type="textWrapping"/>
            </w:r>
            <w:r>
              <w:rPr>
                <w:rFonts w:ascii="宋体" w:hAnsi="宋体" w:eastAsia="宋体" w:cs="宋体"/>
                <w:sz w:val="22"/>
                <w:szCs w:val="22"/>
              </w:rPr>
              <w:t>具备建筑工程施工总承包</w:t>
            </w:r>
            <w:r>
              <w:rPr>
                <w:rFonts w:hint="eastAsia" w:ascii="宋体" w:hAnsi="宋体" w:cs="宋体"/>
                <w:sz w:val="22"/>
                <w:szCs w:val="22"/>
                <w:lang w:val="en-US" w:eastAsia="zh-CN"/>
              </w:rPr>
              <w:t>二</w:t>
            </w:r>
            <w:r>
              <w:rPr>
                <w:rFonts w:ascii="宋体" w:hAnsi="宋体" w:eastAsia="宋体" w:cs="宋体"/>
                <w:sz w:val="22"/>
                <w:szCs w:val="22"/>
              </w:rPr>
              <w:t>级及</w:t>
            </w:r>
            <w:r>
              <w:rPr>
                <w:rFonts w:hint="eastAsia" w:ascii="宋体" w:hAnsi="宋体" w:cs="宋体"/>
                <w:sz w:val="22"/>
                <w:szCs w:val="22"/>
                <w:lang w:val="en-US" w:eastAsia="zh-CN"/>
              </w:rPr>
              <w:t>二</w:t>
            </w:r>
            <w:r>
              <w:rPr>
                <w:rFonts w:ascii="宋体" w:hAnsi="宋体" w:eastAsia="宋体" w:cs="宋体"/>
                <w:sz w:val="22"/>
                <w:szCs w:val="22"/>
              </w:rPr>
              <w:t>级以上资质，项目负责人要求：应具备有效的建筑工程专业二级以上（含二级）注册建造师资格，在本单位注册且具备有效的安全生产考核合格证书（B类）和拟派项目负责人没有在其他在建项目中担任项目负责人的书面承诺</w:t>
            </w:r>
            <w:r>
              <w:rPr>
                <w:rFonts w:hint="eastAsia" w:ascii="宋体" w:hAnsi="宋体" w:cs="宋体"/>
                <w:sz w:val="22"/>
                <w:szCs w:val="22"/>
                <w:lang w:eastAsia="zh-CN"/>
              </w:rPr>
              <w:t>。</w:t>
            </w:r>
          </w:p>
        </w:tc>
      </w:tr>
      <w:tr w14:paraId="3F99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DA6B">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2EC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color w:val="auto"/>
                <w:sz w:val="22"/>
                <w:szCs w:val="22"/>
                <w:highlight w:val="none"/>
              </w:rPr>
              <w:t>完工期</w:t>
            </w:r>
          </w:p>
        </w:tc>
        <w:tc>
          <w:tcPr>
            <w:tcW w:w="6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A0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自合同签订之日起50个（日历日）竣工。</w:t>
            </w:r>
          </w:p>
        </w:tc>
      </w:tr>
      <w:tr w14:paraId="4D5D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8"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C66A">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7BE4">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施工地点</w:t>
            </w:r>
          </w:p>
        </w:tc>
        <w:tc>
          <w:tcPr>
            <w:tcW w:w="6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E7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lang w:val="en-US" w:eastAsia="zh-CN"/>
              </w:rPr>
              <w:t>奇台县第五小学内</w:t>
            </w:r>
          </w:p>
        </w:tc>
      </w:tr>
      <w:tr w14:paraId="0C42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28"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EFDD">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E492">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报价要求</w:t>
            </w:r>
          </w:p>
        </w:tc>
        <w:tc>
          <w:tcPr>
            <w:tcW w:w="6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4FAD">
            <w:pPr>
              <w:keepNext w:val="0"/>
              <w:keepLines w:val="0"/>
              <w:widowControl/>
              <w:suppressLineNumbers w:val="0"/>
              <w:jc w:val="left"/>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 xml:space="preserve">1、本项目的报价和结算支付均以人民币为货币单位。 </w:t>
            </w:r>
          </w:p>
          <w:p w14:paraId="2F9AF6AD">
            <w:pPr>
              <w:keepNext w:val="0"/>
              <w:keepLines w:val="0"/>
              <w:widowControl/>
              <w:suppressLineNumbers w:val="0"/>
              <w:jc w:val="left"/>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2、供应商报价应包括设计、采购、运输、安装、相关部门验收及保修期内的维护保养等所有含税费用，以及供应商认为必要的其他货物、材料、工程、服务。</w:t>
            </w:r>
          </w:p>
          <w:p w14:paraId="76FF8550">
            <w:pPr>
              <w:keepNext w:val="0"/>
              <w:keepLines w:val="0"/>
              <w:widowControl/>
              <w:suppressLineNumbers w:val="0"/>
              <w:jc w:val="left"/>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 xml:space="preserve">3、如出现任何遗漏内容需产生额外费用，均由成交供应商自行承担，采购人将不再另支付任何费用。（以实际签署合同为准，另有约定除外） </w:t>
            </w:r>
          </w:p>
          <w:p w14:paraId="79ECC642">
            <w:pPr>
              <w:keepNext w:val="0"/>
              <w:keepLines w:val="0"/>
              <w:widowControl/>
              <w:suppressLineNumbers w:val="0"/>
              <w:jc w:val="left"/>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 xml:space="preserve">4、供应商的报价文件应包括单价和总价，总价是对采购的所有内容所计算的总价，为合同总价；其填报的明细单价则应是供应商对本采购项目6所包含的具体的服务进行详细列示的计算单价。 </w:t>
            </w:r>
          </w:p>
          <w:p w14:paraId="36DBC03F">
            <w:pPr>
              <w:keepNext w:val="0"/>
              <w:keepLines w:val="0"/>
              <w:widowControl/>
              <w:suppressLineNumbers w:val="0"/>
              <w:jc w:val="left"/>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供应商应被认为在填报报价之前，已经仔细阅读了本磋商文件的所有有关章节以及审查了所有相关资料，已确保本次磋商的所有磋商范围内的各种价格风险均已包含在磋商的报价内，最终工程量清单综合单价按照磋商最终报价下浮率等比例下浮。</w:t>
            </w:r>
          </w:p>
        </w:tc>
      </w:tr>
      <w:tr w14:paraId="1891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2"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9CEA">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28F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是否接受联合体投标</w:t>
            </w:r>
          </w:p>
        </w:tc>
        <w:tc>
          <w:tcPr>
            <w:tcW w:w="6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99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Style w:val="37"/>
                <w:color w:val="auto"/>
                <w:sz w:val="22"/>
                <w:szCs w:val="22"/>
                <w:lang w:val="en-US" w:eastAsia="zh-CN" w:bidi="ar"/>
              </w:rPr>
              <w:t>☑不接受</w:t>
            </w:r>
            <w:r>
              <w:rPr>
                <w:rStyle w:val="37"/>
                <w:color w:val="auto"/>
                <w:sz w:val="22"/>
                <w:szCs w:val="22"/>
                <w:lang w:val="en-US" w:eastAsia="zh-CN" w:bidi="ar"/>
              </w:rPr>
              <w:br w:type="textWrapping"/>
            </w:r>
            <w:r>
              <w:rPr>
                <w:rStyle w:val="37"/>
                <w:color w:val="auto"/>
                <w:sz w:val="22"/>
                <w:szCs w:val="22"/>
                <w:lang w:val="en-US" w:eastAsia="zh-CN" w:bidi="ar"/>
              </w:rPr>
              <w:t xml:space="preserve"> </w:t>
            </w:r>
            <w:r>
              <w:rPr>
                <w:rStyle w:val="37"/>
                <w:color w:val="auto"/>
                <w:sz w:val="22"/>
                <w:szCs w:val="22"/>
                <w:lang w:val="en-US" w:eastAsia="zh-CN" w:bidi="ar"/>
              </w:rPr>
              <w:br w:type="textWrapping"/>
            </w:r>
            <w:r>
              <w:rPr>
                <w:rStyle w:val="37"/>
                <w:color w:val="auto"/>
                <w:sz w:val="22"/>
                <w:szCs w:val="22"/>
                <w:lang w:val="en-US" w:eastAsia="zh-CN" w:bidi="ar"/>
              </w:rPr>
              <w:t>□接受，因满足的条件要求：</w:t>
            </w:r>
            <w:r>
              <w:rPr>
                <w:rStyle w:val="37"/>
                <w:color w:val="auto"/>
                <w:sz w:val="22"/>
                <w:szCs w:val="22"/>
                <w:lang w:val="en-US" w:eastAsia="zh-CN" w:bidi="ar"/>
              </w:rPr>
              <w:br w:type="textWrapping"/>
            </w:r>
            <w:r>
              <w:rPr>
                <w:rStyle w:val="37"/>
                <w:color w:val="auto"/>
                <w:sz w:val="22"/>
                <w:szCs w:val="22"/>
                <w:lang w:val="en-US" w:eastAsia="zh-CN" w:bidi="ar"/>
              </w:rPr>
              <w:t>1、</w:t>
            </w:r>
            <w:r>
              <w:rPr>
                <w:rStyle w:val="39"/>
                <w:color w:val="auto"/>
                <w:sz w:val="22"/>
                <w:szCs w:val="22"/>
                <w:lang w:val="en-US" w:eastAsia="zh-CN" w:bidi="ar"/>
              </w:rPr>
              <w:t xml:space="preserve">              </w:t>
            </w:r>
            <w:r>
              <w:rPr>
                <w:rStyle w:val="37"/>
                <w:color w:val="auto"/>
                <w:sz w:val="22"/>
                <w:szCs w:val="22"/>
                <w:lang w:val="en-US" w:eastAsia="zh-CN" w:bidi="ar"/>
              </w:rPr>
              <w:t xml:space="preserve">           </w:t>
            </w:r>
            <w:r>
              <w:rPr>
                <w:rStyle w:val="37"/>
                <w:color w:val="auto"/>
                <w:sz w:val="22"/>
                <w:szCs w:val="22"/>
                <w:lang w:val="en-US" w:eastAsia="zh-CN" w:bidi="ar"/>
              </w:rPr>
              <w:br w:type="textWrapping"/>
            </w:r>
            <w:r>
              <w:rPr>
                <w:rStyle w:val="37"/>
                <w:color w:val="auto"/>
                <w:sz w:val="22"/>
                <w:szCs w:val="22"/>
                <w:lang w:val="en-US" w:eastAsia="zh-CN" w:bidi="ar"/>
              </w:rPr>
              <w:t>2、</w:t>
            </w:r>
            <w:r>
              <w:rPr>
                <w:rStyle w:val="39"/>
                <w:color w:val="auto"/>
                <w:sz w:val="22"/>
                <w:szCs w:val="22"/>
                <w:lang w:val="en-US" w:eastAsia="zh-CN" w:bidi="ar"/>
              </w:rPr>
              <w:t xml:space="preserve">            </w:t>
            </w:r>
            <w:r>
              <w:rPr>
                <w:rStyle w:val="37"/>
                <w:color w:val="auto"/>
                <w:sz w:val="22"/>
                <w:szCs w:val="22"/>
                <w:lang w:val="en-US" w:eastAsia="zh-CN" w:bidi="ar"/>
              </w:rPr>
              <w:t xml:space="preserve">          </w:t>
            </w:r>
          </w:p>
        </w:tc>
      </w:tr>
      <w:tr w14:paraId="01E8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8" w:hRule="atLeast"/>
        </w:trPr>
        <w:tc>
          <w:tcPr>
            <w:tcW w:w="5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FA6D53E">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w:t>
            </w:r>
          </w:p>
        </w:tc>
        <w:tc>
          <w:tcPr>
            <w:tcW w:w="1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42BF68C">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r>
              <w:rPr>
                <w:rStyle w:val="37"/>
                <w:rFonts w:hint="eastAsia" w:ascii="宋体" w:hAnsi="宋体" w:eastAsia="宋体" w:cs="宋体"/>
                <w:color w:val="auto"/>
                <w:sz w:val="22"/>
                <w:szCs w:val="22"/>
                <w:lang w:val="en-US" w:eastAsia="zh-CN" w:bidi="ar"/>
              </w:rPr>
              <w:t>是否属于专门面向中小企业预留采购份额的采购项目</w:t>
            </w:r>
          </w:p>
        </w:tc>
        <w:tc>
          <w:tcPr>
            <w:tcW w:w="68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2C656">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left"/>
              <w:textAlignment w:val="auto"/>
              <w:rPr>
                <w:rStyle w:val="37"/>
                <w:color w:val="auto"/>
                <w:sz w:val="22"/>
                <w:szCs w:val="22"/>
                <w:lang w:val="en-US" w:eastAsia="zh-CN" w:bidi="ar"/>
              </w:rPr>
            </w:pPr>
            <w:r>
              <w:rPr>
                <w:rStyle w:val="37"/>
                <w:color w:val="auto"/>
                <w:sz w:val="22"/>
                <w:szCs w:val="22"/>
                <w:lang w:val="en-US" w:eastAsia="zh-CN" w:bidi="ar"/>
              </w:rPr>
              <w:sym w:font="Wingdings 2" w:char="0052"/>
            </w:r>
            <w:r>
              <w:rPr>
                <w:rStyle w:val="37"/>
                <w:color w:val="auto"/>
                <w:sz w:val="22"/>
                <w:szCs w:val="22"/>
                <w:lang w:val="en-US" w:eastAsia="zh-CN" w:bidi="ar"/>
              </w:rPr>
              <w:t>是     □否</w:t>
            </w:r>
          </w:p>
          <w:p w14:paraId="4F32C191">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jc w:val="left"/>
              <w:textAlignment w:val="auto"/>
              <w:rPr>
                <w:rStyle w:val="37"/>
                <w:color w:val="auto"/>
                <w:sz w:val="22"/>
                <w:szCs w:val="22"/>
                <w:lang w:val="en-US" w:eastAsia="zh-CN" w:bidi="ar"/>
              </w:rPr>
            </w:pPr>
          </w:p>
          <w:p w14:paraId="7CB8D8C7">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Fonts w:hint="default" w:ascii="宋体" w:hAnsi="宋体" w:eastAsia="宋体" w:cs="宋体"/>
                <w:i w:val="0"/>
                <w:color w:val="auto"/>
                <w:sz w:val="22"/>
                <w:szCs w:val="22"/>
                <w:u w:val="none"/>
                <w:lang w:val="en-US"/>
              </w:rPr>
            </w:pPr>
            <w:r>
              <w:rPr>
                <w:rFonts w:hint="eastAsia" w:eastAsia="宋体"/>
                <w:b w:val="0"/>
                <w:bCs w:val="0"/>
                <w:color w:val="auto"/>
                <w:sz w:val="22"/>
                <w:szCs w:val="22"/>
                <w:highlight w:val="none"/>
                <w:lang w:val="en-US" w:eastAsia="zh-CN"/>
              </w:rPr>
              <w:t>本项目专门面向中小企业采购。</w:t>
            </w:r>
          </w:p>
        </w:tc>
      </w:tr>
      <w:tr w14:paraId="64729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51" w:hRule="atLeast"/>
        </w:trPr>
        <w:tc>
          <w:tcPr>
            <w:tcW w:w="538" w:type="dxa"/>
            <w:tcBorders>
              <w:top w:val="single" w:color="auto" w:sz="4" w:space="0"/>
              <w:left w:val="single" w:color="000000" w:sz="4" w:space="0"/>
              <w:bottom w:val="single" w:color="auto" w:sz="4" w:space="0"/>
              <w:right w:val="single" w:color="000000" w:sz="4" w:space="0"/>
            </w:tcBorders>
            <w:shd w:val="clear" w:color="auto" w:fill="auto"/>
            <w:vAlign w:val="center"/>
          </w:tcPr>
          <w:p w14:paraId="017A8CCD">
            <w:pPr>
              <w:keepNext w:val="0"/>
              <w:keepLines w:val="0"/>
              <w:widowControl/>
              <w:suppressLineNumbers w:val="0"/>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7</w:t>
            </w:r>
          </w:p>
        </w:tc>
        <w:tc>
          <w:tcPr>
            <w:tcW w:w="1300" w:type="dxa"/>
            <w:tcBorders>
              <w:top w:val="single" w:color="auto" w:sz="4" w:space="0"/>
              <w:left w:val="single" w:color="000000" w:sz="4" w:space="0"/>
              <w:bottom w:val="single" w:color="auto" w:sz="4" w:space="0"/>
              <w:right w:val="single" w:color="000000" w:sz="4" w:space="0"/>
            </w:tcBorders>
            <w:shd w:val="clear" w:color="auto" w:fill="auto"/>
            <w:vAlign w:val="center"/>
          </w:tcPr>
          <w:p w14:paraId="7A4481DC">
            <w:pPr>
              <w:keepNext w:val="0"/>
              <w:keepLines w:val="0"/>
              <w:widowControl/>
              <w:suppressLineNumbers w:val="0"/>
              <w:jc w:val="center"/>
              <w:textAlignment w:val="center"/>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中小企业划分标准所属行业</w:t>
            </w:r>
          </w:p>
        </w:tc>
        <w:tc>
          <w:tcPr>
            <w:tcW w:w="6875" w:type="dxa"/>
            <w:tcBorders>
              <w:top w:val="single" w:color="auto" w:sz="4" w:space="0"/>
              <w:left w:val="single" w:color="000000" w:sz="4" w:space="0"/>
              <w:bottom w:val="single" w:color="auto" w:sz="4" w:space="0"/>
              <w:right w:val="single" w:color="000000" w:sz="4" w:space="0"/>
            </w:tcBorders>
            <w:shd w:val="clear" w:color="auto" w:fill="auto"/>
            <w:vAlign w:val="center"/>
          </w:tcPr>
          <w:p w14:paraId="2135D84A">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Fonts w:hint="eastAsia" w:ascii="宋体" w:hAnsi="宋体" w:cs="宋体"/>
                <w:i w:val="0"/>
                <w:color w:val="auto"/>
                <w:sz w:val="22"/>
                <w:szCs w:val="22"/>
                <w:u w:val="none"/>
                <w:lang w:eastAsia="zh-CN"/>
              </w:rPr>
            </w:pPr>
          </w:p>
          <w:p w14:paraId="153F12A6">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7"/>
                <w:rFonts w:hint="eastAsia"/>
                <w:color w:val="auto"/>
                <w:sz w:val="22"/>
                <w:szCs w:val="22"/>
                <w:u w:val="single"/>
                <w:lang w:val="en-US" w:eastAsia="zh-CN" w:bidi="ar"/>
              </w:rPr>
            </w:pPr>
            <w:r>
              <w:rPr>
                <w:rFonts w:hint="eastAsia" w:ascii="宋体" w:hAnsi="宋体" w:cs="宋体"/>
                <w:i w:val="0"/>
                <w:color w:val="auto"/>
                <w:sz w:val="22"/>
                <w:szCs w:val="22"/>
                <w:u w:val="none"/>
                <w:lang w:val="en-US" w:eastAsia="zh-CN"/>
              </w:rPr>
              <w:t>采购标的</w:t>
            </w:r>
            <w:r>
              <w:rPr>
                <w:rStyle w:val="37"/>
                <w:rFonts w:hint="eastAsia"/>
                <w:color w:val="auto"/>
                <w:sz w:val="22"/>
                <w:szCs w:val="22"/>
                <w:lang w:val="en-US" w:eastAsia="zh-CN" w:bidi="ar"/>
              </w:rPr>
              <w:t>所属行业：</w:t>
            </w:r>
            <w:r>
              <w:rPr>
                <w:rStyle w:val="37"/>
                <w:rFonts w:hint="eastAsia"/>
                <w:color w:val="auto"/>
                <w:sz w:val="22"/>
                <w:szCs w:val="22"/>
                <w:u w:val="single"/>
                <w:lang w:val="en-US" w:eastAsia="zh-CN" w:bidi="ar"/>
              </w:rPr>
              <w:t xml:space="preserve">  建筑业       </w:t>
            </w:r>
          </w:p>
          <w:p w14:paraId="1F80265B">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7"/>
                <w:rFonts w:hint="eastAsia" w:ascii="宋体" w:hAnsi="宋体" w:eastAsia="宋体" w:cs="宋体"/>
                <w:b/>
                <w:bCs/>
                <w:i/>
                <w:iCs/>
                <w:color w:val="auto"/>
                <w:sz w:val="22"/>
                <w:szCs w:val="22"/>
                <w:lang w:val="en-US" w:eastAsia="zh-CN" w:bidi="ar"/>
              </w:rPr>
            </w:pPr>
          </w:p>
          <w:p w14:paraId="05B73F0E">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Fonts w:hint="default"/>
                <w:b/>
                <w:i w:val="0"/>
                <w:caps w:val="0"/>
                <w:color w:val="auto"/>
                <w:spacing w:val="0"/>
                <w:sz w:val="22"/>
                <w:szCs w:val="22"/>
                <w:lang w:val="en-US" w:eastAsia="zh-CN"/>
              </w:rPr>
            </w:pPr>
            <w:r>
              <w:rPr>
                <w:rFonts w:hint="eastAsia" w:ascii="宋体" w:hAnsi="宋体" w:eastAsia="宋体" w:cs="宋体"/>
                <w:i w:val="0"/>
                <w:color w:val="auto"/>
                <w:sz w:val="22"/>
                <w:szCs w:val="22"/>
                <w:highlight w:val="none"/>
                <w:u w:val="none"/>
                <w:lang w:val="en-US" w:eastAsia="zh-CN"/>
              </w:rPr>
              <w:t>依据关于印发中小企业划型标准规定的通知（工信部联企业〔2011〕300号）</w:t>
            </w:r>
          </w:p>
        </w:tc>
      </w:tr>
      <w:tr w14:paraId="7204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1" w:hRule="atLeast"/>
        </w:trPr>
        <w:tc>
          <w:tcPr>
            <w:tcW w:w="538" w:type="dxa"/>
            <w:tcBorders>
              <w:top w:val="single" w:color="auto" w:sz="4" w:space="0"/>
              <w:left w:val="single" w:color="000000" w:sz="4" w:space="0"/>
              <w:bottom w:val="single" w:color="000000" w:sz="4" w:space="0"/>
              <w:right w:val="single" w:color="000000" w:sz="4" w:space="0"/>
            </w:tcBorders>
            <w:shd w:val="clear" w:color="auto" w:fill="auto"/>
            <w:vAlign w:val="center"/>
          </w:tcPr>
          <w:p w14:paraId="2F3BFC56">
            <w:pPr>
              <w:keepNext w:val="0"/>
              <w:keepLines w:val="0"/>
              <w:widowControl/>
              <w:suppressLineNumbers w:val="0"/>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8</w:t>
            </w:r>
          </w:p>
        </w:tc>
        <w:tc>
          <w:tcPr>
            <w:tcW w:w="1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761E4FEF">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color w:val="auto"/>
                <w:sz w:val="22"/>
                <w:szCs w:val="22"/>
                <w:highlight w:val="none"/>
              </w:rPr>
              <w:t xml:space="preserve">付款方式 </w:t>
            </w:r>
          </w:p>
        </w:tc>
        <w:tc>
          <w:tcPr>
            <w:tcW w:w="6875" w:type="dxa"/>
            <w:tcBorders>
              <w:top w:val="single" w:color="auto" w:sz="4" w:space="0"/>
              <w:left w:val="single" w:color="000000" w:sz="4" w:space="0"/>
              <w:bottom w:val="single" w:color="000000" w:sz="4" w:space="0"/>
              <w:right w:val="single" w:color="000000" w:sz="4" w:space="0"/>
            </w:tcBorders>
            <w:shd w:val="clear" w:color="auto" w:fill="auto"/>
            <w:vAlign w:val="center"/>
          </w:tcPr>
          <w:p w14:paraId="2C84781A">
            <w:pPr>
              <w:pStyle w:val="8"/>
              <w:numPr>
                <w:ilvl w:val="0"/>
                <w:numId w:val="0"/>
              </w:numPr>
              <w:rPr>
                <w:rFonts w:hint="eastAsia" w:eastAsia="宋体"/>
                <w:sz w:val="22"/>
                <w:szCs w:val="22"/>
                <w:lang w:val="en-US" w:eastAsia="zh-CN"/>
              </w:rPr>
            </w:pPr>
            <w:r>
              <w:rPr>
                <w:rStyle w:val="37"/>
                <w:rFonts w:hint="eastAsia" w:ascii="宋体" w:hAnsi="宋体" w:eastAsia="宋体" w:cs="宋体"/>
                <w:color w:val="000000" w:themeColor="text1"/>
                <w:sz w:val="22"/>
                <w:szCs w:val="22"/>
                <w:lang w:val="en-US" w:eastAsia="zh-CN" w:bidi="ar"/>
                <w14:textFill>
                  <w14:solidFill>
                    <w14:schemeClr w14:val="tx1"/>
                  </w14:solidFill>
                </w14:textFill>
              </w:rPr>
              <w:t>付款方式：双方合同签订后支付合同价款30%的工程款，工程量完成达到85%支付合同价50%，工程验收合格并审计结束后付款20%。</w:t>
            </w:r>
          </w:p>
        </w:tc>
      </w:tr>
      <w:tr w14:paraId="70CB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1" w:hRule="atLeast"/>
        </w:trPr>
        <w:tc>
          <w:tcPr>
            <w:tcW w:w="538" w:type="dxa"/>
            <w:tcBorders>
              <w:top w:val="single" w:color="auto" w:sz="4" w:space="0"/>
              <w:left w:val="single" w:color="000000" w:sz="4" w:space="0"/>
              <w:bottom w:val="single" w:color="000000" w:sz="4" w:space="0"/>
              <w:right w:val="single" w:color="000000" w:sz="4" w:space="0"/>
            </w:tcBorders>
            <w:shd w:val="clear" w:color="auto" w:fill="auto"/>
            <w:vAlign w:val="center"/>
          </w:tcPr>
          <w:p w14:paraId="4FA0706D">
            <w:pPr>
              <w:keepNext w:val="0"/>
              <w:keepLines w:val="0"/>
              <w:widowControl/>
              <w:suppressLineNumbers w:val="0"/>
              <w:jc w:val="center"/>
              <w:textAlignment w:val="center"/>
              <w:rPr>
                <w:rFonts w:hint="eastAsia"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9</w:t>
            </w:r>
          </w:p>
        </w:tc>
        <w:tc>
          <w:tcPr>
            <w:tcW w:w="1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0E3638F">
            <w:pPr>
              <w:keepNext w:val="0"/>
              <w:keepLines w:val="0"/>
              <w:widowControl/>
              <w:suppressLineNumbers w:val="0"/>
              <w:jc w:val="center"/>
              <w:textAlignment w:val="center"/>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质量要求和质量保修期</w:t>
            </w:r>
          </w:p>
        </w:tc>
        <w:tc>
          <w:tcPr>
            <w:tcW w:w="68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9986194">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1、质量：符合国家有关施工质量验收标准的合格工程或合同约定。工程规范以现行的或承担具体施工任务期间国家和行业新颁布施行的规范、规程为准。</w:t>
            </w:r>
          </w:p>
          <w:p w14:paraId="533D30E0">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2、材料、设备、施工须达到现行中华人民共和国以及省、自治区、直辖市或行业的工程建设标准、规范的要求及验收标准及有关规范为质量评定验收标准。 </w:t>
            </w:r>
          </w:p>
          <w:p w14:paraId="6421BAF0">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3、《消防法》《建筑防火通用规范》GB55037-2022、《中小学校设计规范》GB50099-2011、《中小学校、幼儿园消防安全十项规定》(2024)</w:t>
            </w:r>
          </w:p>
          <w:p w14:paraId="3CB50F9F">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4、供热与供冷系统，为2个采暖期、供冷期；</w:t>
            </w:r>
          </w:p>
          <w:p w14:paraId="508F2ECF">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5、质量保修期3年，自竣工验收合格之日起计算。</w:t>
            </w:r>
          </w:p>
          <w:p w14:paraId="1008F35F">
            <w:pPr>
              <w:keepNext w:val="0"/>
              <w:keepLines w:val="0"/>
              <w:widowControl/>
              <w:suppressLineNumbers w:val="0"/>
              <w:jc w:val="left"/>
              <w:textAlignment w:val="center"/>
              <w:rPr>
                <w:rFonts w:hint="eastAsia" w:ascii="宋体" w:hAnsi="宋体" w:cs="宋体"/>
                <w:i w:val="0"/>
                <w:color w:val="auto"/>
                <w:sz w:val="22"/>
                <w:szCs w:val="22"/>
                <w:u w:val="none"/>
                <w:lang w:val="en-US" w:eastAsia="zh-CN"/>
              </w:rPr>
            </w:pPr>
            <w:r>
              <w:rPr>
                <w:rFonts w:hint="eastAsia" w:ascii="宋体" w:hAnsi="宋体" w:eastAsia="宋体" w:cs="宋体"/>
                <w:i w:val="0"/>
                <w:color w:val="auto"/>
                <w:kern w:val="0"/>
                <w:sz w:val="22"/>
                <w:szCs w:val="22"/>
                <w:highlight w:val="none"/>
                <w:u w:val="none"/>
                <w:lang w:val="en-US" w:eastAsia="zh-CN" w:bidi="ar"/>
              </w:rPr>
              <w:t>6、质量保修响应时间：属于保修范围的项目，应在接到采购人通知后的 24 小时内派人保修。如未能在规定时间内派人保修的，采购人可自行或委托第三方保修，费用由成交供应商支付。发生紧急抢修事故的，成交供应商在接到通知后，应立即到达事故现场抢修。</w:t>
            </w:r>
          </w:p>
        </w:tc>
      </w:tr>
      <w:tr w14:paraId="7C10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38" w:type="dxa"/>
            <w:tcBorders>
              <w:top w:val="single" w:color="auto" w:sz="4" w:space="0"/>
              <w:left w:val="single" w:color="000000" w:sz="4" w:space="0"/>
              <w:bottom w:val="single" w:color="000000" w:sz="4" w:space="0"/>
              <w:right w:val="single" w:color="000000" w:sz="4" w:space="0"/>
            </w:tcBorders>
            <w:shd w:val="clear" w:color="auto" w:fill="auto"/>
            <w:vAlign w:val="center"/>
          </w:tcPr>
          <w:p w14:paraId="0279B23E">
            <w:pPr>
              <w:keepNext w:val="0"/>
              <w:keepLines w:val="0"/>
              <w:widowControl/>
              <w:suppressLineNumbers w:val="0"/>
              <w:jc w:val="center"/>
              <w:textAlignment w:val="center"/>
              <w:rPr>
                <w:rFonts w:hint="eastAsia"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10</w:t>
            </w:r>
          </w:p>
        </w:tc>
        <w:tc>
          <w:tcPr>
            <w:tcW w:w="1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69D15E9D">
            <w:pPr>
              <w:keepNext w:val="0"/>
              <w:keepLines w:val="0"/>
              <w:widowControl/>
              <w:suppressLineNumbers w:val="0"/>
              <w:jc w:val="center"/>
              <w:textAlignment w:val="center"/>
              <w:rPr>
                <w:rFonts w:hint="eastAsia"/>
                <w:color w:val="auto"/>
                <w:sz w:val="22"/>
                <w:szCs w:val="22"/>
                <w:highlight w:val="none"/>
              </w:rPr>
            </w:pPr>
            <w:r>
              <w:rPr>
                <w:rFonts w:hint="eastAsia"/>
                <w:color w:val="auto"/>
                <w:sz w:val="22"/>
                <w:szCs w:val="22"/>
                <w:highlight w:val="none"/>
              </w:rPr>
              <w:t>验收</w:t>
            </w:r>
          </w:p>
        </w:tc>
        <w:tc>
          <w:tcPr>
            <w:tcW w:w="6875" w:type="dxa"/>
            <w:tcBorders>
              <w:top w:val="single" w:color="auto" w:sz="4" w:space="0"/>
              <w:left w:val="single" w:color="000000" w:sz="4" w:space="0"/>
              <w:bottom w:val="single" w:color="000000" w:sz="4" w:space="0"/>
              <w:right w:val="single" w:color="000000" w:sz="4" w:space="0"/>
            </w:tcBorders>
            <w:shd w:val="clear" w:color="auto" w:fill="auto"/>
            <w:vAlign w:val="center"/>
          </w:tcPr>
          <w:p w14:paraId="1624FCB3">
            <w:pPr>
              <w:keepNext w:val="0"/>
              <w:keepLines w:val="0"/>
              <w:pageBreakBefore w:val="0"/>
              <w:widowControl/>
              <w:suppressLineNumbers w:val="0"/>
              <w:kinsoku/>
              <w:wordWrap/>
              <w:overflowPunct/>
              <w:topLinePunct w:val="0"/>
              <w:autoSpaceDE/>
              <w:autoSpaceDN/>
              <w:bidi w:val="0"/>
              <w:adjustRightInd/>
              <w:snapToGrid/>
              <w:spacing w:line="300" w:lineRule="exact"/>
              <w:ind w:firstLine="440" w:firstLineChars="20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1、采购人在收到成交供应商提交的竣工报告后组织验收，并在验收后14 天内予以认可或提出修改意见。验收不合格，成交供应商应按要求修改后再次提请采购人验收，并承担因自身原因造成修改的费用。 </w:t>
            </w:r>
          </w:p>
          <w:p w14:paraId="746FF747">
            <w:pPr>
              <w:keepNext w:val="0"/>
              <w:keepLines w:val="0"/>
              <w:pageBreakBefore w:val="0"/>
              <w:widowControl/>
              <w:suppressLineNumbers w:val="0"/>
              <w:kinsoku/>
              <w:wordWrap/>
              <w:overflowPunct/>
              <w:topLinePunct w:val="0"/>
              <w:autoSpaceDE/>
              <w:autoSpaceDN/>
              <w:bidi w:val="0"/>
              <w:adjustRightInd/>
              <w:snapToGrid/>
              <w:spacing w:line="300" w:lineRule="exact"/>
              <w:ind w:firstLine="440" w:firstLineChars="20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2、采购人在收到成交供应商提交的竣工报告后不组织验收，或验收后不提出修改意见，视为竣工报告已被认可。 </w:t>
            </w:r>
          </w:p>
          <w:p w14:paraId="3C837133">
            <w:pPr>
              <w:keepNext w:val="0"/>
              <w:keepLines w:val="0"/>
              <w:pageBreakBefore w:val="0"/>
              <w:widowControl/>
              <w:suppressLineNumbers w:val="0"/>
              <w:kinsoku/>
              <w:wordWrap/>
              <w:overflowPunct/>
              <w:topLinePunct w:val="0"/>
              <w:autoSpaceDE/>
              <w:autoSpaceDN/>
              <w:bidi w:val="0"/>
              <w:adjustRightInd/>
              <w:snapToGrid/>
              <w:spacing w:line="300" w:lineRule="exact"/>
              <w:ind w:firstLine="440" w:firstLineChars="20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14:paraId="1B098E35">
            <w:pPr>
              <w:keepNext w:val="0"/>
              <w:keepLines w:val="0"/>
              <w:pageBreakBefore w:val="0"/>
              <w:widowControl/>
              <w:suppressLineNumbers w:val="0"/>
              <w:kinsoku/>
              <w:wordWrap/>
              <w:overflowPunct/>
              <w:topLinePunct w:val="0"/>
              <w:autoSpaceDE/>
              <w:autoSpaceDN/>
              <w:bidi w:val="0"/>
              <w:adjustRightInd/>
              <w:snapToGrid/>
              <w:spacing w:line="300" w:lineRule="exact"/>
              <w:ind w:firstLine="440" w:firstLineChars="20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sz w:val="22"/>
                <w:szCs w:val="22"/>
                <w:lang w:val="en-US" w:eastAsia="zh-CN"/>
              </w:rPr>
              <w:t xml:space="preserve">4、竣工报告被认可，则表明已完成合同工程，并视为通过竣工验收，采购人应向成交供应商颁发工程竣工验收证书。 </w:t>
            </w:r>
          </w:p>
        </w:tc>
      </w:tr>
      <w:tr w14:paraId="4947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48" w:hRule="atLeast"/>
        </w:trPr>
        <w:tc>
          <w:tcPr>
            <w:tcW w:w="538" w:type="dxa"/>
            <w:tcBorders>
              <w:top w:val="single" w:color="auto" w:sz="4" w:space="0"/>
              <w:left w:val="single" w:color="000000" w:sz="4" w:space="0"/>
              <w:bottom w:val="single" w:color="auto" w:sz="4" w:space="0"/>
              <w:right w:val="single" w:color="000000" w:sz="4" w:space="0"/>
            </w:tcBorders>
            <w:shd w:val="clear" w:color="auto" w:fill="auto"/>
            <w:vAlign w:val="center"/>
          </w:tcPr>
          <w:p w14:paraId="32B9E9AA">
            <w:pPr>
              <w:keepNext w:val="0"/>
              <w:keepLines w:val="0"/>
              <w:widowControl/>
              <w:suppressLineNumbers w:val="0"/>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11</w:t>
            </w:r>
          </w:p>
        </w:tc>
        <w:tc>
          <w:tcPr>
            <w:tcW w:w="1300" w:type="dxa"/>
            <w:tcBorders>
              <w:top w:val="single" w:color="auto" w:sz="4" w:space="0"/>
              <w:left w:val="single" w:color="000000" w:sz="4" w:space="0"/>
              <w:bottom w:val="single" w:color="auto" w:sz="4" w:space="0"/>
              <w:right w:val="single" w:color="000000" w:sz="4" w:space="0"/>
            </w:tcBorders>
            <w:shd w:val="clear" w:color="auto" w:fill="auto"/>
            <w:vAlign w:val="top"/>
          </w:tcPr>
          <w:p w14:paraId="0F5289A1">
            <w:pPr>
              <w:keepNext w:val="0"/>
              <w:keepLines w:val="0"/>
              <w:widowControl/>
              <w:suppressLineNumbers w:val="0"/>
              <w:jc w:val="left"/>
              <w:textAlignment w:val="center"/>
              <w:rPr>
                <w:rFonts w:hint="eastAsia" w:ascii="宋体" w:hAnsi="宋体" w:cs="宋体"/>
                <w:i w:val="0"/>
                <w:color w:val="auto"/>
                <w:sz w:val="22"/>
                <w:szCs w:val="22"/>
                <w:u w:val="none"/>
                <w:lang w:eastAsia="zh-CN"/>
              </w:rPr>
            </w:pPr>
          </w:p>
          <w:p w14:paraId="40528195">
            <w:pPr>
              <w:keepNext w:val="0"/>
              <w:keepLines w:val="0"/>
              <w:widowControl/>
              <w:suppressLineNumbers w:val="0"/>
              <w:jc w:val="left"/>
              <w:textAlignment w:val="center"/>
              <w:rPr>
                <w:rFonts w:hint="eastAsia" w:ascii="宋体" w:hAnsi="宋体" w:cs="宋体"/>
                <w:i w:val="0"/>
                <w:color w:val="auto"/>
                <w:sz w:val="22"/>
                <w:szCs w:val="22"/>
                <w:u w:val="none"/>
                <w:lang w:eastAsia="zh-CN"/>
              </w:rPr>
            </w:pPr>
          </w:p>
          <w:p w14:paraId="0D90935F">
            <w:pPr>
              <w:keepNext w:val="0"/>
              <w:keepLines w:val="0"/>
              <w:widowControl/>
              <w:suppressLineNumbers w:val="0"/>
              <w:jc w:val="center"/>
              <w:textAlignment w:val="center"/>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其它要求</w:t>
            </w:r>
          </w:p>
        </w:tc>
        <w:tc>
          <w:tcPr>
            <w:tcW w:w="6875" w:type="dxa"/>
            <w:tcBorders>
              <w:top w:val="single" w:color="auto" w:sz="4" w:space="0"/>
              <w:left w:val="single" w:color="000000" w:sz="4" w:space="0"/>
              <w:bottom w:val="single" w:color="auto" w:sz="4" w:space="0"/>
              <w:right w:val="single" w:color="000000" w:sz="4" w:space="0"/>
            </w:tcBorders>
            <w:shd w:val="clear" w:color="auto" w:fill="auto"/>
            <w:vAlign w:val="top"/>
          </w:tcPr>
          <w:p w14:paraId="7553C11B">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1、成交供应商施工前后杂物清理及外运； </w:t>
            </w:r>
          </w:p>
          <w:p w14:paraId="709D96FF">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2、成交供应商需严格按照采购人需求及保质保量施工，不得偷工减料； </w:t>
            </w:r>
          </w:p>
          <w:p w14:paraId="08A0FF58">
            <w:pPr>
              <w:keepNext w:val="0"/>
              <w:keepLines w:val="0"/>
              <w:widowControl/>
              <w:suppressLineNumbers w:val="0"/>
              <w:ind w:firstLine="440" w:firstLineChars="200"/>
              <w:jc w:val="left"/>
              <w:textAlignment w:val="center"/>
              <w:rPr>
                <w:rFonts w:hint="default" w:ascii="宋体" w:hAnsi="宋体" w:cs="宋体"/>
                <w:i w:val="0"/>
                <w:color w:val="auto"/>
                <w:sz w:val="22"/>
                <w:szCs w:val="22"/>
                <w:u w:val="none"/>
                <w:lang w:val="en-US" w:eastAsia="zh-CN"/>
              </w:rPr>
            </w:pPr>
            <w:r>
              <w:rPr>
                <w:rFonts w:hint="eastAsia" w:ascii="宋体" w:hAnsi="宋体" w:eastAsia="宋体" w:cs="宋体"/>
                <w:i w:val="0"/>
                <w:color w:val="auto"/>
                <w:kern w:val="0"/>
                <w:sz w:val="22"/>
                <w:szCs w:val="22"/>
                <w:highlight w:val="none"/>
                <w:u w:val="none"/>
                <w:lang w:val="en-US" w:eastAsia="zh-CN" w:bidi="ar"/>
              </w:rPr>
              <w:t>3、施工中使用的原材料必须为原厂全新材料，不得翻旧利旧，保证设计效果质量。</w:t>
            </w:r>
          </w:p>
        </w:tc>
      </w:tr>
      <w:tr w14:paraId="08CB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rPr>
        <w:tc>
          <w:tcPr>
            <w:tcW w:w="538" w:type="dxa"/>
            <w:tcBorders>
              <w:top w:val="single" w:color="auto" w:sz="4" w:space="0"/>
              <w:left w:val="single" w:color="000000" w:sz="4" w:space="0"/>
              <w:bottom w:val="single" w:color="auto" w:sz="4" w:space="0"/>
              <w:right w:val="single" w:color="000000" w:sz="4" w:space="0"/>
            </w:tcBorders>
            <w:shd w:val="clear" w:color="auto" w:fill="auto"/>
            <w:vAlign w:val="center"/>
          </w:tcPr>
          <w:p w14:paraId="234A0A19">
            <w:pPr>
              <w:keepNext w:val="0"/>
              <w:keepLines w:val="0"/>
              <w:widowControl/>
              <w:suppressLineNumbers w:val="0"/>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12</w:t>
            </w:r>
          </w:p>
        </w:tc>
        <w:tc>
          <w:tcPr>
            <w:tcW w:w="1300" w:type="dxa"/>
            <w:tcBorders>
              <w:top w:val="single" w:color="auto" w:sz="4" w:space="0"/>
              <w:left w:val="single" w:color="000000" w:sz="4" w:space="0"/>
              <w:bottom w:val="single" w:color="auto" w:sz="4" w:space="0"/>
              <w:right w:val="single" w:color="000000" w:sz="4" w:space="0"/>
            </w:tcBorders>
            <w:shd w:val="clear" w:color="auto" w:fill="auto"/>
            <w:vAlign w:val="center"/>
          </w:tcPr>
          <w:p w14:paraId="20014655">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投标保证金收取比例</w:t>
            </w:r>
          </w:p>
        </w:tc>
        <w:tc>
          <w:tcPr>
            <w:tcW w:w="6875" w:type="dxa"/>
            <w:tcBorders>
              <w:top w:val="single" w:color="auto" w:sz="4" w:space="0"/>
              <w:left w:val="single" w:color="000000" w:sz="4" w:space="0"/>
              <w:bottom w:val="single" w:color="auto" w:sz="4" w:space="0"/>
              <w:right w:val="single" w:color="000000" w:sz="4" w:space="0"/>
            </w:tcBorders>
            <w:shd w:val="clear" w:color="auto" w:fill="auto"/>
            <w:vAlign w:val="center"/>
          </w:tcPr>
          <w:p w14:paraId="2F232185">
            <w:pPr>
              <w:keepNext w:val="0"/>
              <w:keepLines w:val="0"/>
              <w:widowControl/>
              <w:suppressLineNumbers w:val="0"/>
              <w:ind w:firstLine="440" w:firstLineChars="200"/>
              <w:jc w:val="left"/>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是否收取投标保证金：是</w:t>
            </w:r>
            <w:r>
              <w:rPr>
                <w:rStyle w:val="37"/>
                <w:color w:val="auto"/>
                <w:sz w:val="22"/>
                <w:szCs w:val="22"/>
                <w:lang w:val="en-US" w:eastAsia="zh-CN" w:bidi="ar"/>
              </w:rPr>
              <w:t>□</w:t>
            </w:r>
            <w:r>
              <w:rPr>
                <w:rStyle w:val="37"/>
                <w:rFonts w:hint="eastAsia"/>
                <w:color w:val="auto"/>
                <w:sz w:val="22"/>
                <w:szCs w:val="22"/>
                <w:lang w:val="en-US" w:eastAsia="zh-CN" w:bidi="ar"/>
              </w:rPr>
              <w:t xml:space="preserve">  </w:t>
            </w:r>
            <w:r>
              <w:rPr>
                <w:rFonts w:hint="eastAsia" w:ascii="宋体" w:hAnsi="宋体" w:eastAsia="宋体" w:cs="宋体"/>
                <w:i w:val="0"/>
                <w:color w:val="auto"/>
                <w:kern w:val="0"/>
                <w:sz w:val="22"/>
                <w:szCs w:val="22"/>
                <w:u w:val="none"/>
                <w:lang w:val="en-US" w:eastAsia="zh-CN" w:bidi="ar"/>
              </w:rPr>
              <w:t>否</w:t>
            </w:r>
            <w:r>
              <w:rPr>
                <w:rStyle w:val="37"/>
                <w:color w:val="auto"/>
                <w:sz w:val="22"/>
                <w:szCs w:val="22"/>
                <w:lang w:val="en-US" w:eastAsia="zh-CN" w:bidi="ar"/>
              </w:rPr>
              <w:t>☑</w:t>
            </w:r>
          </w:p>
          <w:p w14:paraId="6BC5963B">
            <w:pPr>
              <w:keepNext w:val="0"/>
              <w:keepLines w:val="0"/>
              <w:widowControl/>
              <w:suppressLineNumbers w:val="0"/>
              <w:ind w:firstLine="440" w:firstLineChars="200"/>
              <w:jc w:val="left"/>
              <w:textAlignment w:val="center"/>
              <w:rPr>
                <w:rFonts w:hint="default" w:ascii="宋体" w:hAnsi="宋体" w:eastAsia="宋体" w:cs="宋体"/>
                <w:b/>
                <w:bCs/>
                <w:i/>
                <w:iCs/>
                <w:color w:val="auto"/>
                <w:kern w:val="0"/>
                <w:sz w:val="22"/>
                <w:szCs w:val="22"/>
                <w:highlight w:val="red"/>
                <w:u w:val="single"/>
                <w:lang w:val="en-US" w:eastAsia="zh-CN" w:bidi="ar"/>
              </w:rPr>
            </w:pPr>
            <w:r>
              <w:rPr>
                <w:rFonts w:hint="eastAsia" w:ascii="宋体" w:hAnsi="宋体" w:eastAsia="宋体" w:cs="宋体"/>
                <w:i w:val="0"/>
                <w:color w:val="auto"/>
                <w:kern w:val="0"/>
                <w:sz w:val="22"/>
                <w:szCs w:val="22"/>
                <w:u w:val="none"/>
                <w:lang w:val="en-US" w:eastAsia="zh-CN" w:bidi="ar"/>
              </w:rPr>
              <w:t>收取比例：预算总价</w:t>
            </w:r>
            <w:r>
              <w:rPr>
                <w:rFonts w:hint="eastAsia" w:ascii="宋体" w:hAnsi="宋体" w:eastAsia="宋体" w:cs="宋体"/>
                <w:i w:val="0"/>
                <w:color w:val="auto"/>
                <w:kern w:val="0"/>
                <w:sz w:val="22"/>
                <w:szCs w:val="22"/>
                <w:u w:val="single"/>
                <w:lang w:val="en-US" w:eastAsia="zh-CN" w:bidi="ar"/>
              </w:rPr>
              <w:t xml:space="preserve"> 0 </w:t>
            </w:r>
            <w:r>
              <w:rPr>
                <w:rFonts w:hint="eastAsia" w:ascii="宋体" w:hAnsi="宋体" w:eastAsia="宋体" w:cs="宋体"/>
                <w:i w:val="0"/>
                <w:color w:val="auto"/>
                <w:kern w:val="0"/>
                <w:sz w:val="22"/>
                <w:szCs w:val="22"/>
                <w:u w:val="none"/>
                <w:lang w:val="en-US" w:eastAsia="zh-CN" w:bidi="ar"/>
              </w:rPr>
              <w:t>%。</w:t>
            </w:r>
          </w:p>
        </w:tc>
      </w:tr>
      <w:tr w14:paraId="3480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9" w:hRule="atLeast"/>
        </w:trPr>
        <w:tc>
          <w:tcPr>
            <w:tcW w:w="538" w:type="dxa"/>
            <w:tcBorders>
              <w:top w:val="single" w:color="auto" w:sz="4" w:space="0"/>
              <w:left w:val="single" w:color="000000" w:sz="4" w:space="0"/>
              <w:bottom w:val="single" w:color="auto" w:sz="4" w:space="0"/>
              <w:right w:val="single" w:color="000000" w:sz="4" w:space="0"/>
            </w:tcBorders>
            <w:shd w:val="clear" w:color="auto" w:fill="auto"/>
            <w:vAlign w:val="center"/>
          </w:tcPr>
          <w:p w14:paraId="47F09271">
            <w:pPr>
              <w:keepNext w:val="0"/>
              <w:keepLines w:val="0"/>
              <w:widowControl/>
              <w:suppressLineNumbers w:val="0"/>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13</w:t>
            </w:r>
          </w:p>
        </w:tc>
        <w:tc>
          <w:tcPr>
            <w:tcW w:w="1300" w:type="dxa"/>
            <w:tcBorders>
              <w:top w:val="single" w:color="auto" w:sz="4" w:space="0"/>
              <w:left w:val="single" w:color="000000" w:sz="4" w:space="0"/>
              <w:bottom w:val="single" w:color="auto" w:sz="4" w:space="0"/>
              <w:right w:val="single" w:color="000000" w:sz="4" w:space="0"/>
            </w:tcBorders>
            <w:shd w:val="clear" w:color="auto" w:fill="auto"/>
            <w:vAlign w:val="center"/>
          </w:tcPr>
          <w:p w14:paraId="7D76D45A">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履约保证金收取比例</w:t>
            </w:r>
          </w:p>
        </w:tc>
        <w:tc>
          <w:tcPr>
            <w:tcW w:w="6875" w:type="dxa"/>
            <w:tcBorders>
              <w:top w:val="single" w:color="auto" w:sz="4" w:space="0"/>
              <w:left w:val="single" w:color="000000" w:sz="4" w:space="0"/>
              <w:bottom w:val="single" w:color="auto" w:sz="4" w:space="0"/>
              <w:right w:val="single" w:color="000000" w:sz="4" w:space="0"/>
            </w:tcBorders>
            <w:shd w:val="clear" w:color="auto" w:fill="auto"/>
            <w:vAlign w:val="center"/>
          </w:tcPr>
          <w:p w14:paraId="72F20A57">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是否收取履约保证金：是☑  否□</w:t>
            </w:r>
          </w:p>
          <w:p w14:paraId="3EB13A38">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收取比例：合同总价</w:t>
            </w:r>
            <w:r>
              <w:rPr>
                <w:rFonts w:hint="eastAsia" w:ascii="宋体" w:hAnsi="宋体" w:eastAsia="宋体" w:cs="宋体"/>
                <w:i w:val="0"/>
                <w:color w:val="auto"/>
                <w:kern w:val="0"/>
                <w:sz w:val="22"/>
                <w:szCs w:val="22"/>
                <w:highlight w:val="none"/>
                <w:u w:val="single"/>
                <w:lang w:val="en-US" w:eastAsia="zh-CN" w:bidi="ar"/>
              </w:rPr>
              <w:t xml:space="preserve"> 10 </w:t>
            </w:r>
            <w:r>
              <w:rPr>
                <w:rFonts w:hint="eastAsia" w:ascii="宋体" w:hAnsi="宋体" w:eastAsia="宋体" w:cs="宋体"/>
                <w:i w:val="0"/>
                <w:color w:val="auto"/>
                <w:kern w:val="0"/>
                <w:sz w:val="22"/>
                <w:szCs w:val="22"/>
                <w:highlight w:val="none"/>
                <w:u w:val="none"/>
                <w:lang w:val="en-US" w:eastAsia="zh-CN" w:bidi="ar"/>
              </w:rPr>
              <w:t>%。</w:t>
            </w:r>
          </w:p>
          <w:p w14:paraId="6E0321F2">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投标供应商提供的履约保证金额为：成交供应商在合同签订前向采购人提供履约保证金。</w:t>
            </w:r>
          </w:p>
          <w:p w14:paraId="35280C95">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供应商应当以支票、汇票、本票或者金融机构、担保机构出具的保函等非现金形式提交。</w:t>
            </w:r>
          </w:p>
        </w:tc>
      </w:tr>
      <w:tr w14:paraId="7D9F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41" w:hRule="atLeast"/>
        </w:trPr>
        <w:tc>
          <w:tcPr>
            <w:tcW w:w="538" w:type="dxa"/>
            <w:tcBorders>
              <w:top w:val="single" w:color="auto" w:sz="4" w:space="0"/>
              <w:left w:val="single" w:color="000000" w:sz="4" w:space="0"/>
              <w:bottom w:val="single" w:color="000000" w:sz="4" w:space="0"/>
              <w:right w:val="single" w:color="000000" w:sz="4" w:space="0"/>
            </w:tcBorders>
            <w:shd w:val="clear" w:color="auto" w:fill="auto"/>
            <w:vAlign w:val="center"/>
          </w:tcPr>
          <w:p w14:paraId="2FE20081">
            <w:pPr>
              <w:keepNext w:val="0"/>
              <w:keepLines w:val="0"/>
              <w:widowControl/>
              <w:suppressLineNumbers w:val="0"/>
              <w:jc w:val="center"/>
              <w:textAlignment w:val="center"/>
              <w:rPr>
                <w:rFonts w:hint="default" w:ascii="宋体" w:hAnsi="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14</w:t>
            </w:r>
          </w:p>
        </w:tc>
        <w:tc>
          <w:tcPr>
            <w:tcW w:w="1300" w:type="dxa"/>
            <w:tcBorders>
              <w:top w:val="single" w:color="auto" w:sz="4" w:space="0"/>
              <w:left w:val="single" w:color="000000" w:sz="4" w:space="0"/>
              <w:bottom w:val="single" w:color="000000" w:sz="4" w:space="0"/>
              <w:right w:val="single" w:color="000000" w:sz="4" w:space="0"/>
            </w:tcBorders>
            <w:shd w:val="clear" w:color="auto" w:fill="auto"/>
            <w:vAlign w:val="top"/>
          </w:tcPr>
          <w:p w14:paraId="60FDA56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p w14:paraId="624D1106">
            <w:pPr>
              <w:keepNext w:val="0"/>
              <w:keepLines w:val="0"/>
              <w:widowControl/>
              <w:suppressLineNumbers w:val="0"/>
              <w:jc w:val="center"/>
              <w:textAlignment w:val="center"/>
              <w:rPr>
                <w:rFonts w:hint="eastAsia" w:ascii="宋体" w:hAnsi="宋体" w:cs="宋体"/>
                <w:i w:val="0"/>
                <w:color w:val="auto"/>
                <w:sz w:val="22"/>
                <w:szCs w:val="22"/>
                <w:u w:val="none"/>
                <w:lang w:eastAsia="zh-CN"/>
              </w:rPr>
            </w:pPr>
            <w:r>
              <w:rPr>
                <w:rFonts w:hint="eastAsia" w:ascii="宋体" w:hAnsi="宋体" w:eastAsia="宋体" w:cs="宋体"/>
                <w:i w:val="0"/>
                <w:color w:val="auto"/>
                <w:kern w:val="0"/>
                <w:sz w:val="22"/>
                <w:szCs w:val="22"/>
                <w:u w:val="none"/>
                <w:lang w:val="en-US" w:eastAsia="zh-CN" w:bidi="ar"/>
              </w:rPr>
              <w:t>政府采购工程项目的组织实施</w:t>
            </w:r>
          </w:p>
        </w:tc>
        <w:tc>
          <w:tcPr>
            <w:tcW w:w="6875" w:type="dxa"/>
            <w:tcBorders>
              <w:top w:val="single" w:color="auto" w:sz="4" w:space="0"/>
              <w:left w:val="single" w:color="000000" w:sz="4" w:space="0"/>
              <w:bottom w:val="single" w:color="000000" w:sz="4" w:space="0"/>
              <w:right w:val="single" w:color="000000" w:sz="4" w:space="0"/>
            </w:tcBorders>
            <w:shd w:val="clear" w:color="auto" w:fill="auto"/>
            <w:vAlign w:val="top"/>
          </w:tcPr>
          <w:p w14:paraId="4142C661">
            <w:pPr>
              <w:keepNext w:val="0"/>
              <w:keepLines w:val="0"/>
              <w:widowControl/>
              <w:suppressLineNumbers w:val="0"/>
              <w:ind w:firstLine="440" w:firstLineChars="20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依据《关于规范政府采购工程项目采购活动有关事项的通知》（新财购[2021]26号）文件精神，依法通过竞争性谈判或者竞争性磋商等方式确定供应商的政府采购建设工程项目，符合建筑法规定的申请领取施工许可证条件的，应当颁发施工许可证，不应当以未进入有形市场进行招标为由拒绝颁发施工许可证。</w:t>
            </w:r>
          </w:p>
        </w:tc>
      </w:tr>
    </w:tbl>
    <w:p w14:paraId="587F90D7">
      <w:pPr>
        <w:pStyle w:val="19"/>
        <w:numPr>
          <w:ilvl w:val="0"/>
          <w:numId w:val="0"/>
        </w:numPr>
        <w:rPr>
          <w:rFonts w:hint="eastAsia"/>
          <w:lang w:val="en-US" w:eastAsia="zh-CN"/>
        </w:rPr>
      </w:pPr>
    </w:p>
    <w:p w14:paraId="75D20420">
      <w:pPr>
        <w:numPr>
          <w:ilvl w:val="0"/>
          <w:numId w:val="0"/>
        </w:numPr>
        <w:rPr>
          <w:rFonts w:hint="eastAsia" w:ascii="仿宋" w:hAnsi="仿宋" w:eastAsia="仿宋" w:cs="仿宋"/>
          <w:sz w:val="32"/>
          <w:szCs w:val="32"/>
        </w:rPr>
      </w:pPr>
      <w:r>
        <w:rPr>
          <w:rFonts w:hint="eastAsia" w:asciiTheme="majorEastAsia" w:hAnsiTheme="majorEastAsia" w:eastAsiaTheme="majorEastAsia" w:cstheme="majorEastAsia"/>
          <w:b/>
          <w:bCs/>
          <w:color w:val="auto"/>
          <w:sz w:val="28"/>
          <w:szCs w:val="28"/>
          <w:lang w:eastAsia="zh-CN"/>
        </w:rPr>
        <w:t>（</w:t>
      </w:r>
      <w:r>
        <w:rPr>
          <w:rFonts w:hint="eastAsia" w:asciiTheme="majorEastAsia" w:hAnsiTheme="majorEastAsia" w:eastAsiaTheme="majorEastAsia" w:cstheme="majorEastAsia"/>
          <w:b/>
          <w:bCs/>
          <w:color w:val="auto"/>
          <w:sz w:val="28"/>
          <w:szCs w:val="28"/>
          <w:lang w:val="en-US" w:eastAsia="zh-CN"/>
        </w:rPr>
        <w:t>2</w:t>
      </w:r>
      <w:r>
        <w:rPr>
          <w:rFonts w:hint="eastAsia" w:asciiTheme="majorEastAsia" w:hAnsiTheme="majorEastAsia" w:eastAsiaTheme="majorEastAsia" w:cstheme="majorEastAsia"/>
          <w:b/>
          <w:bCs/>
          <w:color w:val="auto"/>
          <w:sz w:val="28"/>
          <w:szCs w:val="28"/>
          <w:lang w:eastAsia="zh-CN"/>
        </w:rPr>
        <w:t>）</w:t>
      </w:r>
      <w:r>
        <w:rPr>
          <w:rFonts w:hint="eastAsia" w:asciiTheme="majorEastAsia" w:hAnsiTheme="majorEastAsia" w:eastAsiaTheme="majorEastAsia" w:cstheme="majorEastAsia"/>
          <w:b/>
          <w:bCs/>
          <w:color w:val="auto"/>
          <w:sz w:val="28"/>
          <w:szCs w:val="28"/>
        </w:rPr>
        <w:t>技术要求</w:t>
      </w:r>
      <w:bookmarkEnd w:id="21"/>
    </w:p>
    <w:p w14:paraId="4BF7F092">
      <w:pPr>
        <w:pStyle w:val="9"/>
        <w:rPr>
          <w:rFonts w:hint="eastAsia"/>
          <w:lang w:val="en-US" w:eastAsia="zh-CN"/>
        </w:rPr>
      </w:pPr>
    </w:p>
    <w:p w14:paraId="683AAB5C">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 xml:space="preserve">一、工程量清单 </w:t>
      </w:r>
    </w:p>
    <w:p w14:paraId="199252A2">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1. 工程量清单说明</w:t>
      </w:r>
    </w:p>
    <w:p w14:paraId="5EDAD16A">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1.1 本工程量清单是根据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29D91288">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1.2 本工程量清单应与谈判文件中的供应商须知、通用合同条款、专用合同条款、技术标准和要求及图纸等一起阅读和理解。</w:t>
      </w:r>
    </w:p>
    <w:p w14:paraId="642AF9D3">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1.3 本工程量清单仅是投标报价的共同基础，实际工程计量和工程价款的支付应遵循合同条款的约定的有关规定。</w:t>
      </w:r>
    </w:p>
    <w:p w14:paraId="5AC40517">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1.4 补充子目工程量计算规则及子目工作内容说明：                              。</w:t>
      </w:r>
    </w:p>
    <w:p w14:paraId="2D9C37DA">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2. 投标报价说明</w:t>
      </w:r>
    </w:p>
    <w:p w14:paraId="2086D5CE">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2.1 投标报价应根据采购文件中的有关计价要求，并按照下列依据自主报价（另附）</w:t>
      </w:r>
    </w:p>
    <w:p w14:paraId="5E3CE06D">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2.2 工程量清单中的每一子目须填入单价或价格，且只允许有一个报价。工程量清单中供应商没有填入单价或价格的子目，其费用视为已分摊在工程量清单中其他相关子目的单价或价格之中。</w:t>
      </w:r>
    </w:p>
    <w:p w14:paraId="3BED0D20">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2.3 工程量清单中标价的单价或金额，应包括所需的人工费、材料和施工机具使用费和企业管理费、利润以及一定范围内的风险费用等。</w:t>
      </w:r>
    </w:p>
    <w:p w14:paraId="7298B90D">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2.4 投标总报价为供应商完成招标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14:paraId="616D2848">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2.5  暂列金额的数量及拟用子目的说明：（另附）</w:t>
      </w:r>
    </w:p>
    <w:p w14:paraId="6ED5677D">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3. 其他说明</w:t>
      </w:r>
    </w:p>
    <w:p w14:paraId="2667C20E">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sz w:val="32"/>
          <w:szCs w:val="32"/>
        </w:rPr>
      </w:pPr>
      <w:r>
        <w:rPr>
          <w:rFonts w:hint="eastAsia"/>
          <w:sz w:val="32"/>
          <w:szCs w:val="32"/>
        </w:rPr>
        <w:t>4. 工程量清单 （另附）</w:t>
      </w:r>
    </w:p>
    <w:p w14:paraId="750E4A0E">
      <w:pPr>
        <w:pStyle w:val="3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sz w:val="32"/>
          <w:szCs w:val="32"/>
          <w:lang w:val="en-US" w:eastAsia="zh-CN"/>
        </w:rPr>
        <w:t>5</w:t>
      </w:r>
      <w:r>
        <w:rPr>
          <w:rFonts w:hint="eastAsia"/>
          <w:sz w:val="32"/>
          <w:szCs w:val="32"/>
        </w:rPr>
        <w:t>.</w:t>
      </w:r>
      <w:r>
        <w:rPr>
          <w:rFonts w:hint="eastAsia"/>
          <w:sz w:val="32"/>
          <w:szCs w:val="32"/>
          <w:lang w:val="en-US" w:eastAsia="zh-CN"/>
        </w:rPr>
        <w:t xml:space="preserve"> </w:t>
      </w:r>
      <w:r>
        <w:rPr>
          <w:rFonts w:hint="eastAsia"/>
          <w:sz w:val="32"/>
          <w:szCs w:val="32"/>
        </w:rPr>
        <w:t>图纸</w:t>
      </w:r>
      <w:bookmarkStart w:id="22" w:name="_Toc23689"/>
      <w:r>
        <w:rPr>
          <w:rFonts w:hint="eastAsia"/>
          <w:sz w:val="32"/>
          <w:szCs w:val="32"/>
          <w:lang w:val="en-US" w:eastAsia="zh-CN"/>
        </w:rPr>
        <w:t>（如有，另附）</w:t>
      </w:r>
    </w:p>
    <w:p w14:paraId="1A76B625">
      <w:pPr>
        <w:pStyle w:val="32"/>
        <w:rPr>
          <w:rFonts w:hint="eastAsia" w:ascii="方正小标宋_GBK" w:hAnsi="方正小标宋_GBK" w:eastAsia="方正小标宋_GBK" w:cs="方正小标宋_GBK"/>
          <w:b w:val="0"/>
          <w:bCs/>
          <w:sz w:val="44"/>
          <w:szCs w:val="44"/>
        </w:rPr>
      </w:pPr>
    </w:p>
    <w:p w14:paraId="487376DE">
      <w:pPr>
        <w:pStyle w:val="32"/>
        <w:rPr>
          <w:rFonts w:hint="eastAsia" w:ascii="方正小标宋_GBK" w:hAnsi="方正小标宋_GBK" w:eastAsia="方正小标宋_GBK" w:cs="方正小标宋_GBK"/>
          <w:b w:val="0"/>
          <w:bCs/>
          <w:sz w:val="44"/>
          <w:szCs w:val="44"/>
        </w:rPr>
      </w:pPr>
    </w:p>
    <w:p w14:paraId="72ED56BA">
      <w:pPr>
        <w:pStyle w:val="32"/>
        <w:rPr>
          <w:rFonts w:hint="eastAsia" w:ascii="方正小标宋_GBK" w:hAnsi="方正小标宋_GBK" w:eastAsia="方正小标宋_GBK" w:cs="方正小标宋_GBK"/>
          <w:b w:val="0"/>
          <w:bCs/>
          <w:sz w:val="44"/>
          <w:szCs w:val="44"/>
        </w:rPr>
      </w:pPr>
    </w:p>
    <w:p w14:paraId="65613873">
      <w:pPr>
        <w:pStyle w:val="32"/>
        <w:rPr>
          <w:rFonts w:hint="eastAsia" w:ascii="方正小标宋_GBK" w:hAnsi="方正小标宋_GBK" w:eastAsia="方正小标宋_GBK" w:cs="方正小标宋_GBK"/>
          <w:b w:val="0"/>
          <w:bCs/>
          <w:sz w:val="44"/>
          <w:szCs w:val="44"/>
        </w:rPr>
      </w:pPr>
    </w:p>
    <w:p w14:paraId="16377E18">
      <w:pPr>
        <w:pStyle w:val="32"/>
        <w:rPr>
          <w:rFonts w:hint="eastAsia" w:ascii="方正小标宋_GBK" w:hAnsi="方正小标宋_GBK" w:eastAsia="方正小标宋_GBK" w:cs="方正小标宋_GBK"/>
          <w:b w:val="0"/>
          <w:bCs/>
          <w:sz w:val="44"/>
          <w:szCs w:val="44"/>
        </w:rPr>
      </w:pPr>
    </w:p>
    <w:p w14:paraId="155E3241">
      <w:pPr>
        <w:pStyle w:val="32"/>
        <w:rPr>
          <w:rFonts w:hint="eastAsia" w:ascii="方正小标宋_GBK" w:hAnsi="方正小标宋_GBK" w:eastAsia="方正小标宋_GBK" w:cs="方正小标宋_GBK"/>
          <w:b w:val="0"/>
          <w:bCs/>
          <w:sz w:val="44"/>
          <w:szCs w:val="44"/>
        </w:rPr>
      </w:pPr>
    </w:p>
    <w:p w14:paraId="47B47177">
      <w:pPr>
        <w:pStyle w:val="32"/>
        <w:rPr>
          <w:rFonts w:hint="eastAsia" w:ascii="方正小标宋_GBK" w:hAnsi="方正小标宋_GBK" w:eastAsia="方正小标宋_GBK" w:cs="方正小标宋_GBK"/>
          <w:b w:val="0"/>
          <w:bCs/>
          <w:sz w:val="44"/>
          <w:szCs w:val="44"/>
        </w:rPr>
      </w:pPr>
    </w:p>
    <w:p w14:paraId="0EC0B52E">
      <w:pPr>
        <w:pStyle w:val="32"/>
        <w:rPr>
          <w:rFonts w:hint="eastAsia" w:ascii="方正小标宋_GBK" w:hAnsi="方正小标宋_GBK" w:eastAsia="方正小标宋_GBK" w:cs="方正小标宋_GBK"/>
          <w:b w:val="0"/>
          <w:bCs/>
          <w:sz w:val="44"/>
          <w:szCs w:val="44"/>
        </w:rPr>
      </w:pPr>
    </w:p>
    <w:p w14:paraId="7E56EF02">
      <w:pPr>
        <w:pStyle w:val="32"/>
        <w:rPr>
          <w:rFonts w:hint="eastAsia" w:ascii="方正小标宋_GBK" w:hAnsi="方正小标宋_GBK" w:eastAsia="方正小标宋_GBK" w:cs="方正小标宋_GBK"/>
          <w:b w:val="0"/>
          <w:bCs/>
          <w:sz w:val="44"/>
          <w:szCs w:val="44"/>
        </w:rPr>
      </w:pPr>
    </w:p>
    <w:p w14:paraId="57F21329">
      <w:pPr>
        <w:pStyle w:val="32"/>
        <w:rPr>
          <w:rFonts w:hint="eastAsia" w:ascii="方正小标宋_GBK" w:hAnsi="方正小标宋_GBK" w:eastAsia="方正小标宋_GBK" w:cs="方正小标宋_GBK"/>
          <w:b w:val="0"/>
          <w:bCs/>
          <w:sz w:val="44"/>
          <w:szCs w:val="44"/>
        </w:rPr>
      </w:pPr>
      <w:bookmarkStart w:id="23" w:name="OLE_LINK5"/>
      <w:r>
        <w:rPr>
          <w:rFonts w:hint="eastAsia" w:ascii="方正小标宋_GBK" w:hAnsi="方正小标宋_GBK" w:eastAsia="方正小标宋_GBK" w:cs="方正小标宋_GBK"/>
          <w:b w:val="0"/>
          <w:bCs/>
          <w:sz w:val="44"/>
          <w:szCs w:val="44"/>
        </w:rPr>
        <w:t>第</w:t>
      </w:r>
      <w:r>
        <w:rPr>
          <w:rFonts w:hint="eastAsia" w:ascii="方正小标宋_GBK" w:hAnsi="方正小标宋_GBK" w:eastAsia="方正小标宋_GBK" w:cs="方正小标宋_GBK"/>
          <w:b w:val="0"/>
          <w:bCs/>
          <w:sz w:val="44"/>
          <w:szCs w:val="44"/>
          <w:lang w:eastAsia="zh-CN"/>
        </w:rPr>
        <w:t>五部分</w:t>
      </w:r>
      <w:r>
        <w:rPr>
          <w:rFonts w:hint="eastAsia" w:ascii="方正小标宋_GBK" w:hAnsi="方正小标宋_GBK" w:eastAsia="方正小标宋_GBK" w:cs="方正小标宋_GBK"/>
          <w:b w:val="0"/>
          <w:bCs/>
          <w:sz w:val="44"/>
          <w:szCs w:val="44"/>
        </w:rPr>
        <w:t xml:space="preserve">  </w:t>
      </w:r>
      <w:bookmarkEnd w:id="22"/>
      <w:bookmarkStart w:id="24" w:name="_Toc277084870"/>
      <w:bookmarkStart w:id="25" w:name="_Toc285722712"/>
      <w:r>
        <w:rPr>
          <w:rFonts w:hint="eastAsia" w:ascii="方正小标宋_GBK" w:hAnsi="方正小标宋_GBK" w:eastAsia="方正小标宋_GBK" w:cs="方正小标宋_GBK"/>
          <w:b w:val="0"/>
          <w:bCs/>
          <w:sz w:val="44"/>
          <w:szCs w:val="44"/>
        </w:rPr>
        <w:t>合同格式</w:t>
      </w:r>
    </w:p>
    <w:bookmarkEnd w:id="24"/>
    <w:bookmarkEnd w:id="25"/>
    <w:p w14:paraId="674DFB23">
      <w:pPr>
        <w:pStyle w:val="3"/>
        <w:spacing w:line="360" w:lineRule="exact"/>
        <w:ind w:left="0" w:firstLine="3012" w:firstLineChars="1000"/>
        <w:jc w:val="both"/>
        <w:rPr>
          <w:rFonts w:hint="eastAsia" w:ascii="宋体" w:hAnsi="宋体" w:eastAsia="宋体" w:cs="宋体"/>
          <w:sz w:val="30"/>
          <w:szCs w:val="30"/>
          <w:lang w:val="en-US"/>
        </w:rPr>
      </w:pPr>
      <w:bookmarkStart w:id="26" w:name="_Toc495501805"/>
      <w:bookmarkStart w:id="27" w:name="_Toc418164810"/>
      <w:bookmarkStart w:id="28" w:name="_Toc24588"/>
      <w:bookmarkStart w:id="29" w:name="_Toc1017"/>
    </w:p>
    <w:p w14:paraId="08D4C1C9">
      <w:pPr>
        <w:pStyle w:val="3"/>
        <w:spacing w:line="360" w:lineRule="exact"/>
        <w:ind w:left="0" w:firstLine="2811" w:firstLineChars="1000"/>
        <w:jc w:val="both"/>
        <w:rPr>
          <w:rFonts w:hint="eastAsia" w:ascii="仿宋" w:hAnsi="仿宋" w:eastAsia="仿宋" w:cs="仿宋"/>
          <w:sz w:val="28"/>
          <w:szCs w:val="28"/>
        </w:rPr>
      </w:pPr>
      <w:r>
        <w:rPr>
          <w:rFonts w:hint="eastAsia" w:ascii="仿宋" w:hAnsi="仿宋" w:eastAsia="仿宋" w:cs="仿宋"/>
          <w:sz w:val="28"/>
          <w:szCs w:val="28"/>
          <w:lang w:val="en-US"/>
        </w:rPr>
        <w:t xml:space="preserve">第一节 </w:t>
      </w:r>
      <w:r>
        <w:rPr>
          <w:rFonts w:hint="eastAsia" w:ascii="仿宋" w:hAnsi="仿宋" w:eastAsia="仿宋" w:cs="仿宋"/>
          <w:sz w:val="28"/>
          <w:szCs w:val="28"/>
        </w:rPr>
        <w:t xml:space="preserve"> 合同条款</w:t>
      </w:r>
      <w:bookmarkEnd w:id="26"/>
      <w:bookmarkEnd w:id="27"/>
    </w:p>
    <w:p w14:paraId="0F6396CF">
      <w:pPr>
        <w:rPr>
          <w:rFonts w:hint="eastAsia" w:ascii="仿宋" w:hAnsi="仿宋" w:eastAsia="仿宋" w:cs="仿宋"/>
          <w:sz w:val="28"/>
          <w:szCs w:val="28"/>
        </w:rPr>
      </w:pPr>
    </w:p>
    <w:p w14:paraId="69D06598">
      <w:pPr>
        <w:spacing w:line="460" w:lineRule="exact"/>
        <w:ind w:firstLine="560" w:firstLineChars="200"/>
        <w:rPr>
          <w:rFonts w:hint="eastAsia" w:ascii="仿宋" w:hAnsi="仿宋" w:eastAsia="仿宋" w:cs="仿宋"/>
          <w:sz w:val="28"/>
          <w:szCs w:val="28"/>
        </w:rPr>
      </w:pPr>
      <w:bookmarkStart w:id="30" w:name="_Toc152042546"/>
      <w:bookmarkStart w:id="31" w:name="_Toc152045767"/>
      <w:bookmarkStart w:id="32" w:name="_Toc144974826"/>
      <w:bookmarkStart w:id="33" w:name="_Toc179632785"/>
      <w:r>
        <w:rPr>
          <w:rFonts w:hint="eastAsia" w:ascii="仿宋" w:hAnsi="仿宋" w:eastAsia="仿宋" w:cs="仿宋"/>
          <w:sz w:val="28"/>
          <w:szCs w:val="28"/>
        </w:rPr>
        <w:t>通用合同条款直接引用住房城乡建设部、国家工商行政管理总局</w:t>
      </w:r>
      <w:r>
        <w:rPr>
          <w:rFonts w:hint="eastAsia" w:ascii="仿宋" w:hAnsi="仿宋" w:eastAsia="仿宋" w:cs="仿宋"/>
          <w:sz w:val="28"/>
          <w:szCs w:val="28"/>
          <w:lang w:val="en-US"/>
        </w:rPr>
        <w:t>修订的</w:t>
      </w:r>
      <w:r>
        <w:rPr>
          <w:rFonts w:hint="eastAsia" w:ascii="仿宋" w:hAnsi="仿宋" w:eastAsia="仿宋" w:cs="仿宋"/>
          <w:sz w:val="28"/>
          <w:szCs w:val="28"/>
        </w:rPr>
        <w:t>《建设工程施工合同（示范文本）》（GF-201</w:t>
      </w:r>
      <w:r>
        <w:rPr>
          <w:rFonts w:hint="eastAsia" w:ascii="仿宋" w:hAnsi="仿宋" w:eastAsia="仿宋" w:cs="仿宋"/>
          <w:sz w:val="28"/>
          <w:szCs w:val="28"/>
          <w:lang w:val="en-US"/>
        </w:rPr>
        <w:t>7</w:t>
      </w:r>
      <w:r>
        <w:rPr>
          <w:rFonts w:hint="eastAsia" w:ascii="仿宋" w:hAnsi="仿宋" w:eastAsia="仿宋" w:cs="仿宋"/>
          <w:sz w:val="28"/>
          <w:szCs w:val="28"/>
        </w:rPr>
        <w:t>-0201）第二部分“通用合同条款”。</w:t>
      </w:r>
    </w:p>
    <w:p w14:paraId="3A64DCB1">
      <w:pPr>
        <w:pStyle w:val="54"/>
        <w:jc w:val="center"/>
        <w:rPr>
          <w:rFonts w:hint="eastAsia" w:ascii="仿宋" w:hAnsi="仿宋" w:eastAsia="仿宋" w:cs="仿宋"/>
          <w:sz w:val="28"/>
          <w:szCs w:val="28"/>
        </w:rPr>
      </w:pPr>
    </w:p>
    <w:p w14:paraId="572404E1">
      <w:pPr>
        <w:pStyle w:val="54"/>
        <w:jc w:val="center"/>
        <w:rPr>
          <w:rFonts w:hint="eastAsia" w:ascii="仿宋" w:hAnsi="仿宋" w:eastAsia="仿宋" w:cs="仿宋"/>
          <w:sz w:val="28"/>
          <w:szCs w:val="28"/>
        </w:rPr>
      </w:pPr>
    </w:p>
    <w:p w14:paraId="1CBEE616">
      <w:pPr>
        <w:pStyle w:val="3"/>
        <w:spacing w:line="360" w:lineRule="exact"/>
        <w:ind w:left="0" w:firstLine="2811" w:firstLineChars="1000"/>
        <w:jc w:val="both"/>
        <w:rPr>
          <w:rFonts w:hint="eastAsia" w:ascii="仿宋" w:hAnsi="仿宋" w:eastAsia="仿宋" w:cs="仿宋"/>
          <w:sz w:val="28"/>
          <w:szCs w:val="28"/>
          <w:lang w:val="en-US"/>
        </w:rPr>
      </w:pPr>
      <w:bookmarkStart w:id="34" w:name="_Toc495501806"/>
      <w:bookmarkStart w:id="35" w:name="_Toc418164811"/>
      <w:r>
        <w:rPr>
          <w:rFonts w:hint="eastAsia" w:ascii="仿宋" w:hAnsi="仿宋" w:eastAsia="仿宋" w:cs="仿宋"/>
          <w:sz w:val="28"/>
          <w:szCs w:val="28"/>
          <w:lang w:val="en-US"/>
        </w:rPr>
        <w:t>第二节  专用合同条款</w:t>
      </w:r>
      <w:bookmarkEnd w:id="34"/>
      <w:bookmarkEnd w:id="35"/>
    </w:p>
    <w:p w14:paraId="66444433">
      <w:pPr>
        <w:jc w:val="center"/>
        <w:rPr>
          <w:rFonts w:hint="eastAsia" w:ascii="仿宋" w:hAnsi="仿宋" w:eastAsia="仿宋" w:cs="仿宋"/>
          <w:sz w:val="28"/>
          <w:szCs w:val="28"/>
        </w:rPr>
      </w:pPr>
    </w:p>
    <w:p w14:paraId="7848C1CA">
      <w:pPr>
        <w:jc w:val="center"/>
        <w:rPr>
          <w:rFonts w:hint="eastAsia" w:ascii="仿宋" w:hAnsi="仿宋" w:eastAsia="仿宋" w:cs="仿宋"/>
          <w:sz w:val="28"/>
          <w:szCs w:val="28"/>
        </w:rPr>
      </w:pPr>
    </w:p>
    <w:p w14:paraId="4EEC3921">
      <w:pPr>
        <w:pStyle w:val="7"/>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 一般约定</w:t>
      </w:r>
    </w:p>
    <w:p w14:paraId="2060DF97">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 词语定义</w:t>
      </w:r>
    </w:p>
    <w:p w14:paraId="5B555608">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1.1.1合同</w:t>
      </w:r>
    </w:p>
    <w:p w14:paraId="05742EBB">
      <w:pPr>
        <w:spacing w:line="460" w:lineRule="exact"/>
        <w:rPr>
          <w:rFonts w:hint="eastAsia" w:ascii="仿宋" w:hAnsi="仿宋" w:eastAsia="仿宋" w:cs="仿宋"/>
          <w:i w:val="0"/>
          <w:iCs w:val="0"/>
          <w:color w:val="000000"/>
          <w:sz w:val="28"/>
          <w:szCs w:val="28"/>
          <w:u w:val="single"/>
        </w:rPr>
      </w:pPr>
      <w:r>
        <w:rPr>
          <w:rFonts w:hint="eastAsia" w:ascii="仿宋" w:hAnsi="仿宋" w:eastAsia="仿宋" w:cs="仿宋"/>
          <w:color w:val="000000"/>
          <w:sz w:val="28"/>
          <w:szCs w:val="28"/>
        </w:rPr>
        <w:t>1.1.1.10其他合同文件包括：</w:t>
      </w:r>
      <w:r>
        <w:rPr>
          <w:rFonts w:hint="eastAsia" w:ascii="仿宋" w:hAnsi="仿宋" w:eastAsia="仿宋" w:cs="仿宋"/>
          <w:i w:val="0"/>
          <w:iCs w:val="0"/>
          <w:color w:val="0000FF"/>
          <w:sz w:val="28"/>
          <w:szCs w:val="28"/>
          <w:u w:val="single"/>
        </w:rPr>
        <w:t>履行合同过程中双方总经理以上管理者（或双方工地代表人）书面确认的对合同内容有实质性影响的会议纪要、签证、设计变更等资料</w:t>
      </w:r>
      <w:r>
        <w:rPr>
          <w:rFonts w:hint="eastAsia" w:ascii="仿宋" w:hAnsi="仿宋" w:eastAsia="仿宋" w:cs="仿宋"/>
          <w:i w:val="0"/>
          <w:iCs w:val="0"/>
          <w:color w:val="000000"/>
          <w:sz w:val="28"/>
          <w:szCs w:val="28"/>
          <w:u w:val="single"/>
        </w:rPr>
        <w:t>。</w:t>
      </w:r>
    </w:p>
    <w:p w14:paraId="1546A42E">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1.1.2 合同当事人及其他相关方</w:t>
      </w:r>
    </w:p>
    <w:p w14:paraId="73400315">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1.1.2.4监理人：</w:t>
      </w:r>
    </w:p>
    <w:p w14:paraId="08573B27">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名    称：</w:t>
      </w:r>
      <w:r>
        <w:rPr>
          <w:rFonts w:hint="eastAsia" w:ascii="仿宋" w:hAnsi="仿宋" w:eastAsia="仿宋" w:cs="仿宋"/>
          <w:color w:val="000000"/>
          <w:sz w:val="28"/>
          <w:szCs w:val="28"/>
          <w:u w:val="single"/>
        </w:rPr>
        <w:t xml:space="preserve">                           </w:t>
      </w:r>
      <w:r>
        <w:rPr>
          <w:rFonts w:hint="eastAsia" w:ascii="仿宋" w:hAnsi="仿宋" w:eastAsia="仿宋" w:cs="仿宋"/>
          <w:color w:val="000000"/>
          <w:sz w:val="28"/>
          <w:szCs w:val="28"/>
        </w:rPr>
        <w:t>；</w:t>
      </w:r>
    </w:p>
    <w:p w14:paraId="047EB35A">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资质类别和等级：</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14:paraId="2696B448">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0A8BFBAA">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电子信箱：</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14:paraId="1FBCF9DA">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23EF9C86">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1.1.2.5 设计人：</w:t>
      </w:r>
    </w:p>
    <w:p w14:paraId="0EBE7ECD">
      <w:pPr>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名    称：</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rPr>
        <w:t>；</w:t>
      </w:r>
    </w:p>
    <w:p w14:paraId="474ADEB7">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资质类别和等级：</w:t>
      </w:r>
      <w:r>
        <w:rPr>
          <w:rFonts w:hint="eastAsia" w:ascii="仿宋" w:hAnsi="仿宋" w:eastAsia="仿宋" w:cs="仿宋"/>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w:t>
      </w:r>
      <w:r>
        <w:rPr>
          <w:rFonts w:hint="eastAsia" w:ascii="仿宋" w:hAnsi="仿宋" w:eastAsia="仿宋" w:cs="仿宋"/>
          <w:sz w:val="28"/>
          <w:szCs w:val="28"/>
        </w:rPr>
        <w:t>；</w:t>
      </w:r>
    </w:p>
    <w:p w14:paraId="5B672C13">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w:t>
      </w:r>
      <w:r>
        <w:rPr>
          <w:rFonts w:hint="eastAsia" w:ascii="仿宋" w:hAnsi="仿宋" w:eastAsia="仿宋" w:cs="仿宋"/>
          <w:color w:val="000000"/>
          <w:sz w:val="28"/>
          <w:szCs w:val="28"/>
          <w:u w:val="single"/>
        </w:rPr>
        <w:t>               </w:t>
      </w:r>
      <w:r>
        <w:rPr>
          <w:rFonts w:hint="eastAsia" w:ascii="仿宋" w:hAnsi="仿宋" w:eastAsia="仿宋" w:cs="仿宋"/>
          <w:color w:val="0000FF"/>
          <w:sz w:val="28"/>
          <w:szCs w:val="28"/>
          <w:u w:val="single"/>
        </w:rPr>
        <w:t xml:space="preserve"> </w:t>
      </w:r>
      <w:r>
        <w:rPr>
          <w:rFonts w:hint="eastAsia" w:ascii="仿宋" w:hAnsi="仿宋" w:eastAsia="仿宋" w:cs="仿宋"/>
          <w:sz w:val="28"/>
          <w:szCs w:val="28"/>
          <w:u w:val="single"/>
        </w:rPr>
        <w:t></w:t>
      </w:r>
      <w:r>
        <w:rPr>
          <w:rFonts w:hint="eastAsia" w:ascii="仿宋" w:hAnsi="仿宋" w:eastAsia="仿宋" w:cs="仿宋"/>
          <w:sz w:val="28"/>
          <w:szCs w:val="28"/>
        </w:rPr>
        <w:t>；</w:t>
      </w:r>
    </w:p>
    <w:p w14:paraId="36DEBD27">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rPr>
        <w:t>。</w:t>
      </w:r>
    </w:p>
    <w:p w14:paraId="59077FBE">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1.1.3 工程和设备</w:t>
      </w:r>
    </w:p>
    <w:p w14:paraId="3B4463F3">
      <w:pPr>
        <w:spacing w:line="4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1.1.3.7 作为施工现场组成部分的其他场所包括：</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通用条款规定的发包方提供的施工场地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853B6ED">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1.1.3.9 永久占地包括：</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14:paraId="71A37804">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1.1.3.10 临时占地包括：</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双方在合同履行过程中确定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93930FE">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1.3法律 </w:t>
      </w:r>
    </w:p>
    <w:p w14:paraId="408ABD82">
      <w:pPr>
        <w:adjustRightInd w:val="0"/>
        <w:spacing w:line="460" w:lineRule="exact"/>
        <w:ind w:left="738" w:leftChars="284"/>
        <w:rPr>
          <w:rFonts w:hint="eastAsia" w:ascii="仿宋" w:hAnsi="仿宋" w:eastAsia="仿宋" w:cs="仿宋"/>
          <w:color w:val="000000"/>
          <w:sz w:val="28"/>
          <w:szCs w:val="28"/>
          <w:u w:val="single"/>
        </w:rPr>
      </w:pPr>
      <w:r>
        <w:rPr>
          <w:rFonts w:hint="eastAsia" w:ascii="仿宋" w:hAnsi="仿宋" w:eastAsia="仿宋" w:cs="仿宋"/>
          <w:color w:val="000000"/>
          <w:sz w:val="28"/>
          <w:szCs w:val="28"/>
        </w:rPr>
        <w:t>适用于合同的其他规范性文件：</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需要明示的法律、行政法规：《中华人民共和国合同法》、《中华人民共和国建筑法》、《中华人民共和国招标投标法》、《中华人民共和国安全生产法》、《建设工程质量管理条例》，以及其他有关法律、法规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4B1DCCA">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 标准和规范</w:t>
      </w:r>
    </w:p>
    <w:p w14:paraId="01CA5D2F">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1.4.1适用于工程的标准规范包括：</w:t>
      </w:r>
      <w:r>
        <w:rPr>
          <w:rFonts w:hint="eastAsia" w:ascii="仿宋" w:hAnsi="仿宋" w:eastAsia="仿宋" w:cs="仿宋"/>
          <w:color w:val="0000FF"/>
          <w:sz w:val="28"/>
          <w:szCs w:val="28"/>
          <w:u w:val="single"/>
        </w:rPr>
        <w:t>国家和地方现行的有关标准、规范、详细施工图</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 xml:space="preserve"> 。</w:t>
      </w:r>
    </w:p>
    <w:p w14:paraId="4F4B1EDA">
      <w:pPr>
        <w:spacing w:line="4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1.4.2 发包人提供国外标准、规范的名称：</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不采用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584EC11">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发包人提供国外标准、规范的份数：</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不采用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7E8767A">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发包人提供国外标准、规范的名称：</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不采用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63DD8D54">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1.4.3发包人对工程的技术标准和功能要求的特殊要求：</w:t>
      </w:r>
      <w:r>
        <w:rPr>
          <w:rFonts w:hint="eastAsia" w:ascii="仿宋" w:hAnsi="仿宋" w:eastAsia="仿宋" w:cs="仿宋"/>
          <w:color w:val="0000FF"/>
          <w:sz w:val="28"/>
          <w:szCs w:val="28"/>
          <w:u w:val="single"/>
        </w:rPr>
        <w:t xml:space="preserve">  详见图纸</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w:t>
      </w:r>
    </w:p>
    <w:p w14:paraId="0BEE617A">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 合同文件的优先顺序</w:t>
      </w:r>
    </w:p>
    <w:p w14:paraId="52E86A43">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合同文件组成及优先顺序为：</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执行通用条款</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14:paraId="0270F36A">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 图纸和承包人文件</w:t>
      </w:r>
      <w:r>
        <w:rPr>
          <w:rFonts w:hint="eastAsia" w:ascii="仿宋" w:hAnsi="仿宋" w:eastAsia="仿宋" w:cs="仿宋"/>
          <w:color w:val="000000"/>
          <w:sz w:val="28"/>
          <w:szCs w:val="28"/>
        </w:rPr>
        <w:tab/>
      </w:r>
    </w:p>
    <w:p w14:paraId="193ABC30">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1.6.1 图纸的提供</w:t>
      </w:r>
    </w:p>
    <w:p w14:paraId="6A0F753A">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发包人向承包人提供图纸的期限：</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w:t>
      </w:r>
    </w:p>
    <w:p w14:paraId="40BD365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发包人向承包人提供图纸的数量：</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3C13603">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发包人向承包人提供图纸的内容：</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7615C6F">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1.6.4 承包人文件</w:t>
      </w:r>
    </w:p>
    <w:p w14:paraId="71C9D30D">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需要由承包人提供的文件，包括：</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实施性施工组织设计及方案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4B903B9">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承包人提供的文件的期限为：</w:t>
      </w:r>
      <w:r>
        <w:rPr>
          <w:rFonts w:hint="eastAsia" w:ascii="仿宋" w:hAnsi="仿宋" w:eastAsia="仿宋" w:cs="仿宋"/>
          <w:color w:val="000000"/>
          <w:sz w:val="28"/>
          <w:szCs w:val="28"/>
          <w:u w:val="single"/>
        </w:rPr>
        <w:t xml:space="preserve">   </w:t>
      </w:r>
      <w:r>
        <w:rPr>
          <w:rFonts w:hint="eastAsia" w:ascii="仿宋" w:hAnsi="仿宋" w:eastAsia="仿宋" w:cs="仿宋"/>
          <w:color w:val="0000FF"/>
          <w:sz w:val="28"/>
          <w:szCs w:val="28"/>
          <w:u w:val="single"/>
        </w:rPr>
        <w:t xml:space="preserve">开工前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14:paraId="7C312766">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承包人提供的文件的数量为：</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肆份</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14:paraId="5D014B6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承包人提供的文件的形式为：</w:t>
      </w:r>
      <w:r>
        <w:rPr>
          <w:rFonts w:hint="eastAsia" w:ascii="仿宋" w:hAnsi="仿宋" w:eastAsia="仿宋" w:cs="仿宋"/>
          <w:color w:val="000000"/>
          <w:sz w:val="28"/>
          <w:szCs w:val="28"/>
          <w:u w:val="single"/>
        </w:rPr>
        <w:t> </w:t>
      </w:r>
      <w:r>
        <w:rPr>
          <w:rFonts w:hint="eastAsia" w:ascii="仿宋" w:hAnsi="仿宋" w:eastAsia="仿宋" w:cs="仿宋"/>
          <w:color w:val="0000FF"/>
          <w:sz w:val="28"/>
          <w:szCs w:val="28"/>
          <w:u w:val="single"/>
        </w:rPr>
        <w:t>书面</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14:paraId="46F7FBE0">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发包人审批承包人文件的期限：</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收到文件后7天内审查完毕</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14:paraId="571F1E2B">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1.6.5 现场图纸准备</w:t>
      </w:r>
    </w:p>
    <w:p w14:paraId="0BC8A8BE">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关于现场图纸准备的约定：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rPr>
        <w:t>。</w:t>
      </w:r>
    </w:p>
    <w:p w14:paraId="378E69B8">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1.7 联络</w:t>
      </w:r>
    </w:p>
    <w:p w14:paraId="12BE04CD">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1.7.1发包人和承包人应当在</w:t>
      </w:r>
      <w:r>
        <w:rPr>
          <w:rFonts w:hint="eastAsia" w:ascii="仿宋" w:hAnsi="仿宋" w:eastAsia="仿宋" w:cs="仿宋"/>
          <w:color w:val="000000"/>
          <w:sz w:val="28"/>
          <w:szCs w:val="28"/>
          <w:u w:val="single"/>
        </w:rPr>
        <w:t xml:space="preserve"> 7   </w:t>
      </w:r>
      <w:r>
        <w:rPr>
          <w:rFonts w:hint="eastAsia" w:ascii="仿宋" w:hAnsi="仿宋" w:eastAsia="仿宋" w:cs="仿宋"/>
          <w:color w:val="000000"/>
          <w:sz w:val="28"/>
          <w:szCs w:val="28"/>
        </w:rPr>
        <w:t>天内将与合同有关的通知、批准、证明、证书、指示、指令、要求、请求、同意、意见、确定和决定等书面函件送达对方当事人。</w:t>
      </w:r>
    </w:p>
    <w:p w14:paraId="160E6203">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1.7.2 发包人接收文件的地点：</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项目所在地发包人办公室</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14:paraId="50F236CE">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发包人指定的接收人为：</w:t>
      </w:r>
      <w:r>
        <w:rPr>
          <w:rFonts w:hint="eastAsia" w:ascii="仿宋" w:hAnsi="仿宋" w:eastAsia="仿宋" w:cs="仿宋"/>
          <w:color w:val="000000"/>
          <w:sz w:val="28"/>
          <w:szCs w:val="28"/>
          <w:u w:val="single"/>
        </w:rPr>
        <w:t> </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14:paraId="2DE461F2">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承包人接收文件的地点：</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项目所在地承包人项目部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E9BA13E">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承包人指定的接收人为：</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 xml:space="preserve">承包方项目经理 </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14:paraId="543E0566">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监理人接收文件的地点：</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0D73DC8A">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监理人指定的接收人为：</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16F68D0C">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1.10 交通运输</w:t>
      </w:r>
    </w:p>
    <w:p w14:paraId="1B2B0CCB">
      <w:pPr>
        <w:spacing w:line="460" w:lineRule="exact"/>
        <w:rPr>
          <w:rFonts w:hint="eastAsia" w:ascii="仿宋" w:hAnsi="仿宋" w:eastAsia="仿宋" w:cs="仿宋"/>
          <w:sz w:val="28"/>
          <w:szCs w:val="28"/>
        </w:rPr>
      </w:pPr>
      <w:r>
        <w:rPr>
          <w:rFonts w:hint="eastAsia" w:ascii="仿宋" w:hAnsi="仿宋" w:eastAsia="仿宋" w:cs="仿宋"/>
          <w:sz w:val="28"/>
          <w:szCs w:val="28"/>
        </w:rPr>
        <w:t>1.10.1 出入现场的权利</w:t>
      </w:r>
    </w:p>
    <w:p w14:paraId="11825467">
      <w:pPr>
        <w:spacing w:line="460" w:lineRule="exact"/>
        <w:ind w:left="738" w:leftChars="284"/>
        <w:rPr>
          <w:rFonts w:hint="eastAsia" w:ascii="仿宋" w:hAnsi="仿宋" w:eastAsia="仿宋" w:cs="仿宋"/>
          <w:color w:val="000000"/>
          <w:sz w:val="28"/>
          <w:szCs w:val="28"/>
          <w:u w:val="single"/>
        </w:rPr>
      </w:pPr>
      <w:r>
        <w:rPr>
          <w:rFonts w:hint="eastAsia" w:ascii="仿宋" w:hAnsi="仿宋" w:eastAsia="仿宋" w:cs="仿宋"/>
          <w:sz w:val="28"/>
          <w:szCs w:val="28"/>
        </w:rPr>
        <w:t>关于出入现场的权利的约定：</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由承包人按发包人要求取得出入现场所需的批准手续</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rPr>
        <w:t>。</w:t>
      </w:r>
    </w:p>
    <w:p w14:paraId="3AC0C597">
      <w:pPr>
        <w:spacing w:line="460" w:lineRule="exact"/>
        <w:rPr>
          <w:rFonts w:hint="eastAsia" w:ascii="仿宋" w:hAnsi="仿宋" w:eastAsia="仿宋" w:cs="仿宋"/>
          <w:sz w:val="28"/>
          <w:szCs w:val="28"/>
        </w:rPr>
      </w:pPr>
      <w:r>
        <w:rPr>
          <w:rFonts w:hint="eastAsia" w:ascii="仿宋" w:hAnsi="仿宋" w:eastAsia="仿宋" w:cs="仿宋"/>
          <w:sz w:val="28"/>
          <w:szCs w:val="28"/>
        </w:rPr>
        <w:t>1.10.3 场内交通</w:t>
      </w:r>
    </w:p>
    <w:p w14:paraId="77D5DD0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关于场外交通和场内交通的边界的约定：</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本项目施工现场</w:t>
      </w:r>
      <w:r>
        <w:rPr>
          <w:rFonts w:hint="eastAsia" w:ascii="仿宋" w:hAnsi="仿宋" w:eastAsia="仿宋" w:cs="仿宋"/>
          <w:color w:val="000000"/>
          <w:sz w:val="28"/>
          <w:szCs w:val="28"/>
          <w:u w:val="single"/>
        </w:rPr>
        <w:t xml:space="preserve">          </w:t>
      </w:r>
      <w:r>
        <w:rPr>
          <w:rFonts w:hint="eastAsia" w:ascii="仿宋" w:hAnsi="仿宋" w:eastAsia="仿宋" w:cs="仿宋"/>
          <w:sz w:val="28"/>
          <w:szCs w:val="28"/>
        </w:rPr>
        <w:t>。</w:t>
      </w:r>
    </w:p>
    <w:p w14:paraId="77D63F4E">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关于发包人向承包人免费提供满足工程施工需要的场内道路和交通设施的约定：</w:t>
      </w:r>
      <w:r>
        <w:rPr>
          <w:rFonts w:hint="eastAsia" w:ascii="仿宋" w:hAnsi="仿宋" w:eastAsia="仿宋" w:cs="仿宋"/>
          <w:color w:val="0000FF"/>
          <w:sz w:val="28"/>
          <w:szCs w:val="28"/>
          <w:u w:val="single"/>
        </w:rPr>
        <w:t xml:space="preserve">以现场实际施工条件为准 </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rPr>
        <w:t xml:space="preserve">。  </w:t>
      </w:r>
    </w:p>
    <w:p w14:paraId="513DEEA0">
      <w:pPr>
        <w:spacing w:line="460" w:lineRule="exact"/>
        <w:rPr>
          <w:rFonts w:hint="eastAsia" w:ascii="仿宋" w:hAnsi="仿宋" w:eastAsia="仿宋" w:cs="仿宋"/>
          <w:sz w:val="28"/>
          <w:szCs w:val="28"/>
        </w:rPr>
      </w:pPr>
      <w:r>
        <w:rPr>
          <w:rFonts w:hint="eastAsia" w:ascii="仿宋" w:hAnsi="仿宋" w:eastAsia="仿宋" w:cs="仿宋"/>
          <w:sz w:val="28"/>
          <w:szCs w:val="28"/>
        </w:rPr>
        <w:t>1.10.4超大件和超重件的运输</w:t>
      </w:r>
    </w:p>
    <w:p w14:paraId="60492244">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运输超大件或超重件所需的道路和桥梁临时加固改造费用和其他有关费用由</w:t>
      </w:r>
      <w:r>
        <w:rPr>
          <w:rFonts w:hint="eastAsia" w:ascii="仿宋" w:hAnsi="仿宋" w:eastAsia="仿宋" w:cs="仿宋"/>
          <w:color w:val="0000FF"/>
          <w:sz w:val="28"/>
          <w:szCs w:val="28"/>
          <w:u w:val="single"/>
        </w:rPr>
        <w:t>承包人</w:t>
      </w:r>
      <w:r>
        <w:rPr>
          <w:rFonts w:hint="eastAsia" w:ascii="仿宋" w:hAnsi="仿宋" w:eastAsia="仿宋" w:cs="仿宋"/>
          <w:sz w:val="28"/>
          <w:szCs w:val="28"/>
          <w:u w:val="single"/>
        </w:rPr>
        <w:t xml:space="preserve">  </w:t>
      </w:r>
      <w:r>
        <w:rPr>
          <w:rFonts w:hint="eastAsia" w:ascii="仿宋" w:hAnsi="仿宋" w:eastAsia="仿宋" w:cs="仿宋"/>
          <w:sz w:val="28"/>
          <w:szCs w:val="28"/>
        </w:rPr>
        <w:t>承担。</w:t>
      </w:r>
    </w:p>
    <w:p w14:paraId="343971A1">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1.11 知识产权</w:t>
      </w:r>
    </w:p>
    <w:p w14:paraId="1813F5FB">
      <w:pPr>
        <w:spacing w:line="4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AEB2A35">
      <w:pPr>
        <w:spacing w:line="460" w:lineRule="exact"/>
        <w:ind w:left="738" w:leftChars="284"/>
        <w:rPr>
          <w:rFonts w:hint="eastAsia" w:ascii="仿宋" w:hAnsi="仿宋" w:eastAsia="仿宋" w:cs="仿宋"/>
          <w:color w:val="000000"/>
          <w:sz w:val="28"/>
          <w:szCs w:val="28"/>
        </w:rPr>
      </w:pPr>
      <w:r>
        <w:rPr>
          <w:rFonts w:hint="eastAsia" w:ascii="仿宋" w:hAnsi="仿宋" w:eastAsia="仿宋" w:cs="仿宋"/>
          <w:color w:val="000000"/>
          <w:sz w:val="28"/>
          <w:szCs w:val="28"/>
        </w:rPr>
        <w:t>关于发包人提供的上述文件的使用限制的要求：</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DD0F0D3">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1.11.2 关于承包人为实施工程所编制文件的著作权的归属：</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AD2396E">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关于承包人提供的上述文件的使用限制的要求：</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14:paraId="6329FC97">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1.11.4 承包人在施工过程中所采用的专利、专有技术、技术秘密的使用费的承担方式：</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99A4DE6">
      <w:pPr>
        <w:spacing w:after="120" w:line="460" w:lineRule="exact"/>
        <w:rPr>
          <w:rFonts w:hint="eastAsia" w:ascii="仿宋" w:hAnsi="仿宋" w:eastAsia="仿宋" w:cs="仿宋"/>
          <w:sz w:val="28"/>
          <w:szCs w:val="28"/>
        </w:rPr>
      </w:pPr>
      <w:r>
        <w:rPr>
          <w:rFonts w:hint="eastAsia" w:ascii="仿宋" w:hAnsi="仿宋" w:eastAsia="仿宋" w:cs="仿宋"/>
          <w:sz w:val="28"/>
          <w:szCs w:val="28"/>
        </w:rPr>
        <w:t>1.13工程量清单错误的修正</w:t>
      </w:r>
    </w:p>
    <w:p w14:paraId="4D3D06F7">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出现工程量清单错误时，是否调整合同价格：</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是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EAE3F7F">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sz w:val="28"/>
          <w:szCs w:val="28"/>
        </w:rPr>
        <w:t>允许调整合同价格的工程量偏差范围：</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超过±3%</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47D8338">
      <w:pPr>
        <w:pStyle w:val="7"/>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 发包人</w:t>
      </w:r>
    </w:p>
    <w:p w14:paraId="5DC70C70">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2.2 发包人代表</w:t>
      </w:r>
    </w:p>
    <w:p w14:paraId="57265C7C">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发包人代表：</w:t>
      </w:r>
    </w:p>
    <w:p w14:paraId="3EDFFD61">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    名：</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14:paraId="28B9C70F">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14:paraId="2ED4C942">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职    务：</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726D7B23">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F31138C">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电子信箱：</w:t>
      </w:r>
      <w:r>
        <w:rPr>
          <w:rFonts w:hint="eastAsia" w:ascii="仿宋" w:hAnsi="仿宋" w:eastAsia="仿宋" w:cs="仿宋"/>
          <w:color w:val="000000"/>
          <w:sz w:val="28"/>
          <w:szCs w:val="28"/>
          <w:u w:val="single"/>
        </w:rPr>
        <w:t>     </w:t>
      </w:r>
      <w:r>
        <w:rPr>
          <w:rFonts w:hint="eastAsia" w:ascii="仿宋" w:hAnsi="仿宋" w:eastAsia="仿宋" w:cs="仿宋"/>
          <w:color w:val="000000"/>
          <w:sz w:val="28"/>
          <w:szCs w:val="28"/>
        </w:rPr>
        <w:t>；</w:t>
      </w:r>
    </w:p>
    <w:p w14:paraId="2227EFF3">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3831648B">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发包人对发包人代表的授权范围如下：</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督促指导监理工程师行使职权、协调施工现场各方面的关系、协调工程质量、进度和安全文明施工中存在的问题，解决有关设计和技术签证，办理现场经济技术签证。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3BBC22E">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2.4 施工现场、施工条件和基础资料的提供</w:t>
      </w:r>
    </w:p>
    <w:p w14:paraId="1717BC6E">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2.4.1 提供施工现场</w:t>
      </w:r>
    </w:p>
    <w:p w14:paraId="41F0372E">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关于发包人移交施工现场的期限要求：</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 xml:space="preserve">开工前 </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14:paraId="2183C982">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2.4.2 提供施工条件</w:t>
      </w:r>
    </w:p>
    <w:p w14:paraId="5F31982B">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关于发包人应负责提供施工所需要的条件，包括：</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14:paraId="6E29D479">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2.5 资金来源证明及支付担保</w:t>
      </w:r>
    </w:p>
    <w:p w14:paraId="0B88B42F">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发包人提供资金来源证明的期限要求：</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14:paraId="2111BB12">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发包人是否提供支付担保：</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14:paraId="50B3A92E">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发包人提供支付担保的形式：</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404B0B6">
      <w:pPr>
        <w:pStyle w:val="7"/>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 承包人</w:t>
      </w:r>
    </w:p>
    <w:p w14:paraId="10D2BF8B">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3.1 承包人的一般义务</w:t>
      </w:r>
    </w:p>
    <w:p w14:paraId="3094B7AD">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（5）承包人提交的竣工资料的内容：</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竣工图及资料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28F1A615">
      <w:pPr>
        <w:spacing w:line="460" w:lineRule="exact"/>
        <w:ind w:firstLine="700" w:firstLineChars="250"/>
        <w:rPr>
          <w:rFonts w:hint="eastAsia" w:ascii="仿宋" w:hAnsi="仿宋" w:eastAsia="仿宋" w:cs="仿宋"/>
          <w:color w:val="000000"/>
          <w:sz w:val="28"/>
          <w:szCs w:val="28"/>
        </w:rPr>
      </w:pPr>
      <w:r>
        <w:rPr>
          <w:rFonts w:hint="eastAsia" w:ascii="仿宋" w:hAnsi="仿宋" w:eastAsia="仿宋" w:cs="仿宋"/>
          <w:color w:val="000000"/>
          <w:sz w:val="28"/>
          <w:szCs w:val="28"/>
        </w:rPr>
        <w:t>承包人需要提交的竣工资料套数：</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两套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6D9E52EE">
      <w:pPr>
        <w:spacing w:line="460" w:lineRule="exact"/>
        <w:ind w:left="790" w:leftChars="304"/>
        <w:rPr>
          <w:rFonts w:hint="eastAsia" w:ascii="仿宋" w:hAnsi="仿宋" w:eastAsia="仿宋" w:cs="仿宋"/>
          <w:color w:val="000000"/>
          <w:sz w:val="28"/>
          <w:szCs w:val="28"/>
        </w:rPr>
      </w:pPr>
      <w:r>
        <w:rPr>
          <w:rFonts w:hint="eastAsia" w:ascii="仿宋" w:hAnsi="仿宋" w:eastAsia="仿宋" w:cs="仿宋"/>
          <w:color w:val="000000"/>
          <w:sz w:val="28"/>
          <w:szCs w:val="28"/>
        </w:rPr>
        <w:t>承包人提交的竣工资料的费用承担：</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由承包人承担</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70E168B">
      <w:pPr>
        <w:spacing w:line="460" w:lineRule="exact"/>
        <w:ind w:left="790" w:leftChars="304"/>
        <w:rPr>
          <w:rFonts w:hint="eastAsia" w:ascii="仿宋" w:hAnsi="仿宋" w:eastAsia="仿宋" w:cs="仿宋"/>
          <w:color w:val="000000"/>
          <w:sz w:val="28"/>
          <w:szCs w:val="28"/>
        </w:rPr>
      </w:pPr>
      <w:r>
        <w:rPr>
          <w:rFonts w:hint="eastAsia" w:ascii="仿宋" w:hAnsi="仿宋" w:eastAsia="仿宋" w:cs="仿宋"/>
          <w:color w:val="000000"/>
          <w:sz w:val="28"/>
          <w:szCs w:val="28"/>
        </w:rPr>
        <w:t>承包人提交的竣工资料移交时间：</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工程竣工后壹个月内</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5ADAC6AF">
      <w:pPr>
        <w:spacing w:line="460" w:lineRule="exact"/>
        <w:ind w:firstLine="700" w:firstLineChars="250"/>
        <w:rPr>
          <w:rFonts w:hint="eastAsia" w:ascii="仿宋" w:hAnsi="仿宋" w:eastAsia="仿宋" w:cs="仿宋"/>
          <w:color w:val="000000"/>
          <w:sz w:val="28"/>
          <w:szCs w:val="28"/>
        </w:rPr>
      </w:pPr>
      <w:r>
        <w:rPr>
          <w:rFonts w:hint="eastAsia" w:ascii="仿宋" w:hAnsi="仿宋" w:eastAsia="仿宋" w:cs="仿宋"/>
          <w:color w:val="000000"/>
          <w:sz w:val="28"/>
          <w:szCs w:val="28"/>
        </w:rPr>
        <w:t>承包人提交的竣工资料形式要求：</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书面</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1F80D4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（6）承包人应履行的其他义务：</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双方协商确定</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643D5B15">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3.2 项目负责人</w:t>
      </w:r>
    </w:p>
    <w:p w14:paraId="036C7BF4">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3.2.1 项目负责人：</w:t>
      </w:r>
    </w:p>
    <w:p w14:paraId="1F6F10F8">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    名：</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14:paraId="68A09BF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14:paraId="438032F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建造师执业资格等级：</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6BC99356">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建造师注册证书号：</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14:paraId="3D6FCDA2">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建造师执业印章号：</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14:paraId="5B7FE8A9">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安全生产考核合格证书号：</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14:paraId="4DA1441B">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14:paraId="22CFCEDE">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电子信箱：</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238B20EF">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0BEB9671">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承包人对项目负责人的授权范围如下：</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全面负责项目施工过程中质量、安全、进度管理工作</w:t>
      </w:r>
      <w:r>
        <w:rPr>
          <w:rFonts w:hint="eastAsia" w:ascii="仿宋" w:hAnsi="仿宋" w:eastAsia="仿宋" w:cs="仿宋"/>
          <w:color w:val="000000"/>
          <w:sz w:val="28"/>
          <w:szCs w:val="28"/>
        </w:rPr>
        <w:t>。</w:t>
      </w:r>
    </w:p>
    <w:p w14:paraId="513A9D52">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关于项目负责人每月在施工现场的时间要求：</w:t>
      </w:r>
      <w:r>
        <w:rPr>
          <w:rFonts w:hint="eastAsia" w:ascii="仿宋" w:hAnsi="仿宋" w:eastAsia="仿宋" w:cs="仿宋"/>
          <w:color w:val="000000"/>
          <w:sz w:val="28"/>
          <w:szCs w:val="28"/>
          <w:u w:val="single"/>
        </w:rPr>
        <w:t xml:space="preserve">       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14:paraId="730250C7">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承包人未提交劳动合同，以及没有为项目负责人缴纳社会保险证明的违约责任：</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rPr>
        <w:t>。</w:t>
      </w:r>
    </w:p>
    <w:p w14:paraId="78CD5878">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项目负责人未经批准，擅自离开施工现场的违约责任：</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301FB70">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3.2.3 承包人擅自更换项目负责人的违约责任：</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rPr>
        <w:t>。</w:t>
      </w:r>
    </w:p>
    <w:p w14:paraId="7D91C786">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3.2.4 承包人无正当理由拒绝更换项目负责人的违约责任：</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14:paraId="2A5DB287">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3.3 承包人人员</w:t>
      </w:r>
    </w:p>
    <w:p w14:paraId="0910EB93">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3.3.1 承包人提交项目管理机构及施工现场管理人员安排报告的期限：</w:t>
      </w:r>
      <w:r>
        <w:rPr>
          <w:rFonts w:hint="eastAsia" w:ascii="仿宋" w:hAnsi="仿宋" w:eastAsia="仿宋" w:cs="仿宋"/>
          <w:color w:val="0000FF"/>
          <w:sz w:val="28"/>
          <w:szCs w:val="28"/>
          <w:u w:val="single"/>
        </w:rPr>
        <w:t>工程开工前2天</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046F445">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3.3.3 承包人无正当理由拒绝撤换主要施工管理人员的违约责任：</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14:paraId="017A2B3B">
      <w:pPr>
        <w:spacing w:line="4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3.3.4 承包人主要施工管理人员离开施工现场的批准要求： </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由发包人师批准后方可离开</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BA85F07">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3.3.5承包人擅自更换主要施工管理人员的违约责任：</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14:paraId="01F52197">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承包人主要施工管理人员擅自离开施工现场的违约责任：</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承包人承担上述违约责任给发包人造成的损失</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0314AE80">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w:t>
      </w:r>
      <w:bookmarkStart w:id="36" w:name="_Toc312677988"/>
      <w:bookmarkStart w:id="37" w:name="_Toc303539102"/>
      <w:bookmarkStart w:id="38" w:name="_Toc296944498"/>
      <w:bookmarkStart w:id="39" w:name="_Toc300934945"/>
      <w:bookmarkStart w:id="40" w:name="_Toc292559869"/>
      <w:bookmarkStart w:id="41" w:name="_Toc297123492"/>
      <w:bookmarkStart w:id="42" w:name="_Toc296891199"/>
      <w:bookmarkStart w:id="43" w:name="_Toc297120459"/>
      <w:bookmarkStart w:id="44" w:name="_Toc296503159"/>
      <w:bookmarkStart w:id="45" w:name="_Toc297216151"/>
      <w:bookmarkStart w:id="46" w:name="_Toc296890987"/>
      <w:bookmarkStart w:id="47" w:name="_Toc292559364"/>
      <w:bookmarkStart w:id="48" w:name="_Toc296347158"/>
      <w:bookmarkStart w:id="49" w:name="_Toc296346660"/>
      <w:bookmarkStart w:id="50" w:name="_Toc297048345"/>
      <w:bookmarkStart w:id="51" w:name="_Toc304295523"/>
      <w:r>
        <w:rPr>
          <w:rFonts w:hint="eastAsia" w:ascii="仿宋" w:hAnsi="仿宋" w:eastAsia="仿宋" w:cs="仿宋"/>
          <w:color w:val="000000"/>
          <w:sz w:val="28"/>
          <w:szCs w:val="28"/>
        </w:rPr>
        <w:t>.5 分包</w:t>
      </w: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14:paraId="4A228C06">
      <w:pPr>
        <w:spacing w:line="460" w:lineRule="exact"/>
        <w:rPr>
          <w:rFonts w:hint="eastAsia" w:ascii="仿宋" w:hAnsi="仿宋" w:eastAsia="仿宋" w:cs="仿宋"/>
          <w:sz w:val="28"/>
          <w:szCs w:val="28"/>
        </w:rPr>
      </w:pPr>
      <w:r>
        <w:rPr>
          <w:rFonts w:hint="eastAsia" w:ascii="仿宋" w:hAnsi="仿宋" w:eastAsia="仿宋" w:cs="仿宋"/>
          <w:sz w:val="28"/>
          <w:szCs w:val="28"/>
        </w:rPr>
        <w:t>3</w:t>
      </w:r>
      <w:bookmarkStart w:id="52" w:name="_Toc296944499"/>
      <w:bookmarkStart w:id="53" w:name="_Toc296346661"/>
      <w:bookmarkStart w:id="54" w:name="_Toc296890988"/>
      <w:bookmarkStart w:id="55" w:name="_Toc296891200"/>
      <w:bookmarkStart w:id="56" w:name="_Toc292559365"/>
      <w:bookmarkStart w:id="57" w:name="_Toc300934946"/>
      <w:bookmarkStart w:id="58" w:name="_Toc297120460"/>
      <w:bookmarkStart w:id="59" w:name="_Toc303539103"/>
      <w:bookmarkStart w:id="60" w:name="_Toc296347159"/>
      <w:bookmarkStart w:id="61" w:name="_Toc297048346"/>
      <w:bookmarkStart w:id="62" w:name="_Toc304295524"/>
      <w:bookmarkStart w:id="63" w:name="_Toc292559870"/>
      <w:bookmarkStart w:id="64" w:name="_Toc296503160"/>
      <w:bookmarkStart w:id="65" w:name="_Toc297123493"/>
      <w:bookmarkStart w:id="66" w:name="_Toc297216152"/>
      <w:bookmarkStart w:id="67" w:name="_Toc318581158"/>
      <w:bookmarkStart w:id="68" w:name="_Toc312677989"/>
      <w:r>
        <w:rPr>
          <w:rFonts w:hint="eastAsia" w:ascii="仿宋" w:hAnsi="仿宋" w:eastAsia="仿宋" w:cs="仿宋"/>
          <w:sz w:val="28"/>
          <w:szCs w:val="28"/>
        </w:rPr>
        <w:t>.5.1 分包的一般约定</w:t>
      </w:r>
    </w:p>
    <w:p w14:paraId="6F5909B8">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禁止分包的工程包括：</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8212751">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sz w:val="28"/>
          <w:szCs w:val="28"/>
        </w:rPr>
        <w:t>主体结构、关键性工作的范围：</w:t>
      </w:r>
      <w:r>
        <w:rPr>
          <w:rFonts w:hint="eastAsia" w:ascii="仿宋" w:hAnsi="仿宋" w:eastAsia="仿宋" w:cs="仿宋"/>
          <w:color w:val="000000"/>
          <w:sz w:val="28"/>
          <w:szCs w:val="28"/>
          <w:u w:val="single"/>
        </w:rPr>
        <w:t></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Start w:id="69" w:name="_Toc297216153"/>
      <w:bookmarkStart w:id="70" w:name="_Toc297120461"/>
      <w:bookmarkStart w:id="71" w:name="_Toc303539104"/>
      <w:bookmarkStart w:id="72" w:name="_Toc296890989"/>
      <w:bookmarkStart w:id="73" w:name="_Toc296503161"/>
      <w:bookmarkStart w:id="74" w:name="_Toc296347160"/>
      <w:bookmarkStart w:id="75" w:name="_Toc296944500"/>
      <w:bookmarkStart w:id="76" w:name="_Toc304295525"/>
      <w:bookmarkStart w:id="77" w:name="_Toc296346662"/>
      <w:bookmarkStart w:id="78" w:name="_Toc297048347"/>
      <w:bookmarkStart w:id="79" w:name="_Toc300934947"/>
      <w:bookmarkStart w:id="80" w:name="_Toc296891201"/>
      <w:bookmarkStart w:id="81" w:name="_Toc297123494"/>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049AA603">
      <w:pPr>
        <w:spacing w:line="460" w:lineRule="exact"/>
        <w:rPr>
          <w:rFonts w:hint="eastAsia" w:ascii="仿宋" w:hAnsi="仿宋" w:eastAsia="仿宋" w:cs="仿宋"/>
          <w:sz w:val="28"/>
          <w:szCs w:val="28"/>
        </w:rPr>
      </w:pPr>
      <w:r>
        <w:rPr>
          <w:rFonts w:hint="eastAsia" w:ascii="仿宋" w:hAnsi="仿宋" w:eastAsia="仿宋" w:cs="仿宋"/>
          <w:sz w:val="28"/>
          <w:szCs w:val="28"/>
        </w:rPr>
        <w:t>3</w:t>
      </w:r>
      <w:bookmarkStart w:id="82" w:name="_Toc312677990"/>
      <w:bookmarkStart w:id="83" w:name="_Toc318581159"/>
      <w:r>
        <w:rPr>
          <w:rFonts w:hint="eastAsia" w:ascii="仿宋" w:hAnsi="仿宋" w:eastAsia="仿宋" w:cs="仿宋"/>
          <w:sz w:val="28"/>
          <w:szCs w:val="28"/>
        </w:rPr>
        <w:t>.5.2分包的确定</w:t>
      </w:r>
    </w:p>
    <w:p w14:paraId="13BEF45A">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sz w:val="28"/>
          <w:szCs w:val="28"/>
        </w:rPr>
        <w:t>允许分包的专业工程包括：</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972AB1A">
      <w:pPr>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其他关于分包的约定：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2B54414">
      <w:pPr>
        <w:spacing w:line="460" w:lineRule="exact"/>
        <w:rPr>
          <w:rFonts w:hint="eastAsia" w:ascii="仿宋" w:hAnsi="仿宋" w:eastAsia="仿宋" w:cs="仿宋"/>
          <w:sz w:val="28"/>
          <w:szCs w:val="28"/>
        </w:rPr>
      </w:pPr>
      <w:r>
        <w:rPr>
          <w:rFonts w:hint="eastAsia" w:ascii="仿宋" w:hAnsi="仿宋" w:eastAsia="仿宋" w:cs="仿宋"/>
          <w:sz w:val="28"/>
          <w:szCs w:val="28"/>
        </w:rPr>
        <w:t>3.5.4 分包合同价款</w:t>
      </w:r>
    </w:p>
    <w:p w14:paraId="6F358ADD">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关于分包合同价款支付的约定：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82"/>
    <w:bookmarkEnd w:id="83"/>
    <w:p w14:paraId="56421A2F">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3.6 工程照管与成品、半成品保护</w:t>
      </w:r>
    </w:p>
    <w:p w14:paraId="142EB0F6">
      <w:pPr>
        <w:spacing w:before="120" w:after="120"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承包人负责照管工程及工程相关的材料、工程设备的起始时间：</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材料、设备进场至验交付使用前由承包人负责保修，交付使用后由发包人做成品保护</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091B2D80">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3.7 履约担保</w:t>
      </w:r>
    </w:p>
    <w:p w14:paraId="77AE2BB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承包人是否提供履约担保：</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发包人与承包人协商确定</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E51B678">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承包人提供履约担保的形式、金额及期限的：</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发包人与承包人协商确定</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D6993C3">
      <w:pPr>
        <w:pStyle w:val="7"/>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4. 监理人</w:t>
      </w:r>
    </w:p>
    <w:p w14:paraId="3448AE74">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4.1监理人的一般规定</w:t>
      </w:r>
    </w:p>
    <w:p w14:paraId="3D8C3DC7">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关于监理人的监理内容：</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22B9766">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关于监理人的监理权限：</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14B51545">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关于监理人在施工现场的办公场所、生活场所的提供和费用承担的约定：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393BBF9">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4.2 监理人员</w:t>
      </w:r>
    </w:p>
    <w:p w14:paraId="753DA71A">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总监理工程师：</w:t>
      </w:r>
    </w:p>
    <w:p w14:paraId="44B665E7">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    名：</w:t>
      </w:r>
      <w:r>
        <w:rPr>
          <w:rFonts w:hint="eastAsia" w:ascii="仿宋" w:hAnsi="仿宋" w:eastAsia="仿宋" w:cs="仿宋"/>
          <w:color w:val="000000"/>
          <w:sz w:val="28"/>
          <w:szCs w:val="28"/>
          <w:u w:val="single"/>
        </w:rPr>
        <w:t>    /    </w:t>
      </w:r>
      <w:r>
        <w:rPr>
          <w:rFonts w:hint="eastAsia" w:ascii="仿宋" w:hAnsi="仿宋" w:eastAsia="仿宋" w:cs="仿宋"/>
          <w:color w:val="000000"/>
          <w:sz w:val="28"/>
          <w:szCs w:val="28"/>
        </w:rPr>
        <w:t>；</w:t>
      </w:r>
    </w:p>
    <w:p w14:paraId="50689DD4">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职    务：</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187F8FCB">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监理工程师执业资格证书号：</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w:t>
      </w:r>
    </w:p>
    <w:p w14:paraId="27F6F52B">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1BD2E3FF">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电子信箱：</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0DED6A1E">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0D24B192">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关于监理人的其他约定：</w:t>
      </w:r>
      <w:r>
        <w:rPr>
          <w:rFonts w:hint="eastAsia" w:ascii="仿宋" w:hAnsi="仿宋" w:eastAsia="仿宋" w:cs="仿宋"/>
          <w:color w:val="000000"/>
          <w:sz w:val="28"/>
          <w:szCs w:val="28"/>
          <w:u w:val="single"/>
        </w:rPr>
        <w:t>   </w:t>
      </w:r>
      <w:r>
        <w:rPr>
          <w:rFonts w:hint="eastAsia" w:ascii="仿宋" w:hAnsi="仿宋" w:eastAsia="仿宋" w:cs="仿宋"/>
          <w:color w:val="000000"/>
          <w:sz w:val="28"/>
          <w:szCs w:val="28"/>
        </w:rPr>
        <w:t>。</w:t>
      </w:r>
    </w:p>
    <w:p w14:paraId="38B8BBDF">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4.4 商定或确定</w:t>
      </w:r>
    </w:p>
    <w:p w14:paraId="7F7CCA05">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在发包人和承包人不能通过协商达成一致意见时，发包人授权监理人对以下事项进行确定：</w:t>
      </w:r>
    </w:p>
    <w:p w14:paraId="2F1564FB">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1D08658">
      <w:pPr>
        <w:pStyle w:val="7"/>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5. 工程质量</w:t>
      </w:r>
    </w:p>
    <w:p w14:paraId="2A93CBC5">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5.1 质量要求</w:t>
      </w:r>
    </w:p>
    <w:p w14:paraId="22A6DD37">
      <w:pPr>
        <w:spacing w:line="460" w:lineRule="exact"/>
        <w:rPr>
          <w:rFonts w:hint="eastAsia" w:ascii="仿宋" w:hAnsi="仿宋" w:eastAsia="仿宋" w:cs="仿宋"/>
          <w:sz w:val="28"/>
          <w:szCs w:val="28"/>
        </w:rPr>
      </w:pPr>
      <w:r>
        <w:rPr>
          <w:rFonts w:hint="eastAsia" w:ascii="仿宋" w:hAnsi="仿宋" w:eastAsia="仿宋" w:cs="仿宋"/>
          <w:sz w:val="28"/>
          <w:szCs w:val="28"/>
        </w:rPr>
        <w:t>5.1.1 特殊质量标准和要求：</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合格</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7F825C7">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关于工程奖项的约定：</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740C0C6">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5.3 隐蔽工程检查</w:t>
      </w:r>
    </w:p>
    <w:p w14:paraId="65440539">
      <w:pPr>
        <w:spacing w:line="460" w:lineRule="exact"/>
        <w:rPr>
          <w:rFonts w:hint="eastAsia" w:ascii="仿宋" w:hAnsi="仿宋" w:eastAsia="仿宋" w:cs="仿宋"/>
          <w:sz w:val="28"/>
          <w:szCs w:val="28"/>
        </w:rPr>
      </w:pPr>
      <w:r>
        <w:rPr>
          <w:rFonts w:hint="eastAsia" w:ascii="仿宋" w:hAnsi="仿宋" w:eastAsia="仿宋" w:cs="仿宋"/>
          <w:sz w:val="28"/>
          <w:szCs w:val="28"/>
        </w:rPr>
        <w:t>5.3.2承包人提前通知监理人隐蔽工程检查的期限的约定：</w:t>
      </w:r>
      <w:r>
        <w:rPr>
          <w:rFonts w:hint="eastAsia" w:ascii="仿宋" w:hAnsi="仿宋" w:eastAsia="仿宋" w:cs="仿宋"/>
          <w:color w:val="0000FF"/>
          <w:sz w:val="28"/>
          <w:szCs w:val="28"/>
          <w:u w:val="single"/>
        </w:rPr>
        <w:t>共同检查前48小时书面通知监理人</w:t>
      </w:r>
      <w:r>
        <w:rPr>
          <w:rFonts w:hint="eastAsia" w:ascii="仿宋" w:hAnsi="仿宋" w:eastAsia="仿宋" w:cs="仿宋"/>
          <w:sz w:val="28"/>
          <w:szCs w:val="28"/>
        </w:rPr>
        <w:t>。</w:t>
      </w:r>
    </w:p>
    <w:p w14:paraId="089BF249">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监理人不能按时进行检查时，应提前</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24</w:t>
      </w:r>
      <w:r>
        <w:rPr>
          <w:rFonts w:hint="eastAsia" w:ascii="仿宋" w:hAnsi="仿宋" w:eastAsia="仿宋" w:cs="仿宋"/>
          <w:sz w:val="28"/>
          <w:szCs w:val="28"/>
          <w:u w:val="single"/>
        </w:rPr>
        <w:t xml:space="preserve">   </w:t>
      </w:r>
      <w:r>
        <w:rPr>
          <w:rFonts w:hint="eastAsia" w:ascii="仿宋" w:hAnsi="仿宋" w:eastAsia="仿宋" w:cs="仿宋"/>
          <w:sz w:val="28"/>
          <w:szCs w:val="28"/>
        </w:rPr>
        <w:t>小时提交书面延期要求。</w:t>
      </w:r>
    </w:p>
    <w:p w14:paraId="6089657C">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关于延期最长不得超过：</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48</w:t>
      </w:r>
      <w:r>
        <w:rPr>
          <w:rFonts w:hint="eastAsia" w:ascii="仿宋" w:hAnsi="仿宋" w:eastAsia="仿宋" w:cs="仿宋"/>
          <w:sz w:val="28"/>
          <w:szCs w:val="28"/>
          <w:u w:val="single"/>
        </w:rPr>
        <w:t xml:space="preserve">     </w:t>
      </w:r>
      <w:r>
        <w:rPr>
          <w:rFonts w:hint="eastAsia" w:ascii="仿宋" w:hAnsi="仿宋" w:eastAsia="仿宋" w:cs="仿宋"/>
          <w:sz w:val="28"/>
          <w:szCs w:val="28"/>
        </w:rPr>
        <w:t>小时。</w:t>
      </w:r>
    </w:p>
    <w:p w14:paraId="5F9686F9">
      <w:pPr>
        <w:pStyle w:val="7"/>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6. 安全文明施工与环境保护</w:t>
      </w:r>
    </w:p>
    <w:p w14:paraId="25E7EDAC">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6.1安全文明施工</w:t>
      </w:r>
    </w:p>
    <w:p w14:paraId="34552B88">
      <w:pPr>
        <w:spacing w:line="460" w:lineRule="exact"/>
        <w:rPr>
          <w:rFonts w:hint="eastAsia" w:ascii="仿宋" w:hAnsi="仿宋" w:eastAsia="仿宋" w:cs="仿宋"/>
          <w:sz w:val="28"/>
          <w:szCs w:val="28"/>
        </w:rPr>
      </w:pPr>
      <w:r>
        <w:rPr>
          <w:rFonts w:hint="eastAsia" w:ascii="仿宋" w:hAnsi="仿宋" w:eastAsia="仿宋" w:cs="仿宋"/>
          <w:sz w:val="28"/>
          <w:szCs w:val="28"/>
        </w:rPr>
        <w:t>6.1.1</w:t>
      </w:r>
      <w:r>
        <w:rPr>
          <w:rFonts w:hint="eastAsia" w:ascii="仿宋" w:hAnsi="仿宋" w:eastAsia="仿宋" w:cs="仿宋"/>
          <w:color w:val="000000"/>
          <w:sz w:val="28"/>
          <w:szCs w:val="28"/>
        </w:rPr>
        <w:t xml:space="preserve"> 项目安全生产的达标目标及相应事项的约定：</w:t>
      </w:r>
      <w:r>
        <w:rPr>
          <w:rFonts w:hint="eastAsia" w:ascii="仿宋" w:hAnsi="仿宋" w:eastAsia="仿宋" w:cs="仿宋"/>
          <w:color w:val="0000FF"/>
          <w:sz w:val="28"/>
          <w:szCs w:val="28"/>
          <w:u w:val="single"/>
        </w:rPr>
        <w:t>达到《建筑工程安全检查标准》（JGJ59-2011）标准</w:t>
      </w:r>
      <w:r>
        <w:rPr>
          <w:rFonts w:hint="eastAsia" w:ascii="仿宋" w:hAnsi="仿宋" w:eastAsia="仿宋" w:cs="仿宋"/>
          <w:sz w:val="28"/>
          <w:szCs w:val="28"/>
        </w:rPr>
        <w:t>。</w:t>
      </w:r>
    </w:p>
    <w:p w14:paraId="1BEC13B3">
      <w:pPr>
        <w:spacing w:line="460" w:lineRule="exact"/>
        <w:rPr>
          <w:rFonts w:hint="eastAsia" w:ascii="仿宋" w:hAnsi="仿宋" w:eastAsia="仿宋" w:cs="仿宋"/>
          <w:sz w:val="28"/>
          <w:szCs w:val="28"/>
        </w:rPr>
      </w:pPr>
      <w:r>
        <w:rPr>
          <w:rFonts w:hint="eastAsia" w:ascii="仿宋" w:hAnsi="仿宋" w:eastAsia="仿宋" w:cs="仿宋"/>
          <w:sz w:val="28"/>
          <w:szCs w:val="28"/>
        </w:rPr>
        <w:t>6.1.4 关于治安保卫的特别约定：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5D16A58C">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关于编制施工场地治安管理计划的约定：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开工前提供场地治安管理计划</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139045A4">
      <w:pPr>
        <w:spacing w:line="460" w:lineRule="exact"/>
        <w:rPr>
          <w:rFonts w:hint="eastAsia" w:ascii="仿宋" w:hAnsi="仿宋" w:eastAsia="仿宋" w:cs="仿宋"/>
          <w:sz w:val="28"/>
          <w:szCs w:val="28"/>
        </w:rPr>
      </w:pPr>
      <w:r>
        <w:rPr>
          <w:rFonts w:hint="eastAsia" w:ascii="仿宋" w:hAnsi="仿宋" w:eastAsia="仿宋" w:cs="仿宋"/>
          <w:sz w:val="28"/>
          <w:szCs w:val="28"/>
        </w:rPr>
        <w:t>6.1.5 文明施工</w:t>
      </w:r>
    </w:p>
    <w:p w14:paraId="174F9A2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合同当事人对文明施工的要求：</w:t>
      </w:r>
      <w:r>
        <w:rPr>
          <w:rFonts w:hint="eastAsia" w:ascii="仿宋" w:hAnsi="仿宋" w:eastAsia="仿宋" w:cs="仿宋"/>
          <w:color w:val="0000FF"/>
          <w:sz w:val="28"/>
          <w:szCs w:val="28"/>
          <w:u w:val="single"/>
        </w:rPr>
        <w:t>达到《建筑施工现场环境与卫生标准》（JGJ146-2004）标准</w:t>
      </w:r>
      <w:r>
        <w:rPr>
          <w:rFonts w:hint="eastAsia" w:ascii="仿宋" w:hAnsi="仿宋" w:eastAsia="仿宋" w:cs="仿宋"/>
          <w:sz w:val="28"/>
          <w:szCs w:val="28"/>
        </w:rPr>
        <w:t>。</w:t>
      </w:r>
    </w:p>
    <w:p w14:paraId="54ACBCB7">
      <w:pPr>
        <w:spacing w:line="460" w:lineRule="exact"/>
        <w:rPr>
          <w:rFonts w:hint="eastAsia" w:ascii="仿宋" w:hAnsi="仿宋" w:eastAsia="仿宋" w:cs="仿宋"/>
          <w:sz w:val="28"/>
          <w:szCs w:val="28"/>
        </w:rPr>
      </w:pPr>
      <w:r>
        <w:rPr>
          <w:rFonts w:hint="eastAsia" w:ascii="仿宋" w:hAnsi="仿宋" w:eastAsia="仿宋" w:cs="仿宋"/>
          <w:sz w:val="28"/>
          <w:szCs w:val="28"/>
        </w:rPr>
        <w:t>6.1.6 关于安全文明施工费支付比例和支付期限的约定：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纳入合同价格支付</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40C2CE7">
      <w:pPr>
        <w:pStyle w:val="7"/>
        <w:spacing w:before="120" w:after="120" w:line="460" w:lineRule="exact"/>
        <w:rPr>
          <w:rFonts w:hint="eastAsia" w:ascii="仿宋" w:hAnsi="仿宋" w:eastAsia="仿宋" w:cs="仿宋"/>
          <w:b w:val="0"/>
          <w:color w:val="000000"/>
          <w:sz w:val="28"/>
          <w:szCs w:val="28"/>
        </w:rPr>
      </w:pPr>
      <w:bookmarkStart w:id="84" w:name="_Toc351203639"/>
      <w:r>
        <w:rPr>
          <w:rFonts w:hint="eastAsia" w:ascii="仿宋" w:hAnsi="仿宋" w:eastAsia="仿宋" w:cs="仿宋"/>
          <w:b w:val="0"/>
          <w:color w:val="000000"/>
          <w:sz w:val="28"/>
          <w:szCs w:val="28"/>
        </w:rPr>
        <w:t>7. 工期和进度</w:t>
      </w:r>
      <w:bookmarkEnd w:id="84"/>
    </w:p>
    <w:p w14:paraId="09978B8F">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7.1 施工组织设计</w:t>
      </w:r>
    </w:p>
    <w:p w14:paraId="48FF9A20">
      <w:pPr>
        <w:adjustRightInd w:val="0"/>
        <w:spacing w:line="460" w:lineRule="exact"/>
        <w:rPr>
          <w:rFonts w:hint="eastAsia" w:ascii="仿宋" w:hAnsi="仿宋" w:eastAsia="仿宋" w:cs="仿宋"/>
          <w:color w:val="000000"/>
          <w:sz w:val="28"/>
          <w:szCs w:val="28"/>
        </w:rPr>
      </w:pPr>
      <w:r>
        <w:rPr>
          <w:rFonts w:hint="eastAsia" w:ascii="仿宋" w:hAnsi="仿宋" w:eastAsia="仿宋" w:cs="仿宋"/>
          <w:sz w:val="28"/>
          <w:szCs w:val="28"/>
        </w:rPr>
        <w:t xml:space="preserve">7.1.1 </w:t>
      </w:r>
      <w:r>
        <w:rPr>
          <w:rFonts w:hint="eastAsia" w:ascii="仿宋" w:hAnsi="仿宋" w:eastAsia="仿宋" w:cs="仿宋"/>
          <w:color w:val="000000"/>
          <w:sz w:val="28"/>
          <w:szCs w:val="28"/>
        </w:rPr>
        <w:t>合同当事人约定的施工组织设计应包括的其他内容：</w:t>
      </w:r>
      <w:r>
        <w:rPr>
          <w:rFonts w:hint="eastAsia" w:ascii="仿宋" w:hAnsi="仿宋" w:eastAsia="仿宋" w:cs="仿宋"/>
          <w:color w:val="0000FF"/>
          <w:sz w:val="28"/>
          <w:szCs w:val="28"/>
          <w:u w:val="single"/>
        </w:rPr>
        <w:t>按通用条款执行</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1671697E">
      <w:pPr>
        <w:adjustRightInd w:val="0"/>
        <w:spacing w:line="460" w:lineRule="exact"/>
        <w:rPr>
          <w:rFonts w:hint="eastAsia" w:ascii="仿宋" w:hAnsi="仿宋" w:eastAsia="仿宋" w:cs="仿宋"/>
          <w:color w:val="000000"/>
          <w:sz w:val="28"/>
          <w:szCs w:val="28"/>
        </w:rPr>
      </w:pPr>
      <w:r>
        <w:rPr>
          <w:rFonts w:hint="eastAsia" w:ascii="仿宋" w:hAnsi="仿宋" w:eastAsia="仿宋" w:cs="仿宋"/>
          <w:sz w:val="28"/>
          <w:szCs w:val="28"/>
        </w:rPr>
        <w:t>7.1.2</w:t>
      </w:r>
      <w:r>
        <w:rPr>
          <w:rFonts w:hint="eastAsia" w:ascii="仿宋" w:hAnsi="仿宋" w:eastAsia="仿宋" w:cs="仿宋"/>
          <w:color w:val="000000"/>
          <w:sz w:val="28"/>
          <w:szCs w:val="28"/>
        </w:rPr>
        <w:t xml:space="preserve"> 施工组织设计的提交和修改</w:t>
      </w:r>
    </w:p>
    <w:p w14:paraId="4B980C12">
      <w:pPr>
        <w:adjustRightInd w:val="0"/>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承包人提交详细施工组织设计的期限的约定：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开工前</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9CC796C">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发包人和监理人在收到详细的施工组织设计后确认或提出修改意见的期限：</w:t>
      </w:r>
      <w:r>
        <w:rPr>
          <w:rFonts w:hint="eastAsia" w:ascii="仿宋" w:hAnsi="仿宋" w:eastAsia="仿宋" w:cs="仿宋"/>
          <w:color w:val="0000FF"/>
          <w:sz w:val="28"/>
          <w:szCs w:val="28"/>
          <w:u w:val="single"/>
        </w:rPr>
        <w:t>收到后7天内</w:t>
      </w:r>
      <w:r>
        <w:rPr>
          <w:rFonts w:hint="eastAsia" w:ascii="仿宋" w:hAnsi="仿宋" w:eastAsia="仿宋" w:cs="仿宋"/>
          <w:sz w:val="28"/>
          <w:szCs w:val="28"/>
        </w:rPr>
        <w:t>。</w:t>
      </w:r>
    </w:p>
    <w:p w14:paraId="1D4A8B84">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w:t>
      </w:r>
      <w:bookmarkStart w:id="85" w:name="_Toc304295541"/>
      <w:bookmarkStart w:id="86" w:name="_Toc312678005"/>
      <w:bookmarkStart w:id="87" w:name="_Toc303539123"/>
      <w:bookmarkStart w:id="88" w:name="_Toc300934966"/>
      <w:bookmarkStart w:id="89" w:name="_Toc297123514"/>
      <w:bookmarkStart w:id="90" w:name="_Toc312677479"/>
      <w:bookmarkStart w:id="91" w:name="_Toc297216173"/>
      <w:r>
        <w:rPr>
          <w:rFonts w:hint="eastAsia" w:ascii="仿宋" w:hAnsi="仿宋" w:eastAsia="仿宋" w:cs="仿宋"/>
          <w:color w:val="000000"/>
          <w:sz w:val="28"/>
          <w:szCs w:val="28"/>
        </w:rPr>
        <w:t>.2 施工进度计划</w:t>
      </w:r>
    </w:p>
    <w:p w14:paraId="5FC379AA">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7.2.2 施工进度计划的修订</w:t>
      </w:r>
    </w:p>
    <w:p w14:paraId="16B31150">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发包人和监理人在收到修订的施工进度计划后确认或提出修改意见的期限：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收到后5日内</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9D4DF5A">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7.3 开工</w:t>
      </w:r>
    </w:p>
    <w:p w14:paraId="4B08428C">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7.3.1 开工准备</w:t>
      </w:r>
    </w:p>
    <w:p w14:paraId="567276EF">
      <w:pPr>
        <w:spacing w:line="460" w:lineRule="exact"/>
        <w:ind w:firstLine="645"/>
        <w:rPr>
          <w:rFonts w:hint="eastAsia" w:ascii="仿宋" w:hAnsi="仿宋" w:eastAsia="仿宋" w:cs="仿宋"/>
          <w:sz w:val="28"/>
          <w:szCs w:val="28"/>
          <w:u w:val="single"/>
        </w:rPr>
      </w:pPr>
      <w:r>
        <w:rPr>
          <w:rFonts w:hint="eastAsia" w:ascii="仿宋" w:hAnsi="仿宋" w:eastAsia="仿宋" w:cs="仿宋"/>
          <w:color w:val="000000"/>
          <w:sz w:val="28"/>
          <w:szCs w:val="28"/>
        </w:rPr>
        <w:t>关于承包人提交工程开工报审表的期限：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合同签订后、开工前</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D694E89">
      <w:pPr>
        <w:spacing w:line="460" w:lineRule="exact"/>
        <w:ind w:firstLine="645"/>
        <w:rPr>
          <w:rFonts w:hint="eastAsia" w:ascii="仿宋" w:hAnsi="仿宋" w:eastAsia="仿宋" w:cs="仿宋"/>
          <w:color w:val="000000"/>
          <w:sz w:val="28"/>
          <w:szCs w:val="28"/>
        </w:rPr>
      </w:pPr>
      <w:r>
        <w:rPr>
          <w:rFonts w:hint="eastAsia" w:ascii="仿宋" w:hAnsi="仿宋" w:eastAsia="仿宋" w:cs="仿宋"/>
          <w:color w:val="000000"/>
          <w:sz w:val="28"/>
          <w:szCs w:val="28"/>
        </w:rPr>
        <w:t>关于发包人应完成的其他开工准备工作及期限：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DE81682">
      <w:pPr>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关于承包人应完成的其他开工准备工作及期限：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7F804E9">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7.3.2开工通知</w:t>
      </w:r>
    </w:p>
    <w:p w14:paraId="30768C3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因发包人原因造成监理人未能在计划开工日期之日起</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180</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rPr>
        <w:t>天内发出开工通知的，承包人有权提出价格调整要求，或者解除合同。</w:t>
      </w:r>
    </w:p>
    <w:bookmarkEnd w:id="85"/>
    <w:bookmarkEnd w:id="86"/>
    <w:bookmarkEnd w:id="87"/>
    <w:bookmarkEnd w:id="88"/>
    <w:bookmarkEnd w:id="89"/>
    <w:bookmarkEnd w:id="90"/>
    <w:bookmarkEnd w:id="91"/>
    <w:p w14:paraId="0DC3CD62">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7.4 测量放线</w:t>
      </w:r>
    </w:p>
    <w:p w14:paraId="101EA327">
      <w:pPr>
        <w:spacing w:line="460" w:lineRule="exact"/>
        <w:rPr>
          <w:rFonts w:hint="eastAsia" w:ascii="仿宋" w:hAnsi="仿宋" w:eastAsia="仿宋" w:cs="仿宋"/>
          <w:sz w:val="28"/>
          <w:szCs w:val="28"/>
          <w:u w:val="single"/>
        </w:rPr>
      </w:pPr>
      <w:r>
        <w:rPr>
          <w:rFonts w:hint="eastAsia" w:ascii="仿宋" w:hAnsi="仿宋" w:eastAsia="仿宋" w:cs="仿宋"/>
          <w:sz w:val="28"/>
          <w:szCs w:val="28"/>
        </w:rPr>
        <w:t>7.4.1发包人通过监理人向承包人提供测量基准点、基准线和水准点及其书面资料的期限：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合同签订后、开工前</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5D7CCDB7">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w:t>
      </w:r>
      <w:bookmarkStart w:id="92" w:name="_Toc303539125"/>
      <w:bookmarkStart w:id="93" w:name="_Toc304295546"/>
      <w:bookmarkStart w:id="94" w:name="_Toc297123516"/>
      <w:bookmarkStart w:id="95" w:name="_Toc312678010"/>
      <w:bookmarkStart w:id="96" w:name="_Toc300934968"/>
      <w:bookmarkStart w:id="97" w:name="_Toc312677484"/>
      <w:bookmarkStart w:id="98" w:name="_Toc297216175"/>
      <w:r>
        <w:rPr>
          <w:rFonts w:hint="eastAsia" w:ascii="仿宋" w:hAnsi="仿宋" w:eastAsia="仿宋" w:cs="仿宋"/>
          <w:color w:val="000000"/>
          <w:sz w:val="28"/>
          <w:szCs w:val="28"/>
        </w:rPr>
        <w:t>.5 工期延误</w:t>
      </w:r>
    </w:p>
    <w:bookmarkEnd w:id="92"/>
    <w:bookmarkEnd w:id="93"/>
    <w:bookmarkEnd w:id="94"/>
    <w:bookmarkEnd w:id="95"/>
    <w:bookmarkEnd w:id="96"/>
    <w:bookmarkEnd w:id="97"/>
    <w:bookmarkEnd w:id="98"/>
    <w:p w14:paraId="4150A0FC">
      <w:pPr>
        <w:spacing w:line="460" w:lineRule="exact"/>
        <w:rPr>
          <w:rFonts w:hint="eastAsia" w:ascii="仿宋" w:hAnsi="仿宋" w:eastAsia="仿宋" w:cs="仿宋"/>
          <w:sz w:val="28"/>
          <w:szCs w:val="28"/>
        </w:rPr>
      </w:pPr>
      <w:r>
        <w:rPr>
          <w:rFonts w:hint="eastAsia" w:ascii="仿宋" w:hAnsi="仿宋" w:eastAsia="仿宋" w:cs="仿宋"/>
          <w:sz w:val="28"/>
          <w:szCs w:val="28"/>
        </w:rPr>
        <w:t>7.5.1 因发包人原因导致工期延误</w:t>
      </w:r>
    </w:p>
    <w:p w14:paraId="1EC4426C">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（7）因发包人原因导致工期延误的其他情形：</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①发包人未按合同规定支付工程款并确实影响工程进度； ②重大设计变更而影响工程进度；③政策处理问题影响施工进度；④ 不不可抗力，此延误工期须在发现后七天内办理签证，逾期不予认可</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CB28C81">
      <w:pPr>
        <w:spacing w:line="460" w:lineRule="exact"/>
        <w:rPr>
          <w:rFonts w:hint="eastAsia" w:ascii="仿宋" w:hAnsi="仿宋" w:eastAsia="仿宋" w:cs="仿宋"/>
          <w:sz w:val="28"/>
          <w:szCs w:val="28"/>
        </w:rPr>
      </w:pPr>
      <w:r>
        <w:rPr>
          <w:rFonts w:hint="eastAsia" w:ascii="仿宋" w:hAnsi="仿宋" w:eastAsia="仿宋" w:cs="仿宋"/>
          <w:sz w:val="28"/>
          <w:szCs w:val="28"/>
        </w:rPr>
        <w:t>7</w:t>
      </w:r>
      <w:bookmarkStart w:id="99" w:name="_Toc312678012"/>
      <w:bookmarkStart w:id="100" w:name="_Toc318581169"/>
      <w:bookmarkStart w:id="101" w:name="_Toc312677486"/>
      <w:bookmarkStart w:id="102" w:name="_Toc304295548"/>
      <w:bookmarkStart w:id="103" w:name="_Toc303539127"/>
      <w:bookmarkStart w:id="104" w:name="_Toc300934970"/>
      <w:bookmarkStart w:id="105" w:name="_Toc297123518"/>
      <w:bookmarkStart w:id="106" w:name="_Toc297216177"/>
      <w:r>
        <w:rPr>
          <w:rFonts w:hint="eastAsia" w:ascii="仿宋" w:hAnsi="仿宋" w:eastAsia="仿宋" w:cs="仿宋"/>
          <w:sz w:val="28"/>
          <w:szCs w:val="28"/>
        </w:rPr>
        <w:t>.5.2 因承包人原因导致工期延误</w:t>
      </w:r>
    </w:p>
    <w:bookmarkEnd w:id="99"/>
    <w:bookmarkEnd w:id="100"/>
    <w:bookmarkEnd w:id="101"/>
    <w:p w14:paraId="3CC028EE">
      <w:pPr>
        <w:spacing w:line="4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因</w:t>
      </w:r>
      <w:bookmarkStart w:id="107" w:name="_Toc312678013"/>
      <w:bookmarkStart w:id="108" w:name="_Toc312677487"/>
      <w:bookmarkStart w:id="109" w:name="_Toc318581170"/>
      <w:r>
        <w:rPr>
          <w:rFonts w:hint="eastAsia" w:ascii="仿宋" w:hAnsi="仿宋" w:eastAsia="仿宋" w:cs="仿宋"/>
          <w:sz w:val="28"/>
          <w:szCs w:val="28"/>
        </w:rPr>
        <w:t>承包人原因造成工期延误，逾期竣工违约金的计算方法为：</w:t>
      </w:r>
    </w:p>
    <w:p w14:paraId="0B74217E">
      <w:pPr>
        <w:spacing w:line="46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每推延一天，赔偿合同价款的0.1% </w:t>
      </w:r>
      <w:r>
        <w:rPr>
          <w:rFonts w:hint="eastAsia" w:ascii="仿宋" w:hAnsi="仿宋" w:eastAsia="仿宋" w:cs="仿宋"/>
          <w:sz w:val="28"/>
          <w:szCs w:val="28"/>
          <w:u w:val="single"/>
        </w:rPr>
        <w:t xml:space="preserve">                </w:t>
      </w:r>
      <w:r>
        <w:rPr>
          <w:rFonts w:hint="eastAsia" w:ascii="仿宋" w:hAnsi="仿宋" w:eastAsia="仿宋" w:cs="仿宋"/>
          <w:sz w:val="28"/>
          <w:szCs w:val="28"/>
        </w:rPr>
        <w:t>。</w:t>
      </w:r>
      <w:bookmarkEnd w:id="102"/>
      <w:bookmarkEnd w:id="103"/>
      <w:bookmarkEnd w:id="104"/>
      <w:bookmarkEnd w:id="105"/>
      <w:bookmarkEnd w:id="106"/>
      <w:bookmarkEnd w:id="107"/>
      <w:bookmarkEnd w:id="108"/>
    </w:p>
    <w:bookmarkEnd w:id="109"/>
    <w:p w14:paraId="6C438AAE">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因承包人原因造成工期延误，逾</w:t>
      </w:r>
      <w:bookmarkStart w:id="110" w:name="_Toc318581171"/>
      <w:bookmarkStart w:id="111" w:name="_Toc312678014"/>
      <w:r>
        <w:rPr>
          <w:rFonts w:hint="eastAsia" w:ascii="仿宋" w:hAnsi="仿宋" w:eastAsia="仿宋" w:cs="仿宋"/>
          <w:sz w:val="28"/>
          <w:szCs w:val="28"/>
        </w:rPr>
        <w:t>期竣工违约金的上限：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合同价款的2％</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bookmarkEnd w:id="110"/>
    <w:bookmarkEnd w:id="111"/>
    <w:p w14:paraId="6F28DCE9">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w:t>
      </w:r>
      <w:bookmarkStart w:id="112" w:name="_Toc300934971"/>
      <w:bookmarkStart w:id="113" w:name="_Toc297216178"/>
      <w:bookmarkStart w:id="114" w:name="_Toc297123519"/>
      <w:bookmarkStart w:id="115" w:name="_Toc304295549"/>
      <w:bookmarkStart w:id="116" w:name="_Toc312678015"/>
      <w:bookmarkStart w:id="117" w:name="_Toc303539128"/>
      <w:r>
        <w:rPr>
          <w:rFonts w:hint="eastAsia" w:ascii="仿宋" w:hAnsi="仿宋" w:eastAsia="仿宋" w:cs="仿宋"/>
          <w:color w:val="000000"/>
          <w:sz w:val="28"/>
          <w:szCs w:val="28"/>
        </w:rPr>
        <w:t>.6 不</w:t>
      </w:r>
      <w:bookmarkEnd w:id="112"/>
      <w:bookmarkEnd w:id="113"/>
      <w:bookmarkEnd w:id="114"/>
      <w:bookmarkEnd w:id="115"/>
      <w:bookmarkEnd w:id="116"/>
      <w:bookmarkEnd w:id="117"/>
      <w:r>
        <w:rPr>
          <w:rFonts w:hint="eastAsia" w:ascii="仿宋" w:hAnsi="仿宋" w:eastAsia="仿宋" w:cs="仿宋"/>
          <w:color w:val="000000"/>
          <w:sz w:val="28"/>
          <w:szCs w:val="28"/>
        </w:rPr>
        <w:t>利物质条件</w:t>
      </w:r>
    </w:p>
    <w:p w14:paraId="7CA6B583">
      <w:pPr>
        <w:spacing w:line="460" w:lineRule="exact"/>
        <w:ind w:firstLine="560" w:firstLineChars="200"/>
        <w:rPr>
          <w:rFonts w:hint="eastAsia" w:ascii="仿宋" w:hAnsi="仿宋" w:eastAsia="仿宋" w:cs="仿宋"/>
          <w:sz w:val="28"/>
          <w:szCs w:val="28"/>
        </w:rPr>
      </w:pPr>
      <w:bookmarkStart w:id="118" w:name="_Toc318581172"/>
      <w:bookmarkStart w:id="119" w:name="_Toc300934972"/>
      <w:bookmarkStart w:id="120" w:name="_Toc304295550"/>
      <w:bookmarkStart w:id="121" w:name="_Toc297216179"/>
      <w:bookmarkStart w:id="122" w:name="_Toc303539129"/>
      <w:bookmarkStart w:id="123" w:name="_Toc312678016"/>
      <w:bookmarkStart w:id="124" w:name="_Toc297123520"/>
      <w:r>
        <w:rPr>
          <w:rFonts w:hint="eastAsia" w:ascii="仿宋" w:hAnsi="仿宋" w:eastAsia="仿宋" w:cs="仿宋"/>
          <w:sz w:val="28"/>
          <w:szCs w:val="28"/>
        </w:rPr>
        <w:t>不利物质条件的其他情形和有关约定：</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FF"/>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bookmarkEnd w:id="118"/>
    <w:bookmarkEnd w:id="119"/>
    <w:bookmarkEnd w:id="120"/>
    <w:bookmarkEnd w:id="121"/>
    <w:bookmarkEnd w:id="122"/>
    <w:bookmarkEnd w:id="123"/>
    <w:bookmarkEnd w:id="124"/>
    <w:p w14:paraId="66C5FA04">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w:t>
      </w:r>
      <w:bookmarkStart w:id="125" w:name="_Toc303539130"/>
      <w:bookmarkStart w:id="126" w:name="_Toc297216180"/>
      <w:bookmarkStart w:id="127" w:name="_Toc312678017"/>
      <w:bookmarkStart w:id="128" w:name="_Toc304295551"/>
      <w:bookmarkStart w:id="129" w:name="_Toc300934973"/>
      <w:bookmarkStart w:id="130" w:name="_Toc297123521"/>
      <w:r>
        <w:rPr>
          <w:rFonts w:hint="eastAsia" w:ascii="仿宋" w:hAnsi="仿宋" w:eastAsia="仿宋" w:cs="仿宋"/>
          <w:color w:val="000000"/>
          <w:sz w:val="28"/>
          <w:szCs w:val="28"/>
        </w:rPr>
        <w:t>.7异常恶劣的气候条件</w:t>
      </w:r>
    </w:p>
    <w:bookmarkEnd w:id="125"/>
    <w:bookmarkEnd w:id="126"/>
    <w:bookmarkEnd w:id="127"/>
    <w:bookmarkEnd w:id="128"/>
    <w:bookmarkEnd w:id="129"/>
    <w:bookmarkEnd w:id="130"/>
    <w:p w14:paraId="74BD4C9C">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发包人和承包人同意以下情形视为异常恶劣的气候条件：</w:t>
      </w:r>
    </w:p>
    <w:p w14:paraId="7564B2C6">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地震、暴风雪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5420887">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7.9 提前竣工的奖励</w:t>
      </w:r>
    </w:p>
    <w:p w14:paraId="1FB4815D">
      <w:pPr>
        <w:spacing w:line="460" w:lineRule="exact"/>
        <w:rPr>
          <w:rFonts w:hint="eastAsia" w:ascii="仿宋" w:hAnsi="仿宋" w:eastAsia="仿宋" w:cs="仿宋"/>
          <w:sz w:val="28"/>
          <w:szCs w:val="28"/>
        </w:rPr>
      </w:pPr>
      <w:r>
        <w:rPr>
          <w:rFonts w:hint="eastAsia" w:ascii="仿宋" w:hAnsi="仿宋" w:eastAsia="仿宋" w:cs="仿宋"/>
          <w:sz w:val="28"/>
          <w:szCs w:val="28"/>
        </w:rPr>
        <w:t>7.9.2提前竣工的奖励：</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FF"/>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1B7CA2E">
      <w:pPr>
        <w:pStyle w:val="7"/>
        <w:spacing w:before="120" w:after="120" w:line="460" w:lineRule="exact"/>
        <w:rPr>
          <w:rFonts w:hint="eastAsia" w:ascii="仿宋" w:hAnsi="仿宋" w:eastAsia="仿宋" w:cs="仿宋"/>
          <w:b w:val="0"/>
          <w:color w:val="000000"/>
          <w:sz w:val="28"/>
          <w:szCs w:val="28"/>
        </w:rPr>
      </w:pPr>
      <w:bookmarkStart w:id="131" w:name="_Toc351203640"/>
      <w:r>
        <w:rPr>
          <w:rFonts w:hint="eastAsia" w:ascii="仿宋" w:hAnsi="仿宋" w:eastAsia="仿宋" w:cs="仿宋"/>
          <w:b w:val="0"/>
          <w:color w:val="000000"/>
          <w:sz w:val="28"/>
          <w:szCs w:val="28"/>
        </w:rPr>
        <w:t>8. 材料与设备</w:t>
      </w:r>
      <w:bookmarkEnd w:id="131"/>
    </w:p>
    <w:p w14:paraId="165AFD9A">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8</w:t>
      </w:r>
      <w:bookmarkStart w:id="132" w:name="_Toc297123527"/>
      <w:bookmarkStart w:id="133" w:name="_Toc312677493"/>
      <w:bookmarkStart w:id="134" w:name="_Toc296347166"/>
      <w:bookmarkStart w:id="135" w:name="_Toc296503167"/>
      <w:bookmarkStart w:id="136" w:name="_Toc292559877"/>
      <w:bookmarkStart w:id="137" w:name="_Toc297216186"/>
      <w:bookmarkStart w:id="138" w:name="_Toc292559372"/>
      <w:bookmarkStart w:id="139" w:name="_Toc312678019"/>
      <w:bookmarkStart w:id="140" w:name="_Toc296890995"/>
      <w:bookmarkStart w:id="141" w:name="_Toc296891207"/>
      <w:bookmarkStart w:id="142" w:name="_Toc304295556"/>
      <w:bookmarkStart w:id="143" w:name="_Toc296944506"/>
      <w:bookmarkStart w:id="144" w:name="_Toc296346668"/>
      <w:bookmarkStart w:id="145" w:name="_Toc297048353"/>
      <w:bookmarkStart w:id="146" w:name="_Toc297120467"/>
      <w:bookmarkStart w:id="147" w:name="_Toc280868654"/>
      <w:bookmarkStart w:id="148" w:name="_Toc300934979"/>
      <w:bookmarkStart w:id="149" w:name="_Toc303539136"/>
      <w:bookmarkStart w:id="150" w:name="_Toc280868656"/>
      <w:bookmarkStart w:id="151" w:name="_Toc267251424"/>
      <w:bookmarkStart w:id="152" w:name="_Toc280868655"/>
      <w:r>
        <w:rPr>
          <w:rFonts w:hint="eastAsia" w:ascii="仿宋" w:hAnsi="仿宋" w:eastAsia="仿宋" w:cs="仿宋"/>
          <w:color w:val="000000"/>
          <w:sz w:val="28"/>
          <w:szCs w:val="28"/>
        </w:rPr>
        <w:t>.4材料与工程设备的保管与使用</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14:paraId="7B50668C">
      <w:pPr>
        <w:spacing w:line="460" w:lineRule="exact"/>
        <w:rPr>
          <w:rFonts w:hint="eastAsia" w:ascii="仿宋" w:hAnsi="仿宋" w:eastAsia="仿宋" w:cs="仿宋"/>
          <w:sz w:val="28"/>
          <w:szCs w:val="28"/>
        </w:rPr>
      </w:pPr>
      <w:r>
        <w:rPr>
          <w:rFonts w:hint="eastAsia" w:ascii="仿宋" w:hAnsi="仿宋" w:eastAsia="仿宋" w:cs="仿宋"/>
          <w:sz w:val="28"/>
          <w:szCs w:val="28"/>
        </w:rPr>
        <w:t>8</w:t>
      </w:r>
      <w:bookmarkStart w:id="153" w:name="_Toc292559878"/>
      <w:bookmarkStart w:id="154" w:name="_Toc292559373"/>
      <w:bookmarkStart w:id="155" w:name="_Toc297216187"/>
      <w:bookmarkStart w:id="156" w:name="_Toc297048354"/>
      <w:bookmarkStart w:id="157" w:name="_Toc312677494"/>
      <w:bookmarkStart w:id="158" w:name="_Toc296503168"/>
      <w:bookmarkStart w:id="159" w:name="_Toc296944507"/>
      <w:bookmarkStart w:id="160" w:name="_Toc303539137"/>
      <w:bookmarkStart w:id="161" w:name="_Toc296346669"/>
      <w:bookmarkStart w:id="162" w:name="_Toc297120468"/>
      <w:bookmarkStart w:id="163" w:name="_Toc296891208"/>
      <w:bookmarkStart w:id="164" w:name="_Toc296890996"/>
      <w:bookmarkStart w:id="165" w:name="_Toc312678020"/>
      <w:bookmarkStart w:id="166" w:name="_Toc318581173"/>
      <w:bookmarkStart w:id="167" w:name="_Toc304295557"/>
      <w:bookmarkStart w:id="168" w:name="_Toc296347167"/>
      <w:bookmarkStart w:id="169" w:name="_Toc297123528"/>
      <w:bookmarkStart w:id="170" w:name="_Toc300934980"/>
      <w:r>
        <w:rPr>
          <w:rFonts w:hint="eastAsia" w:ascii="仿宋" w:hAnsi="仿宋" w:eastAsia="仿宋" w:cs="仿宋"/>
          <w:sz w:val="28"/>
          <w:szCs w:val="28"/>
        </w:rPr>
        <w:t>.4.1发包人供应的材料设备的保管费用的承担：</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由承包人承担</w:t>
      </w:r>
      <w:r>
        <w:rPr>
          <w:rFonts w:hint="eastAsia" w:ascii="仿宋" w:hAnsi="仿宋" w:eastAsia="仿宋" w:cs="仿宋"/>
          <w:sz w:val="28"/>
          <w:szCs w:val="28"/>
          <w:u w:val="single"/>
        </w:rPr>
        <w:t xml:space="preserve">    </w:t>
      </w:r>
      <w:r>
        <w:rPr>
          <w:rFonts w:hint="eastAsia" w:ascii="仿宋" w:hAnsi="仿宋" w:eastAsia="仿宋" w:cs="仿宋"/>
          <w:sz w:val="28"/>
          <w:szCs w:val="28"/>
        </w:rPr>
        <w:t>。</w:t>
      </w:r>
      <w:bookmarkEnd w:id="153"/>
      <w:bookmarkEnd w:id="154"/>
    </w:p>
    <w:p w14:paraId="258D0F35">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8.6 样品</w:t>
      </w:r>
    </w:p>
    <w:p w14:paraId="7648ACE8">
      <w:pPr>
        <w:adjustRightInd w:val="0"/>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8.6.1</w:t>
      </w:r>
      <w:r>
        <w:rPr>
          <w:rFonts w:hint="eastAsia" w:ascii="仿宋" w:hAnsi="仿宋" w:eastAsia="仿宋" w:cs="仿宋"/>
          <w:color w:val="000000"/>
          <w:sz w:val="28"/>
          <w:szCs w:val="28"/>
        </w:rPr>
        <w:tab/>
      </w:r>
      <w:r>
        <w:rPr>
          <w:rFonts w:hint="eastAsia" w:ascii="仿宋" w:hAnsi="仿宋" w:eastAsia="仿宋" w:cs="仿宋"/>
          <w:color w:val="000000"/>
          <w:sz w:val="28"/>
          <w:szCs w:val="28"/>
        </w:rPr>
        <w:t>样品的报送与封存</w:t>
      </w:r>
    </w:p>
    <w:p w14:paraId="291C9180">
      <w:pPr>
        <w:adjustRightInd w:val="0"/>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需要承包人报送样品的材料或工程设备，样品的种类、名称、规格、数量要求：</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执行通用条款，按发包人需求确定</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FE38AFB">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8.8 施工设备和临时设施</w:t>
      </w:r>
    </w:p>
    <w:p w14:paraId="6D6352A7">
      <w:pPr>
        <w:adjustRightInd w:val="0"/>
        <w:spacing w:line="460" w:lineRule="exact"/>
        <w:rPr>
          <w:rFonts w:hint="eastAsia" w:ascii="仿宋" w:hAnsi="仿宋" w:eastAsia="仿宋" w:cs="仿宋"/>
          <w:sz w:val="28"/>
          <w:szCs w:val="28"/>
        </w:rPr>
      </w:pPr>
      <w:r>
        <w:rPr>
          <w:rFonts w:hint="eastAsia" w:ascii="仿宋" w:hAnsi="仿宋" w:eastAsia="仿宋" w:cs="仿宋"/>
          <w:sz w:val="28"/>
          <w:szCs w:val="28"/>
        </w:rPr>
        <w:t>8.8.1 承包人提供的施工设备和临时设施</w:t>
      </w:r>
    </w:p>
    <w:p w14:paraId="5F212F19">
      <w:pPr>
        <w:adjustRightIn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关于修建临时设施费用承担的约定：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由承包人承担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14:paraId="145AADD4">
      <w:pPr>
        <w:pStyle w:val="7"/>
        <w:spacing w:before="120" w:after="120" w:line="460" w:lineRule="exact"/>
        <w:rPr>
          <w:rFonts w:hint="eastAsia" w:ascii="仿宋" w:hAnsi="仿宋" w:eastAsia="仿宋" w:cs="仿宋"/>
          <w:b w:val="0"/>
          <w:color w:val="000000"/>
          <w:sz w:val="28"/>
          <w:szCs w:val="28"/>
        </w:rPr>
      </w:pPr>
      <w:bookmarkStart w:id="171" w:name="_Toc351203641"/>
      <w:r>
        <w:rPr>
          <w:rFonts w:hint="eastAsia" w:ascii="仿宋" w:hAnsi="仿宋" w:eastAsia="仿宋" w:cs="仿宋"/>
          <w:b w:val="0"/>
          <w:color w:val="000000"/>
          <w:sz w:val="28"/>
          <w:szCs w:val="28"/>
        </w:rPr>
        <w:t>9</w:t>
      </w:r>
      <w:bookmarkEnd w:id="150"/>
      <w:bookmarkEnd w:id="151"/>
      <w:bookmarkEnd w:id="152"/>
      <w:bookmarkStart w:id="172" w:name="_Toc312678021"/>
      <w:bookmarkStart w:id="173" w:name="_Toc304295559"/>
      <w:bookmarkStart w:id="174" w:name="_Toc300934982"/>
      <w:bookmarkStart w:id="175" w:name="_Toc303539139"/>
      <w:bookmarkStart w:id="176" w:name="_Toc312677495"/>
      <w:bookmarkStart w:id="177" w:name="_Toc297123533"/>
      <w:bookmarkStart w:id="178" w:name="_Toc297216192"/>
      <w:bookmarkStart w:id="179" w:name="_Toc297048359"/>
      <w:bookmarkStart w:id="180" w:name="_Toc297120473"/>
      <w:bookmarkStart w:id="181" w:name="_Toc296346674"/>
      <w:bookmarkStart w:id="182" w:name="_Toc292559883"/>
      <w:bookmarkStart w:id="183" w:name="_Toc267251428"/>
      <w:bookmarkStart w:id="184" w:name="_Toc296891001"/>
      <w:bookmarkStart w:id="185" w:name="_Toc292559378"/>
      <w:bookmarkStart w:id="186" w:name="_Toc296503173"/>
      <w:bookmarkStart w:id="187" w:name="_Toc296891213"/>
      <w:bookmarkStart w:id="188" w:name="_Toc296944512"/>
      <w:bookmarkStart w:id="189" w:name="_Toc267251427"/>
      <w:bookmarkStart w:id="190" w:name="_Toc296347172"/>
      <w:r>
        <w:rPr>
          <w:rFonts w:hint="eastAsia" w:ascii="仿宋" w:hAnsi="仿宋" w:eastAsia="仿宋" w:cs="仿宋"/>
          <w:b w:val="0"/>
          <w:color w:val="000000"/>
          <w:sz w:val="28"/>
          <w:szCs w:val="28"/>
        </w:rPr>
        <w:t>. 试验与检验</w:t>
      </w:r>
      <w:bookmarkEnd w:id="171"/>
    </w:p>
    <w:bookmarkEnd w:id="172"/>
    <w:bookmarkEnd w:id="173"/>
    <w:bookmarkEnd w:id="174"/>
    <w:bookmarkEnd w:id="175"/>
    <w:bookmarkEnd w:id="176"/>
    <w:bookmarkEnd w:id="177"/>
    <w:bookmarkEnd w:id="178"/>
    <w:p w14:paraId="554067C0">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9</w:t>
      </w:r>
      <w:bookmarkStart w:id="191" w:name="_Toc312678022"/>
      <w:bookmarkStart w:id="192" w:name="_Toc312677496"/>
      <w:bookmarkStart w:id="193" w:name="_Toc300934983"/>
      <w:bookmarkStart w:id="194" w:name="_Toc303539140"/>
      <w:bookmarkStart w:id="195" w:name="_Toc297216193"/>
      <w:bookmarkStart w:id="196" w:name="_Toc297123534"/>
      <w:bookmarkStart w:id="197" w:name="_Toc304295560"/>
      <w:r>
        <w:rPr>
          <w:rFonts w:hint="eastAsia" w:ascii="仿宋" w:hAnsi="仿宋" w:eastAsia="仿宋" w:cs="仿宋"/>
          <w:color w:val="000000"/>
          <w:sz w:val="28"/>
          <w:szCs w:val="28"/>
        </w:rPr>
        <w:t>.1试验设备与试验人员</w:t>
      </w:r>
    </w:p>
    <w:bookmarkEnd w:id="191"/>
    <w:bookmarkEnd w:id="192"/>
    <w:bookmarkEnd w:id="193"/>
    <w:bookmarkEnd w:id="194"/>
    <w:bookmarkEnd w:id="195"/>
    <w:bookmarkEnd w:id="196"/>
    <w:bookmarkEnd w:id="197"/>
    <w:p w14:paraId="0975BE01">
      <w:pPr>
        <w:spacing w:line="460" w:lineRule="exact"/>
        <w:rPr>
          <w:rFonts w:hint="eastAsia" w:ascii="仿宋" w:hAnsi="仿宋" w:eastAsia="仿宋" w:cs="仿宋"/>
          <w:sz w:val="28"/>
          <w:szCs w:val="28"/>
        </w:rPr>
      </w:pPr>
      <w:r>
        <w:rPr>
          <w:rFonts w:hint="eastAsia" w:ascii="仿宋" w:hAnsi="仿宋" w:eastAsia="仿宋" w:cs="仿宋"/>
          <w:sz w:val="28"/>
          <w:szCs w:val="28"/>
        </w:rPr>
        <w:t>9</w:t>
      </w:r>
      <w:bookmarkStart w:id="198" w:name="_Toc312677497"/>
      <w:bookmarkStart w:id="199" w:name="_Toc297123535"/>
      <w:bookmarkStart w:id="200" w:name="_Toc303539141"/>
      <w:bookmarkStart w:id="201" w:name="_Toc300934984"/>
      <w:bookmarkStart w:id="202" w:name="_Toc297216194"/>
      <w:bookmarkStart w:id="203" w:name="_Toc312678023"/>
      <w:bookmarkStart w:id="204" w:name="_Toc304295561"/>
      <w:bookmarkStart w:id="205" w:name="_Toc318581174"/>
      <w:r>
        <w:rPr>
          <w:rFonts w:hint="eastAsia" w:ascii="仿宋" w:hAnsi="仿宋" w:eastAsia="仿宋" w:cs="仿宋"/>
          <w:sz w:val="28"/>
          <w:szCs w:val="28"/>
        </w:rPr>
        <w:t>.1.2 试验设备</w:t>
      </w:r>
    </w:p>
    <w:p w14:paraId="1C9BE630">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施工现场需要配置的试验场所：</w:t>
      </w:r>
      <w:bookmarkEnd w:id="198"/>
      <w:bookmarkEnd w:id="199"/>
      <w:bookmarkEnd w:id="200"/>
      <w:bookmarkEnd w:id="201"/>
      <w:bookmarkEnd w:id="202"/>
      <w:bookmarkEnd w:id="203"/>
      <w:bookmarkEnd w:id="204"/>
      <w:bookmarkStart w:id="206" w:name="_Toc297216195"/>
      <w:bookmarkStart w:id="207" w:name="_Toc297123536"/>
      <w:bookmarkStart w:id="208" w:name="_Toc312677498"/>
      <w:bookmarkStart w:id="209" w:name="_Toc300934985"/>
      <w:bookmarkStart w:id="210" w:name="_Toc304295562"/>
      <w:bookmarkStart w:id="211" w:name="_Toc303539142"/>
      <w:bookmarkStart w:id="212" w:name="_Toc312678024"/>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按有关规定执行</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6502C3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施工现场需要配备的试验设备：</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按有关规定执行</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27C726F">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施工现场需要具备的其他试验条件：</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24D37CF">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9.4 现场工艺试验 </w:t>
      </w:r>
    </w:p>
    <w:p w14:paraId="43A3BD95">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现场工艺试验的有关约定：</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bookmarkEnd w:id="205"/>
    <w:bookmarkEnd w:id="206"/>
    <w:bookmarkEnd w:id="207"/>
    <w:bookmarkEnd w:id="208"/>
    <w:bookmarkEnd w:id="209"/>
    <w:bookmarkEnd w:id="210"/>
    <w:bookmarkEnd w:id="211"/>
    <w:bookmarkEnd w:id="212"/>
    <w:p w14:paraId="3F9F110E">
      <w:pPr>
        <w:pStyle w:val="7"/>
        <w:spacing w:before="120" w:after="120" w:line="460" w:lineRule="exact"/>
        <w:rPr>
          <w:rFonts w:hint="eastAsia" w:ascii="仿宋" w:hAnsi="仿宋" w:eastAsia="仿宋" w:cs="仿宋"/>
          <w:b w:val="0"/>
          <w:color w:val="000000"/>
          <w:sz w:val="28"/>
          <w:szCs w:val="28"/>
        </w:rPr>
      </w:pPr>
      <w:bookmarkStart w:id="213" w:name="_Toc351203642"/>
      <w:r>
        <w:rPr>
          <w:rFonts w:hint="eastAsia" w:ascii="仿宋" w:hAnsi="仿宋" w:eastAsia="仿宋" w:cs="仿宋"/>
          <w:b w:val="0"/>
          <w:color w:val="000000"/>
          <w:sz w:val="28"/>
          <w:szCs w:val="28"/>
        </w:rPr>
        <w:t>1</w:t>
      </w:r>
      <w:bookmarkEnd w:id="179"/>
      <w:bookmarkEnd w:id="180"/>
      <w:bookmarkEnd w:id="181"/>
      <w:bookmarkEnd w:id="182"/>
      <w:bookmarkEnd w:id="183"/>
      <w:bookmarkEnd w:id="184"/>
      <w:bookmarkEnd w:id="185"/>
      <w:bookmarkEnd w:id="186"/>
      <w:bookmarkEnd w:id="187"/>
      <w:bookmarkEnd w:id="188"/>
      <w:bookmarkEnd w:id="189"/>
      <w:bookmarkEnd w:id="190"/>
      <w:bookmarkStart w:id="214" w:name="_Toc304295566"/>
      <w:bookmarkStart w:id="215" w:name="_Toc296891233"/>
      <w:bookmarkStart w:id="216" w:name="_Toc300934989"/>
      <w:bookmarkStart w:id="217" w:name="_Toc297120493"/>
      <w:bookmarkStart w:id="218" w:name="_Toc296944532"/>
      <w:bookmarkStart w:id="219" w:name="_Toc296346694"/>
      <w:bookmarkStart w:id="220" w:name="_Toc296347192"/>
      <w:bookmarkStart w:id="221" w:name="_Toc296891021"/>
      <w:bookmarkStart w:id="222" w:name="_Toc297123540"/>
      <w:bookmarkStart w:id="223" w:name="_Toc296503193"/>
      <w:bookmarkStart w:id="224" w:name="_Toc292559398"/>
      <w:bookmarkStart w:id="225" w:name="_Toc297216199"/>
      <w:bookmarkStart w:id="226" w:name="_Toc297048379"/>
      <w:bookmarkStart w:id="227" w:name="_Toc303539146"/>
      <w:bookmarkStart w:id="228" w:name="_Toc292559903"/>
      <w:bookmarkStart w:id="229" w:name="_Toc312677499"/>
      <w:bookmarkStart w:id="230" w:name="_Toc312678025"/>
      <w:bookmarkStart w:id="231" w:name="_Toc267251441"/>
      <w:bookmarkStart w:id="232" w:name="_Toc267251437"/>
      <w:bookmarkStart w:id="233" w:name="_Toc267251440"/>
      <w:bookmarkStart w:id="234" w:name="_Toc267251433"/>
      <w:bookmarkStart w:id="235" w:name="_Toc267251439"/>
      <w:bookmarkStart w:id="236" w:name="_Toc267251435"/>
      <w:bookmarkStart w:id="237" w:name="_Toc267251442"/>
      <w:r>
        <w:rPr>
          <w:rFonts w:hint="eastAsia" w:ascii="仿宋" w:hAnsi="仿宋" w:eastAsia="仿宋" w:cs="仿宋"/>
          <w:b w:val="0"/>
          <w:color w:val="000000"/>
          <w:sz w:val="28"/>
          <w:szCs w:val="28"/>
        </w:rPr>
        <w:t>0. 变更</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bookmarkEnd w:id="229"/>
    <w:bookmarkEnd w:id="230"/>
    <w:p w14:paraId="775D492D">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w:t>
      </w:r>
      <w:bookmarkStart w:id="238" w:name="_Toc297216200"/>
      <w:bookmarkStart w:id="239" w:name="_Toc296944533"/>
      <w:bookmarkStart w:id="240" w:name="_Toc296503194"/>
      <w:bookmarkStart w:id="241" w:name="_Toc296347193"/>
      <w:bookmarkStart w:id="242" w:name="_Toc296891022"/>
      <w:bookmarkStart w:id="243" w:name="_Toc297048380"/>
      <w:bookmarkStart w:id="244" w:name="_Toc303539147"/>
      <w:bookmarkStart w:id="245" w:name="_Toc296346695"/>
      <w:bookmarkStart w:id="246" w:name="_Toc304295567"/>
      <w:bookmarkStart w:id="247" w:name="_Toc297123541"/>
      <w:bookmarkStart w:id="248" w:name="_Toc312677500"/>
      <w:bookmarkStart w:id="249" w:name="_Toc297120494"/>
      <w:bookmarkStart w:id="250" w:name="_Toc292559904"/>
      <w:bookmarkStart w:id="251" w:name="_Toc300934990"/>
      <w:bookmarkStart w:id="252" w:name="_Toc312678026"/>
      <w:bookmarkStart w:id="253" w:name="_Toc292559399"/>
      <w:bookmarkStart w:id="254" w:name="_Toc296891234"/>
      <w:r>
        <w:rPr>
          <w:rFonts w:hint="eastAsia" w:ascii="仿宋" w:hAnsi="仿宋" w:eastAsia="仿宋" w:cs="仿宋"/>
          <w:color w:val="000000"/>
          <w:sz w:val="28"/>
          <w:szCs w:val="28"/>
        </w:rPr>
        <w:t>0.1变更的范围</w:t>
      </w:r>
    </w:p>
    <w:p w14:paraId="20E99DB7">
      <w:pPr>
        <w:spacing w:line="460" w:lineRule="exact"/>
        <w:ind w:firstLine="600"/>
        <w:rPr>
          <w:rFonts w:hint="eastAsia" w:ascii="仿宋" w:hAnsi="仿宋" w:eastAsia="仿宋" w:cs="仿宋"/>
          <w:color w:val="000000"/>
          <w:sz w:val="28"/>
          <w:szCs w:val="28"/>
        </w:rPr>
      </w:pPr>
      <w:r>
        <w:rPr>
          <w:rFonts w:hint="eastAsia" w:ascii="仿宋" w:hAnsi="仿宋" w:eastAsia="仿宋" w:cs="仿宋"/>
          <w:color w:val="000000"/>
          <w:sz w:val="28"/>
          <w:szCs w:val="28"/>
        </w:rPr>
        <w:t>关于变更的范围的约定：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6D321FE0">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10.4 变更估价</w:t>
      </w:r>
    </w:p>
    <w:p w14:paraId="16BCCFCF">
      <w:pPr>
        <w:spacing w:line="460" w:lineRule="exact"/>
        <w:rPr>
          <w:rFonts w:hint="eastAsia" w:ascii="仿宋" w:hAnsi="仿宋" w:eastAsia="仿宋" w:cs="仿宋"/>
          <w:sz w:val="28"/>
          <w:szCs w:val="28"/>
        </w:rPr>
      </w:pPr>
      <w:r>
        <w:rPr>
          <w:rFonts w:hint="eastAsia" w:ascii="仿宋" w:hAnsi="仿宋" w:eastAsia="仿宋" w:cs="仿宋"/>
          <w:sz w:val="28"/>
          <w:szCs w:val="28"/>
        </w:rPr>
        <w:t>10.4.1 变更估价原则</w:t>
      </w:r>
    </w:p>
    <w:p w14:paraId="43620A55">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关于变更估价的约定: </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执行通用条款</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60C96B6">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Start w:id="255" w:name="_Toc303539150"/>
      <w:bookmarkStart w:id="256" w:name="_Toc296503197"/>
      <w:bookmarkStart w:id="257" w:name="_Toc296346698"/>
      <w:bookmarkStart w:id="258" w:name="_Toc297123544"/>
      <w:bookmarkStart w:id="259" w:name="_Toc297048383"/>
      <w:bookmarkStart w:id="260" w:name="_Toc300934993"/>
      <w:bookmarkStart w:id="261" w:name="_Toc297120497"/>
      <w:bookmarkStart w:id="262" w:name="_Toc292559907"/>
      <w:bookmarkStart w:id="263" w:name="_Toc296891025"/>
      <w:bookmarkStart w:id="264" w:name="_Toc296347196"/>
      <w:bookmarkStart w:id="265" w:name="_Toc296944536"/>
      <w:bookmarkStart w:id="266" w:name="_Toc292559402"/>
      <w:bookmarkStart w:id="267" w:name="_Toc297216203"/>
      <w:bookmarkStart w:id="268" w:name="_Toc296891237"/>
      <w:bookmarkStart w:id="269" w:name="_Toc312677503"/>
      <w:bookmarkStart w:id="270" w:name="_Toc304295570"/>
      <w:bookmarkStart w:id="271" w:name="_Toc312678029"/>
      <w:r>
        <w:rPr>
          <w:rFonts w:hint="eastAsia" w:ascii="仿宋" w:hAnsi="仿宋" w:eastAsia="仿宋" w:cs="仿宋"/>
          <w:color w:val="000000"/>
          <w:sz w:val="28"/>
          <w:szCs w:val="28"/>
        </w:rPr>
        <w:t>0.5承</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Start w:id="272" w:name="_Toc292559913"/>
      <w:bookmarkStart w:id="273" w:name="_Toc296891031"/>
      <w:bookmarkStart w:id="274" w:name="_Toc296346704"/>
      <w:bookmarkStart w:id="275" w:name="_Toc297216204"/>
      <w:bookmarkStart w:id="276" w:name="_Toc300934994"/>
      <w:bookmarkStart w:id="277" w:name="_Toc292559408"/>
      <w:bookmarkStart w:id="278" w:name="_Toc296347202"/>
      <w:bookmarkStart w:id="279" w:name="_Toc296891243"/>
      <w:bookmarkStart w:id="280" w:name="_Toc297123545"/>
      <w:bookmarkStart w:id="281" w:name="_Toc296944542"/>
      <w:bookmarkStart w:id="282" w:name="_Toc303539151"/>
      <w:bookmarkStart w:id="283" w:name="_Toc296503203"/>
      <w:bookmarkStart w:id="284" w:name="_Toc297120503"/>
      <w:bookmarkStart w:id="285" w:name="_Toc297048389"/>
      <w:r>
        <w:rPr>
          <w:rFonts w:hint="eastAsia" w:ascii="仿宋" w:hAnsi="仿宋" w:eastAsia="仿宋" w:cs="仿宋"/>
          <w:color w:val="000000"/>
          <w:sz w:val="28"/>
          <w:szCs w:val="28"/>
        </w:rPr>
        <w:t>包人的合理化建议</w:t>
      </w: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14:paraId="4D748198">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监理人审查承包人合理化建议的期限：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9F88D28">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发包人审批承包人合理化建议的期限：</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76D719E">
      <w:pPr>
        <w:spacing w:line="4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承</w:t>
      </w:r>
      <w:bookmarkStart w:id="286" w:name="_Toc318581175"/>
      <w:bookmarkStart w:id="287" w:name="_Toc312678030"/>
      <w:bookmarkStart w:id="288" w:name="_Toc296944543"/>
      <w:bookmarkStart w:id="289" w:name="_Toc312677504"/>
      <w:bookmarkStart w:id="290" w:name="_Toc296891244"/>
      <w:bookmarkStart w:id="291" w:name="_Toc296346705"/>
      <w:bookmarkStart w:id="292" w:name="_Toc297120504"/>
      <w:bookmarkStart w:id="293" w:name="_Toc297048390"/>
      <w:bookmarkStart w:id="294" w:name="_Toc304295571"/>
      <w:bookmarkStart w:id="295" w:name="_Toc297123546"/>
      <w:bookmarkStart w:id="296" w:name="_Toc297216205"/>
      <w:bookmarkStart w:id="297" w:name="_Toc300934995"/>
      <w:bookmarkStart w:id="298" w:name="_Toc292559914"/>
      <w:bookmarkStart w:id="299" w:name="_Toc303539152"/>
      <w:bookmarkStart w:id="300" w:name="_Toc292559409"/>
      <w:bookmarkStart w:id="301" w:name="_Toc296503204"/>
      <w:bookmarkStart w:id="302" w:name="_Toc296347203"/>
      <w:bookmarkStart w:id="303" w:name="_Toc296891032"/>
      <w:r>
        <w:rPr>
          <w:rFonts w:hint="eastAsia" w:ascii="仿宋" w:hAnsi="仿宋" w:eastAsia="仿宋" w:cs="仿宋"/>
          <w:sz w:val="28"/>
          <w:szCs w:val="28"/>
        </w:rPr>
        <w:t>包人提出的合理化建议降低了合同价格或者提高了工程经济效益的奖励的方法和金额为：</w:t>
      </w:r>
      <w:r>
        <w:rPr>
          <w:rFonts w:hint="eastAsia" w:ascii="仿宋" w:hAnsi="仿宋" w:eastAsia="仿宋" w:cs="仿宋"/>
          <w:color w:val="0000FF"/>
          <w:sz w:val="28"/>
          <w:szCs w:val="28"/>
          <w:u w:val="single"/>
        </w:rPr>
        <w:t>/</w:t>
      </w:r>
      <w:r>
        <w:rPr>
          <w:rFonts w:hint="eastAsia" w:ascii="仿宋" w:hAnsi="仿宋" w:eastAsia="仿宋" w:cs="仿宋"/>
          <w:sz w:val="28"/>
          <w:szCs w:val="28"/>
        </w:rPr>
        <w:t>。</w:t>
      </w:r>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14:paraId="70FFE669">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w:t>
      </w:r>
      <w:bookmarkStart w:id="304" w:name="_Toc300934997"/>
      <w:bookmarkStart w:id="305" w:name="_Toc296891027"/>
      <w:bookmarkStart w:id="306" w:name="_Toc297216207"/>
      <w:bookmarkStart w:id="307" w:name="_Toc296503199"/>
      <w:bookmarkStart w:id="308" w:name="_Toc296347198"/>
      <w:bookmarkStart w:id="309" w:name="_Toc304295574"/>
      <w:bookmarkStart w:id="310" w:name="_Toc312678033"/>
      <w:bookmarkStart w:id="311" w:name="_Toc297048385"/>
      <w:bookmarkStart w:id="312" w:name="_Toc292559404"/>
      <w:bookmarkStart w:id="313" w:name="_Toc297123548"/>
      <w:bookmarkStart w:id="314" w:name="_Toc312677507"/>
      <w:bookmarkStart w:id="315" w:name="_Toc303539154"/>
      <w:bookmarkStart w:id="316" w:name="_Toc296891239"/>
      <w:bookmarkStart w:id="317" w:name="_Toc296944538"/>
      <w:bookmarkStart w:id="318" w:name="_Toc292559909"/>
      <w:bookmarkStart w:id="319" w:name="_Toc296346700"/>
      <w:bookmarkStart w:id="320" w:name="_Toc297120499"/>
      <w:r>
        <w:rPr>
          <w:rFonts w:hint="eastAsia" w:ascii="仿宋" w:hAnsi="仿宋" w:eastAsia="仿宋" w:cs="仿宋"/>
          <w:color w:val="000000"/>
          <w:sz w:val="28"/>
          <w:szCs w:val="28"/>
        </w:rPr>
        <w:t>0.7 暂估价</w:t>
      </w:r>
    </w:p>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14:paraId="3C612DF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暂</w:t>
      </w:r>
      <w:bookmarkStart w:id="321" w:name="_Toc312677508"/>
      <w:bookmarkStart w:id="322" w:name="_Toc318581176"/>
      <w:bookmarkStart w:id="323" w:name="_Toc312678034"/>
      <w:r>
        <w:rPr>
          <w:rFonts w:hint="eastAsia" w:ascii="仿宋" w:hAnsi="仿宋" w:eastAsia="仿宋" w:cs="仿宋"/>
          <w:sz w:val="28"/>
          <w:szCs w:val="28"/>
        </w:rPr>
        <w:t>估价材料和工程设备的明细详见附件11：《</w:t>
      </w:r>
      <w:r>
        <w:rPr>
          <w:rFonts w:hint="eastAsia" w:ascii="仿宋" w:hAnsi="仿宋" w:eastAsia="仿宋" w:cs="仿宋"/>
          <w:color w:val="000000"/>
          <w:sz w:val="28"/>
          <w:szCs w:val="28"/>
        </w:rPr>
        <w:t>暂估价一览表》</w:t>
      </w:r>
      <w:r>
        <w:rPr>
          <w:rFonts w:hint="eastAsia" w:ascii="仿宋" w:hAnsi="仿宋" w:eastAsia="仿宋" w:cs="仿宋"/>
          <w:sz w:val="28"/>
          <w:szCs w:val="28"/>
        </w:rPr>
        <w:t>。</w:t>
      </w:r>
    </w:p>
    <w:bookmarkEnd w:id="321"/>
    <w:bookmarkEnd w:id="322"/>
    <w:bookmarkEnd w:id="323"/>
    <w:p w14:paraId="29AC5F1C">
      <w:pPr>
        <w:spacing w:line="460" w:lineRule="exact"/>
        <w:rPr>
          <w:rFonts w:hint="eastAsia" w:ascii="仿宋" w:hAnsi="仿宋" w:eastAsia="仿宋" w:cs="仿宋"/>
          <w:sz w:val="28"/>
          <w:szCs w:val="28"/>
        </w:rPr>
      </w:pPr>
      <w:r>
        <w:rPr>
          <w:rFonts w:hint="eastAsia" w:ascii="仿宋" w:hAnsi="仿宋" w:eastAsia="仿宋" w:cs="仿宋"/>
          <w:sz w:val="28"/>
          <w:szCs w:val="28"/>
        </w:rPr>
        <w:t>1</w:t>
      </w:r>
      <w:bookmarkStart w:id="324" w:name="_Toc318581177"/>
      <w:bookmarkStart w:id="325" w:name="_Toc312677509"/>
      <w:bookmarkStart w:id="326" w:name="_Toc312678035"/>
      <w:r>
        <w:rPr>
          <w:rFonts w:hint="eastAsia" w:ascii="仿宋" w:hAnsi="仿宋" w:eastAsia="仿宋" w:cs="仿宋"/>
          <w:sz w:val="28"/>
          <w:szCs w:val="28"/>
        </w:rPr>
        <w:t>0.7.1 依法必须招标的暂估价项目</w:t>
      </w:r>
    </w:p>
    <w:bookmarkEnd w:id="324"/>
    <w:bookmarkEnd w:id="325"/>
    <w:bookmarkEnd w:id="326"/>
    <w:p w14:paraId="28096AAF">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对于依法必须招标的暂估价项目的确认和批准采取第</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sz w:val="28"/>
          <w:szCs w:val="28"/>
        </w:rPr>
        <w:t>种方式确定。</w:t>
      </w:r>
    </w:p>
    <w:p w14:paraId="39069112">
      <w:pPr>
        <w:spacing w:line="460" w:lineRule="exact"/>
        <w:rPr>
          <w:rFonts w:hint="eastAsia" w:ascii="仿宋" w:hAnsi="仿宋" w:eastAsia="仿宋" w:cs="仿宋"/>
          <w:sz w:val="28"/>
          <w:szCs w:val="28"/>
        </w:rPr>
      </w:pPr>
      <w:r>
        <w:rPr>
          <w:rFonts w:hint="eastAsia" w:ascii="仿宋" w:hAnsi="仿宋" w:eastAsia="仿宋" w:cs="仿宋"/>
          <w:sz w:val="28"/>
          <w:szCs w:val="28"/>
        </w:rPr>
        <w:t>10.7.2 不属于依法必须招标的暂估价项目</w:t>
      </w:r>
    </w:p>
    <w:p w14:paraId="1A4CE360">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对于不属于依法必须招标的暂估价项目的确认和批准采取第</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种方式确定。</w:t>
      </w:r>
    </w:p>
    <w:p w14:paraId="11BCCB59">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第3种方式：承包人直接实施的暂估价项目</w:t>
      </w:r>
    </w:p>
    <w:p w14:paraId="480CAD11">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承包人直接实施的暂估价项目的约定：</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7DEB5525">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10.8 暂列金额</w:t>
      </w:r>
    </w:p>
    <w:p w14:paraId="5B6238A3">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合同当事人关于暂列金额使用的约定：</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rPr>
        <w:t>。</w:t>
      </w:r>
    </w:p>
    <w:p w14:paraId="2309E3F0">
      <w:pPr>
        <w:pStyle w:val="7"/>
        <w:spacing w:before="120" w:after="120" w:line="460" w:lineRule="exact"/>
        <w:rPr>
          <w:rFonts w:hint="eastAsia" w:ascii="仿宋" w:hAnsi="仿宋" w:eastAsia="仿宋" w:cs="仿宋"/>
          <w:b w:val="0"/>
          <w:color w:val="000000"/>
          <w:sz w:val="28"/>
          <w:szCs w:val="28"/>
        </w:rPr>
      </w:pPr>
      <w:bookmarkStart w:id="327" w:name="_Toc351203643"/>
    </w:p>
    <w:p w14:paraId="5D99CAAA">
      <w:pPr>
        <w:pStyle w:val="7"/>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11. 价格调整</w:t>
      </w:r>
      <w:bookmarkEnd w:id="327"/>
    </w:p>
    <w:p w14:paraId="13C61D0B">
      <w:pPr>
        <w:spacing w:after="120" w:line="460" w:lineRule="exact"/>
        <w:rPr>
          <w:rFonts w:hint="eastAsia" w:ascii="仿宋" w:hAnsi="仿宋" w:eastAsia="仿宋" w:cs="仿宋"/>
          <w:color w:val="000000"/>
          <w:sz w:val="28"/>
          <w:szCs w:val="28"/>
        </w:rPr>
      </w:pPr>
      <w:bookmarkStart w:id="328" w:name="_Toc297123550"/>
      <w:bookmarkStart w:id="329" w:name="_Toc292559911"/>
      <w:bookmarkStart w:id="330" w:name="_Toc304295577"/>
      <w:bookmarkStart w:id="331" w:name="_Toc292559406"/>
      <w:bookmarkStart w:id="332" w:name="_Toc312678039"/>
      <w:bookmarkStart w:id="333" w:name="_Toc303539157"/>
      <w:bookmarkStart w:id="334" w:name="_Toc300935000"/>
      <w:bookmarkStart w:id="335" w:name="_Toc297120501"/>
      <w:bookmarkStart w:id="336" w:name="_Toc296944540"/>
      <w:bookmarkStart w:id="337" w:name="_Toc296891029"/>
      <w:bookmarkStart w:id="338" w:name="_Toc296347200"/>
      <w:bookmarkStart w:id="339" w:name="_Toc296346702"/>
      <w:bookmarkStart w:id="340" w:name="_Toc297048387"/>
      <w:bookmarkStart w:id="341" w:name="_Toc296503201"/>
      <w:bookmarkStart w:id="342" w:name="_Toc297216209"/>
      <w:bookmarkStart w:id="343" w:name="_Toc296891241"/>
      <w:r>
        <w:rPr>
          <w:rFonts w:hint="eastAsia" w:ascii="仿宋" w:hAnsi="仿宋" w:eastAsia="仿宋" w:cs="仿宋"/>
          <w:color w:val="000000"/>
          <w:sz w:val="28"/>
          <w:szCs w:val="28"/>
        </w:rPr>
        <w:t>11.1 市场价格波动引起的调整</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14:paraId="60542C50">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市场价格波动是否调整合同价格的约定：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是</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58F48594">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因市场价格波动调整合同价格，采用以下</w:t>
      </w:r>
      <w:r>
        <w:rPr>
          <w:rFonts w:hint="eastAsia" w:ascii="仿宋" w:hAnsi="仿宋" w:eastAsia="仿宋" w:cs="仿宋"/>
          <w:sz w:val="28"/>
          <w:szCs w:val="28"/>
        </w:rPr>
        <w:t>第</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2</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rPr>
        <w:t>种方式对合同价格进行调整：</w:t>
      </w:r>
    </w:p>
    <w:p w14:paraId="72EAAD92">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第1种方式：采用价格指数进行价格调整。</w:t>
      </w:r>
    </w:p>
    <w:p w14:paraId="701ED027">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关于各可调因子、定值和变值权重，以及基本价格指数及其来源的约定：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210C96D7">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第2种方式：采用造价信息进行价格调整。</w:t>
      </w:r>
    </w:p>
    <w:p w14:paraId="42BD2C53">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（2）关于基准价格的约定：</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根据编制说明中约定的价格信息文件</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B9A5B24">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%时，或材料单价跌幅以已标价工程量清单或预算书中载明材料单价为基础超过</w:t>
      </w:r>
      <w:r>
        <w:rPr>
          <w:rFonts w:hint="eastAsia" w:ascii="仿宋" w:hAnsi="仿宋" w:eastAsia="仿宋" w:cs="仿宋"/>
          <w:b/>
          <w:color w:val="0000FF"/>
          <w:sz w:val="28"/>
          <w:szCs w:val="28"/>
          <w:u w:val="single"/>
        </w:rPr>
        <w:t>5</w:t>
      </w:r>
      <w:r>
        <w:rPr>
          <w:rFonts w:hint="eastAsia" w:ascii="仿宋" w:hAnsi="仿宋" w:eastAsia="仿宋" w:cs="仿宋"/>
          <w:color w:val="000000"/>
          <w:sz w:val="28"/>
          <w:szCs w:val="28"/>
        </w:rPr>
        <w:t>%时，其超过部分据实调整。</w:t>
      </w:r>
    </w:p>
    <w:p w14:paraId="179DA988">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%时，材料单价涨幅以已标价工程量清单或预算书中载明材料单价为基础超过</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5</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%时，其超过部分据实调整。</w:t>
      </w:r>
    </w:p>
    <w:p w14:paraId="3979EAF3">
      <w:pPr>
        <w:spacing w:line="460" w:lineRule="exact"/>
        <w:ind w:firstLine="645"/>
        <w:rPr>
          <w:rFonts w:hint="eastAsia" w:ascii="仿宋" w:hAnsi="仿宋" w:eastAsia="仿宋" w:cs="仿宋"/>
          <w:color w:val="000000"/>
          <w:sz w:val="28"/>
          <w:szCs w:val="28"/>
        </w:rPr>
      </w:pPr>
      <w:r>
        <w:rPr>
          <w:rFonts w:hint="eastAsia" w:ascii="仿宋" w:hAnsi="仿宋" w:eastAsia="仿宋" w:cs="仿宋"/>
          <w:color w:val="000000"/>
          <w:sz w:val="28"/>
          <w:szCs w:val="28"/>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%时，其超过部分据实调整。</w:t>
      </w:r>
    </w:p>
    <w:p w14:paraId="0078904E">
      <w:pPr>
        <w:spacing w:line="460" w:lineRule="exact"/>
        <w:ind w:firstLine="645"/>
        <w:rPr>
          <w:rFonts w:hint="eastAsia" w:ascii="仿宋" w:hAnsi="仿宋" w:eastAsia="仿宋" w:cs="仿宋"/>
          <w:color w:val="000000"/>
          <w:sz w:val="28"/>
          <w:szCs w:val="28"/>
        </w:rPr>
      </w:pPr>
      <w:r>
        <w:rPr>
          <w:rFonts w:hint="eastAsia" w:ascii="仿宋" w:hAnsi="仿宋" w:eastAsia="仿宋" w:cs="仿宋"/>
          <w:color w:val="000000"/>
          <w:sz w:val="28"/>
          <w:szCs w:val="28"/>
        </w:rPr>
        <w:t>第3种方式：其他价格调整方式：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231"/>
    <w:bookmarkEnd w:id="232"/>
    <w:bookmarkEnd w:id="233"/>
    <w:bookmarkEnd w:id="234"/>
    <w:bookmarkEnd w:id="235"/>
    <w:bookmarkEnd w:id="236"/>
    <w:p w14:paraId="13DF5706">
      <w:pPr>
        <w:pStyle w:val="7"/>
        <w:spacing w:before="120" w:after="120" w:line="460" w:lineRule="exact"/>
        <w:rPr>
          <w:rFonts w:hint="eastAsia" w:ascii="仿宋" w:hAnsi="仿宋" w:eastAsia="仿宋" w:cs="仿宋"/>
          <w:b w:val="0"/>
          <w:color w:val="000000"/>
          <w:sz w:val="28"/>
          <w:szCs w:val="28"/>
        </w:rPr>
      </w:pPr>
      <w:bookmarkStart w:id="344" w:name="_Toc297120505"/>
      <w:bookmarkStart w:id="345" w:name="_Toc296944544"/>
      <w:bookmarkStart w:id="346" w:name="_Toc296503205"/>
      <w:bookmarkStart w:id="347" w:name="_Toc296891033"/>
      <w:bookmarkStart w:id="348" w:name="_Toc296891245"/>
      <w:bookmarkStart w:id="349" w:name="_Toc297048391"/>
      <w:bookmarkStart w:id="350" w:name="_Toc292559410"/>
      <w:bookmarkStart w:id="351" w:name="_Toc292559915"/>
      <w:bookmarkStart w:id="352" w:name="_Toc296347204"/>
      <w:bookmarkStart w:id="353" w:name="_Toc296346706"/>
      <w:bookmarkStart w:id="354" w:name="_Toc351203644"/>
      <w:bookmarkStart w:id="355" w:name="_Toc312678040"/>
      <w:bookmarkStart w:id="356" w:name="_Toc297216211"/>
      <w:bookmarkStart w:id="357" w:name="_Toc303539159"/>
      <w:bookmarkStart w:id="358" w:name="_Toc304295579"/>
      <w:bookmarkStart w:id="359" w:name="_Toc300935002"/>
      <w:bookmarkStart w:id="360" w:name="_Toc297123552"/>
      <w:r>
        <w:rPr>
          <w:rFonts w:hint="eastAsia" w:ascii="仿宋" w:hAnsi="仿宋" w:eastAsia="仿宋" w:cs="仿宋"/>
          <w:b w:val="0"/>
          <w:color w:val="000000"/>
          <w:sz w:val="28"/>
          <w:szCs w:val="28"/>
        </w:rPr>
        <w:t xml:space="preserve">12. </w:t>
      </w:r>
      <w:bookmarkEnd w:id="344"/>
      <w:bookmarkEnd w:id="345"/>
      <w:bookmarkEnd w:id="346"/>
      <w:bookmarkEnd w:id="347"/>
      <w:bookmarkEnd w:id="348"/>
      <w:bookmarkEnd w:id="349"/>
      <w:bookmarkEnd w:id="350"/>
      <w:bookmarkEnd w:id="351"/>
      <w:bookmarkEnd w:id="352"/>
      <w:bookmarkEnd w:id="353"/>
      <w:r>
        <w:rPr>
          <w:rFonts w:hint="eastAsia" w:ascii="仿宋" w:hAnsi="仿宋" w:eastAsia="仿宋" w:cs="仿宋"/>
          <w:b w:val="0"/>
          <w:color w:val="000000"/>
          <w:sz w:val="28"/>
          <w:szCs w:val="28"/>
        </w:rPr>
        <w:t>合同价格、计量与支付</w:t>
      </w:r>
      <w:bookmarkEnd w:id="354"/>
    </w:p>
    <w:bookmarkEnd w:id="355"/>
    <w:bookmarkEnd w:id="356"/>
    <w:bookmarkEnd w:id="357"/>
    <w:bookmarkEnd w:id="358"/>
    <w:bookmarkEnd w:id="359"/>
    <w:bookmarkEnd w:id="360"/>
    <w:p w14:paraId="764BAEDE">
      <w:pPr>
        <w:spacing w:after="120" w:line="460" w:lineRule="exact"/>
        <w:rPr>
          <w:rFonts w:hint="eastAsia" w:ascii="仿宋" w:hAnsi="仿宋" w:eastAsia="仿宋" w:cs="仿宋"/>
          <w:color w:val="000000"/>
          <w:sz w:val="28"/>
          <w:szCs w:val="28"/>
        </w:rPr>
      </w:pPr>
      <w:bookmarkStart w:id="361" w:name="_Toc267251461"/>
      <w:bookmarkStart w:id="362" w:name="_Toc292559916"/>
      <w:bookmarkStart w:id="363" w:name="_Toc292559411"/>
      <w:bookmarkStart w:id="364" w:name="_Toc297048392"/>
      <w:bookmarkStart w:id="365" w:name="_Toc296891034"/>
      <w:bookmarkStart w:id="366" w:name="_Toc296346707"/>
      <w:bookmarkStart w:id="367" w:name="_Toc296891246"/>
      <w:bookmarkStart w:id="368" w:name="_Toc296347205"/>
      <w:bookmarkStart w:id="369" w:name="_Toc296944545"/>
      <w:bookmarkStart w:id="370" w:name="_Toc296503206"/>
      <w:bookmarkStart w:id="371" w:name="_Toc297120506"/>
      <w:bookmarkStart w:id="372" w:name="_Toc303539160"/>
      <w:bookmarkStart w:id="373" w:name="_Toc297123553"/>
      <w:bookmarkStart w:id="374" w:name="_Toc300935003"/>
      <w:bookmarkStart w:id="375" w:name="_Toc312678041"/>
      <w:bookmarkStart w:id="376" w:name="_Toc304295580"/>
      <w:bookmarkStart w:id="377" w:name="_Toc297216212"/>
      <w:r>
        <w:rPr>
          <w:rFonts w:hint="eastAsia" w:ascii="仿宋" w:hAnsi="仿宋" w:eastAsia="仿宋" w:cs="仿宋"/>
          <w:color w:val="000000"/>
          <w:sz w:val="28"/>
          <w:szCs w:val="28"/>
        </w:rPr>
        <w:t>12.1 合</w:t>
      </w:r>
      <w:bookmarkEnd w:id="361"/>
      <w:bookmarkEnd w:id="362"/>
      <w:bookmarkEnd w:id="363"/>
      <w:r>
        <w:rPr>
          <w:rFonts w:hint="eastAsia" w:ascii="仿宋" w:hAnsi="仿宋" w:eastAsia="仿宋" w:cs="仿宋"/>
          <w:color w:val="000000"/>
          <w:sz w:val="28"/>
          <w:szCs w:val="28"/>
        </w:rPr>
        <w:t>同价</w:t>
      </w:r>
      <w:bookmarkEnd w:id="364"/>
      <w:bookmarkEnd w:id="365"/>
      <w:bookmarkEnd w:id="366"/>
      <w:bookmarkEnd w:id="367"/>
      <w:bookmarkEnd w:id="368"/>
      <w:bookmarkEnd w:id="369"/>
      <w:bookmarkEnd w:id="370"/>
      <w:bookmarkEnd w:id="371"/>
      <w:r>
        <w:rPr>
          <w:rFonts w:hint="eastAsia" w:ascii="仿宋" w:hAnsi="仿宋" w:eastAsia="仿宋" w:cs="仿宋"/>
          <w:color w:val="000000"/>
          <w:sz w:val="28"/>
          <w:szCs w:val="28"/>
        </w:rPr>
        <w:t>格形式</w:t>
      </w:r>
    </w:p>
    <w:bookmarkEnd w:id="372"/>
    <w:bookmarkEnd w:id="373"/>
    <w:bookmarkEnd w:id="374"/>
    <w:bookmarkEnd w:id="375"/>
    <w:bookmarkEnd w:id="376"/>
    <w:bookmarkEnd w:id="377"/>
    <w:p w14:paraId="0259B313">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1、单价合同。</w:t>
      </w:r>
    </w:p>
    <w:p w14:paraId="41F19C83">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综合单价包含的风险范围：</w:t>
      </w:r>
      <w:r>
        <w:rPr>
          <w:rFonts w:hint="eastAsia" w:ascii="仿宋" w:hAnsi="仿宋" w:eastAsia="仿宋" w:cs="仿宋"/>
          <w:color w:val="0000FF"/>
          <w:sz w:val="28"/>
          <w:szCs w:val="28"/>
          <w:u w:val="single"/>
        </w:rPr>
        <w:t>除经济签证、设计变更、市场因素以外的所有风险</w:t>
      </w:r>
      <w:r>
        <w:rPr>
          <w:rFonts w:hint="eastAsia" w:ascii="仿宋" w:hAnsi="仿宋" w:eastAsia="仿宋" w:cs="仿宋"/>
          <w:color w:val="000000"/>
          <w:sz w:val="28"/>
          <w:szCs w:val="28"/>
        </w:rPr>
        <w:t>。</w:t>
      </w:r>
    </w:p>
    <w:p w14:paraId="0372CC12">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风险费用的计算方法：</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A340F22">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2、总价合同。</w:t>
      </w:r>
    </w:p>
    <w:p w14:paraId="122446B3">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总价包含的风险范围：</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18B149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风险费用的计算方法：</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5997AB83">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风险范围以外合同价格的调整方法：</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F9BABC0">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3、其他价格方式：</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5245D291">
      <w:pPr>
        <w:spacing w:after="120" w:line="460" w:lineRule="exact"/>
        <w:rPr>
          <w:rFonts w:hint="eastAsia" w:ascii="仿宋" w:hAnsi="仿宋" w:eastAsia="仿宋" w:cs="仿宋"/>
          <w:color w:val="000000"/>
          <w:sz w:val="28"/>
          <w:szCs w:val="28"/>
        </w:rPr>
      </w:pPr>
      <w:bookmarkStart w:id="378" w:name="_Toc297216213"/>
      <w:bookmarkStart w:id="379" w:name="_Toc312678042"/>
      <w:bookmarkStart w:id="380" w:name="_Toc303539161"/>
      <w:bookmarkStart w:id="381" w:name="_Toc304295581"/>
      <w:bookmarkStart w:id="382" w:name="_Toc297123554"/>
      <w:bookmarkStart w:id="383" w:name="_Toc300935004"/>
      <w:bookmarkStart w:id="384" w:name="_Toc296944546"/>
      <w:bookmarkStart w:id="385" w:name="_Toc296503207"/>
      <w:bookmarkStart w:id="386" w:name="_Toc292559412"/>
      <w:bookmarkStart w:id="387" w:name="_Toc292559917"/>
      <w:bookmarkStart w:id="388" w:name="_Toc296891035"/>
      <w:bookmarkStart w:id="389" w:name="_Toc296891247"/>
      <w:bookmarkStart w:id="390" w:name="_Toc296347206"/>
      <w:bookmarkStart w:id="391" w:name="_Toc297120507"/>
      <w:bookmarkStart w:id="392" w:name="_Toc296346708"/>
      <w:bookmarkStart w:id="393" w:name="_Toc297048393"/>
      <w:r>
        <w:rPr>
          <w:rFonts w:hint="eastAsia" w:ascii="仿宋" w:hAnsi="仿宋" w:eastAsia="仿宋" w:cs="仿宋"/>
          <w:color w:val="000000"/>
          <w:sz w:val="28"/>
          <w:szCs w:val="28"/>
        </w:rPr>
        <w:t>12.2 预付款</w:t>
      </w:r>
    </w:p>
    <w:bookmarkEnd w:id="378"/>
    <w:bookmarkEnd w:id="379"/>
    <w:bookmarkEnd w:id="380"/>
    <w:bookmarkEnd w:id="381"/>
    <w:bookmarkEnd w:id="382"/>
    <w:bookmarkEnd w:id="383"/>
    <w:p w14:paraId="2AE5B708">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12.2.1 预付款的支付</w:t>
      </w:r>
    </w:p>
    <w:p w14:paraId="2327508D">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预付款支付比例或金额：</w:t>
      </w:r>
      <w:r>
        <w:rPr>
          <w:rFonts w:hint="eastAsia" w:ascii="仿宋" w:hAnsi="仿宋" w:eastAsia="仿宋" w:cs="仿宋"/>
          <w:sz w:val="28"/>
          <w:szCs w:val="28"/>
          <w:u w:val="single"/>
        </w:rPr>
        <w:t xml:space="preserve">  合同价的</w:t>
      </w:r>
      <w:r>
        <w:rPr>
          <w:rFonts w:hint="eastAsia" w:ascii="仿宋" w:hAnsi="仿宋" w:eastAsia="仿宋" w:cs="仿宋"/>
          <w:sz w:val="28"/>
          <w:szCs w:val="28"/>
          <w:u w:val="single"/>
          <w:lang w:val="en-US"/>
        </w:rPr>
        <w:t>20</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7F73452">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预付款支付期限：</w:t>
      </w:r>
      <w:r>
        <w:rPr>
          <w:rFonts w:hint="eastAsia" w:ascii="仿宋" w:hAnsi="仿宋" w:eastAsia="仿宋" w:cs="仿宋"/>
          <w:sz w:val="28"/>
          <w:szCs w:val="28"/>
          <w:u w:val="single"/>
        </w:rPr>
        <w:t xml:space="preserve">签订合同、承包方提交履约保证金，完成后并在开工以前  </w:t>
      </w:r>
      <w:r>
        <w:rPr>
          <w:rFonts w:hint="eastAsia" w:ascii="仿宋" w:hAnsi="仿宋" w:eastAsia="仿宋" w:cs="仿宋"/>
          <w:sz w:val="28"/>
          <w:szCs w:val="28"/>
        </w:rPr>
        <w:t>。</w:t>
      </w:r>
    </w:p>
    <w:p w14:paraId="2183F29F">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预付款扣回的方式：</w:t>
      </w:r>
      <w:r>
        <w:rPr>
          <w:rFonts w:hint="eastAsia" w:ascii="仿宋" w:hAnsi="仿宋" w:eastAsia="仿宋" w:cs="仿宋"/>
          <w:sz w:val="28"/>
          <w:szCs w:val="28"/>
          <w:u w:val="single"/>
          <w:lang w:val="en-US"/>
        </w:rPr>
        <w:t xml:space="preserve">                                       </w:t>
      </w:r>
      <w:r>
        <w:rPr>
          <w:rFonts w:hint="eastAsia" w:ascii="仿宋" w:hAnsi="仿宋" w:eastAsia="仿宋" w:cs="仿宋"/>
          <w:sz w:val="28"/>
          <w:szCs w:val="28"/>
        </w:rPr>
        <w:t>。</w:t>
      </w:r>
    </w:p>
    <w:p w14:paraId="02C88ED2">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12.2.2 预付款担保</w:t>
      </w:r>
    </w:p>
    <w:p w14:paraId="0F6C7F8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承包人提交预付款担保的期限：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306BAA6">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预付款担保的形式为：</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384"/>
    <w:bookmarkEnd w:id="385"/>
    <w:bookmarkEnd w:id="386"/>
    <w:bookmarkEnd w:id="387"/>
    <w:bookmarkEnd w:id="388"/>
    <w:bookmarkEnd w:id="389"/>
    <w:bookmarkEnd w:id="390"/>
    <w:bookmarkEnd w:id="391"/>
    <w:bookmarkEnd w:id="392"/>
    <w:bookmarkEnd w:id="393"/>
    <w:p w14:paraId="5C08A203">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 计量</w:t>
      </w:r>
    </w:p>
    <w:p w14:paraId="1378BEE0">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12.3.1 计量原则</w:t>
      </w:r>
    </w:p>
    <w:p w14:paraId="253A86C6">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工程量计算规则：</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按GB50500-2013建设工程工程量清单计价规范工程量计算规则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7F7C53C">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12.3.2 计量周期</w:t>
      </w:r>
    </w:p>
    <w:p w14:paraId="788C46EE">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关于计量周期的约定：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按月计量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B1B2675">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12.3.3 单价合同的计量</w:t>
      </w:r>
    </w:p>
    <w:p w14:paraId="43D376C0">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关于单价合同计量的约定：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按月计量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6D8C0D4D">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12.3.4 总价合同的计量</w:t>
      </w:r>
    </w:p>
    <w:p w14:paraId="76A36989">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关于总价合同计量的约定：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C202D5F">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12.3.5总价合同采用支付分解表计量支付的，是否适用第12.3.4 项〔总价合同的计量〕约定进行计量：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783B154">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12.3.6 其他价格形式合同的计量</w:t>
      </w:r>
    </w:p>
    <w:p w14:paraId="0CBDA11C">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其他价格形式的计量方式和程序：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65F498F5">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12.4 工程进度款支付</w:t>
      </w:r>
    </w:p>
    <w:p w14:paraId="1F33F64D">
      <w:pPr>
        <w:spacing w:line="460" w:lineRule="exact"/>
        <w:rPr>
          <w:rFonts w:hint="eastAsia" w:ascii="仿宋" w:hAnsi="仿宋" w:eastAsia="仿宋" w:cs="仿宋"/>
          <w:color w:val="000000"/>
          <w:sz w:val="28"/>
          <w:szCs w:val="28"/>
        </w:rPr>
      </w:pPr>
      <w:bookmarkStart w:id="394" w:name="_Toc296346712"/>
      <w:bookmarkStart w:id="395" w:name="_Toc292559921"/>
      <w:bookmarkStart w:id="396" w:name="_Toc296347210"/>
      <w:bookmarkStart w:id="397" w:name="_Toc303539163"/>
      <w:bookmarkStart w:id="398" w:name="_Toc296891251"/>
      <w:bookmarkStart w:id="399" w:name="_Toc297120511"/>
      <w:bookmarkStart w:id="400" w:name="_Toc292559416"/>
      <w:bookmarkStart w:id="401" w:name="_Toc296891039"/>
      <w:bookmarkStart w:id="402" w:name="_Toc296503211"/>
      <w:bookmarkStart w:id="403" w:name="_Toc300935006"/>
      <w:bookmarkStart w:id="404" w:name="_Toc297123556"/>
      <w:bookmarkStart w:id="405" w:name="_Toc297048397"/>
      <w:bookmarkStart w:id="406" w:name="_Toc297216215"/>
      <w:bookmarkStart w:id="407" w:name="_Toc296944550"/>
      <w:r>
        <w:rPr>
          <w:rFonts w:hint="eastAsia" w:ascii="仿宋" w:hAnsi="仿宋" w:eastAsia="仿宋" w:cs="仿宋"/>
          <w:color w:val="000000"/>
          <w:sz w:val="28"/>
          <w:szCs w:val="28"/>
        </w:rPr>
        <w:t>12.4.1 付款周期</w:t>
      </w:r>
    </w:p>
    <w:p w14:paraId="6AB47BDF">
      <w:pPr>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关于付款周期的约定：</w:t>
      </w:r>
      <w:r>
        <w:rPr>
          <w:rFonts w:hint="eastAsia" w:ascii="仿宋" w:hAnsi="仿宋" w:eastAsia="仿宋" w:cs="仿宋"/>
          <w:sz w:val="28"/>
          <w:szCs w:val="28"/>
          <w:u w:val="single"/>
        </w:rPr>
        <w:t xml:space="preserve"> （1）完成工程量的</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%支付工程总造价的</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%；（2）完成工程量的</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%并验收合格后支付到工程总造价的</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%；（3）待审计部门完成工程结算审计、且施工单位无民工工资纠纷上访现象，并完成工程资料备案及移交后，支付至决算价款的</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%；（4）余款为保修金，待保修期满后支付  </w:t>
      </w:r>
      <w:r>
        <w:rPr>
          <w:rFonts w:hint="eastAsia" w:ascii="仿宋" w:hAnsi="仿宋" w:eastAsia="仿宋" w:cs="仿宋"/>
          <w:sz w:val="28"/>
          <w:szCs w:val="28"/>
        </w:rPr>
        <w:t>。</w:t>
      </w:r>
    </w:p>
    <w:p w14:paraId="13EF2E93">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12.4.2 进度付款申请单的编制</w:t>
      </w:r>
    </w:p>
    <w:p w14:paraId="0D312CB7">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关于进度付款申请单编制的约定：</w:t>
      </w:r>
      <w:r>
        <w:rPr>
          <w:rFonts w:hint="eastAsia" w:ascii="仿宋" w:hAnsi="仿宋" w:eastAsia="仿宋" w:cs="仿宋"/>
          <w:color w:val="0000FF"/>
          <w:sz w:val="28"/>
          <w:szCs w:val="28"/>
          <w:u w:val="single"/>
        </w:rPr>
        <w:t>按发包方工程款支付管理规定执行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61CC8AF">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仿宋" w:hAnsi="仿宋" w:eastAsia="仿宋" w:cs="仿宋"/>
          <w:color w:val="000000"/>
          <w:sz w:val="28"/>
          <w:szCs w:val="28"/>
        </w:rPr>
        <w:t>2.4.3 进度付款申请单的提交</w:t>
      </w:r>
    </w:p>
    <w:p w14:paraId="616E5655">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（1）单价合同进度付款申请单提交的约定：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按发包方工程款支付管理规定执行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200BC74">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（2）总价合同进度付款申请单提交的约定：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按发包方工程款支付管理规定执行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6BC372C5">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（3）其他价格形式合同进度付款申请单提交的约定：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1E7A2C3">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12.4.4 进度款审核和支付</w:t>
      </w:r>
    </w:p>
    <w:p w14:paraId="43DABBAE">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（1）监理人审查并报送发包人的期限：</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收到申请7日内审查并报送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535519E0">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发包人完成审批并签发进度款支付证书的期限：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收到7日内完成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059ADBD2">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（2）发包人支付进度款的期限：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14日内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620679A">
      <w:pPr>
        <w:spacing w:line="460" w:lineRule="exact"/>
        <w:ind w:firstLine="700" w:firstLineChars="250"/>
        <w:rPr>
          <w:rFonts w:hint="eastAsia" w:ascii="仿宋" w:hAnsi="仿宋" w:eastAsia="仿宋" w:cs="仿宋"/>
          <w:color w:val="000000"/>
          <w:sz w:val="28"/>
          <w:szCs w:val="28"/>
        </w:rPr>
      </w:pPr>
      <w:r>
        <w:rPr>
          <w:rFonts w:hint="eastAsia" w:ascii="仿宋" w:hAnsi="仿宋" w:eastAsia="仿宋" w:cs="仿宋"/>
          <w:color w:val="000000"/>
          <w:sz w:val="28"/>
          <w:szCs w:val="28"/>
        </w:rPr>
        <w:t>发包人逾期支付进度款的违约金的计算方式：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8885BA9">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12.4.6 支付分解表的编制</w:t>
      </w:r>
    </w:p>
    <w:p w14:paraId="5472A827">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2、总价合同支付分解表的编制与审批：</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E83FF33">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3、单价合同的总价项目支付分解表的编制与审批：</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按合同通用条款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237"/>
    <w:p w14:paraId="5E0DA876">
      <w:pPr>
        <w:pStyle w:val="7"/>
        <w:spacing w:before="120" w:after="120" w:line="460" w:lineRule="exact"/>
        <w:rPr>
          <w:rFonts w:hint="eastAsia" w:ascii="仿宋" w:hAnsi="仿宋" w:eastAsia="仿宋" w:cs="仿宋"/>
          <w:b w:val="0"/>
          <w:color w:val="000000"/>
          <w:sz w:val="28"/>
          <w:szCs w:val="28"/>
        </w:rPr>
      </w:pPr>
      <w:bookmarkStart w:id="408" w:name="_Toc351203645"/>
      <w:bookmarkStart w:id="409" w:name="_Toc296346720"/>
      <w:bookmarkStart w:id="410" w:name="_Toc297216223"/>
      <w:bookmarkStart w:id="411" w:name="_Toc296347218"/>
      <w:bookmarkStart w:id="412" w:name="_Toc297120519"/>
      <w:bookmarkStart w:id="413" w:name="_Toc303539172"/>
      <w:bookmarkStart w:id="414" w:name="_Toc297048405"/>
      <w:bookmarkStart w:id="415" w:name="_Toc296891259"/>
      <w:bookmarkStart w:id="416" w:name="_Toc296503219"/>
      <w:bookmarkStart w:id="417" w:name="_Toc300935015"/>
      <w:bookmarkStart w:id="418" w:name="_Toc292559424"/>
      <w:bookmarkStart w:id="419" w:name="_Toc297123564"/>
      <w:bookmarkStart w:id="420" w:name="_Toc296944558"/>
      <w:bookmarkStart w:id="421" w:name="_Toc304295593"/>
      <w:bookmarkStart w:id="422" w:name="_Toc292559929"/>
      <w:bookmarkStart w:id="423" w:name="_Toc296891047"/>
      <w:bookmarkStart w:id="424" w:name="_Toc312678053"/>
    </w:p>
    <w:p w14:paraId="2E235B47">
      <w:pPr>
        <w:pStyle w:val="7"/>
        <w:spacing w:before="120" w:after="120" w:line="4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13. 验收和工程试车</w:t>
      </w:r>
      <w:bookmarkEnd w:id="408"/>
    </w:p>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14:paraId="4E11508B">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13.1 分部分项工程验收</w:t>
      </w:r>
    </w:p>
    <w:p w14:paraId="110320AE">
      <w:pPr>
        <w:spacing w:line="460" w:lineRule="exact"/>
        <w:rPr>
          <w:rFonts w:hint="eastAsia" w:ascii="仿宋" w:hAnsi="仿宋" w:eastAsia="仿宋" w:cs="仿宋"/>
          <w:sz w:val="28"/>
          <w:szCs w:val="28"/>
        </w:rPr>
      </w:pPr>
      <w:r>
        <w:rPr>
          <w:rFonts w:hint="eastAsia" w:ascii="仿宋" w:hAnsi="仿宋" w:eastAsia="仿宋" w:cs="仿宋"/>
          <w:sz w:val="28"/>
          <w:szCs w:val="28"/>
        </w:rPr>
        <w:t>13.1.2监理人不能按时进行验收时，应提前</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24</w:t>
      </w:r>
      <w:r>
        <w:rPr>
          <w:rFonts w:hint="eastAsia" w:ascii="仿宋" w:hAnsi="仿宋" w:eastAsia="仿宋" w:cs="仿宋"/>
          <w:sz w:val="28"/>
          <w:szCs w:val="28"/>
          <w:u w:val="single"/>
        </w:rPr>
        <w:t xml:space="preserve">   </w:t>
      </w:r>
      <w:r>
        <w:rPr>
          <w:rFonts w:hint="eastAsia" w:ascii="仿宋" w:hAnsi="仿宋" w:eastAsia="仿宋" w:cs="仿宋"/>
          <w:sz w:val="28"/>
          <w:szCs w:val="28"/>
        </w:rPr>
        <w:t>小时提交书面延期要求。</w:t>
      </w:r>
    </w:p>
    <w:p w14:paraId="7D8A8C21">
      <w:pPr>
        <w:spacing w:line="460" w:lineRule="exact"/>
        <w:ind w:firstLine="560" w:firstLineChars="200"/>
        <w:rPr>
          <w:rFonts w:hint="eastAsia" w:ascii="仿宋" w:hAnsi="仿宋" w:eastAsia="仿宋" w:cs="仿宋"/>
          <w:b/>
          <w:color w:val="000000"/>
          <w:sz w:val="28"/>
          <w:szCs w:val="28"/>
        </w:rPr>
      </w:pPr>
      <w:r>
        <w:rPr>
          <w:rFonts w:hint="eastAsia" w:ascii="仿宋" w:hAnsi="仿宋" w:eastAsia="仿宋" w:cs="仿宋"/>
          <w:sz w:val="28"/>
          <w:szCs w:val="28"/>
        </w:rPr>
        <w:t>关于延期最长不得超过：</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48 </w:t>
      </w:r>
      <w:r>
        <w:rPr>
          <w:rFonts w:hint="eastAsia" w:ascii="仿宋" w:hAnsi="仿宋" w:eastAsia="仿宋" w:cs="仿宋"/>
          <w:sz w:val="28"/>
          <w:szCs w:val="28"/>
          <w:u w:val="single"/>
        </w:rPr>
        <w:t xml:space="preserve">  </w:t>
      </w:r>
      <w:r>
        <w:rPr>
          <w:rFonts w:hint="eastAsia" w:ascii="仿宋" w:hAnsi="仿宋" w:eastAsia="仿宋" w:cs="仿宋"/>
          <w:sz w:val="28"/>
          <w:szCs w:val="28"/>
        </w:rPr>
        <w:t>小时。</w:t>
      </w:r>
    </w:p>
    <w:p w14:paraId="7E1918A0">
      <w:pPr>
        <w:spacing w:after="120" w:line="460" w:lineRule="exact"/>
        <w:rPr>
          <w:rFonts w:hint="eastAsia" w:ascii="仿宋" w:hAnsi="仿宋" w:eastAsia="仿宋" w:cs="仿宋"/>
          <w:color w:val="000000"/>
          <w:sz w:val="28"/>
          <w:szCs w:val="28"/>
        </w:rPr>
      </w:pPr>
      <w:bookmarkStart w:id="425" w:name="_Toc296891263"/>
      <w:bookmarkStart w:id="426" w:name="_Toc303539173"/>
      <w:bookmarkStart w:id="427" w:name="_Toc300935016"/>
      <w:bookmarkStart w:id="428" w:name="_Toc292559933"/>
      <w:bookmarkStart w:id="429" w:name="_Toc297216224"/>
      <w:bookmarkStart w:id="430" w:name="_Toc292559428"/>
      <w:bookmarkStart w:id="431" w:name="_Toc296346724"/>
      <w:bookmarkStart w:id="432" w:name="_Toc297120523"/>
      <w:bookmarkStart w:id="433" w:name="_Toc304295596"/>
      <w:bookmarkStart w:id="434" w:name="_Toc312678056"/>
      <w:bookmarkStart w:id="435" w:name="_Toc296944562"/>
      <w:bookmarkStart w:id="436" w:name="_Toc297123565"/>
      <w:bookmarkStart w:id="437" w:name="_Toc296891051"/>
      <w:bookmarkStart w:id="438" w:name="_Toc297048409"/>
      <w:bookmarkStart w:id="439" w:name="_Toc296347222"/>
      <w:bookmarkStart w:id="440" w:name="_Toc296503223"/>
      <w:bookmarkStart w:id="441" w:name="_Toc267251470"/>
      <w:bookmarkStart w:id="442" w:name="_Toc267251474"/>
      <w:bookmarkStart w:id="443" w:name="_Toc267251475"/>
      <w:bookmarkStart w:id="444" w:name="_Toc267251472"/>
      <w:bookmarkStart w:id="445" w:name="_Toc267251471"/>
      <w:bookmarkStart w:id="446" w:name="_Toc267251473"/>
      <w:bookmarkStart w:id="447" w:name="_Toc267251476"/>
      <w:r>
        <w:rPr>
          <w:rFonts w:hint="eastAsia" w:ascii="仿宋" w:hAnsi="仿宋" w:eastAsia="仿宋" w:cs="仿宋"/>
          <w:color w:val="000000"/>
          <w:sz w:val="28"/>
          <w:szCs w:val="28"/>
        </w:rPr>
        <w:t>13.2 竣工验收</w:t>
      </w:r>
    </w:p>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14:paraId="6526BD19">
      <w:pPr>
        <w:spacing w:line="460" w:lineRule="exact"/>
        <w:rPr>
          <w:rFonts w:hint="eastAsia" w:ascii="仿宋" w:hAnsi="仿宋" w:eastAsia="仿宋" w:cs="仿宋"/>
          <w:color w:val="000000"/>
          <w:sz w:val="28"/>
          <w:szCs w:val="28"/>
        </w:rPr>
      </w:pPr>
      <w:bookmarkStart w:id="448" w:name="_Toc280868704"/>
      <w:bookmarkStart w:id="449" w:name="_Toc280868705"/>
      <w:bookmarkStart w:id="450" w:name="_Toc280868706"/>
      <w:bookmarkStart w:id="451" w:name="_Toc280868707"/>
      <w:bookmarkStart w:id="452" w:name="_Toc280868708"/>
      <w:bookmarkStart w:id="453" w:name="_Toc280868709"/>
      <w:r>
        <w:rPr>
          <w:rFonts w:hint="eastAsia" w:ascii="仿宋" w:hAnsi="仿宋" w:eastAsia="仿宋" w:cs="仿宋"/>
          <w:color w:val="000000"/>
          <w:sz w:val="28"/>
          <w:szCs w:val="28"/>
        </w:rPr>
        <w:t>13.2.2竣工验收程序</w:t>
      </w:r>
    </w:p>
    <w:bookmarkEnd w:id="448"/>
    <w:p w14:paraId="31118841">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关于竣工验收程序的约定：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按合同通用条款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BE2329C">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发包人不按照本项约定组织竣工验收、颁发工程接收证书的违约金的计算方法：</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按合同通用条款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449"/>
    <w:p w14:paraId="7E23498F">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13.2.5移交、接收全部与部分工程</w:t>
      </w:r>
    </w:p>
    <w:bookmarkEnd w:id="450"/>
    <w:p w14:paraId="7667503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承包人向发包人移交工程的期限：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颁发工程接收证书后7日内</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7C2F01C">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发包人未按本合同约定接收全部或部分工程的，违约金的计算方法为：</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451"/>
    <w:p w14:paraId="3786D603">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承包人未按时移交工程的，违约金的计算方法为：</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87DE66D">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13.3 工程试车</w:t>
      </w:r>
    </w:p>
    <w:bookmarkEnd w:id="452"/>
    <w:p w14:paraId="3B724009">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13.3.1 试车程序</w:t>
      </w:r>
    </w:p>
    <w:p w14:paraId="31BC0956">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工程试车内容：</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0693D3FF">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（1）单机无负荷试车费用由</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承担；</w:t>
      </w:r>
    </w:p>
    <w:p w14:paraId="191C8118">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（2）无负荷联动试车费用由</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承担。</w:t>
      </w:r>
    </w:p>
    <w:p w14:paraId="0D0986CA">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13.3.3 投料试车</w:t>
      </w:r>
    </w:p>
    <w:p w14:paraId="73230EB6">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关于投料试车相关事项的约定：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678EBD44">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13.6 竣工退场</w:t>
      </w:r>
    </w:p>
    <w:p w14:paraId="28F2503F">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13.6.1 竣工退场</w:t>
      </w:r>
    </w:p>
    <w:p w14:paraId="60CF293A">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承包人完成竣工退场的期限：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颁发工程接收证书后3日内</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C62B492">
      <w:pPr>
        <w:pStyle w:val="7"/>
        <w:spacing w:before="120" w:after="120" w:line="460" w:lineRule="exact"/>
        <w:rPr>
          <w:rFonts w:hint="eastAsia" w:ascii="仿宋" w:hAnsi="仿宋" w:eastAsia="仿宋" w:cs="仿宋"/>
          <w:b w:val="0"/>
          <w:color w:val="000000"/>
          <w:sz w:val="28"/>
          <w:szCs w:val="28"/>
        </w:rPr>
      </w:pPr>
      <w:bookmarkStart w:id="454" w:name="_Toc351203646"/>
      <w:r>
        <w:rPr>
          <w:rFonts w:hint="eastAsia" w:ascii="仿宋" w:hAnsi="仿宋" w:eastAsia="仿宋" w:cs="仿宋"/>
          <w:b w:val="0"/>
          <w:color w:val="000000"/>
          <w:sz w:val="28"/>
          <w:szCs w:val="28"/>
        </w:rPr>
        <w:t>14. 竣工结算</w:t>
      </w:r>
      <w:bookmarkEnd w:id="454"/>
    </w:p>
    <w:p w14:paraId="42F65164">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14.1 竣工付款申请</w:t>
      </w:r>
    </w:p>
    <w:p w14:paraId="4E555D09">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承包人提交竣工付款申请单的期限：</w:t>
      </w:r>
      <w:r>
        <w:rPr>
          <w:rFonts w:hint="eastAsia" w:ascii="仿宋" w:hAnsi="仿宋" w:eastAsia="仿宋" w:cs="仿宋"/>
          <w:color w:val="0000FF"/>
          <w:sz w:val="28"/>
          <w:szCs w:val="28"/>
          <w:u w:val="single"/>
        </w:rPr>
        <w:t xml:space="preserve">按合同付款约定执行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FE59A3B">
      <w:pPr>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竣工付款申请单应包括的内容：</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按合同付款约定执行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7DEAE9E">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14.2 竣工结算审核</w:t>
      </w:r>
    </w:p>
    <w:p w14:paraId="140F6AA6">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发包人审批竣工付款申请单的期限：</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按合同付款约定执行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55ADD83">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发包人完成竣工付款的期限：</w:t>
      </w:r>
      <w:r>
        <w:rPr>
          <w:rFonts w:hint="eastAsia" w:ascii="仿宋" w:hAnsi="仿宋" w:eastAsia="仿宋" w:cs="仿宋"/>
          <w:color w:val="0000FF"/>
          <w:sz w:val="28"/>
          <w:szCs w:val="28"/>
          <w:u w:val="single"/>
        </w:rPr>
        <w:t>按合同付款约定执行</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DC8635F">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关于竣工付款证书异议部分复核的方式和程序：</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发包方支付工程款必须进入本合同约定账户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DBDE835">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14.4 最终结清</w:t>
      </w:r>
    </w:p>
    <w:p w14:paraId="02E75CDE">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14.4.1 最终结清申请单</w:t>
      </w:r>
    </w:p>
    <w:p w14:paraId="5D2B07CE">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承包人提交最终结清申请单的份数：</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肆份</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BAFC0F2">
      <w:pPr>
        <w:spacing w:line="4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承包人提交最终结算申请单的期限：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缺陷责任期终止证书颁发后7天内</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sz w:val="28"/>
          <w:szCs w:val="28"/>
        </w:rPr>
        <w:t xml:space="preserve"> </w:t>
      </w:r>
    </w:p>
    <w:p w14:paraId="04906C7E">
      <w:pPr>
        <w:spacing w:line="460" w:lineRule="exact"/>
        <w:rPr>
          <w:rFonts w:hint="eastAsia" w:ascii="仿宋" w:hAnsi="仿宋" w:eastAsia="仿宋" w:cs="仿宋"/>
          <w:sz w:val="28"/>
          <w:szCs w:val="28"/>
        </w:rPr>
      </w:pPr>
      <w:r>
        <w:rPr>
          <w:rFonts w:hint="eastAsia" w:ascii="仿宋" w:hAnsi="仿宋" w:eastAsia="仿宋" w:cs="仿宋"/>
          <w:sz w:val="28"/>
          <w:szCs w:val="28"/>
        </w:rPr>
        <w:t>14.4.2 最终结清证书和支付</w:t>
      </w:r>
    </w:p>
    <w:p w14:paraId="6FF550D9">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（1）发包人完成最终结清申请单的审批并颁发最终结清证书的期限：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收到最终结算申请单后14天内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57DC721">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（2）发包人完成支付的期限：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441"/>
    <w:bookmarkEnd w:id="442"/>
    <w:bookmarkEnd w:id="443"/>
    <w:bookmarkEnd w:id="444"/>
    <w:bookmarkEnd w:id="445"/>
    <w:bookmarkEnd w:id="446"/>
    <w:bookmarkEnd w:id="447"/>
    <w:bookmarkEnd w:id="453"/>
    <w:p w14:paraId="7E1CE178">
      <w:pPr>
        <w:pStyle w:val="7"/>
        <w:spacing w:before="120" w:after="120" w:line="460" w:lineRule="exact"/>
        <w:rPr>
          <w:rFonts w:hint="eastAsia" w:ascii="仿宋" w:hAnsi="仿宋" w:eastAsia="仿宋" w:cs="仿宋"/>
          <w:b w:val="0"/>
          <w:color w:val="000000"/>
          <w:sz w:val="28"/>
          <w:szCs w:val="28"/>
        </w:rPr>
      </w:pPr>
      <w:bookmarkStart w:id="455" w:name="_Toc351203647"/>
      <w:bookmarkStart w:id="456" w:name="_Toc267251483"/>
      <w:bookmarkStart w:id="457" w:name="_Toc267251482"/>
      <w:bookmarkStart w:id="458" w:name="_Toc267251484"/>
      <w:bookmarkStart w:id="459" w:name="_Toc267251485"/>
      <w:bookmarkStart w:id="460" w:name="_Toc267251486"/>
      <w:bookmarkStart w:id="461" w:name="_Toc267251490"/>
      <w:bookmarkStart w:id="462" w:name="_Toc267251488"/>
      <w:bookmarkStart w:id="463" w:name="_Toc267251489"/>
      <w:bookmarkStart w:id="464" w:name="_Toc267251491"/>
      <w:bookmarkStart w:id="465" w:name="_Toc267251501"/>
      <w:bookmarkStart w:id="466" w:name="_Toc267251493"/>
      <w:bookmarkStart w:id="467" w:name="_Toc267251492"/>
      <w:bookmarkStart w:id="468" w:name="_Toc267251496"/>
      <w:bookmarkStart w:id="469" w:name="_Toc267251502"/>
      <w:bookmarkStart w:id="470" w:name="_Toc267251499"/>
      <w:bookmarkStart w:id="471" w:name="_Toc267251494"/>
      <w:bookmarkStart w:id="472" w:name="_Toc267251497"/>
      <w:bookmarkStart w:id="473" w:name="_Toc267251495"/>
      <w:bookmarkStart w:id="474" w:name="_Toc267251498"/>
      <w:bookmarkStart w:id="475" w:name="_Toc267251503"/>
      <w:bookmarkStart w:id="476" w:name="_Toc267251504"/>
      <w:bookmarkStart w:id="477" w:name="_Toc267251506"/>
      <w:bookmarkStart w:id="478" w:name="_Toc267251507"/>
      <w:bookmarkStart w:id="479" w:name="_Toc267251508"/>
      <w:bookmarkStart w:id="480" w:name="_Toc267251509"/>
      <w:bookmarkStart w:id="481" w:name="_Toc267251510"/>
      <w:bookmarkStart w:id="482" w:name="_Toc267251513"/>
      <w:bookmarkStart w:id="483" w:name="_Toc267251514"/>
      <w:bookmarkStart w:id="484" w:name="_Toc267251515"/>
      <w:bookmarkStart w:id="485" w:name="_Toc267251511"/>
      <w:r>
        <w:rPr>
          <w:rFonts w:hint="eastAsia" w:ascii="仿宋" w:hAnsi="仿宋" w:eastAsia="仿宋" w:cs="仿宋"/>
          <w:b w:val="0"/>
          <w:color w:val="000000"/>
          <w:sz w:val="28"/>
          <w:szCs w:val="28"/>
        </w:rPr>
        <w:t>15. 缺陷责任期与保修</w:t>
      </w:r>
      <w:bookmarkEnd w:id="455"/>
    </w:p>
    <w:p w14:paraId="7878EEF1">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15.2缺陷责任期</w:t>
      </w:r>
      <w:bookmarkEnd w:id="456"/>
    </w:p>
    <w:p w14:paraId="4B2051F1">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缺陷责任期的具体期限：</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自实际竣工日期起计算为12个月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DC7D826">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15.3 质量保证金</w:t>
      </w:r>
    </w:p>
    <w:p w14:paraId="7FED873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关于是否扣留质量保证金的约定：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扣留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949E1F2">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15.3.1 承包人提供质量保证金的方式</w:t>
      </w:r>
    </w:p>
    <w:p w14:paraId="1C86DEE6">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质量保证金采用以下第</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种方式：</w:t>
      </w:r>
    </w:p>
    <w:p w14:paraId="09B948B0">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（1）质量保证金保函，保证金额为：</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742C1659">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 3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%的工程款；</w:t>
      </w:r>
    </w:p>
    <w:p w14:paraId="161D311C">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（3）其他方式: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650F3C4C">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15.3.2 质量保证金的扣留 </w:t>
      </w:r>
    </w:p>
    <w:p w14:paraId="7891A9F4">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质量保证金的扣留采取以下第</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种方式：</w:t>
      </w:r>
    </w:p>
    <w:p w14:paraId="6E69FDB0">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（1）在支付工程进度款时逐次扣留，在此情形下，质量保证金的计算基数不包括预付款的支付、扣回以及价格调整的金额；</w:t>
      </w:r>
    </w:p>
    <w:p w14:paraId="64F79654">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（2）工程竣工结算时一次性扣留质量保证金；</w:t>
      </w:r>
    </w:p>
    <w:p w14:paraId="363645A6">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（3）其他扣留方式: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37F3CA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关于质量保证金的补充约定：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按照国家、自治区现行规定执行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457"/>
    <w:bookmarkEnd w:id="458"/>
    <w:p w14:paraId="5F015CCB">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15.4保修</w:t>
      </w:r>
    </w:p>
    <w:bookmarkEnd w:id="459"/>
    <w:p w14:paraId="174385F0">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15.4.1 保修责任</w:t>
      </w:r>
    </w:p>
    <w:p w14:paraId="468645B2">
      <w:pPr>
        <w:spacing w:line="460" w:lineRule="exact"/>
        <w:ind w:firstLine="546" w:firstLineChars="195"/>
        <w:rPr>
          <w:rFonts w:hint="eastAsia" w:ascii="仿宋" w:hAnsi="仿宋" w:eastAsia="仿宋" w:cs="仿宋"/>
          <w:color w:val="000000"/>
          <w:sz w:val="28"/>
          <w:szCs w:val="28"/>
        </w:rPr>
      </w:pPr>
      <w:r>
        <w:rPr>
          <w:rFonts w:hint="eastAsia" w:ascii="仿宋" w:hAnsi="仿宋" w:eastAsia="仿宋" w:cs="仿宋"/>
          <w:color w:val="000000"/>
          <w:sz w:val="28"/>
          <w:szCs w:val="28"/>
        </w:rPr>
        <w:t>工程保修期为：</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见工程质量保修书</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AEC9DCB">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15.4.3 修复通知</w:t>
      </w:r>
    </w:p>
    <w:p w14:paraId="1A419016">
      <w:pPr>
        <w:spacing w:line="460" w:lineRule="exact"/>
        <w:ind w:firstLine="546" w:firstLineChars="195"/>
        <w:rPr>
          <w:rFonts w:hint="eastAsia" w:ascii="仿宋" w:hAnsi="仿宋" w:eastAsia="仿宋" w:cs="仿宋"/>
          <w:color w:val="000000"/>
          <w:sz w:val="28"/>
          <w:szCs w:val="28"/>
        </w:rPr>
      </w:pPr>
      <w:r>
        <w:rPr>
          <w:rFonts w:hint="eastAsia" w:ascii="仿宋" w:hAnsi="仿宋" w:eastAsia="仿宋" w:cs="仿宋"/>
          <w:color w:val="000000"/>
          <w:sz w:val="28"/>
          <w:szCs w:val="28"/>
        </w:rPr>
        <w:t>承包人收到保修通知并到达工程现场的合理时间：</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 xml:space="preserve">24小时内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460"/>
    <w:bookmarkEnd w:id="461"/>
    <w:bookmarkEnd w:id="462"/>
    <w:bookmarkEnd w:id="463"/>
    <w:p w14:paraId="35AFD4AD">
      <w:pPr>
        <w:pStyle w:val="7"/>
        <w:spacing w:before="120" w:after="120" w:line="460" w:lineRule="exact"/>
        <w:rPr>
          <w:rFonts w:hint="eastAsia" w:ascii="仿宋" w:hAnsi="仿宋" w:eastAsia="仿宋" w:cs="仿宋"/>
          <w:b w:val="0"/>
          <w:color w:val="000000"/>
          <w:sz w:val="28"/>
          <w:szCs w:val="28"/>
        </w:rPr>
      </w:pPr>
      <w:bookmarkStart w:id="486" w:name="_Toc351203648"/>
      <w:bookmarkStart w:id="487" w:name="_Toc280868717"/>
      <w:bookmarkStart w:id="488" w:name="_Toc280868718"/>
      <w:r>
        <w:rPr>
          <w:rFonts w:hint="eastAsia" w:ascii="仿宋" w:hAnsi="仿宋" w:eastAsia="仿宋" w:cs="仿宋"/>
          <w:b w:val="0"/>
          <w:color w:val="000000"/>
          <w:sz w:val="28"/>
          <w:szCs w:val="28"/>
        </w:rPr>
        <w:t>16. 违约</w:t>
      </w:r>
      <w:bookmarkEnd w:id="486"/>
    </w:p>
    <w:p w14:paraId="648A9111">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16.1 发包人违约</w:t>
      </w:r>
    </w:p>
    <w:p w14:paraId="4443D969">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16.1.1发包人违约的情形</w:t>
      </w:r>
    </w:p>
    <w:p w14:paraId="74A54780">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发包人违约的其他情形：</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45B1897">
      <w:pPr>
        <w:spacing w:line="460" w:lineRule="exact"/>
        <w:ind w:left="1200" w:hanging="1400" w:hangingChars="500"/>
        <w:rPr>
          <w:rFonts w:hint="eastAsia" w:ascii="仿宋" w:hAnsi="仿宋" w:eastAsia="仿宋" w:cs="仿宋"/>
          <w:color w:val="000000"/>
          <w:sz w:val="28"/>
          <w:szCs w:val="28"/>
        </w:rPr>
      </w:pPr>
      <w:r>
        <w:rPr>
          <w:rFonts w:hint="eastAsia" w:ascii="仿宋" w:hAnsi="仿宋" w:eastAsia="仿宋" w:cs="仿宋"/>
          <w:color w:val="000000"/>
          <w:sz w:val="28"/>
          <w:szCs w:val="28"/>
        </w:rPr>
        <w:t>16.1.2 发包人违约的责任</w:t>
      </w:r>
    </w:p>
    <w:p w14:paraId="42AA1753">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发包人违约责任的承担方式和计算方法：</w:t>
      </w:r>
    </w:p>
    <w:p w14:paraId="0F326638">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（1）因发包人原因未能在计划开工日期前7天内下达开工通知的违约责任：</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F5E29B6">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（2）因发包人原因未能按合同约定支付合同价款的违约责任：</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3EF628A">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（3）发包人违反第10.1款〔变更的范围〕第（2）项约定，自行实施被取消的工作或转由他人实施的违约责任：</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0329CC">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（4）发包人提供的材料、工程设备的规格、数量或质量不符合合同约定，或因发包人原因导致交货日期延误或交货地点变更等情况的违约责任：</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6ADFD79E">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（5）因发包人违反合同约定造成暂停施工的违约责任：</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6AC4901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（6）发包人无正当理由没有在约定期限内发出复工指示，导致承包人无法复工的违约责任：</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6EE9F5">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（7）其他：</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A8CC277">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16.1.3 因发包人违约解除合同</w:t>
      </w:r>
    </w:p>
    <w:p w14:paraId="000360EF">
      <w:pPr>
        <w:adjustRightIn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承包人按16.1.1项〔发包人违约的情形〕约定暂停施工满</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天后发包人仍不纠正其违约行为并致使合同目的不能实现的，承包人有权解除合同。</w:t>
      </w:r>
    </w:p>
    <w:p w14:paraId="1ABF68B0">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16.2 承包人违约</w:t>
      </w:r>
    </w:p>
    <w:p w14:paraId="4413C858">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16.2.1 承包人违约的情形</w:t>
      </w:r>
    </w:p>
    <w:p w14:paraId="245BD9AF">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承包人违约的其他情形：</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74867BB">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16.2.2承包人违约的责任</w:t>
      </w:r>
    </w:p>
    <w:p w14:paraId="66F33C9D">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承包人违约责任的承担方式和计算方法：</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2F40F37F">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16.2.3 因承包人违约解除合同</w:t>
      </w:r>
    </w:p>
    <w:p w14:paraId="7A4776F1">
      <w:pPr>
        <w:spacing w:before="120" w:after="12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关于承包人违约解除合同的特别约定：</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037D6016">
      <w:pPr>
        <w:spacing w:before="120" w:after="12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发包人继续使用承包人在施工现场的材料、设备、临时工程、承包人文件和由承包人或以其名义编制的其他文件的费用承担方式：</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由发包人承担</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6582FD5">
      <w:pPr>
        <w:pStyle w:val="7"/>
        <w:spacing w:before="120" w:after="120" w:line="460" w:lineRule="exact"/>
        <w:rPr>
          <w:rFonts w:hint="eastAsia" w:ascii="仿宋" w:hAnsi="仿宋" w:eastAsia="仿宋" w:cs="仿宋"/>
          <w:b w:val="0"/>
          <w:color w:val="000000"/>
          <w:sz w:val="28"/>
          <w:szCs w:val="28"/>
        </w:rPr>
      </w:pPr>
      <w:bookmarkStart w:id="489" w:name="_Toc351203649"/>
      <w:r>
        <w:rPr>
          <w:rFonts w:hint="eastAsia" w:ascii="仿宋" w:hAnsi="仿宋" w:eastAsia="仿宋" w:cs="仿宋"/>
          <w:b w:val="0"/>
          <w:color w:val="000000"/>
          <w:sz w:val="28"/>
          <w:szCs w:val="28"/>
        </w:rPr>
        <w:t>17. 不可抗力</w:t>
      </w:r>
      <w:bookmarkEnd w:id="489"/>
      <w:r>
        <w:rPr>
          <w:rFonts w:hint="eastAsia" w:ascii="仿宋" w:hAnsi="仿宋" w:eastAsia="仿宋" w:cs="仿宋"/>
          <w:b w:val="0"/>
          <w:color w:val="000000"/>
          <w:sz w:val="28"/>
          <w:szCs w:val="28"/>
        </w:rPr>
        <w:t xml:space="preserve"> </w:t>
      </w:r>
      <w:bookmarkEnd w:id="487"/>
    </w:p>
    <w:p w14:paraId="2E565501">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17.1 不可抗力的确认</w:t>
      </w:r>
    </w:p>
    <w:p w14:paraId="04A56024">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除通用合同条款约定的不可抗力事件之外，视为不可抗力的其他情形： </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8CFCB81">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17.4 因不可抗力解除合同</w:t>
      </w:r>
    </w:p>
    <w:p w14:paraId="4815B56E">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合同解除后，发包人应在商定或确定发包人应支付款项后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天内完成款项的支付。</w:t>
      </w:r>
    </w:p>
    <w:p w14:paraId="08C21DA8">
      <w:pPr>
        <w:pStyle w:val="7"/>
        <w:spacing w:before="120" w:after="120" w:line="460" w:lineRule="exact"/>
        <w:rPr>
          <w:rFonts w:hint="eastAsia" w:ascii="仿宋" w:hAnsi="仿宋" w:eastAsia="仿宋" w:cs="仿宋"/>
          <w:b w:val="0"/>
          <w:color w:val="000000"/>
          <w:sz w:val="28"/>
          <w:szCs w:val="28"/>
        </w:rPr>
      </w:pPr>
      <w:bookmarkStart w:id="490" w:name="_Toc351203650"/>
      <w:r>
        <w:rPr>
          <w:rFonts w:hint="eastAsia" w:ascii="仿宋" w:hAnsi="仿宋" w:eastAsia="仿宋" w:cs="仿宋"/>
          <w:b w:val="0"/>
          <w:color w:val="000000"/>
          <w:sz w:val="28"/>
          <w:szCs w:val="28"/>
        </w:rPr>
        <w:t>18. 保险</w:t>
      </w:r>
      <w:bookmarkEnd w:id="490"/>
    </w:p>
    <w:bookmarkEnd w:id="488"/>
    <w:p w14:paraId="0627046B">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18.1 工程保险</w:t>
      </w:r>
    </w:p>
    <w:p w14:paraId="43873C62">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关于工程保险的特别约定：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00495CE9">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18.3 其他保险</w:t>
      </w:r>
    </w:p>
    <w:p w14:paraId="671FFF9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关于其他保险的约定：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1D0C3E2D">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承包人是否应为其施工设备等办理财产保险：</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74F96AC0">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18.7 通知义务</w:t>
      </w:r>
    </w:p>
    <w:p w14:paraId="202D3AAB">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关于变更保险合同时的通知义务的约定：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执行合同通用条款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bookmarkEnd w:id="464"/>
    <w:bookmarkEnd w:id="465"/>
    <w:bookmarkEnd w:id="466"/>
    <w:bookmarkEnd w:id="467"/>
    <w:bookmarkEnd w:id="468"/>
    <w:bookmarkEnd w:id="469"/>
    <w:bookmarkEnd w:id="470"/>
    <w:bookmarkEnd w:id="471"/>
    <w:bookmarkEnd w:id="472"/>
    <w:bookmarkEnd w:id="473"/>
    <w:bookmarkEnd w:id="474"/>
    <w:bookmarkEnd w:id="475"/>
    <w:p w14:paraId="7AA9B3E2">
      <w:pPr>
        <w:pStyle w:val="7"/>
        <w:spacing w:before="120" w:after="120" w:line="460" w:lineRule="exact"/>
        <w:rPr>
          <w:rFonts w:hint="eastAsia" w:ascii="仿宋" w:hAnsi="仿宋" w:eastAsia="仿宋" w:cs="仿宋"/>
          <w:b w:val="0"/>
          <w:color w:val="000000"/>
          <w:sz w:val="28"/>
          <w:szCs w:val="28"/>
        </w:rPr>
      </w:pPr>
      <w:bookmarkStart w:id="491" w:name="_Toc351203651"/>
      <w:r>
        <w:rPr>
          <w:rFonts w:hint="eastAsia" w:ascii="仿宋" w:hAnsi="仿宋" w:eastAsia="仿宋" w:cs="仿宋"/>
          <w:b w:val="0"/>
          <w:color w:val="000000"/>
          <w:sz w:val="28"/>
          <w:szCs w:val="28"/>
        </w:rPr>
        <w:t>20. 争议解决</w:t>
      </w:r>
      <w:bookmarkEnd w:id="491"/>
    </w:p>
    <w:bookmarkEnd w:id="476"/>
    <w:bookmarkEnd w:id="477"/>
    <w:p w14:paraId="6E9A2B85">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20.3 争</w:t>
      </w:r>
      <w:bookmarkEnd w:id="478"/>
      <w:r>
        <w:rPr>
          <w:rFonts w:hint="eastAsia" w:ascii="仿宋" w:hAnsi="仿宋" w:eastAsia="仿宋" w:cs="仿宋"/>
          <w:color w:val="000000"/>
          <w:sz w:val="28"/>
          <w:szCs w:val="28"/>
        </w:rPr>
        <w:t>议评审</w:t>
      </w:r>
    </w:p>
    <w:p w14:paraId="205E3236">
      <w:pPr>
        <w:spacing w:line="460" w:lineRule="exact"/>
        <w:ind w:left="185" w:leftChars="71"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合同当事人是否同意将工程争议提交争议评审小组决定：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74F4408F">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20.3.1 争议评审小组的确定</w:t>
      </w:r>
    </w:p>
    <w:p w14:paraId="652B77A2">
      <w:pPr>
        <w:spacing w:line="4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争议评审小组成员的确定：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57B51C86">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选定争议评审员的期限：</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584A193F">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争议评审小组成员的报酬承担方式：</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3F6B3F6">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其他事项的约定：</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1A50CC3">
      <w:pPr>
        <w:adjustRightInd w:val="0"/>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20.3.2 争议评审小组的决定</w:t>
      </w:r>
    </w:p>
    <w:p w14:paraId="04ECF44B">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合同当事人关于本项的约定：</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65FAB5CB">
      <w:pPr>
        <w:spacing w:after="120"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20.4仲裁或诉讼</w:t>
      </w:r>
      <w:bookmarkEnd w:id="479"/>
    </w:p>
    <w:p w14:paraId="57D03BF1">
      <w:pPr>
        <w:spacing w:after="12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因合同及合同有关事项发生的争议，按下列第</w:t>
      </w:r>
      <w:r>
        <w:rPr>
          <w:rFonts w:hint="eastAsia" w:ascii="仿宋" w:hAnsi="仿宋" w:eastAsia="仿宋" w:cs="仿宋"/>
          <w:color w:val="000000"/>
          <w:sz w:val="28"/>
          <w:szCs w:val="28"/>
          <w:u w:val="single"/>
        </w:rPr>
        <w:t xml:space="preserve">  </w:t>
      </w:r>
      <w:r>
        <w:rPr>
          <w:rFonts w:hint="eastAsia" w:ascii="仿宋" w:hAnsi="仿宋" w:eastAsia="仿宋" w:cs="仿宋"/>
          <w:color w:val="0000FF"/>
          <w:sz w:val="28"/>
          <w:szCs w:val="28"/>
          <w:u w:val="single"/>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种方式解决：</w:t>
      </w:r>
    </w:p>
    <w:p w14:paraId="25BBC857">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（1）向</w:t>
      </w:r>
      <w:r>
        <w:rPr>
          <w:rFonts w:hint="eastAsia" w:ascii="仿宋" w:hAnsi="仿宋" w:eastAsia="仿宋" w:cs="仿宋"/>
          <w:color w:val="000000"/>
          <w:sz w:val="28"/>
          <w:szCs w:val="28"/>
          <w:u w:val="single"/>
        </w:rPr>
        <w:t xml:space="preserve">         </w:t>
      </w:r>
      <w:r>
        <w:rPr>
          <w:rFonts w:hint="eastAsia" w:ascii="仿宋" w:hAnsi="仿宋" w:eastAsia="仿宋" w:cs="仿宋"/>
          <w:b/>
          <w:color w:val="0000FF"/>
          <w:sz w:val="28"/>
          <w:szCs w:val="28"/>
          <w:u w:val="single"/>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仲裁委员会申请仲裁；</w:t>
      </w:r>
    </w:p>
    <w:p w14:paraId="259C29D4">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（2）向</w:t>
      </w:r>
      <w:r>
        <w:rPr>
          <w:rFonts w:hint="eastAsia" w:ascii="仿宋" w:hAnsi="仿宋" w:eastAsia="仿宋" w:cs="仿宋"/>
          <w:color w:val="000000"/>
          <w:sz w:val="28"/>
          <w:szCs w:val="28"/>
          <w:u w:val="single"/>
        </w:rPr>
        <w:t xml:space="preserve">       工程所在地      </w:t>
      </w:r>
      <w:r>
        <w:rPr>
          <w:rFonts w:hint="eastAsia" w:ascii="仿宋" w:hAnsi="仿宋" w:eastAsia="仿宋" w:cs="仿宋"/>
          <w:color w:val="000000"/>
          <w:sz w:val="28"/>
          <w:szCs w:val="28"/>
        </w:rPr>
        <w:t>人民法院起诉。</w:t>
      </w:r>
      <w:bookmarkEnd w:id="480"/>
      <w:bookmarkEnd w:id="481"/>
      <w:bookmarkEnd w:id="482"/>
      <w:bookmarkEnd w:id="483"/>
      <w:bookmarkEnd w:id="484"/>
      <w:bookmarkEnd w:id="485"/>
    </w:p>
    <w:p w14:paraId="69374A2F">
      <w:pPr>
        <w:rPr>
          <w:rFonts w:hint="eastAsia" w:ascii="仿宋" w:hAnsi="仿宋" w:eastAsia="仿宋" w:cs="仿宋"/>
          <w:sz w:val="28"/>
          <w:szCs w:val="28"/>
        </w:rPr>
      </w:pPr>
    </w:p>
    <w:p w14:paraId="4994479D">
      <w:pPr>
        <w:rPr>
          <w:rFonts w:hint="eastAsia" w:ascii="仿宋" w:hAnsi="仿宋" w:eastAsia="仿宋" w:cs="仿宋"/>
          <w:sz w:val="28"/>
          <w:szCs w:val="28"/>
        </w:rPr>
      </w:pPr>
    </w:p>
    <w:p w14:paraId="2F9F5399">
      <w:pPr>
        <w:rPr>
          <w:rFonts w:hint="eastAsia" w:ascii="仿宋" w:hAnsi="仿宋" w:eastAsia="仿宋" w:cs="仿宋"/>
          <w:sz w:val="28"/>
          <w:szCs w:val="28"/>
        </w:rPr>
      </w:pPr>
    </w:p>
    <w:p w14:paraId="43339990">
      <w:pPr>
        <w:pStyle w:val="3"/>
        <w:spacing w:line="360" w:lineRule="exact"/>
        <w:ind w:left="0" w:firstLine="2811" w:firstLineChars="1000"/>
        <w:jc w:val="both"/>
        <w:rPr>
          <w:rFonts w:hint="eastAsia" w:ascii="仿宋" w:hAnsi="仿宋" w:eastAsia="仿宋" w:cs="仿宋"/>
          <w:sz w:val="28"/>
          <w:szCs w:val="28"/>
          <w:lang w:val="en-US"/>
        </w:rPr>
      </w:pPr>
      <w:bookmarkStart w:id="492" w:name="_Toc418164812"/>
      <w:bookmarkStart w:id="493" w:name="_Toc495501807"/>
      <w:r>
        <w:rPr>
          <w:rFonts w:hint="eastAsia" w:ascii="仿宋" w:hAnsi="仿宋" w:eastAsia="仿宋" w:cs="仿宋"/>
          <w:sz w:val="28"/>
          <w:szCs w:val="28"/>
          <w:lang w:val="en-US"/>
        </w:rPr>
        <w:t>第三节 合同文件格式</w:t>
      </w:r>
      <w:bookmarkEnd w:id="492"/>
      <w:bookmarkEnd w:id="493"/>
    </w:p>
    <w:p w14:paraId="2E418F37">
      <w:pPr>
        <w:spacing w:line="500" w:lineRule="exact"/>
        <w:rPr>
          <w:rFonts w:hint="eastAsia" w:ascii="仿宋" w:hAnsi="仿宋" w:eastAsia="仿宋" w:cs="仿宋"/>
          <w:sz w:val="28"/>
          <w:szCs w:val="28"/>
        </w:rPr>
      </w:pPr>
      <w:r>
        <w:rPr>
          <w:rFonts w:hint="eastAsia" w:ascii="仿宋" w:hAnsi="仿宋" w:eastAsia="仿宋" w:cs="仿宋"/>
          <w:b/>
          <w:sz w:val="28"/>
          <w:szCs w:val="28"/>
        </w:rPr>
        <w:t>1.合同文件格式</w:t>
      </w:r>
    </w:p>
    <w:p w14:paraId="2E3E645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 依据设计文件的要求，本工程采购项目的材料、设备、施工必须达到现行中华人民共和国以及自治区和行业的工程建设标准、规范的要求。</w:t>
      </w:r>
    </w:p>
    <w:p w14:paraId="651EABAA">
      <w:pPr>
        <w:adjustRightInd w:val="0"/>
        <w:spacing w:line="500" w:lineRule="exact"/>
        <w:ind w:left="2" w:firstLine="562" w:firstLineChars="201"/>
        <w:rPr>
          <w:rFonts w:hint="eastAsia" w:ascii="仿宋" w:hAnsi="仿宋" w:eastAsia="仿宋" w:cs="仿宋"/>
          <w:sz w:val="28"/>
          <w:szCs w:val="28"/>
        </w:rPr>
      </w:pPr>
      <w:r>
        <w:rPr>
          <w:rFonts w:hint="eastAsia" w:ascii="仿宋" w:hAnsi="仿宋" w:eastAsia="仿宋" w:cs="仿宋"/>
          <w:sz w:val="28"/>
          <w:szCs w:val="28"/>
        </w:rPr>
        <w:t>1.2 建设工程施工合同的“合同条件”采用国家工商行政管理局和建设部颁发的《建设工程施工合同》（</w:t>
      </w:r>
      <w:r>
        <w:rPr>
          <w:rFonts w:hint="eastAsia" w:ascii="仿宋" w:hAnsi="仿宋" w:eastAsia="仿宋" w:cs="仿宋"/>
          <w:b/>
          <w:sz w:val="28"/>
          <w:szCs w:val="28"/>
        </w:rPr>
        <w:t xml:space="preserve"> </w:t>
      </w:r>
      <w:r>
        <w:rPr>
          <w:rFonts w:hint="eastAsia" w:ascii="仿宋" w:hAnsi="仿宋" w:eastAsia="仿宋" w:cs="仿宋"/>
          <w:b/>
          <w:sz w:val="28"/>
          <w:szCs w:val="28"/>
          <w:u w:val="single"/>
        </w:rPr>
        <w:t>GF-201</w:t>
      </w:r>
      <w:r>
        <w:rPr>
          <w:rFonts w:hint="eastAsia" w:ascii="仿宋" w:hAnsi="仿宋" w:eastAsia="仿宋" w:cs="仿宋"/>
          <w:b/>
          <w:sz w:val="28"/>
          <w:szCs w:val="28"/>
          <w:u w:val="single"/>
          <w:lang w:val="en-US"/>
        </w:rPr>
        <w:t>7</w:t>
      </w:r>
      <w:r>
        <w:rPr>
          <w:rFonts w:hint="eastAsia" w:ascii="仿宋" w:hAnsi="仿宋" w:eastAsia="仿宋" w:cs="仿宋"/>
          <w:b/>
          <w:sz w:val="28"/>
          <w:szCs w:val="28"/>
          <w:u w:val="single"/>
        </w:rPr>
        <w:t>-0201</w:t>
      </w:r>
      <w:r>
        <w:rPr>
          <w:rFonts w:hint="eastAsia" w:ascii="仿宋" w:hAnsi="仿宋" w:eastAsia="仿宋" w:cs="仿宋"/>
          <w:sz w:val="28"/>
          <w:szCs w:val="28"/>
        </w:rPr>
        <w:t xml:space="preserve"> ）的合同条件。</w:t>
      </w:r>
    </w:p>
    <w:p w14:paraId="4669329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 合同协议条款将由建设单位（发包人）与中标单位（承包人）结合本工程具体情况协商后签订。</w:t>
      </w:r>
      <w:bookmarkEnd w:id="30"/>
      <w:bookmarkEnd w:id="31"/>
      <w:bookmarkEnd w:id="32"/>
      <w:bookmarkEnd w:id="33"/>
    </w:p>
    <w:p w14:paraId="5608CE64">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val="0"/>
          <w:kern w:val="0"/>
          <w:sz w:val="32"/>
          <w:szCs w:val="32"/>
        </w:rPr>
      </w:pPr>
    </w:p>
    <w:bookmarkEnd w:id="23"/>
    <w:p w14:paraId="706FDB5D">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val="0"/>
          <w:kern w:val="0"/>
          <w:sz w:val="32"/>
          <w:szCs w:val="32"/>
        </w:rPr>
      </w:pPr>
    </w:p>
    <w:p w14:paraId="0DE31DAB">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val="0"/>
          <w:kern w:val="0"/>
          <w:sz w:val="32"/>
          <w:szCs w:val="32"/>
        </w:rPr>
      </w:pPr>
    </w:p>
    <w:p w14:paraId="326B3AB3">
      <w:pPr>
        <w:pStyle w:val="22"/>
        <w:rPr>
          <w:rFonts w:hint="eastAsia" w:ascii="黑体" w:hAnsi="黑体" w:eastAsia="黑体" w:cs="黑体"/>
          <w:b/>
          <w:bCs w:val="0"/>
          <w:kern w:val="0"/>
          <w:sz w:val="32"/>
          <w:szCs w:val="32"/>
        </w:rPr>
      </w:pPr>
    </w:p>
    <w:p w14:paraId="27F17760">
      <w:pPr>
        <w:rPr>
          <w:rFonts w:hint="eastAsia" w:ascii="黑体" w:hAnsi="黑体" w:eastAsia="黑体" w:cs="黑体"/>
          <w:b/>
          <w:bCs w:val="0"/>
          <w:kern w:val="0"/>
          <w:sz w:val="32"/>
          <w:szCs w:val="32"/>
        </w:rPr>
      </w:pPr>
    </w:p>
    <w:p w14:paraId="24365CB7">
      <w:pPr>
        <w:pStyle w:val="22"/>
        <w:rPr>
          <w:rFonts w:hint="eastAsia" w:ascii="黑体" w:hAnsi="黑体" w:eastAsia="黑体" w:cs="黑体"/>
          <w:b/>
          <w:bCs w:val="0"/>
          <w:kern w:val="0"/>
          <w:sz w:val="32"/>
          <w:szCs w:val="32"/>
        </w:rPr>
      </w:pPr>
    </w:p>
    <w:p w14:paraId="11BF7DC1">
      <w:pPr>
        <w:rPr>
          <w:rFonts w:hint="eastAsia" w:ascii="黑体" w:hAnsi="黑体" w:eastAsia="黑体" w:cs="黑体"/>
          <w:b/>
          <w:bCs w:val="0"/>
          <w:kern w:val="0"/>
          <w:sz w:val="32"/>
          <w:szCs w:val="32"/>
        </w:rPr>
      </w:pPr>
    </w:p>
    <w:p w14:paraId="091D2DEB">
      <w:pPr>
        <w:rPr>
          <w:rFonts w:hint="eastAsia" w:ascii="黑体" w:hAnsi="黑体" w:eastAsia="黑体" w:cs="黑体"/>
          <w:b/>
          <w:bCs w:val="0"/>
          <w:kern w:val="0"/>
          <w:sz w:val="32"/>
          <w:szCs w:val="32"/>
        </w:rPr>
      </w:pPr>
    </w:p>
    <w:p w14:paraId="6E99CBD3">
      <w:pPr>
        <w:rPr>
          <w:rFonts w:hint="eastAsia" w:ascii="黑体" w:hAnsi="黑体" w:eastAsia="黑体" w:cs="黑体"/>
          <w:b/>
          <w:bCs w:val="0"/>
          <w:kern w:val="0"/>
          <w:sz w:val="32"/>
          <w:szCs w:val="32"/>
        </w:rPr>
      </w:pPr>
    </w:p>
    <w:p w14:paraId="048306AD">
      <w:pPr>
        <w:rPr>
          <w:rFonts w:hint="eastAsia" w:ascii="黑体" w:hAnsi="黑体" w:eastAsia="黑体" w:cs="黑体"/>
          <w:b/>
          <w:bCs w:val="0"/>
          <w:kern w:val="0"/>
          <w:sz w:val="32"/>
          <w:szCs w:val="32"/>
        </w:rPr>
      </w:pPr>
    </w:p>
    <w:p w14:paraId="6A0CE6B1">
      <w:pPr>
        <w:rPr>
          <w:rFonts w:hint="eastAsia" w:ascii="黑体" w:hAnsi="黑体" w:eastAsia="黑体" w:cs="黑体"/>
          <w:b/>
          <w:bCs w:val="0"/>
          <w:kern w:val="0"/>
          <w:sz w:val="32"/>
          <w:szCs w:val="32"/>
        </w:rPr>
      </w:pPr>
    </w:p>
    <w:p w14:paraId="69C39E3B">
      <w:pPr>
        <w:rPr>
          <w:rFonts w:hint="eastAsia" w:ascii="黑体" w:hAnsi="黑体" w:eastAsia="黑体" w:cs="黑体"/>
          <w:b/>
          <w:bCs w:val="0"/>
          <w:kern w:val="0"/>
          <w:sz w:val="32"/>
          <w:szCs w:val="32"/>
        </w:rPr>
      </w:pPr>
    </w:p>
    <w:p w14:paraId="4A0A7320">
      <w:pPr>
        <w:rPr>
          <w:rFonts w:hint="eastAsia" w:ascii="黑体" w:hAnsi="黑体" w:eastAsia="黑体" w:cs="黑体"/>
          <w:b/>
          <w:bCs w:val="0"/>
          <w:kern w:val="0"/>
          <w:sz w:val="32"/>
          <w:szCs w:val="32"/>
        </w:rPr>
      </w:pPr>
    </w:p>
    <w:p w14:paraId="57B8B2C6">
      <w:pPr>
        <w:rPr>
          <w:rFonts w:hint="eastAsia" w:ascii="黑体" w:hAnsi="黑体" w:eastAsia="黑体" w:cs="黑体"/>
          <w:b/>
          <w:bCs w:val="0"/>
          <w:kern w:val="0"/>
          <w:sz w:val="32"/>
          <w:szCs w:val="32"/>
        </w:rPr>
      </w:pPr>
    </w:p>
    <w:p w14:paraId="6D861BAF">
      <w:pPr>
        <w:rPr>
          <w:rFonts w:hint="eastAsia" w:ascii="黑体" w:hAnsi="黑体" w:eastAsia="黑体" w:cs="黑体"/>
          <w:b/>
          <w:bCs w:val="0"/>
          <w:kern w:val="0"/>
          <w:sz w:val="32"/>
          <w:szCs w:val="32"/>
        </w:rPr>
      </w:pPr>
    </w:p>
    <w:p w14:paraId="6C9CFD4B">
      <w:pPr>
        <w:rPr>
          <w:rFonts w:hint="eastAsia" w:ascii="黑体" w:hAnsi="黑体" w:eastAsia="黑体" w:cs="黑体"/>
          <w:b/>
          <w:bCs w:val="0"/>
          <w:kern w:val="0"/>
          <w:sz w:val="32"/>
          <w:szCs w:val="32"/>
        </w:rPr>
      </w:pPr>
    </w:p>
    <w:p w14:paraId="2BF37DDC">
      <w:pPr>
        <w:rPr>
          <w:rFonts w:hint="eastAsia" w:ascii="黑体" w:hAnsi="黑体" w:eastAsia="黑体" w:cs="黑体"/>
          <w:b/>
          <w:bCs w:val="0"/>
          <w:kern w:val="0"/>
          <w:sz w:val="32"/>
          <w:szCs w:val="32"/>
        </w:rPr>
      </w:pPr>
    </w:p>
    <w:p w14:paraId="24875C0F">
      <w:pPr>
        <w:rPr>
          <w:rFonts w:hint="eastAsia" w:ascii="黑体" w:hAnsi="黑体" w:eastAsia="黑体" w:cs="黑体"/>
          <w:b/>
          <w:bCs w:val="0"/>
          <w:kern w:val="0"/>
          <w:sz w:val="32"/>
          <w:szCs w:val="32"/>
        </w:rPr>
      </w:pPr>
    </w:p>
    <w:p w14:paraId="3D7C4F14">
      <w:pPr>
        <w:rPr>
          <w:rFonts w:hint="eastAsia" w:ascii="黑体" w:hAnsi="黑体" w:eastAsia="黑体" w:cs="黑体"/>
          <w:b/>
          <w:bCs w:val="0"/>
          <w:kern w:val="0"/>
          <w:sz w:val="32"/>
          <w:szCs w:val="32"/>
        </w:rPr>
      </w:pPr>
    </w:p>
    <w:p w14:paraId="4582A7AA">
      <w:pPr>
        <w:rPr>
          <w:rFonts w:hint="eastAsia" w:ascii="黑体" w:hAnsi="黑体" w:eastAsia="黑体" w:cs="黑体"/>
          <w:b/>
          <w:bCs w:val="0"/>
          <w:kern w:val="0"/>
          <w:sz w:val="32"/>
          <w:szCs w:val="32"/>
        </w:rPr>
      </w:pPr>
    </w:p>
    <w:p w14:paraId="1A6304C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jc w:val="center"/>
        <w:textAlignment w:val="auto"/>
        <w:rPr>
          <w:rFonts w:hint="eastAsia" w:ascii="黑体" w:hAnsi="黑体" w:eastAsia="黑体" w:cs="黑体"/>
          <w:b/>
          <w:bCs/>
          <w:sz w:val="32"/>
          <w:szCs w:val="32"/>
        </w:rPr>
      </w:pPr>
      <w:r>
        <w:rPr>
          <w:rFonts w:hint="eastAsia" w:ascii="方正小标宋_GBK" w:hAnsi="方正小标宋_GBK" w:eastAsia="方正小标宋_GBK" w:cs="方正小标宋_GBK"/>
          <w:b/>
          <w:bCs w:val="0"/>
          <w:kern w:val="0"/>
          <w:sz w:val="44"/>
          <w:szCs w:val="44"/>
        </w:rPr>
        <w:t>第</w:t>
      </w:r>
      <w:r>
        <w:rPr>
          <w:rFonts w:hint="eastAsia" w:ascii="方正小标宋_GBK" w:hAnsi="方正小标宋_GBK" w:eastAsia="方正小标宋_GBK" w:cs="方正小标宋_GBK"/>
          <w:b/>
          <w:bCs w:val="0"/>
          <w:kern w:val="0"/>
          <w:sz w:val="44"/>
          <w:szCs w:val="44"/>
          <w:lang w:eastAsia="zh-CN"/>
        </w:rPr>
        <w:t>六部分</w:t>
      </w:r>
      <w:r>
        <w:rPr>
          <w:rFonts w:hint="eastAsia" w:ascii="方正小标宋_GBK" w:hAnsi="方正小标宋_GBK" w:eastAsia="方正小标宋_GBK" w:cs="方正小标宋_GBK"/>
          <w:b/>
          <w:bCs w:val="0"/>
          <w:kern w:val="0"/>
          <w:sz w:val="44"/>
          <w:szCs w:val="44"/>
          <w:lang w:val="en-US" w:eastAsia="zh-CN"/>
        </w:rPr>
        <w:t xml:space="preserve">  </w:t>
      </w:r>
      <w:bookmarkEnd w:id="28"/>
      <w:bookmarkEnd w:id="29"/>
      <w:r>
        <w:rPr>
          <w:rFonts w:hint="eastAsia" w:ascii="方正小标宋_GBK" w:hAnsi="方正小标宋_GBK" w:eastAsia="方正小标宋_GBK" w:cs="方正小标宋_GBK"/>
          <w:b/>
          <w:bCs/>
          <w:sz w:val="44"/>
          <w:szCs w:val="44"/>
        </w:rPr>
        <w:t>响应文件格式</w:t>
      </w:r>
    </w:p>
    <w:p w14:paraId="23AFA505">
      <w:pPr>
        <w:jc w:val="center"/>
        <w:outlineLvl w:val="0"/>
        <w:rPr>
          <w:rFonts w:hint="eastAsia" w:asciiTheme="minorEastAsia" w:hAnsiTheme="minorEastAsia" w:eastAsiaTheme="minorEastAsia" w:cstheme="minorEastAsia"/>
          <w:b/>
          <w:color w:val="auto"/>
          <w:sz w:val="30"/>
          <w:szCs w:val="30"/>
          <w:highlight w:val="none"/>
          <w:lang w:val="en-US" w:eastAsia="zh-CN"/>
        </w:rPr>
      </w:pPr>
      <w:bookmarkStart w:id="494" w:name="_Toc15002"/>
    </w:p>
    <w:bookmarkEnd w:id="494"/>
    <w:p w14:paraId="25A0F831">
      <w:pPr>
        <w:adjustRightInd w:val="0"/>
        <w:snapToGrid w:val="0"/>
        <w:spacing w:line="360" w:lineRule="auto"/>
        <w:jc w:val="center"/>
        <w:outlineLvl w:val="0"/>
        <w:rPr>
          <w:rFonts w:hint="eastAsia" w:ascii="宋体" w:hAnsi="宋体" w:eastAsia="宋体" w:cs="宋体"/>
          <w:b/>
          <w:sz w:val="52"/>
          <w:szCs w:val="52"/>
        </w:rPr>
      </w:pPr>
      <w:r>
        <w:rPr>
          <w:rFonts w:hint="eastAsia" w:ascii="宋体" w:hAnsi="宋体" w:eastAsia="宋体" w:cs="宋体"/>
          <w:b/>
          <w:sz w:val="52"/>
          <w:szCs w:val="52"/>
        </w:rPr>
        <w:t>***项目</w:t>
      </w:r>
    </w:p>
    <w:p w14:paraId="11CD495E">
      <w:pPr>
        <w:adjustRightInd w:val="0"/>
        <w:snapToGrid w:val="0"/>
        <w:spacing w:line="360" w:lineRule="auto"/>
        <w:jc w:val="center"/>
        <w:outlineLvl w:val="0"/>
        <w:rPr>
          <w:rFonts w:hint="eastAsia" w:ascii="宋体" w:hAnsi="宋体" w:eastAsia="宋体" w:cs="宋体"/>
          <w:b/>
          <w:bCs/>
          <w:sz w:val="72"/>
          <w:szCs w:val="72"/>
        </w:rPr>
      </w:pPr>
      <w:r>
        <w:rPr>
          <w:rFonts w:hint="eastAsia" w:ascii="宋体" w:hAnsi="宋体" w:eastAsia="宋体" w:cs="宋体"/>
          <w:b/>
          <w:bCs/>
          <w:sz w:val="72"/>
          <w:szCs w:val="72"/>
          <w:lang w:val="en-US" w:eastAsia="zh-CN"/>
        </w:rPr>
        <w:t>投标</w:t>
      </w:r>
      <w:r>
        <w:rPr>
          <w:rFonts w:hint="eastAsia" w:ascii="宋体" w:hAnsi="宋体" w:eastAsia="宋体" w:cs="宋体"/>
          <w:b/>
          <w:bCs/>
          <w:sz w:val="72"/>
          <w:szCs w:val="72"/>
        </w:rPr>
        <w:t>响应文件</w:t>
      </w:r>
    </w:p>
    <w:p w14:paraId="19BA7848">
      <w:pPr>
        <w:spacing w:line="240" w:lineRule="atLeast"/>
        <w:ind w:firstLine="1928" w:firstLineChars="600"/>
        <w:outlineLvl w:val="0"/>
        <w:rPr>
          <w:rFonts w:hint="eastAsia" w:ascii="宋体" w:hAnsi="宋体" w:eastAsia="宋体" w:cs="宋体"/>
          <w:b/>
          <w:bCs w:val="0"/>
          <w:color w:val="000000"/>
          <w:sz w:val="32"/>
          <w:szCs w:val="32"/>
          <w:u w:val="none"/>
        </w:rPr>
      </w:pPr>
      <w:bookmarkStart w:id="495" w:name="_Toc30287"/>
    </w:p>
    <w:p w14:paraId="7A061CA6">
      <w:pPr>
        <w:spacing w:line="240" w:lineRule="atLeast"/>
        <w:ind w:firstLine="1928" w:firstLineChars="600"/>
        <w:outlineLvl w:val="0"/>
        <w:rPr>
          <w:rFonts w:hint="eastAsia" w:ascii="宋体" w:hAnsi="宋体" w:eastAsia="宋体" w:cs="宋体"/>
          <w:lang w:val="en-US" w:eastAsia="zh-CN"/>
        </w:rPr>
      </w:pPr>
      <w:r>
        <w:rPr>
          <w:rFonts w:hint="eastAsia" w:ascii="宋体" w:hAnsi="宋体" w:eastAsia="宋体" w:cs="宋体"/>
          <w:b/>
          <w:bCs w:val="0"/>
          <w:color w:val="000000"/>
          <w:sz w:val="32"/>
          <w:szCs w:val="32"/>
          <w:u w:val="none"/>
        </w:rPr>
        <w:t>项目编号：</w:t>
      </w:r>
      <w:bookmarkEnd w:id="495"/>
      <w:r>
        <w:rPr>
          <w:rFonts w:hint="eastAsia" w:ascii="宋体" w:hAnsi="宋体" w:eastAsia="宋体" w:cs="宋体"/>
          <w:b/>
          <w:bCs w:val="0"/>
          <w:color w:val="000000"/>
          <w:sz w:val="32"/>
          <w:szCs w:val="32"/>
          <w:u w:val="single"/>
          <w:lang w:val="en-US" w:eastAsia="zh-CN"/>
        </w:rPr>
        <w:t xml:space="preserve">              </w:t>
      </w:r>
    </w:p>
    <w:p w14:paraId="6129FFC2">
      <w:pPr>
        <w:adjustRightInd w:val="0"/>
        <w:snapToGrid w:val="0"/>
        <w:spacing w:line="360" w:lineRule="auto"/>
        <w:jc w:val="both"/>
        <w:rPr>
          <w:rFonts w:hint="eastAsia" w:ascii="宋体" w:hAnsi="宋体" w:eastAsia="宋体" w:cs="宋体"/>
          <w:bCs/>
          <w:sz w:val="28"/>
          <w:szCs w:val="28"/>
        </w:rPr>
      </w:pPr>
    </w:p>
    <w:p w14:paraId="5E34E1B4">
      <w:pPr>
        <w:spacing w:line="360" w:lineRule="auto"/>
        <w:ind w:firstLine="675" w:firstLineChars="200"/>
        <w:outlineLvl w:val="0"/>
        <w:rPr>
          <w:rFonts w:hint="eastAsia" w:ascii="宋体" w:hAnsi="宋体" w:eastAsia="宋体" w:cs="宋体"/>
          <w:b/>
          <w:spacing w:val="8"/>
          <w:sz w:val="32"/>
          <w:szCs w:val="32"/>
        </w:rPr>
      </w:pPr>
      <w:bookmarkStart w:id="496" w:name="_Toc7257"/>
    </w:p>
    <w:p w14:paraId="4F8307AF">
      <w:pPr>
        <w:spacing w:line="360" w:lineRule="auto"/>
        <w:ind w:firstLine="675" w:firstLineChars="200"/>
        <w:outlineLvl w:val="0"/>
        <w:rPr>
          <w:rFonts w:hint="eastAsia" w:ascii="宋体" w:hAnsi="宋体" w:eastAsia="宋体" w:cs="宋体"/>
          <w:b/>
          <w:spacing w:val="8"/>
          <w:sz w:val="32"/>
          <w:szCs w:val="32"/>
        </w:rPr>
      </w:pPr>
    </w:p>
    <w:p w14:paraId="307F81B4">
      <w:pPr>
        <w:spacing w:line="360" w:lineRule="auto"/>
        <w:ind w:firstLine="675" w:firstLineChars="200"/>
        <w:outlineLvl w:val="0"/>
        <w:rPr>
          <w:rFonts w:hint="eastAsia" w:ascii="宋体" w:hAnsi="宋体" w:eastAsia="宋体" w:cs="宋体"/>
          <w:b/>
          <w:spacing w:val="8"/>
          <w:sz w:val="32"/>
          <w:szCs w:val="32"/>
        </w:rPr>
      </w:pPr>
    </w:p>
    <w:p w14:paraId="5DE9C5AC">
      <w:pPr>
        <w:spacing w:line="360" w:lineRule="auto"/>
        <w:ind w:firstLine="675" w:firstLineChars="200"/>
        <w:outlineLvl w:val="0"/>
        <w:rPr>
          <w:rFonts w:hint="eastAsia" w:ascii="宋体" w:hAnsi="宋体" w:eastAsia="宋体" w:cs="宋体"/>
          <w:b/>
          <w:spacing w:val="8"/>
          <w:sz w:val="32"/>
          <w:szCs w:val="32"/>
        </w:rPr>
      </w:pPr>
      <w:r>
        <w:rPr>
          <w:rFonts w:hint="eastAsia" w:ascii="宋体" w:hAnsi="宋体" w:eastAsia="宋体" w:cs="宋体"/>
          <w:b/>
          <w:spacing w:val="8"/>
          <w:sz w:val="32"/>
          <w:szCs w:val="32"/>
        </w:rPr>
        <w:t>供应商名称：</w:t>
      </w:r>
      <w:r>
        <w:rPr>
          <w:rFonts w:hint="eastAsia" w:ascii="宋体" w:hAnsi="宋体" w:eastAsia="宋体" w:cs="宋体"/>
          <w:b/>
          <w:spacing w:val="8"/>
          <w:sz w:val="32"/>
          <w:szCs w:val="32"/>
          <w:u w:val="single"/>
        </w:rPr>
        <w:t xml:space="preserve">                     (盖公章)</w:t>
      </w:r>
      <w:bookmarkEnd w:id="496"/>
    </w:p>
    <w:p w14:paraId="787C2057">
      <w:pPr>
        <w:spacing w:line="360" w:lineRule="auto"/>
        <w:ind w:firstLine="675" w:firstLineChars="200"/>
        <w:outlineLvl w:val="0"/>
        <w:rPr>
          <w:rFonts w:hint="eastAsia" w:ascii="宋体" w:hAnsi="宋体" w:eastAsia="宋体" w:cs="宋体"/>
          <w:b/>
          <w:spacing w:val="8"/>
          <w:sz w:val="32"/>
          <w:szCs w:val="32"/>
          <w:u w:val="single"/>
        </w:rPr>
      </w:pPr>
      <w:bookmarkStart w:id="497" w:name="_Toc11499"/>
      <w:r>
        <w:rPr>
          <w:rFonts w:hint="eastAsia" w:ascii="宋体" w:hAnsi="宋体" w:eastAsia="宋体" w:cs="宋体"/>
          <w:b/>
          <w:spacing w:val="8"/>
          <w:sz w:val="32"/>
          <w:szCs w:val="32"/>
        </w:rPr>
        <w:t>地址：</w:t>
      </w:r>
      <w:bookmarkEnd w:id="497"/>
      <w:r>
        <w:rPr>
          <w:rFonts w:hint="eastAsia" w:ascii="宋体" w:hAnsi="宋体" w:eastAsia="宋体" w:cs="宋体"/>
          <w:b/>
          <w:spacing w:val="8"/>
          <w:sz w:val="32"/>
          <w:szCs w:val="32"/>
          <w:u w:val="single"/>
        </w:rPr>
        <w:t xml:space="preserve">                                     </w:t>
      </w:r>
    </w:p>
    <w:p w14:paraId="20783989">
      <w:pPr>
        <w:spacing w:line="360" w:lineRule="auto"/>
        <w:ind w:firstLine="675" w:firstLineChars="200"/>
        <w:outlineLvl w:val="0"/>
        <w:rPr>
          <w:rFonts w:hint="eastAsia" w:ascii="宋体" w:hAnsi="宋体" w:eastAsia="宋体" w:cs="宋体"/>
          <w:b/>
          <w:spacing w:val="8"/>
          <w:sz w:val="32"/>
          <w:szCs w:val="32"/>
        </w:rPr>
      </w:pPr>
      <w:bookmarkStart w:id="498" w:name="_Toc23124"/>
      <w:r>
        <w:rPr>
          <w:rFonts w:hint="eastAsia" w:ascii="宋体" w:hAnsi="宋体" w:eastAsia="宋体" w:cs="宋体"/>
          <w:b/>
          <w:spacing w:val="8"/>
          <w:sz w:val="32"/>
          <w:szCs w:val="32"/>
        </w:rPr>
        <w:t>法定代表人或其被授权人（签字）：</w:t>
      </w:r>
      <w:bookmarkEnd w:id="498"/>
      <w:r>
        <w:rPr>
          <w:rFonts w:hint="eastAsia" w:ascii="宋体" w:hAnsi="宋体" w:eastAsia="宋体" w:cs="宋体"/>
          <w:b/>
          <w:spacing w:val="8"/>
          <w:sz w:val="32"/>
          <w:szCs w:val="32"/>
          <w:u w:val="single"/>
        </w:rPr>
        <w:t xml:space="preserve">                  </w:t>
      </w:r>
    </w:p>
    <w:p w14:paraId="10CA569D">
      <w:pPr>
        <w:spacing w:line="360" w:lineRule="auto"/>
        <w:ind w:firstLine="675" w:firstLineChars="200"/>
        <w:outlineLvl w:val="0"/>
        <w:rPr>
          <w:rFonts w:hint="eastAsia" w:ascii="宋体" w:hAnsi="宋体" w:eastAsia="宋体" w:cs="宋体"/>
          <w:b/>
          <w:spacing w:val="8"/>
          <w:sz w:val="32"/>
          <w:szCs w:val="32"/>
          <w:u w:val="single"/>
        </w:rPr>
      </w:pPr>
      <w:bookmarkStart w:id="499" w:name="_Toc16169"/>
      <w:r>
        <w:rPr>
          <w:rFonts w:hint="eastAsia" w:ascii="宋体" w:hAnsi="宋体" w:eastAsia="宋体" w:cs="宋体"/>
          <w:b/>
          <w:spacing w:val="8"/>
          <w:sz w:val="32"/>
          <w:szCs w:val="32"/>
        </w:rPr>
        <w:t>电话：</w:t>
      </w:r>
      <w:bookmarkEnd w:id="499"/>
      <w:r>
        <w:rPr>
          <w:rFonts w:hint="eastAsia" w:ascii="宋体" w:hAnsi="宋体" w:eastAsia="宋体" w:cs="宋体"/>
          <w:b/>
          <w:spacing w:val="8"/>
          <w:sz w:val="32"/>
          <w:szCs w:val="32"/>
          <w:u w:val="single"/>
        </w:rPr>
        <w:t xml:space="preserve">                              </w:t>
      </w:r>
    </w:p>
    <w:p w14:paraId="53D650DC">
      <w:pPr>
        <w:spacing w:line="360" w:lineRule="auto"/>
        <w:ind w:firstLine="675" w:firstLineChars="200"/>
        <w:outlineLvl w:val="0"/>
        <w:rPr>
          <w:rFonts w:hint="eastAsia" w:ascii="宋体" w:hAnsi="宋体" w:eastAsia="宋体" w:cs="宋体"/>
          <w:b/>
          <w:color w:val="FF0000"/>
          <w:kern w:val="0"/>
          <w:sz w:val="28"/>
          <w:szCs w:val="28"/>
          <w:u w:val="single"/>
        </w:rPr>
      </w:pPr>
      <w:bookmarkStart w:id="500" w:name="_Toc27178"/>
      <w:r>
        <w:rPr>
          <w:rFonts w:hint="eastAsia" w:ascii="宋体" w:hAnsi="宋体" w:eastAsia="宋体" w:cs="宋体"/>
          <w:b/>
          <w:spacing w:val="8"/>
          <w:sz w:val="32"/>
          <w:szCs w:val="32"/>
        </w:rPr>
        <w:t>日期：</w:t>
      </w:r>
      <w:r>
        <w:rPr>
          <w:rFonts w:hint="eastAsia" w:ascii="宋体" w:hAnsi="宋体" w:eastAsia="宋体" w:cs="宋体"/>
          <w:b/>
          <w:spacing w:val="8"/>
          <w:sz w:val="32"/>
          <w:szCs w:val="32"/>
          <w:u w:val="single"/>
        </w:rPr>
        <w:t xml:space="preserve">        </w:t>
      </w:r>
      <w:r>
        <w:rPr>
          <w:rFonts w:hint="eastAsia" w:ascii="宋体" w:hAnsi="宋体" w:eastAsia="宋体" w:cs="宋体"/>
          <w:b/>
          <w:spacing w:val="8"/>
          <w:sz w:val="32"/>
          <w:szCs w:val="32"/>
        </w:rPr>
        <w:t>年</w:t>
      </w:r>
      <w:r>
        <w:rPr>
          <w:rFonts w:hint="eastAsia" w:ascii="宋体" w:hAnsi="宋体" w:eastAsia="宋体" w:cs="宋体"/>
          <w:b/>
          <w:spacing w:val="8"/>
          <w:sz w:val="32"/>
          <w:szCs w:val="32"/>
          <w:u w:val="single"/>
        </w:rPr>
        <w:t xml:space="preserve">       </w:t>
      </w:r>
      <w:r>
        <w:rPr>
          <w:rFonts w:hint="eastAsia" w:ascii="宋体" w:hAnsi="宋体" w:eastAsia="宋体" w:cs="宋体"/>
          <w:b/>
          <w:spacing w:val="8"/>
          <w:sz w:val="32"/>
          <w:szCs w:val="32"/>
        </w:rPr>
        <w:t>月</w:t>
      </w:r>
      <w:r>
        <w:rPr>
          <w:rFonts w:hint="eastAsia" w:ascii="宋体" w:hAnsi="宋体" w:eastAsia="宋体" w:cs="宋体"/>
          <w:b/>
          <w:spacing w:val="8"/>
          <w:sz w:val="32"/>
          <w:szCs w:val="32"/>
          <w:u w:val="single"/>
        </w:rPr>
        <w:t xml:space="preserve">       </w:t>
      </w:r>
      <w:r>
        <w:rPr>
          <w:rFonts w:hint="eastAsia" w:ascii="宋体" w:hAnsi="宋体" w:eastAsia="宋体" w:cs="宋体"/>
          <w:b/>
          <w:spacing w:val="8"/>
          <w:sz w:val="32"/>
          <w:szCs w:val="32"/>
        </w:rPr>
        <w:t>日</w:t>
      </w:r>
      <w:bookmarkEnd w:id="500"/>
    </w:p>
    <w:p w14:paraId="473CE5E7">
      <w:pPr>
        <w:spacing w:line="440" w:lineRule="exact"/>
        <w:ind w:firstLine="3213" w:firstLineChars="1000"/>
        <w:jc w:val="both"/>
        <w:rPr>
          <w:rFonts w:hint="eastAsia" w:ascii="宋体" w:hAnsi="宋体"/>
          <w:b/>
          <w:bCs/>
          <w:sz w:val="32"/>
          <w:szCs w:val="32"/>
        </w:rPr>
      </w:pPr>
    </w:p>
    <w:p w14:paraId="692388B4">
      <w:pPr>
        <w:pStyle w:val="8"/>
        <w:rPr>
          <w:rFonts w:hint="eastAsia" w:ascii="宋体" w:hAnsi="宋体"/>
          <w:b/>
          <w:bCs/>
          <w:sz w:val="32"/>
          <w:szCs w:val="32"/>
        </w:rPr>
      </w:pPr>
    </w:p>
    <w:p w14:paraId="77C8BCB8">
      <w:pPr>
        <w:rPr>
          <w:rFonts w:hint="eastAsia" w:ascii="宋体" w:hAnsi="宋体"/>
          <w:b/>
          <w:bCs/>
          <w:sz w:val="32"/>
          <w:szCs w:val="32"/>
        </w:rPr>
      </w:pPr>
    </w:p>
    <w:p w14:paraId="0756EA22">
      <w:pPr>
        <w:pStyle w:val="8"/>
        <w:rPr>
          <w:rFonts w:hint="eastAsia" w:ascii="宋体" w:hAnsi="宋体"/>
          <w:b/>
          <w:bCs/>
          <w:sz w:val="32"/>
          <w:szCs w:val="32"/>
        </w:rPr>
      </w:pPr>
    </w:p>
    <w:p w14:paraId="0FF04CB2">
      <w:pPr>
        <w:rPr>
          <w:rFonts w:hint="eastAsia" w:ascii="宋体" w:hAnsi="宋体"/>
          <w:b/>
          <w:bCs/>
          <w:sz w:val="32"/>
          <w:szCs w:val="32"/>
        </w:rPr>
      </w:pPr>
    </w:p>
    <w:p w14:paraId="0CC0723E">
      <w:pPr>
        <w:pStyle w:val="8"/>
        <w:rPr>
          <w:rFonts w:hint="eastAsia" w:ascii="宋体" w:hAnsi="宋体"/>
          <w:b/>
          <w:bCs/>
          <w:sz w:val="32"/>
          <w:szCs w:val="32"/>
        </w:rPr>
      </w:pPr>
    </w:p>
    <w:p w14:paraId="12068AB0">
      <w:pPr>
        <w:rPr>
          <w:rFonts w:hint="eastAsia" w:ascii="宋体" w:hAnsi="宋体"/>
          <w:b/>
          <w:bCs/>
          <w:sz w:val="32"/>
          <w:szCs w:val="32"/>
        </w:rPr>
      </w:pPr>
    </w:p>
    <w:p w14:paraId="711367FE">
      <w:pPr>
        <w:pStyle w:val="8"/>
        <w:rPr>
          <w:rFonts w:hint="eastAsia" w:ascii="宋体" w:hAnsi="宋体"/>
          <w:b/>
          <w:bCs/>
          <w:sz w:val="32"/>
          <w:szCs w:val="32"/>
        </w:rPr>
      </w:pPr>
    </w:p>
    <w:p w14:paraId="37A8E638">
      <w:pPr>
        <w:spacing w:line="440" w:lineRule="exact"/>
        <w:jc w:val="center"/>
        <w:rPr>
          <w:rFonts w:hint="eastAsia" w:ascii="宋体" w:hAnsi="宋体"/>
          <w:b/>
          <w:bCs/>
          <w:sz w:val="32"/>
          <w:szCs w:val="32"/>
        </w:rPr>
      </w:pPr>
      <w:r>
        <w:rPr>
          <w:rFonts w:hint="eastAsia" w:ascii="黑体" w:hAnsi="黑体" w:eastAsia="黑体" w:cs="黑体"/>
          <w:b/>
          <w:bCs/>
          <w:sz w:val="32"/>
          <w:szCs w:val="32"/>
        </w:rPr>
        <w:t>响应文件主要目录</w:t>
      </w:r>
    </w:p>
    <w:p w14:paraId="17194F6C">
      <w:pPr>
        <w:keepNext w:val="0"/>
        <w:keepLines w:val="0"/>
        <w:pageBreakBefore w:val="0"/>
        <w:widowControl w:val="0"/>
        <w:numPr>
          <w:ilvl w:val="0"/>
          <w:numId w:val="4"/>
        </w:numPr>
        <w:kinsoku/>
        <w:wordWrap/>
        <w:overflowPunct/>
        <w:topLinePunct w:val="0"/>
        <w:autoSpaceDE/>
        <w:autoSpaceDN/>
        <w:bidi w:val="0"/>
        <w:adjustRightInd/>
        <w:snapToGrid/>
        <w:spacing w:line="240" w:lineRule="atLeast"/>
        <w:ind w:firstLine="562" w:firstLineChars="200"/>
        <w:textAlignment w:val="auto"/>
        <w:outlineLvl w:val="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资格审查</w:t>
      </w:r>
      <w:r>
        <w:rPr>
          <w:rFonts w:hint="eastAsia" w:ascii="宋体" w:hAnsi="宋体" w:eastAsia="宋体" w:cs="宋体"/>
          <w:b/>
          <w:bCs/>
          <w:color w:val="auto"/>
          <w:sz w:val="28"/>
          <w:szCs w:val="28"/>
          <w:highlight w:val="none"/>
          <w:lang w:eastAsia="zh-CN"/>
        </w:rPr>
        <w:t>文件</w:t>
      </w:r>
    </w:p>
    <w:p w14:paraId="4C32077F">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1、</w:t>
      </w:r>
      <w:r>
        <w:rPr>
          <w:rFonts w:hint="eastAsia" w:ascii="宋体" w:hAnsi="宋体" w:eastAsia="宋体" w:cs="宋体"/>
          <w:iCs/>
          <w:color w:val="auto"/>
          <w:sz w:val="24"/>
          <w:szCs w:val="24"/>
          <w:highlight w:val="none"/>
        </w:rPr>
        <w:t>法人单位或者其他组织的营业执照等证明文件，自然人的身份证明</w:t>
      </w:r>
      <w:r>
        <w:rPr>
          <w:rFonts w:hint="eastAsia" w:ascii="宋体" w:hAnsi="宋体" w:eastAsia="宋体" w:cs="宋体"/>
          <w:iCs/>
          <w:color w:val="auto"/>
          <w:sz w:val="24"/>
          <w:szCs w:val="24"/>
          <w:highlight w:val="none"/>
          <w:lang w:val="en-US" w:eastAsia="zh-CN"/>
        </w:rPr>
        <w:t>...............................................................页码</w:t>
      </w:r>
    </w:p>
    <w:p w14:paraId="52B9AFE2">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2、</w:t>
      </w:r>
      <w:r>
        <w:rPr>
          <w:rFonts w:hint="eastAsia" w:ascii="宋体" w:hAnsi="宋体" w:eastAsia="宋体" w:cs="宋体"/>
          <w:iCs/>
          <w:color w:val="auto"/>
          <w:sz w:val="24"/>
          <w:szCs w:val="24"/>
          <w:highlight w:val="none"/>
        </w:rPr>
        <w:t>法定代表人资格证明书</w:t>
      </w: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rPr>
        <w:t>法人代表授权书</w:t>
      </w:r>
      <w:r>
        <w:rPr>
          <w:rFonts w:hint="eastAsia" w:ascii="宋体" w:hAnsi="宋体" w:eastAsia="宋体" w:cs="宋体"/>
          <w:iCs/>
          <w:color w:val="auto"/>
          <w:sz w:val="24"/>
          <w:szCs w:val="24"/>
          <w:highlight w:val="none"/>
          <w:lang w:val="en-US" w:eastAsia="zh-CN"/>
        </w:rPr>
        <w:t>..........................页码</w:t>
      </w:r>
    </w:p>
    <w:p w14:paraId="0837BE2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3、</w:t>
      </w:r>
      <w:r>
        <w:rPr>
          <w:rFonts w:hint="eastAsia" w:ascii="宋体" w:hAnsi="宋体" w:eastAsia="宋体" w:cs="宋体"/>
          <w:iCs/>
          <w:color w:val="auto"/>
          <w:sz w:val="24"/>
          <w:szCs w:val="24"/>
          <w:highlight w:val="none"/>
        </w:rPr>
        <w:t>最近一个年度的财务状况报告</w:t>
      </w:r>
      <w:r>
        <w:rPr>
          <w:rFonts w:hint="eastAsia" w:ascii="宋体" w:hAnsi="宋体" w:eastAsia="宋体" w:cs="宋体"/>
          <w:iCs/>
          <w:color w:val="auto"/>
          <w:sz w:val="24"/>
          <w:szCs w:val="24"/>
          <w:highlight w:val="none"/>
          <w:lang w:val="en-US" w:eastAsia="zh-CN"/>
        </w:rPr>
        <w:t>....................................页码</w:t>
      </w:r>
    </w:p>
    <w:p w14:paraId="332349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4、</w:t>
      </w:r>
      <w:r>
        <w:rPr>
          <w:rFonts w:hint="eastAsia" w:ascii="宋体" w:hAnsi="宋体" w:eastAsia="宋体" w:cs="宋体"/>
          <w:iCs/>
          <w:color w:val="auto"/>
          <w:sz w:val="24"/>
          <w:szCs w:val="24"/>
          <w:highlight w:val="none"/>
        </w:rPr>
        <w:t>依法缴纳税收和社会保障资金的相关材料</w:t>
      </w:r>
      <w:r>
        <w:rPr>
          <w:rFonts w:hint="eastAsia" w:ascii="宋体" w:hAnsi="宋体" w:eastAsia="宋体" w:cs="宋体"/>
          <w:iCs/>
          <w:color w:val="auto"/>
          <w:sz w:val="24"/>
          <w:szCs w:val="24"/>
          <w:highlight w:val="none"/>
          <w:lang w:val="en-US" w:eastAsia="zh-CN"/>
        </w:rPr>
        <w:t>..........................页码</w:t>
      </w:r>
    </w:p>
    <w:p w14:paraId="3BBD095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5、</w:t>
      </w:r>
      <w:r>
        <w:rPr>
          <w:rFonts w:hint="eastAsia" w:ascii="宋体" w:hAnsi="宋体" w:eastAsia="宋体" w:cs="宋体"/>
          <w:iCs/>
          <w:color w:val="auto"/>
          <w:sz w:val="24"/>
          <w:szCs w:val="24"/>
          <w:highlight w:val="none"/>
        </w:rPr>
        <w:t>具备履行合同所必需的设备和专业技术能力的书面声明</w:t>
      </w:r>
      <w:r>
        <w:rPr>
          <w:rFonts w:hint="eastAsia" w:ascii="宋体" w:hAnsi="宋体" w:eastAsia="宋体" w:cs="宋体"/>
          <w:iCs/>
          <w:color w:val="auto"/>
          <w:sz w:val="24"/>
          <w:szCs w:val="24"/>
          <w:highlight w:val="none"/>
          <w:lang w:val="en-US" w:eastAsia="zh-CN"/>
        </w:rPr>
        <w:t>..............页码</w:t>
      </w:r>
    </w:p>
    <w:p w14:paraId="3FA80E43">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outlineLvl w:val="9"/>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lang w:val="en-US" w:eastAsia="zh-CN"/>
        </w:rPr>
        <w:t>6、</w:t>
      </w:r>
      <w:r>
        <w:rPr>
          <w:rFonts w:hint="eastAsia" w:ascii="宋体" w:hAnsi="宋体" w:eastAsia="宋体" w:cs="宋体"/>
          <w:iCs/>
          <w:color w:val="auto"/>
          <w:sz w:val="24"/>
          <w:szCs w:val="24"/>
          <w:highlight w:val="none"/>
        </w:rPr>
        <w:t>参加政府采购活动前 3 年内在经营活动中没有重大违法记录的书面声明</w:t>
      </w:r>
      <w:r>
        <w:rPr>
          <w:rFonts w:hint="eastAsia" w:ascii="宋体" w:hAnsi="宋体" w:eastAsia="宋体" w:cs="宋体"/>
          <w:iCs/>
          <w:color w:val="auto"/>
          <w:sz w:val="24"/>
          <w:szCs w:val="24"/>
          <w:highlight w:val="none"/>
          <w:lang w:val="en-US" w:eastAsia="zh-CN"/>
        </w:rPr>
        <w:t>...............................................................页码</w:t>
      </w:r>
    </w:p>
    <w:p w14:paraId="5842CC76">
      <w:pPr>
        <w:pStyle w:val="9"/>
        <w:keepNext w:val="0"/>
        <w:keepLines w:val="0"/>
        <w:pageBreakBefore w:val="0"/>
        <w:widowControl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7、</w:t>
      </w:r>
      <w:r>
        <w:rPr>
          <w:rFonts w:hint="eastAsia" w:ascii="宋体" w:hAnsi="宋体" w:eastAsia="宋体" w:cs="宋体"/>
          <w:color w:val="auto"/>
          <w:sz w:val="24"/>
          <w:szCs w:val="24"/>
          <w:lang w:val="en-US" w:eastAsia="zh-CN"/>
        </w:rPr>
        <w:t>中小企业声明</w:t>
      </w:r>
      <w:r>
        <w:rPr>
          <w:rFonts w:hint="eastAsia" w:ascii="宋体" w:hAnsi="宋体" w:eastAsia="宋体" w:cs="宋体"/>
          <w:iCs/>
          <w:color w:val="auto"/>
          <w:sz w:val="24"/>
          <w:szCs w:val="24"/>
          <w:highlight w:val="none"/>
          <w:lang w:val="en-US" w:eastAsia="zh-CN"/>
        </w:rPr>
        <w:t>....</w:t>
      </w:r>
      <w:r>
        <w:rPr>
          <w:rFonts w:hint="eastAsia" w:ascii="宋体" w:hAnsi="宋体" w:cs="宋体"/>
          <w:iCs/>
          <w:color w:val="auto"/>
          <w:sz w:val="24"/>
          <w:szCs w:val="24"/>
          <w:highlight w:val="none"/>
          <w:lang w:val="en-US" w:eastAsia="zh-CN"/>
        </w:rPr>
        <w:t>........</w:t>
      </w:r>
      <w:bookmarkStart w:id="501" w:name="OLE_LINK2"/>
      <w:r>
        <w:rPr>
          <w:rFonts w:hint="eastAsia" w:ascii="宋体" w:hAnsi="宋体"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w:t>
      </w:r>
      <w:r>
        <w:rPr>
          <w:rFonts w:hint="eastAsia" w:ascii="宋体" w:hAnsi="宋体"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页码</w:t>
      </w:r>
      <w:bookmarkEnd w:id="501"/>
    </w:p>
    <w:p w14:paraId="2BB0C9DC">
      <w:pPr>
        <w:pStyle w:val="9"/>
        <w:keepNext w:val="0"/>
        <w:keepLines w:val="0"/>
        <w:pageBreakBefore w:val="0"/>
        <w:widowControl w:val="0"/>
        <w:kinsoku/>
        <w:wordWrap/>
        <w:overflowPunct/>
        <w:topLinePunct w:val="0"/>
        <w:autoSpaceDE/>
        <w:autoSpaceDN/>
        <w:bidi w:val="0"/>
        <w:adjustRightInd/>
        <w:spacing w:line="360" w:lineRule="auto"/>
        <w:ind w:right="0" w:rightChars="0"/>
        <w:jc w:val="both"/>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cs="宋体"/>
          <w:iCs/>
          <w:color w:val="auto"/>
          <w:sz w:val="24"/>
          <w:szCs w:val="24"/>
          <w:highlight w:val="none"/>
          <w:lang w:val="en-US" w:eastAsia="zh-CN"/>
        </w:rPr>
        <w:t>8、企业资质：供应商须具备建筑工程施工总承包二级及二级以上资质</w:t>
      </w:r>
      <w:r>
        <w:rPr>
          <w:rFonts w:hint="eastAsia" w:ascii="宋体" w:hAnsi="宋体" w:eastAsia="宋体" w:cs="宋体"/>
          <w:iCs/>
          <w:color w:val="auto"/>
          <w:kern w:val="2"/>
          <w:sz w:val="24"/>
          <w:szCs w:val="24"/>
          <w:highlight w:val="none"/>
          <w:lang w:val="en-US" w:eastAsia="zh-CN" w:bidi="ar-SA"/>
        </w:rPr>
        <w:t>......</w:t>
      </w:r>
      <w:r>
        <w:rPr>
          <w:rFonts w:hint="eastAsia" w:ascii="宋体" w:hAnsi="宋体"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w:t>
      </w:r>
      <w:r>
        <w:rPr>
          <w:rFonts w:hint="eastAsia" w:ascii="宋体" w:hAnsi="宋体"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页码</w:t>
      </w:r>
    </w:p>
    <w:p w14:paraId="3B319BE8">
      <w:pPr>
        <w:keepNext w:val="0"/>
        <w:keepLines w:val="0"/>
        <w:widowControl/>
        <w:numPr>
          <w:ilvl w:val="0"/>
          <w:numId w:val="0"/>
        </w:numPr>
        <w:suppressLineNumbers w:val="0"/>
        <w:jc w:val="left"/>
        <w:textAlignment w:val="center"/>
        <w:rPr>
          <w:rFonts w:hint="default"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9、项目负责人要求：</w:t>
      </w:r>
      <w:r>
        <w:rPr>
          <w:rFonts w:hint="eastAsia" w:ascii="宋体" w:hAnsi="宋体" w:eastAsia="宋体" w:cs="宋体"/>
          <w:iCs/>
          <w:color w:val="auto"/>
          <w:kern w:val="0"/>
          <w:sz w:val="24"/>
          <w:szCs w:val="24"/>
          <w:highlight w:val="none"/>
          <w:lang w:val="en-US" w:eastAsia="zh-CN" w:bidi="ar-SA"/>
        </w:rPr>
        <w:t>供应商应具备应具备有效的建筑工程专业二级以上（含二级）注册建造师资格，在本单位注册且具备有效的安全生产考核合格证书（B类）和拟派项目负责人没有在其他在建项目中担任项目负责人的书面承诺。（在本单位近一个月缴纳的社保证明，新成立的公司需提供劳动合同复印件或扫描件）.......</w:t>
      </w:r>
      <w:r>
        <w:rPr>
          <w:rFonts w:hint="eastAsia" w:ascii="宋体" w:hAnsi="宋体" w:eastAsia="宋体" w:cs="宋体"/>
          <w:iCs/>
          <w:color w:val="auto"/>
          <w:sz w:val="24"/>
          <w:szCs w:val="24"/>
          <w:highlight w:val="none"/>
          <w:lang w:val="en-US" w:eastAsia="zh-CN"/>
        </w:rPr>
        <w:t>................................</w:t>
      </w:r>
      <w:r>
        <w:rPr>
          <w:rFonts w:hint="eastAsia" w:ascii="宋体" w:hAnsi="宋体" w:eastAsia="宋体" w:cs="宋体"/>
          <w:iCs/>
          <w:color w:val="auto"/>
          <w:kern w:val="0"/>
          <w:sz w:val="24"/>
          <w:szCs w:val="24"/>
          <w:highlight w:val="none"/>
          <w:lang w:val="en-US" w:eastAsia="zh-CN" w:bidi="ar-SA"/>
        </w:rPr>
        <w:t>.....................</w:t>
      </w:r>
      <w:r>
        <w:rPr>
          <w:rFonts w:hint="eastAsia" w:ascii="宋体" w:hAnsi="宋体" w:eastAsia="宋体" w:cs="宋体"/>
          <w:iCs/>
          <w:color w:val="auto"/>
          <w:sz w:val="24"/>
          <w:szCs w:val="24"/>
          <w:highlight w:val="none"/>
          <w:lang w:val="en-US" w:eastAsia="zh-CN"/>
        </w:rPr>
        <w:t>.页码</w:t>
      </w:r>
    </w:p>
    <w:p w14:paraId="106E06C3">
      <w:pPr>
        <w:keepNext w:val="0"/>
        <w:keepLines w:val="0"/>
        <w:widowControl/>
        <w:numPr>
          <w:ilvl w:val="0"/>
          <w:numId w:val="0"/>
        </w:numPr>
        <w:suppressLineNumbers w:val="0"/>
        <w:jc w:val="left"/>
        <w:textAlignment w:val="center"/>
        <w:rPr>
          <w:rFonts w:hint="default" w:ascii="宋体" w:hAnsi="宋体" w:eastAsia="宋体" w:cs="宋体"/>
          <w:iCs/>
          <w:color w:val="auto"/>
          <w:sz w:val="24"/>
          <w:szCs w:val="24"/>
          <w:highlight w:val="none"/>
          <w:lang w:val="en-US" w:eastAsia="zh-CN"/>
        </w:rPr>
      </w:pPr>
    </w:p>
    <w:p w14:paraId="05E8CA09">
      <w:pPr>
        <w:pStyle w:val="30"/>
        <w:rPr>
          <w:rFonts w:hint="eastAsia" w:ascii="宋体" w:hAnsi="宋体" w:eastAsia="宋体" w:cs="宋体"/>
          <w:b/>
          <w:bCs/>
          <w:color w:val="auto"/>
          <w:sz w:val="28"/>
          <w:szCs w:val="28"/>
          <w:highlight w:val="none"/>
          <w:lang w:eastAsia="zh-CN"/>
        </w:rPr>
      </w:pPr>
      <w:r>
        <w:rPr>
          <w:rFonts w:hint="eastAsia" w:hAnsi="宋体" w:cs="宋体"/>
          <w:iCs/>
          <w:color w:val="auto"/>
          <w:sz w:val="24"/>
          <w:szCs w:val="24"/>
          <w:highlight w:val="none"/>
          <w:lang w:val="en-US" w:eastAsia="zh-CN"/>
        </w:rPr>
        <w:t xml:space="preserve"> </w:t>
      </w:r>
      <w:r>
        <w:rPr>
          <w:rFonts w:hint="eastAsia" w:ascii="宋体" w:hAnsi="宋体" w:eastAsia="宋体" w:cs="宋体"/>
          <w:b/>
          <w:bCs/>
          <w:color w:val="auto"/>
          <w:sz w:val="28"/>
          <w:szCs w:val="28"/>
          <w:highlight w:val="none"/>
          <w:lang w:eastAsia="zh-CN"/>
        </w:rPr>
        <w:t>二、报价文件</w:t>
      </w:r>
    </w:p>
    <w:p w14:paraId="77CCC94C">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outlineLvl w:val="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iCs/>
          <w:color w:val="auto"/>
          <w:sz w:val="24"/>
          <w:szCs w:val="24"/>
          <w:highlight w:val="none"/>
        </w:rPr>
        <w:t>开标一览表</w:t>
      </w:r>
      <w:r>
        <w:rPr>
          <w:rFonts w:hint="eastAsia" w:ascii="宋体" w:hAnsi="宋体" w:eastAsia="宋体" w:cs="宋体"/>
          <w:iCs/>
          <w:color w:val="auto"/>
          <w:sz w:val="24"/>
          <w:szCs w:val="24"/>
          <w:highlight w:val="none"/>
          <w:lang w:val="en-US" w:eastAsia="zh-CN"/>
        </w:rPr>
        <w:t>...................................................页码</w:t>
      </w:r>
    </w:p>
    <w:p w14:paraId="79E431F0">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iCs/>
          <w:color w:val="auto"/>
          <w:sz w:val="24"/>
          <w:szCs w:val="24"/>
          <w:highlight w:val="none"/>
        </w:rPr>
        <w:t>标价的工程量清单</w:t>
      </w:r>
      <w:r>
        <w:rPr>
          <w:rFonts w:hint="eastAsia" w:ascii="宋体" w:hAnsi="宋体" w:eastAsia="宋体" w:cs="宋体"/>
          <w:iCs/>
          <w:color w:val="auto"/>
          <w:sz w:val="24"/>
          <w:szCs w:val="24"/>
          <w:highlight w:val="none"/>
          <w:lang w:val="en-US" w:eastAsia="zh-CN"/>
        </w:rPr>
        <w:t>.............................................</w:t>
      </w:r>
      <w:bookmarkStart w:id="502" w:name="OLE_LINK13"/>
      <w:r>
        <w:rPr>
          <w:rFonts w:hint="eastAsia" w:ascii="宋体" w:hAnsi="宋体" w:eastAsia="宋体" w:cs="宋体"/>
          <w:iCs/>
          <w:color w:val="auto"/>
          <w:sz w:val="24"/>
          <w:szCs w:val="24"/>
          <w:highlight w:val="none"/>
          <w:lang w:val="en-US" w:eastAsia="zh-CN"/>
        </w:rPr>
        <w:t>页码</w:t>
      </w:r>
      <w:bookmarkEnd w:id="502"/>
    </w:p>
    <w:p w14:paraId="6544F323">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三、商务文件</w:t>
      </w:r>
    </w:p>
    <w:p w14:paraId="155B4B8A">
      <w:pPr>
        <w:pStyle w:val="13"/>
        <w:keepNext w:val="0"/>
        <w:keepLines w:val="0"/>
        <w:pageBreakBefore w:val="0"/>
        <w:widowControl w:val="0"/>
        <w:kinsoku/>
        <w:wordWrap/>
        <w:overflowPunct/>
        <w:topLinePunct w:val="0"/>
        <w:autoSpaceDE/>
        <w:autoSpaceDN/>
        <w:bidi w:val="0"/>
        <w:adjustRightInd/>
        <w:snapToGrid w:val="0"/>
        <w:spacing w:line="240" w:lineRule="atLeast"/>
        <w:ind w:left="0" w:leftChars="0" w:firstLine="0" w:firstLineChars="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lang w:val="zh-CN"/>
        </w:rPr>
        <w:t>投标函</w:t>
      </w:r>
      <w:r>
        <w:rPr>
          <w:rFonts w:hint="eastAsia" w:ascii="宋体" w:hAnsi="宋体" w:eastAsia="宋体" w:cs="宋体"/>
          <w:iCs/>
          <w:color w:val="auto"/>
          <w:sz w:val="24"/>
          <w:szCs w:val="24"/>
          <w:highlight w:val="none"/>
          <w:lang w:val="en-US" w:eastAsia="zh-CN"/>
        </w:rPr>
        <w:t>.......................................</w:t>
      </w:r>
      <w:bookmarkStart w:id="503" w:name="OLE_LINK14"/>
      <w:r>
        <w:rPr>
          <w:rFonts w:hint="eastAsia" w:ascii="宋体" w:hAnsi="宋体" w:eastAsia="宋体" w:cs="宋体"/>
          <w:iCs/>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..页码</w:t>
      </w:r>
      <w:bookmarkEnd w:id="503"/>
    </w:p>
    <w:p w14:paraId="6A721410">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i w:val="0"/>
          <w:i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i w:val="0"/>
          <w:iCs w:val="0"/>
          <w:color w:val="auto"/>
          <w:kern w:val="2"/>
          <w:sz w:val="24"/>
          <w:szCs w:val="24"/>
          <w:lang w:val="en-US" w:eastAsia="zh-CN" w:bidi="ar-SA"/>
        </w:rPr>
        <w:t>拟派项目负责人及管理技术人员一览表</w:t>
      </w:r>
      <w:r>
        <w:rPr>
          <w:rFonts w:hint="eastAsia" w:ascii="宋体" w:hAnsi="宋体" w:eastAsia="宋体" w:cs="宋体"/>
          <w:iCs/>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..页码</w:t>
      </w:r>
    </w:p>
    <w:p w14:paraId="10CE96A9">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outlineLvl w:val="0"/>
        <w:rPr>
          <w:rFonts w:hint="eastAsia" w:ascii="宋体" w:hAnsi="宋体" w:eastAsia="宋体" w:cs="宋体"/>
          <w:bCs/>
          <w:color w:val="auto"/>
          <w:kern w:val="0"/>
          <w:sz w:val="24"/>
          <w:szCs w:val="24"/>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i w:val="0"/>
          <w:iCs w:val="0"/>
          <w:color w:val="auto"/>
          <w:sz w:val="24"/>
          <w:szCs w:val="24"/>
          <w:highlight w:val="none"/>
        </w:rPr>
        <w:t>商务条款响应及偏离表</w:t>
      </w:r>
      <w:r>
        <w:rPr>
          <w:rFonts w:hint="eastAsia" w:ascii="宋体" w:hAnsi="宋体" w:eastAsia="宋体" w:cs="宋体"/>
          <w:iCs/>
          <w:color w:val="auto"/>
          <w:sz w:val="24"/>
          <w:szCs w:val="24"/>
          <w:highlight w:val="none"/>
          <w:lang w:val="en-US" w:eastAsia="zh-CN"/>
        </w:rPr>
        <w:t>.............................</w:t>
      </w:r>
      <w:bookmarkStart w:id="504" w:name="OLE_LINK12"/>
      <w:r>
        <w:rPr>
          <w:rFonts w:hint="eastAsia" w:ascii="宋体" w:hAnsi="宋体" w:eastAsia="宋体" w:cs="宋体"/>
          <w:iCs/>
          <w:color w:val="auto"/>
          <w:sz w:val="24"/>
          <w:szCs w:val="24"/>
          <w:highlight w:val="none"/>
          <w:lang w:val="en-US" w:eastAsia="zh-CN"/>
        </w:rPr>
        <w:t>............页码</w:t>
      </w:r>
      <w:bookmarkEnd w:id="504"/>
    </w:p>
    <w:p w14:paraId="40FB4B38">
      <w:pPr>
        <w:keepNext w:val="0"/>
        <w:keepLines w:val="0"/>
        <w:pageBreakBefore w:val="0"/>
        <w:widowControl w:val="0"/>
        <w:shd w:val="clear"/>
        <w:kinsoku/>
        <w:wordWrap/>
        <w:overflowPunct/>
        <w:topLinePunct w:val="0"/>
        <w:autoSpaceDE/>
        <w:autoSpaceDN/>
        <w:bidi w:val="0"/>
        <w:adjustRightInd/>
        <w:snapToGrid w:val="0"/>
        <w:spacing w:line="360" w:lineRule="auto"/>
        <w:ind w:right="0" w:rightChars="0"/>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bidi="zh-CN"/>
        </w:rPr>
        <w:t>4、</w:t>
      </w:r>
      <w:r>
        <w:rPr>
          <w:rFonts w:hint="eastAsia" w:ascii="宋体" w:hAnsi="宋体" w:eastAsia="宋体" w:cs="宋体"/>
          <w:b w:val="0"/>
          <w:bCs w:val="0"/>
          <w:iCs/>
          <w:color w:val="auto"/>
          <w:sz w:val="24"/>
          <w:szCs w:val="24"/>
          <w:highlight w:val="none"/>
          <w:lang w:val="en-US" w:eastAsia="zh-CN"/>
        </w:rPr>
        <w:t>节能和环境标志产品证明材料清单（</w:t>
      </w:r>
      <w:r>
        <w:rPr>
          <w:rFonts w:hint="eastAsia" w:ascii="宋体" w:hAnsi="宋体" w:eastAsia="宋体" w:cs="宋体"/>
          <w:b/>
          <w:bCs/>
          <w:i/>
          <w:iCs w:val="0"/>
          <w:color w:val="auto"/>
          <w:sz w:val="24"/>
          <w:szCs w:val="24"/>
          <w:highlight w:val="none"/>
          <w:lang w:val="en-US" w:eastAsia="zh-CN"/>
        </w:rPr>
        <w:t>属于政府采购强制节能产品的必须提供，其它如有可提供</w:t>
      </w:r>
      <w:r>
        <w:rPr>
          <w:rFonts w:hint="eastAsia" w:ascii="宋体" w:hAnsi="宋体" w:eastAsia="宋体" w:cs="宋体"/>
          <w:b w:val="0"/>
          <w:bCs w:val="0"/>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................................................页码</w:t>
      </w:r>
    </w:p>
    <w:p w14:paraId="1A806A7F">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技术文件</w:t>
      </w:r>
    </w:p>
    <w:p w14:paraId="41A566F4">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outlineLvl w:val="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技术参数响应及偏离表</w:t>
      </w:r>
      <w:r>
        <w:rPr>
          <w:rFonts w:hint="eastAsia" w:ascii="宋体" w:hAnsi="宋体" w:eastAsia="宋体" w:cs="宋体"/>
          <w:iCs/>
          <w:color w:val="auto"/>
          <w:sz w:val="24"/>
          <w:szCs w:val="24"/>
          <w:highlight w:val="none"/>
          <w:lang w:val="en-US" w:eastAsia="zh-CN"/>
        </w:rPr>
        <w:t>.........................................页码</w:t>
      </w:r>
    </w:p>
    <w:p w14:paraId="401923F0">
      <w:pPr>
        <w:keepNext w:val="0"/>
        <w:keepLines w:val="0"/>
        <w:pageBreakBefore w:val="0"/>
        <w:widowControl w:val="0"/>
        <w:shd w:val="clear"/>
        <w:kinsoku/>
        <w:wordWrap/>
        <w:overflowPunct/>
        <w:topLinePunct w:val="0"/>
        <w:autoSpaceDE/>
        <w:autoSpaceDN/>
        <w:bidi w:val="0"/>
        <w:adjustRightInd/>
        <w:snapToGrid w:val="0"/>
        <w:spacing w:line="360" w:lineRule="auto"/>
        <w:ind w:right="0" w:rightChars="0"/>
        <w:jc w:val="both"/>
        <w:textAlignment w:val="auto"/>
        <w:outlineLvl w:val="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bidi="zh-CN"/>
        </w:rPr>
        <w:t>2、</w:t>
      </w:r>
      <w:r>
        <w:rPr>
          <w:rFonts w:hint="eastAsia" w:asciiTheme="minorEastAsia" w:hAnsiTheme="minorEastAsia" w:eastAsiaTheme="minorEastAsia" w:cstheme="minorEastAsia"/>
          <w:iCs/>
          <w:color w:val="auto"/>
          <w:sz w:val="24"/>
          <w:szCs w:val="24"/>
          <w:highlight w:val="none"/>
          <w:lang w:val="en-US" w:eastAsia="zh-CN"/>
        </w:rPr>
        <w:t>材料明细清单</w:t>
      </w:r>
      <w:bookmarkStart w:id="505" w:name="OLE_LINK15"/>
      <w:r>
        <w:rPr>
          <w:rFonts w:hint="eastAsia" w:ascii="宋体" w:hAnsi="宋体" w:eastAsia="宋体" w:cs="宋体"/>
          <w:iCs/>
          <w:color w:val="auto"/>
          <w:sz w:val="24"/>
          <w:szCs w:val="24"/>
          <w:highlight w:val="none"/>
          <w:lang w:val="en-US" w:eastAsia="zh-CN"/>
        </w:rPr>
        <w:t>.................................................页码</w:t>
      </w:r>
      <w:bookmarkEnd w:id="505"/>
    </w:p>
    <w:p w14:paraId="595E7BDC">
      <w:pPr>
        <w:pStyle w:val="8"/>
        <w:ind w:left="0" w:leftChars="0" w:firstLine="0" w:firstLineChars="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3、项目实施方案...............</w:t>
      </w:r>
      <w:bookmarkStart w:id="506" w:name="OLE_LINK16"/>
      <w:r>
        <w:rPr>
          <w:rFonts w:hint="eastAsia" w:ascii="宋体" w:hAnsi="宋体" w:eastAsia="宋体" w:cs="宋体"/>
          <w:iCs/>
          <w:color w:val="auto"/>
          <w:sz w:val="24"/>
          <w:szCs w:val="24"/>
          <w:highlight w:val="none"/>
          <w:lang w:val="en-US" w:eastAsia="zh-CN"/>
        </w:rPr>
        <w:t>..................................页码</w:t>
      </w:r>
      <w:bookmarkEnd w:id="506"/>
    </w:p>
    <w:p w14:paraId="721FBAFD">
      <w:pPr>
        <w:rPr>
          <w:rFonts w:hint="eastAsia"/>
          <w:lang w:val="en-US" w:eastAsia="zh-CN"/>
        </w:rPr>
      </w:pPr>
      <w:r>
        <w:rPr>
          <w:rFonts w:hint="eastAsia" w:ascii="宋体" w:hAnsi="宋体" w:eastAsia="宋体" w:cs="宋体"/>
          <w:iCs/>
          <w:color w:val="auto"/>
          <w:sz w:val="24"/>
          <w:szCs w:val="24"/>
          <w:highlight w:val="none"/>
          <w:lang w:val="en-US" w:eastAsia="zh-CN"/>
        </w:rPr>
        <w:t xml:space="preserve">               </w:t>
      </w:r>
    </w:p>
    <w:p w14:paraId="6BF803F9">
      <w:pPr>
        <w:keepNext w:val="0"/>
        <w:keepLines w:val="0"/>
        <w:pageBreakBefore w:val="0"/>
        <w:widowControl w:val="0"/>
        <w:kinsoku/>
        <w:wordWrap/>
        <w:overflowPunct/>
        <w:topLinePunct w:val="0"/>
        <w:autoSpaceDE/>
        <w:autoSpaceDN/>
        <w:bidi w:val="0"/>
        <w:adjustRightInd/>
        <w:snapToGrid/>
        <w:spacing w:line="240" w:lineRule="atLeast"/>
        <w:jc w:val="left"/>
        <w:textAlignment w:val="auto"/>
        <w:outlineLvl w:val="0"/>
        <w:rPr>
          <w:rFonts w:hint="eastAsia" w:ascii="宋体" w:hAnsi="宋体" w:eastAsia="宋体" w:cs="宋体"/>
          <w:b/>
          <w:bCs/>
          <w:sz w:val="28"/>
          <w:szCs w:val="28"/>
          <w:lang w:eastAsia="zh-CN"/>
        </w:rPr>
      </w:pP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、供应商认为有必要提供的声明及文件资料</w:t>
      </w:r>
    </w:p>
    <w:p w14:paraId="3DDBCEA5">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一、资格审查文件格式</w:t>
      </w:r>
    </w:p>
    <w:p w14:paraId="6E5D5305">
      <w:pPr>
        <w:pStyle w:val="9"/>
      </w:pPr>
    </w:p>
    <w:p w14:paraId="53FC3F06">
      <w:pPr>
        <w:shd w:val="clear" w:color="auto" w:fill="FFFFFF"/>
        <w:spacing w:before="100" w:beforeAutospacing="1" w:after="100" w:afterAutospacing="1" w:line="440" w:lineRule="atLeast"/>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格式一</w:t>
      </w:r>
    </w:p>
    <w:p w14:paraId="433B715E">
      <w:pPr>
        <w:shd w:val="clear" w:color="auto" w:fill="FFFFFF"/>
        <w:spacing w:before="100" w:beforeAutospacing="1" w:after="100" w:afterAutospacing="1" w:line="440" w:lineRule="atLeast"/>
        <w:ind w:firstLine="2891" w:firstLineChars="900"/>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投标人基本情况表</w:t>
      </w:r>
    </w:p>
    <w:tbl>
      <w:tblPr>
        <w:tblStyle w:val="24"/>
        <w:tblW w:w="835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
        <w:gridCol w:w="798"/>
        <w:gridCol w:w="892"/>
        <w:gridCol w:w="1716"/>
        <w:gridCol w:w="715"/>
        <w:gridCol w:w="107"/>
        <w:gridCol w:w="1587"/>
        <w:gridCol w:w="1300"/>
      </w:tblGrid>
      <w:tr w14:paraId="60C1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14:paraId="5BF2FC24">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p>
        </w:tc>
        <w:tc>
          <w:tcPr>
            <w:tcW w:w="3323" w:type="dxa"/>
            <w:gridSpan w:val="3"/>
            <w:vAlign w:val="center"/>
          </w:tcPr>
          <w:p w14:paraId="6B5DFA50">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14:paraId="7D0E097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1300" w:type="dxa"/>
            <w:vAlign w:val="center"/>
          </w:tcPr>
          <w:p w14:paraId="635B0B65">
            <w:pPr>
              <w:spacing w:line="360" w:lineRule="auto"/>
              <w:jc w:val="center"/>
              <w:rPr>
                <w:rFonts w:hint="eastAsia" w:ascii="宋体" w:hAnsi="宋体" w:eastAsia="宋体" w:cs="宋体"/>
                <w:color w:val="auto"/>
                <w:kern w:val="0"/>
                <w:szCs w:val="21"/>
                <w:highlight w:val="none"/>
              </w:rPr>
            </w:pPr>
          </w:p>
        </w:tc>
      </w:tr>
      <w:tr w14:paraId="6203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14:paraId="46453765">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组织机构代码</w:t>
            </w:r>
          </w:p>
        </w:tc>
        <w:tc>
          <w:tcPr>
            <w:tcW w:w="3323" w:type="dxa"/>
            <w:gridSpan w:val="3"/>
            <w:vAlign w:val="center"/>
          </w:tcPr>
          <w:p w14:paraId="4D3DB229">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14:paraId="4B580B30">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1300" w:type="dxa"/>
            <w:vAlign w:val="center"/>
          </w:tcPr>
          <w:p w14:paraId="49EF959E">
            <w:pPr>
              <w:spacing w:line="360" w:lineRule="auto"/>
              <w:jc w:val="center"/>
              <w:rPr>
                <w:rFonts w:hint="eastAsia" w:ascii="宋体" w:hAnsi="宋体" w:eastAsia="宋体" w:cs="宋体"/>
                <w:color w:val="auto"/>
                <w:kern w:val="0"/>
                <w:szCs w:val="21"/>
                <w:highlight w:val="none"/>
              </w:rPr>
            </w:pPr>
          </w:p>
        </w:tc>
      </w:tr>
      <w:tr w14:paraId="0D0B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14:paraId="6400725D">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p>
        </w:tc>
        <w:tc>
          <w:tcPr>
            <w:tcW w:w="3323" w:type="dxa"/>
            <w:gridSpan w:val="3"/>
            <w:vAlign w:val="center"/>
          </w:tcPr>
          <w:p w14:paraId="42C0745F">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14:paraId="3761F0F5">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1300" w:type="dxa"/>
            <w:vAlign w:val="center"/>
          </w:tcPr>
          <w:p w14:paraId="64C13CDF">
            <w:pPr>
              <w:spacing w:line="360" w:lineRule="auto"/>
              <w:jc w:val="center"/>
              <w:rPr>
                <w:rFonts w:hint="eastAsia" w:ascii="宋体" w:hAnsi="宋体" w:eastAsia="宋体" w:cs="宋体"/>
                <w:color w:val="auto"/>
                <w:kern w:val="0"/>
                <w:szCs w:val="21"/>
                <w:highlight w:val="none"/>
              </w:rPr>
            </w:pPr>
          </w:p>
        </w:tc>
      </w:tr>
      <w:tr w14:paraId="62C9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14:paraId="5EC025D5">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上年营业收入</w:t>
            </w:r>
          </w:p>
        </w:tc>
        <w:tc>
          <w:tcPr>
            <w:tcW w:w="3323" w:type="dxa"/>
            <w:gridSpan w:val="3"/>
            <w:vAlign w:val="center"/>
          </w:tcPr>
          <w:p w14:paraId="0EF03BD7">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14:paraId="5005812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员工总人数</w:t>
            </w:r>
          </w:p>
        </w:tc>
        <w:tc>
          <w:tcPr>
            <w:tcW w:w="1300" w:type="dxa"/>
            <w:vAlign w:val="center"/>
          </w:tcPr>
          <w:p w14:paraId="39446046">
            <w:pPr>
              <w:spacing w:line="360" w:lineRule="auto"/>
              <w:jc w:val="center"/>
              <w:rPr>
                <w:rFonts w:hint="eastAsia" w:ascii="宋体" w:hAnsi="宋体" w:eastAsia="宋体" w:cs="宋体"/>
                <w:color w:val="auto"/>
                <w:kern w:val="0"/>
                <w:szCs w:val="21"/>
                <w:highlight w:val="none"/>
              </w:rPr>
            </w:pPr>
          </w:p>
        </w:tc>
      </w:tr>
      <w:tr w14:paraId="6FB4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14:paraId="483A4BDB">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323" w:type="dxa"/>
            <w:gridSpan w:val="3"/>
            <w:vAlign w:val="center"/>
          </w:tcPr>
          <w:p w14:paraId="290F150C">
            <w:pPr>
              <w:spacing w:line="360" w:lineRule="auto"/>
              <w:jc w:val="center"/>
              <w:rPr>
                <w:rFonts w:hint="eastAsia" w:ascii="宋体" w:hAnsi="宋体" w:eastAsia="宋体" w:cs="宋体"/>
                <w:color w:val="auto"/>
                <w:kern w:val="0"/>
                <w:szCs w:val="21"/>
                <w:highlight w:val="none"/>
              </w:rPr>
            </w:pPr>
          </w:p>
        </w:tc>
        <w:tc>
          <w:tcPr>
            <w:tcW w:w="1694" w:type="dxa"/>
            <w:gridSpan w:val="2"/>
            <w:vAlign w:val="center"/>
          </w:tcPr>
          <w:p w14:paraId="0C7C6D07">
            <w:pPr>
              <w:spacing w:line="360" w:lineRule="auto"/>
              <w:jc w:val="center"/>
              <w:rPr>
                <w:rFonts w:hint="eastAsia" w:ascii="宋体" w:hAnsi="宋体" w:eastAsia="宋体" w:cs="宋体"/>
                <w:color w:val="auto"/>
                <w:kern w:val="0"/>
                <w:szCs w:val="21"/>
                <w:highlight w:val="none"/>
              </w:rPr>
            </w:pPr>
          </w:p>
        </w:tc>
        <w:tc>
          <w:tcPr>
            <w:tcW w:w="1300" w:type="dxa"/>
            <w:vAlign w:val="center"/>
          </w:tcPr>
          <w:p w14:paraId="29549194">
            <w:pPr>
              <w:spacing w:line="360" w:lineRule="auto"/>
              <w:jc w:val="center"/>
              <w:rPr>
                <w:rFonts w:hint="eastAsia" w:ascii="宋体" w:hAnsi="宋体" w:eastAsia="宋体" w:cs="宋体"/>
                <w:color w:val="auto"/>
                <w:kern w:val="0"/>
                <w:szCs w:val="21"/>
                <w:highlight w:val="none"/>
              </w:rPr>
            </w:pPr>
          </w:p>
        </w:tc>
      </w:tr>
      <w:tr w14:paraId="03C1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restart"/>
            <w:vAlign w:val="center"/>
          </w:tcPr>
          <w:p w14:paraId="03D24944">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w:t>
            </w:r>
          </w:p>
        </w:tc>
        <w:tc>
          <w:tcPr>
            <w:tcW w:w="2106" w:type="dxa"/>
            <w:gridSpan w:val="3"/>
            <w:vAlign w:val="center"/>
          </w:tcPr>
          <w:p w14:paraId="3CE461B6">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注册号码</w:t>
            </w:r>
          </w:p>
        </w:tc>
        <w:tc>
          <w:tcPr>
            <w:tcW w:w="1716" w:type="dxa"/>
            <w:vAlign w:val="center"/>
          </w:tcPr>
          <w:p w14:paraId="35EA86C4">
            <w:pPr>
              <w:spacing w:line="360" w:lineRule="auto"/>
              <w:jc w:val="center"/>
              <w:rPr>
                <w:rFonts w:hint="eastAsia" w:ascii="宋体" w:hAnsi="宋体" w:eastAsia="宋体" w:cs="宋体"/>
                <w:color w:val="auto"/>
                <w:kern w:val="0"/>
                <w:szCs w:val="21"/>
                <w:highlight w:val="none"/>
              </w:rPr>
            </w:pPr>
          </w:p>
        </w:tc>
        <w:tc>
          <w:tcPr>
            <w:tcW w:w="822" w:type="dxa"/>
            <w:gridSpan w:val="2"/>
            <w:vAlign w:val="center"/>
          </w:tcPr>
          <w:p w14:paraId="02FCF26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2887" w:type="dxa"/>
            <w:gridSpan w:val="2"/>
            <w:vAlign w:val="center"/>
          </w:tcPr>
          <w:p w14:paraId="2A60A678">
            <w:pPr>
              <w:spacing w:line="360" w:lineRule="auto"/>
              <w:jc w:val="center"/>
              <w:rPr>
                <w:rFonts w:hint="eastAsia" w:ascii="宋体" w:hAnsi="宋体" w:eastAsia="宋体" w:cs="宋体"/>
                <w:color w:val="auto"/>
                <w:kern w:val="0"/>
                <w:szCs w:val="21"/>
                <w:highlight w:val="none"/>
              </w:rPr>
            </w:pPr>
          </w:p>
        </w:tc>
      </w:tr>
      <w:tr w14:paraId="5D29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vAlign w:val="center"/>
          </w:tcPr>
          <w:p w14:paraId="59857407">
            <w:pPr>
              <w:spacing w:line="360" w:lineRule="auto"/>
              <w:jc w:val="center"/>
              <w:rPr>
                <w:rFonts w:hint="eastAsia" w:ascii="宋体" w:hAnsi="宋体" w:eastAsia="宋体" w:cs="宋体"/>
                <w:color w:val="auto"/>
                <w:kern w:val="0"/>
                <w:szCs w:val="21"/>
                <w:highlight w:val="none"/>
              </w:rPr>
            </w:pPr>
          </w:p>
        </w:tc>
        <w:tc>
          <w:tcPr>
            <w:tcW w:w="2106" w:type="dxa"/>
            <w:gridSpan w:val="3"/>
            <w:vAlign w:val="center"/>
          </w:tcPr>
          <w:p w14:paraId="5EEB44F2">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发证机关</w:t>
            </w:r>
          </w:p>
        </w:tc>
        <w:tc>
          <w:tcPr>
            <w:tcW w:w="1716" w:type="dxa"/>
            <w:vAlign w:val="center"/>
          </w:tcPr>
          <w:p w14:paraId="56ADF91E">
            <w:pPr>
              <w:spacing w:line="360" w:lineRule="auto"/>
              <w:jc w:val="center"/>
              <w:rPr>
                <w:rFonts w:hint="eastAsia" w:ascii="宋体" w:hAnsi="宋体" w:eastAsia="宋体" w:cs="宋体"/>
                <w:color w:val="auto"/>
                <w:kern w:val="0"/>
                <w:szCs w:val="21"/>
                <w:highlight w:val="none"/>
              </w:rPr>
            </w:pPr>
          </w:p>
        </w:tc>
        <w:tc>
          <w:tcPr>
            <w:tcW w:w="822" w:type="dxa"/>
            <w:gridSpan w:val="2"/>
            <w:vAlign w:val="center"/>
          </w:tcPr>
          <w:p w14:paraId="3AE681FD">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发证日期</w:t>
            </w:r>
          </w:p>
        </w:tc>
        <w:tc>
          <w:tcPr>
            <w:tcW w:w="2887" w:type="dxa"/>
            <w:gridSpan w:val="2"/>
            <w:vAlign w:val="center"/>
          </w:tcPr>
          <w:p w14:paraId="58459E84">
            <w:pPr>
              <w:spacing w:line="360" w:lineRule="auto"/>
              <w:jc w:val="center"/>
              <w:rPr>
                <w:rFonts w:hint="eastAsia" w:ascii="宋体" w:hAnsi="宋体" w:eastAsia="宋体" w:cs="宋体"/>
                <w:color w:val="auto"/>
                <w:kern w:val="0"/>
                <w:szCs w:val="21"/>
                <w:highlight w:val="none"/>
              </w:rPr>
            </w:pPr>
          </w:p>
        </w:tc>
      </w:tr>
      <w:tr w14:paraId="7213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0" w:type="dxa"/>
            <w:vMerge w:val="continue"/>
            <w:vAlign w:val="center"/>
          </w:tcPr>
          <w:p w14:paraId="6D38C837">
            <w:pPr>
              <w:spacing w:line="360" w:lineRule="auto"/>
              <w:jc w:val="center"/>
              <w:rPr>
                <w:rFonts w:hint="eastAsia" w:ascii="宋体" w:hAnsi="宋体" w:eastAsia="宋体" w:cs="宋体"/>
                <w:color w:val="auto"/>
                <w:kern w:val="0"/>
                <w:szCs w:val="21"/>
                <w:highlight w:val="none"/>
              </w:rPr>
            </w:pPr>
          </w:p>
        </w:tc>
        <w:tc>
          <w:tcPr>
            <w:tcW w:w="2106" w:type="dxa"/>
            <w:gridSpan w:val="3"/>
            <w:tcBorders>
              <w:bottom w:val="single" w:color="000000" w:sz="2" w:space="0"/>
            </w:tcBorders>
            <w:vAlign w:val="center"/>
          </w:tcPr>
          <w:p w14:paraId="60FF12B4">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营业范围（主营）</w:t>
            </w:r>
          </w:p>
        </w:tc>
        <w:tc>
          <w:tcPr>
            <w:tcW w:w="5425" w:type="dxa"/>
            <w:gridSpan w:val="5"/>
            <w:tcBorders>
              <w:bottom w:val="single" w:color="000000" w:sz="2" w:space="0"/>
            </w:tcBorders>
            <w:vAlign w:val="center"/>
          </w:tcPr>
          <w:p w14:paraId="28A328BB">
            <w:pPr>
              <w:spacing w:line="360" w:lineRule="auto"/>
              <w:jc w:val="center"/>
              <w:rPr>
                <w:rFonts w:hint="eastAsia" w:ascii="宋体" w:hAnsi="宋体" w:eastAsia="宋体" w:cs="宋体"/>
                <w:color w:val="auto"/>
                <w:kern w:val="0"/>
                <w:szCs w:val="21"/>
                <w:highlight w:val="none"/>
              </w:rPr>
            </w:pPr>
          </w:p>
        </w:tc>
      </w:tr>
      <w:tr w14:paraId="3BA2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20" w:type="dxa"/>
            <w:vMerge w:val="continue"/>
            <w:vAlign w:val="center"/>
          </w:tcPr>
          <w:p w14:paraId="70E4BC1D">
            <w:pPr>
              <w:spacing w:line="360" w:lineRule="auto"/>
              <w:jc w:val="center"/>
              <w:rPr>
                <w:rFonts w:hint="eastAsia" w:ascii="宋体" w:hAnsi="宋体" w:eastAsia="宋体" w:cs="宋体"/>
                <w:color w:val="auto"/>
                <w:kern w:val="0"/>
                <w:szCs w:val="21"/>
                <w:highlight w:val="none"/>
              </w:rPr>
            </w:pPr>
          </w:p>
        </w:tc>
        <w:tc>
          <w:tcPr>
            <w:tcW w:w="2106" w:type="dxa"/>
            <w:gridSpan w:val="3"/>
            <w:tcBorders>
              <w:top w:val="single" w:color="000000" w:sz="2" w:space="0"/>
            </w:tcBorders>
            <w:vAlign w:val="center"/>
          </w:tcPr>
          <w:p w14:paraId="11BC680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特定的资格证书</w:t>
            </w:r>
          </w:p>
        </w:tc>
        <w:tc>
          <w:tcPr>
            <w:tcW w:w="5425" w:type="dxa"/>
            <w:gridSpan w:val="5"/>
            <w:tcBorders>
              <w:top w:val="single" w:color="000000" w:sz="2" w:space="0"/>
            </w:tcBorders>
            <w:vAlign w:val="center"/>
          </w:tcPr>
          <w:p w14:paraId="50DA8BE2">
            <w:pPr>
              <w:spacing w:line="360" w:lineRule="auto"/>
              <w:jc w:val="center"/>
              <w:rPr>
                <w:rFonts w:hint="eastAsia" w:ascii="宋体" w:hAnsi="宋体" w:eastAsia="宋体" w:cs="宋体"/>
                <w:color w:val="auto"/>
                <w:kern w:val="0"/>
                <w:szCs w:val="21"/>
                <w:highlight w:val="none"/>
              </w:rPr>
            </w:pPr>
          </w:p>
        </w:tc>
      </w:tr>
      <w:tr w14:paraId="7FD1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14:paraId="69C58A62">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基本账户开户行及帐号</w:t>
            </w:r>
          </w:p>
        </w:tc>
        <w:tc>
          <w:tcPr>
            <w:tcW w:w="5425" w:type="dxa"/>
            <w:gridSpan w:val="5"/>
            <w:vAlign w:val="center"/>
          </w:tcPr>
          <w:p w14:paraId="3C7041F3">
            <w:pPr>
              <w:spacing w:line="360" w:lineRule="auto"/>
              <w:jc w:val="center"/>
              <w:rPr>
                <w:rFonts w:hint="eastAsia" w:ascii="宋体" w:hAnsi="宋体" w:eastAsia="宋体" w:cs="宋体"/>
                <w:color w:val="auto"/>
                <w:kern w:val="0"/>
                <w:szCs w:val="21"/>
                <w:highlight w:val="none"/>
              </w:rPr>
            </w:pPr>
          </w:p>
        </w:tc>
      </w:tr>
      <w:tr w14:paraId="1BE9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14:paraId="0594BBFF">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税务登记机关</w:t>
            </w:r>
          </w:p>
        </w:tc>
        <w:tc>
          <w:tcPr>
            <w:tcW w:w="5425" w:type="dxa"/>
            <w:gridSpan w:val="5"/>
            <w:vAlign w:val="center"/>
          </w:tcPr>
          <w:p w14:paraId="139C21A5">
            <w:pPr>
              <w:spacing w:line="360" w:lineRule="auto"/>
              <w:jc w:val="center"/>
              <w:rPr>
                <w:rFonts w:hint="eastAsia" w:ascii="宋体" w:hAnsi="宋体" w:eastAsia="宋体" w:cs="宋体"/>
                <w:color w:val="auto"/>
                <w:kern w:val="0"/>
                <w:szCs w:val="21"/>
                <w:highlight w:val="none"/>
              </w:rPr>
            </w:pPr>
          </w:p>
        </w:tc>
      </w:tr>
      <w:tr w14:paraId="27C5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236" w:type="dxa"/>
            <w:gridSpan w:val="2"/>
            <w:vAlign w:val="center"/>
          </w:tcPr>
          <w:p w14:paraId="795F5729">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c>
          <w:tcPr>
            <w:tcW w:w="7115" w:type="dxa"/>
            <w:gridSpan w:val="7"/>
            <w:vAlign w:val="center"/>
          </w:tcPr>
          <w:p w14:paraId="56489C85">
            <w:pPr>
              <w:spacing w:line="360" w:lineRule="auto"/>
              <w:jc w:val="center"/>
              <w:rPr>
                <w:rFonts w:hint="eastAsia" w:ascii="宋体" w:hAnsi="宋体" w:eastAsia="宋体" w:cs="宋体"/>
                <w:color w:val="auto"/>
                <w:kern w:val="0"/>
                <w:szCs w:val="21"/>
                <w:highlight w:val="none"/>
              </w:rPr>
            </w:pPr>
          </w:p>
        </w:tc>
      </w:tr>
    </w:tbl>
    <w:p w14:paraId="4C9E6680">
      <w:pPr>
        <w:rPr>
          <w:rFonts w:hint="eastAsia" w:ascii="宋体" w:hAnsi="宋体" w:eastAsia="宋体" w:cs="宋体"/>
          <w:b/>
          <w:color w:val="auto"/>
          <w:sz w:val="24"/>
          <w:highlight w:val="none"/>
        </w:rPr>
      </w:pPr>
    </w:p>
    <w:p w14:paraId="0A2C482E">
      <w:pPr>
        <w:shd w:val="clear" w:color="auto" w:fill="FFFFFF"/>
        <w:spacing w:before="100" w:beforeAutospacing="1" w:after="100" w:afterAutospacing="1" w:line="340" w:lineRule="atLeast"/>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备注：在本表后附企业营业执照副本</w:t>
      </w:r>
      <w:r>
        <w:rPr>
          <w:rFonts w:hint="eastAsia" w:ascii="宋体" w:hAnsi="宋体" w:eastAsia="宋体" w:cs="宋体"/>
          <w:b/>
          <w:color w:val="auto"/>
          <w:sz w:val="21"/>
          <w:szCs w:val="21"/>
          <w:highlight w:val="none"/>
          <w:lang w:eastAsia="zh-CN"/>
        </w:rPr>
        <w:t>、特定资格（邀请公告若有要求的提供）证明材料</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或扫描件（加盖公章）</w:t>
      </w:r>
      <w:r>
        <w:rPr>
          <w:rFonts w:hint="eastAsia" w:ascii="宋体" w:hAnsi="宋体" w:eastAsia="宋体" w:cs="宋体"/>
          <w:b/>
          <w:color w:val="auto"/>
          <w:sz w:val="21"/>
          <w:szCs w:val="21"/>
          <w:highlight w:val="none"/>
        </w:rPr>
        <w:t>。</w:t>
      </w:r>
    </w:p>
    <w:p w14:paraId="13277CCD">
      <w:pPr>
        <w:rPr>
          <w:rFonts w:hint="eastAsia" w:ascii="宋体" w:hAnsi="宋体" w:eastAsia="宋体" w:cs="宋体"/>
          <w:b/>
          <w:color w:val="auto"/>
          <w:sz w:val="21"/>
          <w:szCs w:val="21"/>
          <w:highlight w:val="none"/>
        </w:rPr>
      </w:pPr>
    </w:p>
    <w:p w14:paraId="2D09B4BC">
      <w:pPr>
        <w:rPr>
          <w:rFonts w:hint="eastAsia" w:ascii="宋体" w:hAnsi="宋体" w:eastAsia="宋体" w:cs="宋体"/>
          <w:b/>
          <w:color w:val="auto"/>
          <w:sz w:val="21"/>
          <w:szCs w:val="21"/>
          <w:highlight w:val="none"/>
        </w:rPr>
      </w:pPr>
    </w:p>
    <w:p w14:paraId="3C573456">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056569DA">
      <w:pPr>
        <w:pStyle w:val="41"/>
        <w:ind w:left="0" w:leftChars="0" w:firstLine="0" w:firstLineChars="0"/>
        <w:jc w:val="both"/>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格式二</w:t>
      </w:r>
    </w:p>
    <w:p w14:paraId="2FDDFD37">
      <w:pPr>
        <w:pStyle w:val="41"/>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法定代表人资格证明书及授权委托书</w:t>
      </w:r>
    </w:p>
    <w:p w14:paraId="36ECFF82">
      <w:pPr>
        <w:spacing w:line="480" w:lineRule="exact"/>
        <w:jc w:val="center"/>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（1）法定代表人资格证明书</w:t>
      </w:r>
    </w:p>
    <w:p w14:paraId="0B30ECCC">
      <w:pPr>
        <w:adjustRightInd w:val="0"/>
        <w:snapToGrid w:val="0"/>
        <w:spacing w:line="300" w:lineRule="auto"/>
        <w:rPr>
          <w:rFonts w:hint="eastAsia" w:ascii="宋体" w:hAnsi="宋体" w:eastAsia="宋体" w:cs="宋体"/>
          <w:color w:val="auto"/>
          <w:sz w:val="28"/>
          <w:szCs w:val="28"/>
          <w:highlight w:val="none"/>
        </w:rPr>
      </w:pPr>
    </w:p>
    <w:p w14:paraId="18D7C835">
      <w:pPr>
        <w:adjustRightInd w:val="0"/>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奇台县政务服务和公共资源交易中心</w:t>
      </w:r>
      <w:r>
        <w:rPr>
          <w:rFonts w:hint="eastAsia" w:ascii="宋体" w:hAnsi="宋体" w:eastAsia="宋体" w:cs="宋体"/>
          <w:color w:val="auto"/>
          <w:sz w:val="24"/>
          <w:highlight w:val="none"/>
        </w:rPr>
        <w:t xml:space="preserve"> </w:t>
      </w:r>
    </w:p>
    <w:p w14:paraId="16D9B6F6">
      <w:pPr>
        <w:spacing w:line="360" w:lineRule="auto"/>
        <w:rPr>
          <w:rFonts w:hint="eastAsia" w:ascii="宋体" w:hAnsi="宋体" w:eastAsia="宋体" w:cs="宋体"/>
          <w:bCs/>
          <w:color w:val="auto"/>
          <w:spacing w:val="8"/>
          <w:sz w:val="24"/>
          <w:highlight w:val="none"/>
          <w:u w:val="single"/>
        </w:rPr>
      </w:pPr>
      <w:r>
        <w:rPr>
          <w:rFonts w:hint="eastAsia" w:ascii="宋体" w:hAnsi="宋体" w:eastAsia="宋体" w:cs="宋体"/>
          <w:bCs/>
          <w:color w:val="auto"/>
          <w:spacing w:val="8"/>
          <w:sz w:val="24"/>
          <w:highlight w:val="none"/>
        </w:rPr>
        <w:t>单位名称：</w:t>
      </w:r>
      <w:r>
        <w:rPr>
          <w:rFonts w:hint="eastAsia" w:ascii="宋体" w:hAnsi="宋体" w:eastAsia="宋体" w:cs="宋体"/>
          <w:bCs/>
          <w:color w:val="auto"/>
          <w:spacing w:val="8"/>
          <w:sz w:val="24"/>
          <w:highlight w:val="none"/>
          <w:u w:val="single"/>
        </w:rPr>
        <w:t xml:space="preserve">                                       </w:t>
      </w:r>
    </w:p>
    <w:p w14:paraId="15431B2F">
      <w:pPr>
        <w:spacing w:line="360" w:lineRule="auto"/>
        <w:rPr>
          <w:rFonts w:hint="eastAsia" w:ascii="宋体" w:hAnsi="宋体" w:eastAsia="宋体" w:cs="宋体"/>
          <w:bCs/>
          <w:color w:val="auto"/>
          <w:spacing w:val="8"/>
          <w:sz w:val="24"/>
          <w:highlight w:val="none"/>
          <w:u w:val="single"/>
        </w:rPr>
      </w:pPr>
      <w:r>
        <w:rPr>
          <w:rFonts w:hint="eastAsia" w:ascii="宋体" w:hAnsi="宋体" w:eastAsia="宋体" w:cs="宋体"/>
          <w:bCs/>
          <w:color w:val="auto"/>
          <w:spacing w:val="8"/>
          <w:sz w:val="24"/>
          <w:highlight w:val="none"/>
        </w:rPr>
        <w:t>单位性质：</w:t>
      </w:r>
      <w:r>
        <w:rPr>
          <w:rFonts w:hint="eastAsia" w:ascii="宋体" w:hAnsi="宋体" w:eastAsia="宋体" w:cs="宋体"/>
          <w:bCs/>
          <w:color w:val="auto"/>
          <w:spacing w:val="8"/>
          <w:sz w:val="24"/>
          <w:highlight w:val="none"/>
          <w:u w:val="single"/>
        </w:rPr>
        <w:t xml:space="preserve">                                       </w:t>
      </w:r>
    </w:p>
    <w:p w14:paraId="053BD5D6">
      <w:pPr>
        <w:spacing w:line="360" w:lineRule="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地    址：</w:t>
      </w:r>
      <w:r>
        <w:rPr>
          <w:rFonts w:hint="eastAsia" w:ascii="宋体" w:hAnsi="宋体" w:eastAsia="宋体" w:cs="宋体"/>
          <w:bCs/>
          <w:color w:val="auto"/>
          <w:spacing w:val="8"/>
          <w:sz w:val="24"/>
          <w:highlight w:val="none"/>
          <w:u w:val="single"/>
        </w:rPr>
        <w:t xml:space="preserve">                                       </w:t>
      </w:r>
    </w:p>
    <w:p w14:paraId="5A74F84D">
      <w:pPr>
        <w:spacing w:line="360" w:lineRule="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 xml:space="preserve">成立时间： </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年</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月</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日</w:t>
      </w:r>
    </w:p>
    <w:p w14:paraId="11899CA4">
      <w:pPr>
        <w:spacing w:line="360" w:lineRule="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经营期限：</w:t>
      </w:r>
      <w:r>
        <w:rPr>
          <w:rFonts w:hint="eastAsia" w:ascii="宋体" w:hAnsi="宋体" w:eastAsia="宋体" w:cs="宋体"/>
          <w:bCs/>
          <w:color w:val="auto"/>
          <w:spacing w:val="8"/>
          <w:sz w:val="24"/>
          <w:highlight w:val="none"/>
          <w:u w:val="single"/>
        </w:rPr>
        <w:t xml:space="preserve">                                       </w:t>
      </w:r>
    </w:p>
    <w:p w14:paraId="68A72608">
      <w:pPr>
        <w:spacing w:line="360" w:lineRule="auto"/>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姓    名：</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性别：</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 xml:space="preserve">  年龄：</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职务：</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系</w:t>
      </w:r>
      <w:r>
        <w:rPr>
          <w:rFonts w:hint="eastAsia" w:ascii="宋体" w:hAnsi="宋体" w:eastAsia="宋体" w:cs="宋体"/>
          <w:bCs/>
          <w:color w:val="auto"/>
          <w:spacing w:val="8"/>
          <w:sz w:val="24"/>
          <w:highlight w:val="none"/>
          <w:u w:val="single"/>
        </w:rPr>
        <w:t xml:space="preserve">     （供应商名称）         </w:t>
      </w:r>
      <w:r>
        <w:rPr>
          <w:rFonts w:hint="eastAsia" w:ascii="宋体" w:hAnsi="宋体" w:eastAsia="宋体" w:cs="宋体"/>
          <w:bCs/>
          <w:color w:val="auto"/>
          <w:spacing w:val="8"/>
          <w:sz w:val="24"/>
          <w:highlight w:val="none"/>
        </w:rPr>
        <w:t xml:space="preserve"> 的法定代表人。</w:t>
      </w:r>
    </w:p>
    <w:p w14:paraId="7ACE3D3D">
      <w:pPr>
        <w:spacing w:line="360" w:lineRule="auto"/>
        <w:ind w:firstLine="512" w:firstLineChars="200"/>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特此证明。</w:t>
      </w:r>
    </w:p>
    <w:p w14:paraId="7FFF4083">
      <w:pPr>
        <w:spacing w:line="360" w:lineRule="auto"/>
        <w:ind w:firstLine="512" w:firstLineChars="200"/>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投标人名称：</w:t>
      </w:r>
      <w:r>
        <w:rPr>
          <w:rFonts w:hint="eastAsia" w:ascii="宋体" w:hAnsi="宋体" w:eastAsia="宋体" w:cs="宋体"/>
          <w:bCs/>
          <w:color w:val="auto"/>
          <w:spacing w:val="8"/>
          <w:sz w:val="24"/>
          <w:highlight w:val="none"/>
          <w:u w:val="single"/>
        </w:rPr>
        <w:t xml:space="preserve">                              （盖公章）</w:t>
      </w:r>
    </w:p>
    <w:p w14:paraId="33C1FB5E">
      <w:pPr>
        <w:spacing w:line="360" w:lineRule="auto"/>
        <w:ind w:firstLine="512" w:firstLineChars="200"/>
        <w:rPr>
          <w:rFonts w:hint="eastAsia" w:ascii="宋体" w:hAnsi="宋体" w:eastAsia="宋体" w:cs="宋体"/>
          <w:b/>
          <w:color w:val="auto"/>
          <w:spacing w:val="8"/>
          <w:sz w:val="24"/>
          <w:highlight w:val="none"/>
        </w:rPr>
      </w:pPr>
      <w:r>
        <w:rPr>
          <w:rFonts w:hint="eastAsia" w:ascii="宋体" w:hAnsi="宋体" w:eastAsia="宋体" w:cs="宋体"/>
          <w:bCs/>
          <w:color w:val="auto"/>
          <w:spacing w:val="8"/>
          <w:sz w:val="24"/>
          <w:highlight w:val="none"/>
        </w:rPr>
        <w:t>日  期：</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年</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月</w:t>
      </w:r>
      <w:r>
        <w:rPr>
          <w:rFonts w:hint="eastAsia" w:ascii="宋体" w:hAnsi="宋体" w:eastAsia="宋体" w:cs="宋体"/>
          <w:bCs/>
          <w:color w:val="auto"/>
          <w:spacing w:val="8"/>
          <w:sz w:val="24"/>
          <w:highlight w:val="none"/>
          <w:u w:val="single"/>
        </w:rPr>
        <w:t xml:space="preserve">      </w:t>
      </w:r>
      <w:r>
        <w:rPr>
          <w:rFonts w:hint="eastAsia" w:ascii="宋体" w:hAnsi="宋体" w:eastAsia="宋体" w:cs="宋体"/>
          <w:bCs/>
          <w:color w:val="auto"/>
          <w:spacing w:val="8"/>
          <w:sz w:val="24"/>
          <w:highlight w:val="none"/>
        </w:rPr>
        <w:t>日</w:t>
      </w:r>
    </w:p>
    <w:p w14:paraId="6311EF8C">
      <w:pPr>
        <w:spacing w:line="360" w:lineRule="auto"/>
        <w:ind w:firstLine="514" w:firstLineChars="200"/>
        <w:rPr>
          <w:rFonts w:hint="eastAsia" w:ascii="宋体" w:hAnsi="宋体" w:eastAsia="宋体" w:cs="宋体"/>
          <w:b/>
          <w:color w:val="auto"/>
          <w:spacing w:val="8"/>
          <w:sz w:val="24"/>
          <w:highlight w:val="none"/>
        </w:rPr>
      </w:pPr>
    </w:p>
    <w:p w14:paraId="7E8198F3">
      <w:pPr>
        <w:spacing w:line="480" w:lineRule="auto"/>
        <w:ind w:firstLine="720" w:firstLineChars="300"/>
        <w:rPr>
          <w:rFonts w:hint="eastAsia" w:ascii="宋体" w:hAnsi="宋体" w:eastAsia="宋体" w:cs="宋体"/>
          <w:color w:val="auto"/>
          <w:sz w:val="24"/>
          <w:highlight w:val="none"/>
        </w:rPr>
      </w:pPr>
    </w:p>
    <w:p w14:paraId="09FDC8EF">
      <w:pP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 xml:space="preserve">          </w:t>
      </w: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16510</wp:posOffset>
                </wp:positionV>
                <wp:extent cx="5372100" cy="1584325"/>
                <wp:effectExtent l="4445" t="4445" r="18415" b="11430"/>
                <wp:wrapNone/>
                <wp:docPr id="12" name="流程图: 可选过程 12"/>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0A77493">
                            <w:pPr>
                              <w:jc w:val="center"/>
                              <w:rPr>
                                <w:rFonts w:hAnsi="宋体"/>
                                <w:szCs w:val="21"/>
                              </w:rPr>
                            </w:pPr>
                          </w:p>
                          <w:p w14:paraId="20197DB8">
                            <w:pPr>
                              <w:jc w:val="center"/>
                              <w:rPr>
                                <w:rFonts w:hAnsi="宋体"/>
                                <w:szCs w:val="21"/>
                              </w:rPr>
                            </w:pPr>
                          </w:p>
                          <w:p w14:paraId="0EB81821">
                            <w:pPr>
                              <w:jc w:val="center"/>
                              <w:rPr>
                                <w:rFonts w:hAnsi="宋体"/>
                                <w:szCs w:val="21"/>
                              </w:rPr>
                            </w:pPr>
                          </w:p>
                          <w:p w14:paraId="3173083D">
                            <w:pPr>
                              <w:jc w:val="center"/>
                              <w:rPr>
                                <w:szCs w:val="21"/>
                              </w:rPr>
                            </w:pPr>
                            <w:r>
                              <w:rPr>
                                <w:rFonts w:hint="eastAsia" w:hAnsi="宋体"/>
                                <w:szCs w:val="21"/>
                              </w:rPr>
                              <w:t>法定代表人身份证复印件（正面</w:t>
                            </w:r>
                            <w:r>
                              <w:rPr>
                                <w:rFonts w:hint="eastAsia" w:hAnsi="宋体"/>
                                <w:szCs w:val="21"/>
                                <w:lang w:eastAsia="zh-CN"/>
                              </w:rPr>
                              <w:t>、</w:t>
                            </w:r>
                            <w:r>
                              <w:rPr>
                                <w:rFonts w:hint="eastAsia" w:hAnsi="宋体"/>
                                <w:szCs w:val="21"/>
                                <w:lang w:val="en-US" w:eastAsia="zh-CN"/>
                              </w:rPr>
                              <w:t>反面</w:t>
                            </w:r>
                            <w:r>
                              <w:rPr>
                                <w:rFonts w:hint="eastAsia" w:hAnsi="宋体"/>
                                <w:szCs w:val="21"/>
                              </w:rPr>
                              <w:t>）</w:t>
                            </w:r>
                          </w:p>
                        </w:txbxContent>
                      </wps:txbx>
                      <wps:bodyPr upright="1"/>
                    </wps:wsp>
                  </a:graphicData>
                </a:graphic>
              </wp:anchor>
            </w:drawing>
          </mc:Choice>
          <mc:Fallback>
            <w:pict>
              <v:shape id="_x0000_s1026" o:spid="_x0000_s1026" o:spt="176" type="#_x0000_t176" style="position:absolute;left:0pt;margin-left:0pt;margin-top:1.3pt;height:124.75pt;width:423pt;z-index:251662336;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UkADSAAAABgEAAA8AAAAAAAAAAQAgAAAAIgAAAGRycy9kb3ducmV2LnhtbFBLAQIUABQA&#10;AAAIAIdO4kBPO2CRLwIAAGAEAAAOAAAAAAAAAAEAIAAAACEBAABkcnMvZTJvRG9jLnhtbFBLBQYA&#10;AAAABgAGAFkBAADCBQAAAAA=&#10;">
                <v:fill on="t" focussize="0,0"/>
                <v:stroke color="#000000" joinstyle="miter"/>
                <v:imagedata o:title=""/>
                <o:lock v:ext="edit" aspectratio="f"/>
                <v:textbox>
                  <w:txbxContent>
                    <w:p w14:paraId="20A77493">
                      <w:pPr>
                        <w:jc w:val="center"/>
                        <w:rPr>
                          <w:rFonts w:hAnsi="宋体"/>
                          <w:szCs w:val="21"/>
                        </w:rPr>
                      </w:pPr>
                    </w:p>
                    <w:p w14:paraId="20197DB8">
                      <w:pPr>
                        <w:jc w:val="center"/>
                        <w:rPr>
                          <w:rFonts w:hAnsi="宋体"/>
                          <w:szCs w:val="21"/>
                        </w:rPr>
                      </w:pPr>
                    </w:p>
                    <w:p w14:paraId="0EB81821">
                      <w:pPr>
                        <w:jc w:val="center"/>
                        <w:rPr>
                          <w:rFonts w:hAnsi="宋体"/>
                          <w:szCs w:val="21"/>
                        </w:rPr>
                      </w:pPr>
                    </w:p>
                    <w:p w14:paraId="3173083D">
                      <w:pPr>
                        <w:jc w:val="center"/>
                        <w:rPr>
                          <w:szCs w:val="21"/>
                        </w:rPr>
                      </w:pPr>
                      <w:r>
                        <w:rPr>
                          <w:rFonts w:hint="eastAsia" w:hAnsi="宋体"/>
                          <w:szCs w:val="21"/>
                        </w:rPr>
                        <w:t>法定代表人身份证复印件（正面</w:t>
                      </w:r>
                      <w:r>
                        <w:rPr>
                          <w:rFonts w:hint="eastAsia" w:hAnsi="宋体"/>
                          <w:szCs w:val="21"/>
                          <w:lang w:eastAsia="zh-CN"/>
                        </w:rPr>
                        <w:t>、</w:t>
                      </w:r>
                      <w:r>
                        <w:rPr>
                          <w:rFonts w:hint="eastAsia" w:hAnsi="宋体"/>
                          <w:szCs w:val="21"/>
                          <w:lang w:val="en-US" w:eastAsia="zh-CN"/>
                        </w:rPr>
                        <w:t>反面</w:t>
                      </w:r>
                      <w:r>
                        <w:rPr>
                          <w:rFonts w:hint="eastAsia" w:hAnsi="宋体"/>
                          <w:szCs w:val="21"/>
                        </w:rPr>
                        <w:t>）</w:t>
                      </w:r>
                    </w:p>
                  </w:txbxContent>
                </v:textbox>
              </v:shape>
            </w:pict>
          </mc:Fallback>
        </mc:AlternateContent>
      </w:r>
    </w:p>
    <w:p w14:paraId="0DA1FFD2">
      <w:pPr>
        <w:rPr>
          <w:rFonts w:hint="eastAsia" w:ascii="宋体" w:hAnsi="宋体" w:eastAsia="宋体" w:cs="宋体"/>
          <w:b/>
          <w:color w:val="auto"/>
          <w:sz w:val="28"/>
          <w:szCs w:val="28"/>
          <w:highlight w:val="none"/>
        </w:rPr>
      </w:pPr>
    </w:p>
    <w:p w14:paraId="0F616EDD">
      <w:pPr>
        <w:shd w:val="clear" w:color="auto" w:fill="FFFFFF"/>
        <w:spacing w:before="100" w:beforeAutospacing="1" w:after="100" w:afterAutospacing="1" w:line="440" w:lineRule="atLeast"/>
        <w:rPr>
          <w:rFonts w:hint="eastAsia" w:ascii="宋体" w:hAnsi="宋体" w:eastAsia="宋体" w:cs="宋体"/>
          <w:b/>
          <w:bCs/>
          <w:color w:val="auto"/>
          <w:sz w:val="32"/>
          <w:szCs w:val="32"/>
          <w:highlight w:val="none"/>
        </w:rPr>
      </w:pPr>
    </w:p>
    <w:p w14:paraId="491CA942">
      <w:pPr>
        <w:widowControl/>
        <w:spacing w:line="560" w:lineRule="exact"/>
        <w:ind w:firstLine="1590" w:firstLineChars="495"/>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14:paraId="42E937D5">
      <w:pPr>
        <w:widowControl/>
        <w:spacing w:line="560" w:lineRule="exact"/>
        <w:ind w:firstLine="1590" w:firstLineChars="495"/>
        <w:jc w:val="left"/>
        <w:rPr>
          <w:rFonts w:hint="eastAsia" w:ascii="宋体" w:hAnsi="宋体" w:eastAsia="宋体" w:cs="宋体"/>
          <w:b/>
          <w:bCs/>
          <w:color w:val="auto"/>
          <w:sz w:val="32"/>
          <w:szCs w:val="32"/>
          <w:highlight w:val="none"/>
        </w:rPr>
      </w:pPr>
    </w:p>
    <w:p w14:paraId="7C207B64">
      <w:pPr>
        <w:widowControl/>
        <w:spacing w:line="560" w:lineRule="exact"/>
        <w:ind w:firstLine="1590" w:firstLineChars="495"/>
        <w:jc w:val="left"/>
        <w:rPr>
          <w:rFonts w:hint="eastAsia" w:ascii="宋体" w:hAnsi="宋体" w:eastAsia="宋体" w:cs="宋体"/>
          <w:b/>
          <w:bCs/>
          <w:color w:val="auto"/>
          <w:sz w:val="32"/>
          <w:szCs w:val="32"/>
          <w:highlight w:val="none"/>
        </w:rPr>
      </w:pPr>
    </w:p>
    <w:p w14:paraId="23920252">
      <w:pPr>
        <w:widowControl/>
        <w:spacing w:line="560" w:lineRule="exact"/>
        <w:ind w:firstLine="1590" w:firstLineChars="495"/>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14:paraId="0E95DCE2">
      <w:pPr>
        <w:pStyle w:val="4"/>
        <w:bidi w:val="0"/>
        <w:jc w:val="center"/>
        <w:rPr>
          <w:rFonts w:hint="eastAsia" w:ascii="宋体" w:hAnsi="宋体" w:eastAsia="宋体" w:cs="宋体"/>
          <w:sz w:val="24"/>
          <w:szCs w:val="24"/>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（2）</w:t>
      </w:r>
      <w:r>
        <w:rPr>
          <w:rFonts w:hint="eastAsia" w:ascii="宋体" w:hAnsi="宋体" w:eastAsia="宋体" w:cs="宋体"/>
          <w:b/>
          <w:kern w:val="0"/>
          <w:sz w:val="30"/>
          <w:szCs w:val="30"/>
          <w:lang w:val="en-US" w:eastAsia="zh-CN" w:bidi="zh-CN"/>
        </w:rPr>
        <w:t>法定代表人授权委托书</w:t>
      </w:r>
      <w:r>
        <w:rPr>
          <w:rFonts w:hint="eastAsia" w:ascii="宋体" w:hAnsi="宋体" w:eastAsia="宋体" w:cs="宋体"/>
          <w:b/>
          <w:bCs/>
          <w:sz w:val="30"/>
          <w:szCs w:val="30"/>
          <w:lang w:val="en-US" w:eastAsia="zh-CN"/>
        </w:rPr>
        <w:t xml:space="preserve"> </w:t>
      </w:r>
    </w:p>
    <w:p w14:paraId="4E1336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本授权委托书声明：注册于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 xml:space="preserve"> 的 </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在下面签名的（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职务，为法定代表人。在此授权（</w:t>
      </w:r>
      <w:r>
        <w:rPr>
          <w:rFonts w:hint="eastAsia" w:ascii="宋体" w:hAnsi="宋体" w:eastAsia="宋体" w:cs="宋体"/>
          <w:sz w:val="24"/>
          <w:szCs w:val="24"/>
          <w:u w:val="single"/>
        </w:rPr>
        <w:t>被授权人姓名、职务</w:t>
      </w:r>
      <w:r>
        <w:rPr>
          <w:rFonts w:hint="eastAsia" w:ascii="宋体" w:hAnsi="宋体" w:eastAsia="宋体" w:cs="宋体"/>
          <w:sz w:val="24"/>
          <w:szCs w:val="24"/>
        </w:rPr>
        <w:t>）作为我公司的合法代理人，就（</w:t>
      </w:r>
      <w:r>
        <w:rPr>
          <w:rFonts w:hint="eastAsia" w:ascii="宋体" w:hAnsi="宋体" w:eastAsia="宋体" w:cs="宋体"/>
          <w:sz w:val="24"/>
          <w:szCs w:val="24"/>
          <w:u w:val="single"/>
        </w:rPr>
        <w:t>采购项目名称、采购项目编号</w:t>
      </w:r>
      <w:r>
        <w:rPr>
          <w:rFonts w:hint="eastAsia" w:cs="宋体"/>
          <w:sz w:val="24"/>
          <w:szCs w:val="24"/>
          <w:u w:val="single"/>
          <w:lang w:eastAsia="zh-CN"/>
        </w:rPr>
        <w:t>：</w:t>
      </w:r>
      <w:r>
        <w:rPr>
          <w:rFonts w:hint="eastAsia" w:ascii="宋体" w:hAnsi="宋体" w:eastAsia="宋体" w:cs="宋体"/>
          <w:sz w:val="24"/>
          <w:szCs w:val="24"/>
        </w:rPr>
        <w:t>）采购活动相关的响应、</w:t>
      </w:r>
      <w:r>
        <w:rPr>
          <w:rFonts w:hint="eastAsia" w:ascii="宋体" w:hAnsi="宋体" w:eastAsia="宋体" w:cs="宋体"/>
          <w:sz w:val="24"/>
          <w:szCs w:val="24"/>
          <w:lang w:val="en-US" w:eastAsia="zh-CN"/>
        </w:rPr>
        <w:t>谈判</w:t>
      </w:r>
      <w:r>
        <w:rPr>
          <w:rFonts w:hint="eastAsia" w:ascii="宋体" w:hAnsi="宋体" w:eastAsia="宋体" w:cs="宋体"/>
          <w:sz w:val="24"/>
          <w:szCs w:val="24"/>
        </w:rPr>
        <w:t xml:space="preserve">、合同执行，以我公司的名义处理一切与之有关的事务。 </w:t>
      </w:r>
    </w:p>
    <w:p w14:paraId="570F55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被授权人（供应商授权代表）无转委托权限。 </w:t>
      </w:r>
    </w:p>
    <w:p w14:paraId="38D65EF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w="9525">
                          <a:noFill/>
                        </a:ln>
                        <a:effectLst/>
                      </wps:spPr>
                      <wps:txbx>
                        <w:txbxContent>
                          <w:p w14:paraId="1F589ADE">
                            <w:pPr>
                              <w:pStyle w:val="9"/>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UDL6NkAAAALAQAADwAAAAAAAAABACAAAAAiAAAAZHJzL2Rv&#10;d25yZXYueG1sUEsBAhQAFAAAAAgAh07iQMj5TSvHAQAAiQMAAA4AAAAAAAAAAQAgAAAAKAEAAGRy&#10;cy9lMm9Eb2MueG1sUEsFBgAAAAAGAAYAWQEAAGEFAAAAAA==&#10;">
                <v:fill on="f" focussize="0,0"/>
                <v:stroke on="f"/>
                <v:imagedata o:title=""/>
                <o:lock v:ext="edit" aspectratio="f"/>
                <v:textbox inset="0mm,0mm,0mm,0mm">
                  <w:txbxContent>
                    <w:p w14:paraId="1F589ADE">
                      <w:pPr>
                        <w:pStyle w:val="9"/>
                        <w:spacing w:line="211" w:lineRule="exact"/>
                      </w:pPr>
                      <w:r>
                        <w:rPr>
                          <w:w w:val="100"/>
                        </w:rPr>
                        <w:t xml:space="preserve"> </w:t>
                      </w:r>
                    </w:p>
                  </w:txbxContent>
                </v:textbox>
              </v:shape>
            </w:pict>
          </mc:Fallback>
        </mc:AlternateContent>
      </w:r>
      <w:r>
        <w:rPr>
          <w:rFonts w:hint="eastAsia" w:ascii="宋体" w:hAnsi="宋体" w:eastAsia="宋体" w:cs="宋体"/>
          <w:sz w:val="24"/>
          <w:szCs w:val="24"/>
        </w:rPr>
        <w:t>本授权书自法定代表人签字之日起生效，特此声明。</w:t>
      </w:r>
    </w:p>
    <w:p w14:paraId="0166455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附：</w:t>
      </w:r>
      <w:r>
        <w:rPr>
          <w:rFonts w:hint="eastAsia" w:ascii="宋体" w:hAnsi="宋体" w:eastAsia="宋体" w:cs="宋体"/>
          <w:b/>
          <w:bCs/>
          <w:sz w:val="24"/>
          <w:szCs w:val="24"/>
        </w:rPr>
        <w:t>法定代表人身份证复印件</w:t>
      </w:r>
      <w:r>
        <w:rPr>
          <w:rFonts w:hint="eastAsia" w:ascii="宋体" w:hAnsi="宋体" w:eastAsia="宋体" w:cs="宋体"/>
          <w:sz w:val="24"/>
          <w:szCs w:val="24"/>
        </w:rPr>
        <w:t xml:space="preserve"> </w:t>
      </w:r>
    </w:p>
    <w:p w14:paraId="5FD70144">
      <w:pPr>
        <w:pStyle w:val="8"/>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8480" behindDoc="1" locked="0" layoutInCell="1" allowOverlap="1">
                <wp:simplePos x="0" y="0"/>
                <wp:positionH relativeFrom="page">
                  <wp:posOffset>3834130</wp:posOffset>
                </wp:positionH>
                <wp:positionV relativeFrom="paragraph">
                  <wp:posOffset>43815</wp:posOffset>
                </wp:positionV>
                <wp:extent cx="2824480" cy="1734820"/>
                <wp:effectExtent l="4445" t="0" r="9525" b="17780"/>
                <wp:wrapTopAndBottom/>
                <wp:docPr id="9" name="组合 9"/>
                <wp:cNvGraphicFramePr/>
                <a:graphic xmlns:a="http://schemas.openxmlformats.org/drawingml/2006/main">
                  <a:graphicData uri="http://schemas.microsoft.com/office/word/2010/wordprocessingGroup">
                    <wpg:wgp>
                      <wpg:cNvGrpSpPr/>
                      <wpg:grpSpPr>
                        <a:xfrm>
                          <a:off x="0" y="0"/>
                          <a:ext cx="2824480" cy="1734950"/>
                          <a:chOff x="1104" y="469"/>
                          <a:chExt cx="4448" cy="2855"/>
                        </a:xfrm>
                        <a:effectLst/>
                      </wpg:grpSpPr>
                      <wps:wsp>
                        <wps:cNvPr id="10" name="矩形 45"/>
                        <wps:cNvSpPr/>
                        <wps:spPr>
                          <a:xfrm>
                            <a:off x="1104" y="469"/>
                            <a:ext cx="4448" cy="2775"/>
                          </a:xfrm>
                          <a:prstGeom prst="rect">
                            <a:avLst/>
                          </a:prstGeom>
                          <a:solidFill>
                            <a:srgbClr val="FFFFFF"/>
                          </a:solidFill>
                          <a:ln w="9525">
                            <a:noFill/>
                          </a:ln>
                          <a:effectLst/>
                        </wps:spPr>
                        <wps:bodyPr upright="1"/>
                      </wps:wsp>
                      <wps:wsp>
                        <wps:cNvPr id="11" name="文本框 46"/>
                        <wps:cNvSpPr txBox="1"/>
                        <wps:spPr>
                          <a:xfrm>
                            <a:off x="1104" y="516"/>
                            <a:ext cx="4448" cy="2808"/>
                          </a:xfrm>
                          <a:prstGeom prst="rect">
                            <a:avLst/>
                          </a:prstGeom>
                          <a:noFill/>
                          <a:ln w="9525" cap="flat" cmpd="sng">
                            <a:solidFill>
                              <a:srgbClr val="000000"/>
                            </a:solidFill>
                            <a:prstDash val="solid"/>
                            <a:miter/>
                            <a:headEnd type="none" w="med" len="med"/>
                            <a:tailEnd type="none" w="med" len="med"/>
                          </a:ln>
                          <a:effectLst/>
                        </wps:spPr>
                        <wps:txbx>
                          <w:txbxContent>
                            <w:p w14:paraId="4891200A">
                              <w:pPr>
                                <w:spacing w:before="0" w:line="240" w:lineRule="auto"/>
                                <w:rPr>
                                  <w:rFonts w:ascii="微软雅黑"/>
                                  <w:b/>
                                  <w:sz w:val="20"/>
                                </w:rPr>
                              </w:pPr>
                            </w:p>
                            <w:p w14:paraId="7CD514E4">
                              <w:pPr>
                                <w:spacing w:before="1" w:line="240" w:lineRule="auto"/>
                                <w:rPr>
                                  <w:rFonts w:ascii="微软雅黑"/>
                                  <w:b/>
                                  <w:sz w:val="19"/>
                                </w:rPr>
                              </w:pPr>
                            </w:p>
                            <w:p w14:paraId="6C5506D6">
                              <w:pPr>
                                <w:spacing w:before="0" w:line="278" w:lineRule="auto"/>
                                <w:ind w:left="1166" w:right="1161" w:firstLine="0"/>
                                <w:jc w:val="both"/>
                                <w:rPr>
                                  <w:sz w:val="21"/>
                                </w:rPr>
                              </w:pPr>
                              <w:r>
                                <w:rPr>
                                  <w:rFonts w:hint="eastAsia"/>
                                  <w:sz w:val="21"/>
                                  <w:lang w:val="en-US" w:eastAsia="zh-CN"/>
                                </w:rPr>
                                <w:t>法人</w:t>
                              </w:r>
                              <w:r>
                                <w:rPr>
                                  <w:sz w:val="21"/>
                                </w:rPr>
                                <w:t>居民身份证复印件</w:t>
                              </w:r>
                            </w:p>
                            <w:p w14:paraId="678A1098">
                              <w:pPr>
                                <w:spacing w:before="16" w:line="240" w:lineRule="auto"/>
                                <w:rPr>
                                  <w:rFonts w:ascii="微软雅黑"/>
                                  <w:b/>
                                  <w:sz w:val="16"/>
                                </w:rPr>
                              </w:pPr>
                            </w:p>
                            <w:p w14:paraId="174B0D01">
                              <w:pPr>
                                <w:spacing w:before="1"/>
                                <w:ind w:left="1161" w:right="1161" w:firstLine="0"/>
                                <w:jc w:val="center"/>
                                <w:rPr>
                                  <w:sz w:val="21"/>
                                </w:rPr>
                              </w:pPr>
                              <w:r>
                                <w:rPr>
                                  <w:sz w:val="21"/>
                                </w:rPr>
                                <w:t>（</w:t>
                              </w:r>
                              <w:r>
                                <w:rPr>
                                  <w:rFonts w:hint="eastAsia"/>
                                  <w:sz w:val="21"/>
                                  <w:lang w:val="en-US" w:eastAsia="zh-CN"/>
                                </w:rPr>
                                <w:t>反面</w:t>
                              </w:r>
                              <w:r>
                                <w:rPr>
                                  <w:sz w:val="21"/>
                                </w:rPr>
                                <w:t>）</w:t>
                              </w:r>
                            </w:p>
                          </w:txbxContent>
                        </wps:txbx>
                        <wps:bodyPr lIns="0" tIns="0" rIns="0" bIns="0" upright="1"/>
                      </wps:wsp>
                    </wpg:wgp>
                  </a:graphicData>
                </a:graphic>
              </wp:anchor>
            </w:drawing>
          </mc:Choice>
          <mc:Fallback>
            <w:pict>
              <v:group id="_x0000_s1026" o:spid="_x0000_s1026" o:spt="203" style="position:absolute;left:0pt;margin-left:301.9pt;margin-top:3.45pt;height:136.6pt;width:222.4pt;mso-position-horizontal-relative:page;mso-wrap-distance-bottom:0pt;mso-wrap-distance-top:0pt;z-index:-251648000;mso-width-relative:page;mso-height-relative:page;" coordorigin="1104,469" coordsize="4448,2855" o:gfxdata="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Hlc9S7aAAAACgEAAA8AAAAAAAAAAQAgAAAAIgAAAGRycy9kb3ducmV2LnhtbFBL&#10;AQIUABQAAAAIAIdO4kCOLal/2AIAABkHAAAOAAAAAAAAAAEAIAAAACkBAABkcnMvZTJvRG9jLnht&#10;bFBLBQYAAAAABgAGAFkBAABzBgAAAAA=&#10;">
                <o:lock v:ext="edit" aspectratio="f"/>
                <v:rect id="矩形 45" o:spid="_x0000_s1026" o:spt="1" style="position:absolute;left:1104;top:469;height:2775;width:4448;" fillcolor="#FFFFFF" filled="t" stroked="f" coordsize="21600,21600" o:gfxdata="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8gpvQAA&#10;ANsAAAAPAAAAAAAAAAEAIAAAACIAAABkcnMvZG93bnJldi54bWxQSwECFAAUAAAACACHTuJAMy8F&#10;njsAAAA5AAAAEAAAAAAAAAABACAAAAAMAQAAZHJzL3NoYXBleG1sLnhtbFBLBQYAAAAABgAGAFsB&#10;AAC2AwAAAAA=&#10;">
                  <v:fill on="t" focussize="0,0"/>
                  <v:stroke on="f"/>
                  <v:imagedata o:title=""/>
                  <o:lock v:ext="edit" aspectratio="f"/>
                </v:rect>
                <v:shape id="文本框 46" o:spid="_x0000_s1026" o:spt="202" type="#_x0000_t202" style="position:absolute;left:1104;top:516;height:2808;width:4448;" filled="f" stroked="t" coordsize="21600,21600" o:gfxdata="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Ppu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14:paraId="4891200A">
                        <w:pPr>
                          <w:spacing w:before="0" w:line="240" w:lineRule="auto"/>
                          <w:rPr>
                            <w:rFonts w:ascii="微软雅黑"/>
                            <w:b/>
                            <w:sz w:val="20"/>
                          </w:rPr>
                        </w:pPr>
                      </w:p>
                      <w:p w14:paraId="7CD514E4">
                        <w:pPr>
                          <w:spacing w:before="1" w:line="240" w:lineRule="auto"/>
                          <w:rPr>
                            <w:rFonts w:ascii="微软雅黑"/>
                            <w:b/>
                            <w:sz w:val="19"/>
                          </w:rPr>
                        </w:pPr>
                      </w:p>
                      <w:p w14:paraId="6C5506D6">
                        <w:pPr>
                          <w:spacing w:before="0" w:line="278" w:lineRule="auto"/>
                          <w:ind w:left="1166" w:right="1161" w:firstLine="0"/>
                          <w:jc w:val="both"/>
                          <w:rPr>
                            <w:sz w:val="21"/>
                          </w:rPr>
                        </w:pPr>
                        <w:r>
                          <w:rPr>
                            <w:rFonts w:hint="eastAsia"/>
                            <w:sz w:val="21"/>
                            <w:lang w:val="en-US" w:eastAsia="zh-CN"/>
                          </w:rPr>
                          <w:t>法人</w:t>
                        </w:r>
                        <w:r>
                          <w:rPr>
                            <w:sz w:val="21"/>
                          </w:rPr>
                          <w:t>居民身份证复印件</w:t>
                        </w:r>
                      </w:p>
                      <w:p w14:paraId="678A1098">
                        <w:pPr>
                          <w:spacing w:before="16" w:line="240" w:lineRule="auto"/>
                          <w:rPr>
                            <w:rFonts w:ascii="微软雅黑"/>
                            <w:b/>
                            <w:sz w:val="16"/>
                          </w:rPr>
                        </w:pPr>
                      </w:p>
                      <w:p w14:paraId="174B0D01">
                        <w:pPr>
                          <w:spacing w:before="1"/>
                          <w:ind w:left="1161" w:right="1161" w:firstLine="0"/>
                          <w:jc w:val="center"/>
                          <w:rPr>
                            <w:sz w:val="21"/>
                          </w:rPr>
                        </w:pPr>
                        <w:r>
                          <w:rPr>
                            <w:sz w:val="21"/>
                          </w:rPr>
                          <w:t>（</w:t>
                        </w:r>
                        <w:r>
                          <w:rPr>
                            <w:rFonts w:hint="eastAsia"/>
                            <w:sz w:val="21"/>
                            <w:lang w:val="en-US" w:eastAsia="zh-CN"/>
                          </w:rPr>
                          <w:t>反面</w:t>
                        </w:r>
                        <w:r>
                          <w:rPr>
                            <w:sz w:val="21"/>
                          </w:rPr>
                          <w:t>）</w:t>
                        </w:r>
                      </w:p>
                    </w:txbxContent>
                  </v:textbox>
                </v:shape>
                <w10:wrap type="topAndBottom"/>
              </v:group>
            </w:pict>
          </mc:Fallback>
        </mc:AlternateContent>
      </w:r>
      <w:r>
        <w:rPr>
          <w:rFonts w:hint="eastAsia" w:ascii="宋体" w:hAnsi="宋体" w:eastAsia="宋体" w:cs="宋体"/>
          <w:sz w:val="24"/>
          <w:szCs w:val="24"/>
        </w:rPr>
        <mc:AlternateContent>
          <mc:Choice Requires="wpg">
            <w:drawing>
              <wp:anchor distT="0" distB="0" distL="114300" distR="114300" simplePos="0" relativeHeight="251667456" behindDoc="1" locked="0" layoutInCell="1" allowOverlap="1">
                <wp:simplePos x="0" y="0"/>
                <wp:positionH relativeFrom="page">
                  <wp:posOffset>762635</wp:posOffset>
                </wp:positionH>
                <wp:positionV relativeFrom="paragraph">
                  <wp:posOffset>86995</wp:posOffset>
                </wp:positionV>
                <wp:extent cx="2834005" cy="1695450"/>
                <wp:effectExtent l="0" t="635" r="4445" b="18415"/>
                <wp:wrapTopAndBottom/>
                <wp:docPr id="1" name="组合 1"/>
                <wp:cNvGraphicFramePr/>
                <a:graphic xmlns:a="http://schemas.openxmlformats.org/drawingml/2006/main">
                  <a:graphicData uri="http://schemas.microsoft.com/office/word/2010/wordprocessingGroup">
                    <wpg:wgp>
                      <wpg:cNvGrpSpPr/>
                      <wpg:grpSpPr>
                        <a:xfrm>
                          <a:off x="0" y="0"/>
                          <a:ext cx="2834005" cy="1695450"/>
                          <a:chOff x="1097" y="462"/>
                          <a:chExt cx="4463" cy="2790"/>
                        </a:xfrm>
                        <a:effectLst/>
                      </wpg:grpSpPr>
                      <wps:wsp>
                        <wps:cNvPr id="5" name="矩形 45"/>
                        <wps:cNvSpPr/>
                        <wps:spPr>
                          <a:xfrm>
                            <a:off x="1104" y="469"/>
                            <a:ext cx="4448" cy="2775"/>
                          </a:xfrm>
                          <a:prstGeom prst="rect">
                            <a:avLst/>
                          </a:prstGeom>
                          <a:solidFill>
                            <a:srgbClr val="FFFFFF"/>
                          </a:solidFill>
                          <a:ln w="9525">
                            <a:noFill/>
                          </a:ln>
                          <a:effectLst/>
                        </wps:spPr>
                        <wps:bodyPr upright="1"/>
                      </wps:wsp>
                      <wps:wsp>
                        <wps:cNvPr id="8"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a:effectLst/>
                        </wps:spPr>
                        <wps:txbx>
                          <w:txbxContent>
                            <w:p w14:paraId="7B8CDD20">
                              <w:pPr>
                                <w:spacing w:before="0" w:line="240" w:lineRule="auto"/>
                                <w:rPr>
                                  <w:rFonts w:ascii="微软雅黑"/>
                                  <w:b/>
                                  <w:sz w:val="20"/>
                                </w:rPr>
                              </w:pPr>
                            </w:p>
                            <w:p w14:paraId="2FEC475C">
                              <w:pPr>
                                <w:spacing w:before="1" w:line="240" w:lineRule="auto"/>
                                <w:rPr>
                                  <w:rFonts w:ascii="微软雅黑"/>
                                  <w:b/>
                                  <w:sz w:val="19"/>
                                </w:rPr>
                              </w:pPr>
                            </w:p>
                            <w:p w14:paraId="7A3F741A">
                              <w:pPr>
                                <w:spacing w:before="0" w:line="278" w:lineRule="auto"/>
                                <w:ind w:right="1161"/>
                                <w:jc w:val="center"/>
                                <w:rPr>
                                  <w:sz w:val="21"/>
                                </w:rPr>
                              </w:pPr>
                              <w:r>
                                <w:rPr>
                                  <w:rFonts w:hint="eastAsia"/>
                                  <w:sz w:val="21"/>
                                  <w:lang w:val="en-US" w:eastAsia="zh-CN"/>
                                </w:rPr>
                                <w:t xml:space="preserve">           法人</w:t>
                              </w:r>
                              <w:r>
                                <w:rPr>
                                  <w:sz w:val="21"/>
                                </w:rPr>
                                <w:t>居民身份证复印件</w:t>
                              </w:r>
                            </w:p>
                            <w:p w14:paraId="51B94FF4">
                              <w:pPr>
                                <w:spacing w:before="16" w:line="240" w:lineRule="auto"/>
                                <w:rPr>
                                  <w:rFonts w:ascii="微软雅黑"/>
                                  <w:b/>
                                  <w:sz w:val="16"/>
                                </w:rPr>
                              </w:pPr>
                            </w:p>
                            <w:p w14:paraId="4B6E9699">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60.05pt;margin-top:6.85pt;height:133.5pt;width:223.15pt;mso-position-horizontal-relative:page;mso-wrap-distance-bottom:0pt;mso-wrap-distance-top:0pt;z-index:-251649024;mso-width-relative:page;mso-height-relative:page;" coordorigin="1097,462" coordsize="4463,2790" o:gfxdata="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PnD5T/aAAAACgEAAA8AAAAAAAAAAQAgAAAAIgAAAGRycy9kb3ducmV2LnhtbFBLAQIUABQA&#10;AAAIAIdO4kCd5iZ+0gIAABcHAAAOAAAAAAAAAAEAIAAAACkBAABkcnMvZTJvRG9jLnhtbFBLBQYA&#10;AAAABgAGAFkBAABtBgAAAAA=&#10;">
                <o:lock v:ext="edit" aspectratio="f"/>
                <v:rect id="矩形 45" o:spid="_x0000_s1026" o:spt="1" style="position:absolute;left:1104;top:469;height:2775;width:4448;" fillcolor="#FFFFFF" filled="t" stroked="f" coordsize="21600,21600" o:gfxdata="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d4IbsAAADa&#10;AAAADwAAAAAAAAABACAAAAAiAAAAZHJzL2Rvd25yZXYueG1sUEsBAhQAFAAAAAgAh07iQDMvBZ47&#10;AAAAOQAAABAAAAAAAAAAAQAgAAAACgEAAGRycy9zaGFwZXhtbC54bWxQSwUGAAAAAAYABgBbAQAA&#10;tAMAAAAA&#10;">
                  <v:fill on="t" focussize="0,0"/>
                  <v:stroke on="f"/>
                  <v:imagedata o:title=""/>
                  <o:lock v:ext="edit" aspectratio="f"/>
                </v:rect>
                <v:shape id="文本框 46" o:spid="_x0000_s1026" o:spt="202" type="#_x0000_t202" style="position:absolute;left:1104;top:469;height:2775;width:4448;" filled="f" stroked="t" coordsize="21600,21600" o:gfxdata="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Kzzg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B8CDD20">
                        <w:pPr>
                          <w:spacing w:before="0" w:line="240" w:lineRule="auto"/>
                          <w:rPr>
                            <w:rFonts w:ascii="微软雅黑"/>
                            <w:b/>
                            <w:sz w:val="20"/>
                          </w:rPr>
                        </w:pPr>
                      </w:p>
                      <w:p w14:paraId="2FEC475C">
                        <w:pPr>
                          <w:spacing w:before="1" w:line="240" w:lineRule="auto"/>
                          <w:rPr>
                            <w:rFonts w:ascii="微软雅黑"/>
                            <w:b/>
                            <w:sz w:val="19"/>
                          </w:rPr>
                        </w:pPr>
                      </w:p>
                      <w:p w14:paraId="7A3F741A">
                        <w:pPr>
                          <w:spacing w:before="0" w:line="278" w:lineRule="auto"/>
                          <w:ind w:right="1161"/>
                          <w:jc w:val="center"/>
                          <w:rPr>
                            <w:sz w:val="21"/>
                          </w:rPr>
                        </w:pPr>
                        <w:r>
                          <w:rPr>
                            <w:rFonts w:hint="eastAsia"/>
                            <w:sz w:val="21"/>
                            <w:lang w:val="en-US" w:eastAsia="zh-CN"/>
                          </w:rPr>
                          <w:t xml:space="preserve">           法人</w:t>
                        </w:r>
                        <w:r>
                          <w:rPr>
                            <w:sz w:val="21"/>
                          </w:rPr>
                          <w:t>居民身份证复印件</w:t>
                        </w:r>
                      </w:p>
                      <w:p w14:paraId="51B94FF4">
                        <w:pPr>
                          <w:spacing w:before="16" w:line="240" w:lineRule="auto"/>
                          <w:rPr>
                            <w:rFonts w:ascii="微软雅黑"/>
                            <w:b/>
                            <w:sz w:val="16"/>
                          </w:rPr>
                        </w:pPr>
                      </w:p>
                      <w:p w14:paraId="4B6E9699">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sz w:val="24"/>
          <w:szCs w:val="24"/>
        </w:rPr>
        <w:t xml:space="preserve"> </w:t>
      </w:r>
    </w:p>
    <w:p w14:paraId="3340FCA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3360" behindDoc="1" locked="0" layoutInCell="1" allowOverlap="1">
                <wp:simplePos x="0" y="0"/>
                <wp:positionH relativeFrom="page">
                  <wp:posOffset>695960</wp:posOffset>
                </wp:positionH>
                <wp:positionV relativeFrom="paragraph">
                  <wp:posOffset>293370</wp:posOffset>
                </wp:positionV>
                <wp:extent cx="2834005" cy="1695450"/>
                <wp:effectExtent l="0" t="635" r="635" b="10795"/>
                <wp:wrapTopAndBottom/>
                <wp:docPr id="14" name="组合 14"/>
                <wp:cNvGraphicFramePr/>
                <a:graphic xmlns:a="http://schemas.openxmlformats.org/drawingml/2006/main">
                  <a:graphicData uri="http://schemas.microsoft.com/office/word/2010/wordprocessingGroup">
                    <wpg:wgp>
                      <wpg:cNvGrpSpPr/>
                      <wpg:grpSpPr>
                        <a:xfrm>
                          <a:off x="0" y="0"/>
                          <a:ext cx="2834005" cy="1695450"/>
                          <a:chOff x="1097" y="462"/>
                          <a:chExt cx="4463" cy="2790"/>
                        </a:xfrm>
                        <a:effectLst/>
                      </wpg:grpSpPr>
                      <wps:wsp>
                        <wps:cNvPr id="15" name="矩形 45"/>
                        <wps:cNvSpPr/>
                        <wps:spPr>
                          <a:xfrm>
                            <a:off x="1104" y="469"/>
                            <a:ext cx="4448" cy="2775"/>
                          </a:xfrm>
                          <a:prstGeom prst="rect">
                            <a:avLst/>
                          </a:prstGeom>
                          <a:solidFill>
                            <a:srgbClr val="FFFFFF"/>
                          </a:solidFill>
                          <a:ln w="9525">
                            <a:noFill/>
                          </a:ln>
                          <a:effectLst/>
                        </wps:spPr>
                        <wps:bodyPr upright="1"/>
                      </wps:wsp>
                      <wps:wsp>
                        <wps:cNvPr id="16"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a:effectLst/>
                        </wps:spPr>
                        <wps:txbx>
                          <w:txbxContent>
                            <w:p w14:paraId="6F47E0D0">
                              <w:pPr>
                                <w:spacing w:before="0" w:line="240" w:lineRule="auto"/>
                                <w:rPr>
                                  <w:rFonts w:ascii="微软雅黑"/>
                                  <w:b/>
                                  <w:sz w:val="20"/>
                                </w:rPr>
                              </w:pPr>
                            </w:p>
                            <w:p w14:paraId="09F887CE">
                              <w:pPr>
                                <w:spacing w:before="1" w:line="240" w:lineRule="auto"/>
                                <w:rPr>
                                  <w:rFonts w:ascii="微软雅黑"/>
                                  <w:b/>
                                  <w:sz w:val="19"/>
                                </w:rPr>
                              </w:pPr>
                            </w:p>
                            <w:p w14:paraId="1F1B4E65">
                              <w:pPr>
                                <w:spacing w:before="0" w:line="278" w:lineRule="auto"/>
                                <w:ind w:left="1166" w:right="1161" w:firstLine="0"/>
                                <w:jc w:val="center"/>
                                <w:rPr>
                                  <w:sz w:val="21"/>
                                </w:rPr>
                              </w:pPr>
                              <w:r>
                                <w:rPr>
                                  <w:sz w:val="21"/>
                                </w:rPr>
                                <w:t>被授权人（授权代表） 居民身份证复印件</w:t>
                              </w:r>
                            </w:p>
                            <w:p w14:paraId="5AFD17DA">
                              <w:pPr>
                                <w:spacing w:before="16" w:line="240" w:lineRule="auto"/>
                                <w:rPr>
                                  <w:rFonts w:ascii="微软雅黑"/>
                                  <w:b/>
                                  <w:sz w:val="16"/>
                                </w:rPr>
                              </w:pPr>
                            </w:p>
                            <w:p w14:paraId="3C02AB7E">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33.5pt;width:223.15pt;mso-position-horizontal-relative:page;mso-wrap-distance-bottom:0pt;mso-wrap-distance-top:0pt;z-index:-251653120;mso-width-relative:page;mso-height-relative:page;" coordorigin="1097,462" coordsize="4463,2790" o:gfxdata="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DSocEbaAAAACgEAAA8AAAAAAAAAAQAgAAAAIgAAAGRycy9kb3ducmV2LnhtbFBLAQIUABQA&#10;AAAIAIdO4kDda28v0gIAABsHAAAOAAAAAAAAAAEAIAAAACkBAABkcnMvZTJvRG9jLnhtbFBLBQYA&#10;AAAABgAGAFkBAABtBgAAAAA=&#10;">
                <o:lock v:ext="edit" aspectratio="f"/>
                <v:rect id="矩形 45" o:spid="_x0000_s1026" o:spt="1" style="position:absolute;left:1104;top:469;height:2775;width:4448;" fillcolor="#FFFFFF" filled="t" stroked="f" coordsize="21600,21600" o:gfxdata="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xrsbsAAADb&#10;AAAADwAAAAAAAAABACAAAAAiAAAAZHJzL2Rvd25yZXYueG1sUEsBAhQAFAAAAAgAh07iQDMvBZ47&#10;AAAAOQAAABAAAAAAAAAAAQAgAAAACgEAAGRycy9zaGFwZXhtbC54bWxQSwUGAAAAAAYABgBbAQAA&#10;tAMAAAAA&#10;">
                  <v:fill on="t" focussize="0,0"/>
                  <v:stroke on="f"/>
                  <v:imagedata o:title=""/>
                  <o:lock v:ext="edit" aspectratio="f"/>
                </v:rect>
                <v:shape id="文本框 46" o:spid="_x0000_s1026" o:spt="202" type="#_x0000_t202" style="position:absolute;left:1104;top:469;height:2775;width:4448;" filled="f" stroked="t" coordsize="21600,21600" o:gfxdata="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Kcc2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14:paraId="6F47E0D0">
                        <w:pPr>
                          <w:spacing w:before="0" w:line="240" w:lineRule="auto"/>
                          <w:rPr>
                            <w:rFonts w:ascii="微软雅黑"/>
                            <w:b/>
                            <w:sz w:val="20"/>
                          </w:rPr>
                        </w:pPr>
                      </w:p>
                      <w:p w14:paraId="09F887CE">
                        <w:pPr>
                          <w:spacing w:before="1" w:line="240" w:lineRule="auto"/>
                          <w:rPr>
                            <w:rFonts w:ascii="微软雅黑"/>
                            <w:b/>
                            <w:sz w:val="19"/>
                          </w:rPr>
                        </w:pPr>
                      </w:p>
                      <w:p w14:paraId="1F1B4E65">
                        <w:pPr>
                          <w:spacing w:before="0" w:line="278" w:lineRule="auto"/>
                          <w:ind w:left="1166" w:right="1161" w:firstLine="0"/>
                          <w:jc w:val="center"/>
                          <w:rPr>
                            <w:sz w:val="21"/>
                          </w:rPr>
                        </w:pPr>
                        <w:r>
                          <w:rPr>
                            <w:sz w:val="21"/>
                          </w:rPr>
                          <w:t>被授权人（授权代表） 居民身份证复印件</w:t>
                        </w:r>
                      </w:p>
                      <w:p w14:paraId="5AFD17DA">
                        <w:pPr>
                          <w:spacing w:before="16" w:line="240" w:lineRule="auto"/>
                          <w:rPr>
                            <w:rFonts w:ascii="微软雅黑"/>
                            <w:b/>
                            <w:sz w:val="16"/>
                          </w:rPr>
                        </w:pPr>
                      </w:p>
                      <w:p w14:paraId="3C02AB7E">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sz w:val="24"/>
          <w:szCs w:val="24"/>
        </w:rPr>
        <mc:AlternateContent>
          <mc:Choice Requires="wps">
            <w:drawing>
              <wp:anchor distT="0" distB="0" distL="114300" distR="114300" simplePos="0" relativeHeight="251664384" behindDoc="1" locked="0" layoutInCell="1" allowOverlap="1">
                <wp:simplePos x="0" y="0"/>
                <wp:positionH relativeFrom="page">
                  <wp:posOffset>3603625</wp:posOffset>
                </wp:positionH>
                <wp:positionV relativeFrom="paragraph">
                  <wp:posOffset>297815</wp:posOffset>
                </wp:positionV>
                <wp:extent cx="2824480" cy="1714500"/>
                <wp:effectExtent l="4445" t="4445" r="5715" b="18415"/>
                <wp:wrapTopAndBottom/>
                <wp:docPr id="17" name="文本框 17"/>
                <wp:cNvGraphicFramePr/>
                <a:graphic xmlns:a="http://schemas.openxmlformats.org/drawingml/2006/main">
                  <a:graphicData uri="http://schemas.microsoft.com/office/word/2010/wordprocessingShape">
                    <wps:wsp>
                      <wps:cNvSpPr txBox="1"/>
                      <wps:spPr>
                        <a:xfrm>
                          <a:off x="0" y="0"/>
                          <a:ext cx="2824480" cy="1714500"/>
                        </a:xfrm>
                        <a:prstGeom prst="rect">
                          <a:avLst/>
                        </a:prstGeom>
                        <a:noFill/>
                        <a:ln w="9525" cap="flat" cmpd="sng">
                          <a:solidFill>
                            <a:srgbClr val="000000"/>
                          </a:solidFill>
                          <a:prstDash val="solid"/>
                          <a:miter/>
                          <a:headEnd type="none" w="med" len="med"/>
                          <a:tailEnd type="none" w="med" len="med"/>
                        </a:ln>
                        <a:effectLst/>
                      </wps:spPr>
                      <wps:txbx>
                        <w:txbxContent>
                          <w:p w14:paraId="03343781">
                            <w:pPr>
                              <w:pStyle w:val="9"/>
                              <w:rPr>
                                <w:rFonts w:ascii="微软雅黑"/>
                                <w:b/>
                                <w:sz w:val="20"/>
                              </w:rPr>
                            </w:pPr>
                          </w:p>
                          <w:p w14:paraId="04E7AFDC">
                            <w:pPr>
                              <w:pStyle w:val="9"/>
                              <w:spacing w:before="1"/>
                              <w:rPr>
                                <w:rFonts w:ascii="微软雅黑"/>
                                <w:b/>
                                <w:sz w:val="19"/>
                              </w:rPr>
                            </w:pPr>
                          </w:p>
                          <w:p w14:paraId="00B3229C">
                            <w:pPr>
                              <w:pStyle w:val="9"/>
                              <w:spacing w:line="278" w:lineRule="auto"/>
                              <w:ind w:left="1168" w:right="1159"/>
                              <w:jc w:val="center"/>
                            </w:pPr>
                            <w:r>
                              <w:t>被授权人（授权代表） 居民身份证复印件</w:t>
                            </w:r>
                          </w:p>
                          <w:p w14:paraId="48EAA400">
                            <w:pPr>
                              <w:spacing w:before="1"/>
                              <w:ind w:left="1161" w:right="1161" w:firstLine="0"/>
                              <w:jc w:val="center"/>
                              <w:rPr>
                                <w:sz w:val="21"/>
                              </w:rPr>
                            </w:pPr>
                            <w:r>
                              <w:rPr>
                                <w:sz w:val="21"/>
                              </w:rPr>
                              <w:t>（</w:t>
                            </w:r>
                            <w:r>
                              <w:rPr>
                                <w:rFonts w:hint="eastAsia"/>
                                <w:sz w:val="21"/>
                                <w:lang w:eastAsia="zh-CN"/>
                              </w:rPr>
                              <w:t>反</w:t>
                            </w:r>
                            <w:r>
                              <w:rPr>
                                <w:sz w:val="21"/>
                              </w:rPr>
                              <w:t>面）</w:t>
                            </w:r>
                          </w:p>
                          <w:p w14:paraId="680C2209">
                            <w:pPr>
                              <w:pStyle w:val="9"/>
                              <w:spacing w:before="16"/>
                              <w:rPr>
                                <w:rFonts w:ascii="微软雅黑"/>
                                <w:b/>
                                <w:sz w:val="16"/>
                              </w:rPr>
                            </w:pPr>
                          </w:p>
                          <w:p w14:paraId="2B2B1D57">
                            <w:pPr>
                              <w:pStyle w:val="9"/>
                              <w:spacing w:before="1"/>
                              <w:ind w:left="1165" w:right="1161"/>
                              <w:jc w:val="center"/>
                            </w:pPr>
                          </w:p>
                        </w:txbxContent>
                      </wps:txbx>
                      <wps:bodyPr lIns="0" tIns="0" rIns="0" bIns="0" upright="1"/>
                    </wps:wsp>
                  </a:graphicData>
                </a:graphic>
              </wp:anchor>
            </w:drawing>
          </mc:Choice>
          <mc:Fallback>
            <w:pict>
              <v:shape id="_x0000_s1026" o:spid="_x0000_s1026" o:spt="202" type="#_x0000_t202" style="position:absolute;left:0pt;margin-left:283.75pt;margin-top:23.45pt;height:135pt;width:222.4pt;mso-position-horizontal-relative:page;mso-wrap-distance-bottom:0pt;mso-wrap-distance-top:0pt;z-index:-251652096;mso-width-relative:page;mso-height-relative:page;" filled="f" stroked="t" coordsize="21600,21600" o:gfxdata="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DabsfaAAAA&#10;CwEAAA8AAAAAAAAAAQAgAAAAIgAAAGRycy9kb3ducmV2LnhtbFBLAQIUABQAAAAIAIdO4kAhJELo&#10;GwIAAEIEAAAOAAAAAAAAAAEAIAAAACkBAABkcnMvZTJvRG9jLnhtbFBLBQYAAAAABgAGAFkBAAC2&#10;BQAAAAA=&#10;">
                <v:fill on="f" focussize="0,0"/>
                <v:stroke color="#000000" joinstyle="miter"/>
                <v:imagedata o:title=""/>
                <o:lock v:ext="edit" aspectratio="f"/>
                <v:textbox inset="0mm,0mm,0mm,0mm">
                  <w:txbxContent>
                    <w:p w14:paraId="03343781">
                      <w:pPr>
                        <w:pStyle w:val="9"/>
                        <w:rPr>
                          <w:rFonts w:ascii="微软雅黑"/>
                          <w:b/>
                          <w:sz w:val="20"/>
                        </w:rPr>
                      </w:pPr>
                    </w:p>
                    <w:p w14:paraId="04E7AFDC">
                      <w:pPr>
                        <w:pStyle w:val="9"/>
                        <w:spacing w:before="1"/>
                        <w:rPr>
                          <w:rFonts w:ascii="微软雅黑"/>
                          <w:b/>
                          <w:sz w:val="19"/>
                        </w:rPr>
                      </w:pPr>
                    </w:p>
                    <w:p w14:paraId="00B3229C">
                      <w:pPr>
                        <w:pStyle w:val="9"/>
                        <w:spacing w:line="278" w:lineRule="auto"/>
                        <w:ind w:left="1168" w:right="1159"/>
                        <w:jc w:val="center"/>
                      </w:pPr>
                      <w:r>
                        <w:t>被授权人（授权代表） 居民身份证复印件</w:t>
                      </w:r>
                    </w:p>
                    <w:p w14:paraId="48EAA400">
                      <w:pPr>
                        <w:spacing w:before="1"/>
                        <w:ind w:left="1161" w:right="1161" w:firstLine="0"/>
                        <w:jc w:val="center"/>
                        <w:rPr>
                          <w:sz w:val="21"/>
                        </w:rPr>
                      </w:pPr>
                      <w:r>
                        <w:rPr>
                          <w:sz w:val="21"/>
                        </w:rPr>
                        <w:t>（</w:t>
                      </w:r>
                      <w:r>
                        <w:rPr>
                          <w:rFonts w:hint="eastAsia"/>
                          <w:sz w:val="21"/>
                          <w:lang w:eastAsia="zh-CN"/>
                        </w:rPr>
                        <w:t>反</w:t>
                      </w:r>
                      <w:r>
                        <w:rPr>
                          <w:sz w:val="21"/>
                        </w:rPr>
                        <w:t>面）</w:t>
                      </w:r>
                    </w:p>
                    <w:p w14:paraId="680C2209">
                      <w:pPr>
                        <w:pStyle w:val="9"/>
                        <w:spacing w:before="16"/>
                        <w:rPr>
                          <w:rFonts w:ascii="微软雅黑"/>
                          <w:b/>
                          <w:sz w:val="16"/>
                        </w:rPr>
                      </w:pPr>
                    </w:p>
                    <w:p w14:paraId="2B2B1D57">
                      <w:pPr>
                        <w:pStyle w:val="9"/>
                        <w:spacing w:before="1"/>
                        <w:ind w:left="1165" w:right="1161"/>
                        <w:jc w:val="center"/>
                      </w:pP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9525">
                          <a:noFill/>
                        </a:ln>
                        <a:effectLst/>
                      </wps:spPr>
                      <wps:txbx>
                        <w:txbxContent>
                          <w:p w14:paraId="630D214F">
                            <w:pPr>
                              <w:pStyle w:val="9"/>
                              <w:spacing w:line="241" w:lineRule="exact"/>
                            </w:pPr>
                            <w:r>
                              <w:rPr>
                                <w:w w:val="100"/>
                              </w:rPr>
                              <w:t xml:space="preserve"> </w:t>
                            </w:r>
                          </w:p>
                          <w:p w14:paraId="5A397B0A">
                            <w:pPr>
                              <w:pStyle w:val="9"/>
                              <w:spacing w:before="6"/>
                              <w:rPr>
                                <w:sz w:val="15"/>
                              </w:rPr>
                            </w:pPr>
                          </w:p>
                          <w:p w14:paraId="6AAACC92">
                            <w:pPr>
                              <w:pStyle w:val="9"/>
                            </w:pPr>
                            <w:r>
                              <w:rPr>
                                <w:w w:val="100"/>
                              </w:rPr>
                              <w:t xml:space="preserve"> </w:t>
                            </w:r>
                          </w:p>
                          <w:p w14:paraId="7E19C86E">
                            <w:pPr>
                              <w:pStyle w:val="9"/>
                              <w:spacing w:before="7"/>
                              <w:rPr>
                                <w:sz w:val="15"/>
                              </w:rPr>
                            </w:pPr>
                          </w:p>
                          <w:p w14:paraId="40DE4D9F">
                            <w:pPr>
                              <w:pStyle w:val="9"/>
                            </w:pPr>
                            <w:r>
                              <w:rPr>
                                <w:w w:val="100"/>
                              </w:rPr>
                              <w:t xml:space="preserve"> </w:t>
                            </w:r>
                          </w:p>
                          <w:p w14:paraId="05A54FBC">
                            <w:pPr>
                              <w:pStyle w:val="9"/>
                              <w:spacing w:before="7"/>
                              <w:rPr>
                                <w:sz w:val="15"/>
                              </w:rPr>
                            </w:pPr>
                          </w:p>
                          <w:p w14:paraId="4CA50ABC">
                            <w:pPr>
                              <w:pStyle w:val="9"/>
                            </w:pPr>
                            <w:r>
                              <w:rPr>
                                <w:w w:val="100"/>
                              </w:rPr>
                              <w:t xml:space="preserve"> </w:t>
                            </w:r>
                          </w:p>
                          <w:p w14:paraId="7A7542BE">
                            <w:pPr>
                              <w:pStyle w:val="9"/>
                              <w:spacing w:before="7"/>
                              <w:rPr>
                                <w:sz w:val="15"/>
                              </w:rPr>
                            </w:pPr>
                          </w:p>
                          <w:p w14:paraId="2A7513E8">
                            <w:pPr>
                              <w:pStyle w:val="9"/>
                            </w:pPr>
                            <w:r>
                              <w:rPr>
                                <w:w w:val="100"/>
                              </w:rPr>
                              <w:t xml:space="preserve"> </w:t>
                            </w:r>
                          </w:p>
                          <w:p w14:paraId="624580CF">
                            <w:pPr>
                              <w:pStyle w:val="9"/>
                              <w:spacing w:before="6"/>
                              <w:rPr>
                                <w:sz w:val="15"/>
                              </w:rPr>
                            </w:pPr>
                          </w:p>
                          <w:p w14:paraId="201FF1FD">
                            <w:pPr>
                              <w:pStyle w:val="9"/>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nlUMfXAAAACgEAAA8AAAAAAAAAAQAgAAAAIgAAAGRycy9kb3du&#10;cmV2LnhtbFBLAQIUABQAAAAIAIdO4kDzqL/9xwEAAIgDAAAOAAAAAAAAAAEAIAAAACYBAABkcnMv&#10;ZTJvRG9jLnhtbFBLBQYAAAAABgAGAFkBAABfBQAAAAA=&#10;">
                <v:fill on="f" focussize="0,0"/>
                <v:stroke on="f"/>
                <v:imagedata o:title=""/>
                <o:lock v:ext="edit" aspectratio="f"/>
                <v:textbox inset="0mm,0mm,0mm,0mm">
                  <w:txbxContent>
                    <w:p w14:paraId="630D214F">
                      <w:pPr>
                        <w:pStyle w:val="9"/>
                        <w:spacing w:line="241" w:lineRule="exact"/>
                      </w:pPr>
                      <w:r>
                        <w:rPr>
                          <w:w w:val="100"/>
                        </w:rPr>
                        <w:t xml:space="preserve"> </w:t>
                      </w:r>
                    </w:p>
                    <w:p w14:paraId="5A397B0A">
                      <w:pPr>
                        <w:pStyle w:val="9"/>
                        <w:spacing w:before="6"/>
                        <w:rPr>
                          <w:sz w:val="15"/>
                        </w:rPr>
                      </w:pPr>
                    </w:p>
                    <w:p w14:paraId="6AAACC92">
                      <w:pPr>
                        <w:pStyle w:val="9"/>
                      </w:pPr>
                      <w:r>
                        <w:rPr>
                          <w:w w:val="100"/>
                        </w:rPr>
                        <w:t xml:space="preserve"> </w:t>
                      </w:r>
                    </w:p>
                    <w:p w14:paraId="7E19C86E">
                      <w:pPr>
                        <w:pStyle w:val="9"/>
                        <w:spacing w:before="7"/>
                        <w:rPr>
                          <w:sz w:val="15"/>
                        </w:rPr>
                      </w:pPr>
                    </w:p>
                    <w:p w14:paraId="40DE4D9F">
                      <w:pPr>
                        <w:pStyle w:val="9"/>
                      </w:pPr>
                      <w:r>
                        <w:rPr>
                          <w:w w:val="100"/>
                        </w:rPr>
                        <w:t xml:space="preserve"> </w:t>
                      </w:r>
                    </w:p>
                    <w:p w14:paraId="05A54FBC">
                      <w:pPr>
                        <w:pStyle w:val="9"/>
                        <w:spacing w:before="7"/>
                        <w:rPr>
                          <w:sz w:val="15"/>
                        </w:rPr>
                      </w:pPr>
                    </w:p>
                    <w:p w14:paraId="4CA50ABC">
                      <w:pPr>
                        <w:pStyle w:val="9"/>
                      </w:pPr>
                      <w:r>
                        <w:rPr>
                          <w:w w:val="100"/>
                        </w:rPr>
                        <w:t xml:space="preserve"> </w:t>
                      </w:r>
                    </w:p>
                    <w:p w14:paraId="7A7542BE">
                      <w:pPr>
                        <w:pStyle w:val="9"/>
                        <w:spacing w:before="7"/>
                        <w:rPr>
                          <w:sz w:val="15"/>
                        </w:rPr>
                      </w:pPr>
                    </w:p>
                    <w:p w14:paraId="2A7513E8">
                      <w:pPr>
                        <w:pStyle w:val="9"/>
                      </w:pPr>
                      <w:r>
                        <w:rPr>
                          <w:w w:val="100"/>
                        </w:rPr>
                        <w:t xml:space="preserve"> </w:t>
                      </w:r>
                    </w:p>
                    <w:p w14:paraId="624580CF">
                      <w:pPr>
                        <w:pStyle w:val="9"/>
                        <w:spacing w:before="6"/>
                        <w:rPr>
                          <w:sz w:val="15"/>
                        </w:rPr>
                      </w:pPr>
                    </w:p>
                    <w:p w14:paraId="201FF1FD">
                      <w:pPr>
                        <w:pStyle w:val="9"/>
                        <w:spacing w:line="240" w:lineRule="exact"/>
                      </w:pPr>
                      <w:r>
                        <w:rPr>
                          <w:w w:val="100"/>
                        </w:rPr>
                        <w:t xml:space="preserve"> </w:t>
                      </w:r>
                    </w:p>
                  </w:txbxContent>
                </v:textbox>
              </v:shape>
            </w:pict>
          </mc:Fallback>
        </mc:AlternateContent>
      </w:r>
      <w:r>
        <w:rPr>
          <w:rFonts w:hint="eastAsia" w:ascii="宋体" w:hAnsi="宋体" w:eastAsia="宋体" w:cs="宋体"/>
          <w:sz w:val="24"/>
          <w:szCs w:val="24"/>
        </w:rPr>
        <w:t xml:space="preserve">附：被授权代表人身份证复印件 </w:t>
      </w:r>
    </w:p>
    <w:p w14:paraId="58A114C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法定代表人（签名或盖章）：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职务：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02855A5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被授权人（签名或盖章）：</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726C074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名称（单位盖公章）：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9FF638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日期: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1ECF75B9">
      <w:pPr>
        <w:pStyle w:val="20"/>
        <w:spacing w:line="460" w:lineRule="exact"/>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pacing w:val="20"/>
          <w:kern w:val="0"/>
          <w:sz w:val="24"/>
          <w:szCs w:val="24"/>
          <w:highlight w:val="none"/>
          <w:lang w:eastAsia="zh-CN"/>
        </w:rPr>
        <w:t>说明：</w:t>
      </w:r>
      <w:r>
        <w:rPr>
          <w:rFonts w:hint="eastAsia" w:ascii="宋体" w:hAnsi="宋体" w:eastAsia="宋体" w:cs="宋体"/>
          <w:b/>
          <w:bCs/>
          <w:color w:val="auto"/>
          <w:spacing w:val="20"/>
          <w:kern w:val="0"/>
          <w:sz w:val="24"/>
          <w:szCs w:val="24"/>
          <w:highlight w:val="yellow"/>
          <w:lang w:val="en-US" w:eastAsia="zh-CN"/>
        </w:rPr>
        <w:t>1、</w:t>
      </w:r>
      <w:r>
        <w:rPr>
          <w:rFonts w:hint="eastAsia" w:ascii="宋体" w:hAnsi="宋体" w:eastAsia="宋体" w:cs="宋体"/>
          <w:b/>
          <w:bCs/>
          <w:color w:val="auto"/>
          <w:spacing w:val="20"/>
          <w:kern w:val="0"/>
          <w:sz w:val="24"/>
          <w:szCs w:val="24"/>
          <w:highlight w:val="yellow"/>
        </w:rPr>
        <w:t>如果是法人代表投标不需要填写此表</w:t>
      </w:r>
      <w:r>
        <w:rPr>
          <w:rFonts w:hint="eastAsia" w:ascii="宋体" w:hAnsi="宋体" w:eastAsia="宋体" w:cs="宋体"/>
          <w:b/>
          <w:bCs/>
          <w:color w:val="auto"/>
          <w:spacing w:val="20"/>
          <w:kern w:val="0"/>
          <w:sz w:val="24"/>
          <w:szCs w:val="24"/>
          <w:highlight w:val="yellow"/>
          <w:lang w:eastAsia="zh-CN"/>
        </w:rPr>
        <w:t>；</w:t>
      </w:r>
    </w:p>
    <w:p w14:paraId="5F24836D">
      <w:pPr>
        <w:pStyle w:val="41"/>
        <w:ind w:left="0" w:leftChars="0" w:firstLine="0" w:firstLineChars="0"/>
        <w:jc w:val="both"/>
        <w:outlineLvl w:val="0"/>
        <w:rPr>
          <w:rFonts w:hint="eastAsia" w:ascii="宋体" w:hAnsi="宋体" w:eastAsia="宋体" w:cs="宋体"/>
          <w:b/>
          <w:color w:val="auto"/>
          <w:sz w:val="21"/>
          <w:szCs w:val="21"/>
          <w:highlight w:val="none"/>
          <w:lang w:eastAsia="zh-CN"/>
        </w:rPr>
      </w:pPr>
    </w:p>
    <w:p w14:paraId="7E575BCC">
      <w:pPr>
        <w:pStyle w:val="41"/>
        <w:ind w:left="0" w:leftChars="0" w:firstLine="0" w:firstLineChars="0"/>
        <w:jc w:val="both"/>
        <w:outlineLvl w:val="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格式三</w:t>
      </w:r>
    </w:p>
    <w:p w14:paraId="038DACA1">
      <w:pPr>
        <w:pStyle w:val="41"/>
        <w:ind w:left="0" w:leftChars="0" w:firstLine="0" w:firstLineChars="0"/>
        <w:jc w:val="both"/>
        <w:outlineLvl w:val="0"/>
        <w:rPr>
          <w:rFonts w:hint="eastAsia" w:ascii="宋体" w:hAnsi="宋体" w:eastAsia="宋体" w:cs="宋体"/>
          <w:b/>
          <w:color w:val="auto"/>
          <w:sz w:val="24"/>
          <w:szCs w:val="24"/>
          <w:highlight w:val="none"/>
          <w:lang w:eastAsia="zh-CN"/>
        </w:rPr>
      </w:pPr>
    </w:p>
    <w:p w14:paraId="6A0AA694">
      <w:pPr>
        <w:pStyle w:val="41"/>
        <w:ind w:left="0" w:leftChars="0" w:firstLine="0" w:firstLineChars="0"/>
        <w:jc w:val="both"/>
        <w:outlineLvl w:val="0"/>
        <w:rPr>
          <w:rFonts w:hint="eastAsia" w:ascii="宋体" w:hAnsi="宋体" w:eastAsia="宋体" w:cs="宋体"/>
          <w:b/>
          <w:color w:val="auto"/>
          <w:sz w:val="24"/>
          <w:szCs w:val="24"/>
          <w:highlight w:val="none"/>
          <w:lang w:eastAsia="zh-CN"/>
        </w:rPr>
      </w:pPr>
    </w:p>
    <w:p w14:paraId="756A03C4">
      <w:pPr>
        <w:pStyle w:val="41"/>
        <w:jc w:val="center"/>
        <w:outlineLvl w:val="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企业近</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lang w:eastAsia="zh-CN"/>
        </w:rPr>
        <w:t>度</w:t>
      </w:r>
      <w:r>
        <w:rPr>
          <w:rFonts w:hint="eastAsia" w:ascii="宋体" w:hAnsi="宋体" w:eastAsia="宋体" w:cs="宋体"/>
          <w:b/>
          <w:color w:val="auto"/>
          <w:sz w:val="24"/>
          <w:szCs w:val="24"/>
          <w:highlight w:val="none"/>
        </w:rPr>
        <w:t>财务审计报告（包括“四表一注”）或其基本户开户银行出具的资信证明</w:t>
      </w:r>
    </w:p>
    <w:p w14:paraId="3A7B42AF">
      <w:pPr>
        <w:pStyle w:val="5"/>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附审计报告或银行出具的资信证明（</w:t>
      </w:r>
      <w:r>
        <w:rPr>
          <w:rFonts w:hint="eastAsia" w:ascii="宋体" w:hAnsi="宋体" w:eastAsia="宋体" w:cs="宋体"/>
          <w:b/>
          <w:bCs/>
          <w:color w:val="auto"/>
          <w:highlight w:val="green"/>
        </w:rPr>
        <w:t>部分其他组织和自然人，没有经审计的财务报告，可提供</w:t>
      </w:r>
      <w:r>
        <w:rPr>
          <w:rFonts w:hint="eastAsia" w:cs="宋体"/>
          <w:b/>
          <w:bCs/>
          <w:color w:val="auto"/>
          <w:highlight w:val="green"/>
          <w:lang w:val="en-US" w:eastAsia="zh-CN"/>
        </w:rPr>
        <w:t>基本开户</w:t>
      </w:r>
      <w:r>
        <w:rPr>
          <w:rFonts w:hint="eastAsia" w:ascii="宋体" w:hAnsi="宋体" w:eastAsia="宋体" w:cs="宋体"/>
          <w:b/>
          <w:bCs/>
          <w:color w:val="auto"/>
          <w:highlight w:val="green"/>
        </w:rPr>
        <w:t>银行出具的资信证明</w:t>
      </w:r>
      <w:r>
        <w:rPr>
          <w:rFonts w:hint="eastAsia" w:ascii="宋体" w:hAnsi="宋体" w:eastAsia="宋体" w:cs="宋体"/>
          <w:color w:val="auto"/>
          <w:highlight w:val="none"/>
        </w:rPr>
        <w:t>）</w:t>
      </w:r>
    </w:p>
    <w:p w14:paraId="108715B3">
      <w:pPr>
        <w:rPr>
          <w:rFonts w:hint="eastAsia"/>
        </w:rPr>
      </w:pPr>
    </w:p>
    <w:p w14:paraId="4B8563B2">
      <w:pPr>
        <w:pStyle w:val="19"/>
        <w:rPr>
          <w:rFonts w:hint="eastAsia"/>
        </w:rPr>
      </w:pPr>
    </w:p>
    <w:p w14:paraId="272D73A1">
      <w:pPr>
        <w:pStyle w:val="19"/>
        <w:rPr>
          <w:rFonts w:hint="eastAsia"/>
        </w:rPr>
      </w:pPr>
    </w:p>
    <w:p w14:paraId="76400C52">
      <w:pPr>
        <w:pStyle w:val="19"/>
        <w:rPr>
          <w:rFonts w:hint="eastAsia"/>
        </w:rPr>
      </w:pPr>
    </w:p>
    <w:p w14:paraId="16FC007B">
      <w:pPr>
        <w:pStyle w:val="19"/>
        <w:rPr>
          <w:rFonts w:hint="eastAsia"/>
        </w:rPr>
      </w:pPr>
    </w:p>
    <w:p w14:paraId="0E0E6C3C">
      <w:pPr>
        <w:pStyle w:val="19"/>
        <w:rPr>
          <w:rFonts w:hint="eastAsia"/>
        </w:rPr>
      </w:pPr>
    </w:p>
    <w:p w14:paraId="2FFAC623">
      <w:pPr>
        <w:pStyle w:val="19"/>
        <w:rPr>
          <w:rFonts w:hint="eastAsia"/>
        </w:rPr>
      </w:pPr>
    </w:p>
    <w:p w14:paraId="2CD4C416">
      <w:pPr>
        <w:pStyle w:val="19"/>
        <w:rPr>
          <w:rFonts w:hint="eastAsia"/>
        </w:rPr>
      </w:pPr>
    </w:p>
    <w:p w14:paraId="23419731">
      <w:pPr>
        <w:pStyle w:val="19"/>
        <w:rPr>
          <w:rFonts w:hint="eastAsia"/>
        </w:rPr>
      </w:pPr>
    </w:p>
    <w:p w14:paraId="7005747A">
      <w:pPr>
        <w:pStyle w:val="19"/>
        <w:rPr>
          <w:rFonts w:hint="eastAsia"/>
        </w:rPr>
      </w:pPr>
    </w:p>
    <w:p w14:paraId="675078A8">
      <w:pPr>
        <w:pStyle w:val="19"/>
        <w:rPr>
          <w:rFonts w:hint="eastAsia"/>
        </w:rPr>
      </w:pPr>
    </w:p>
    <w:p w14:paraId="11E530E0">
      <w:pPr>
        <w:pStyle w:val="19"/>
        <w:rPr>
          <w:rFonts w:hint="eastAsia"/>
        </w:rPr>
      </w:pPr>
    </w:p>
    <w:p w14:paraId="4313B06B">
      <w:pPr>
        <w:pStyle w:val="19"/>
        <w:rPr>
          <w:rFonts w:hint="eastAsia"/>
        </w:rPr>
      </w:pPr>
    </w:p>
    <w:p w14:paraId="7F6A875A">
      <w:pPr>
        <w:pStyle w:val="19"/>
        <w:rPr>
          <w:rFonts w:hint="eastAsia"/>
        </w:rPr>
      </w:pPr>
    </w:p>
    <w:p w14:paraId="69F89B44">
      <w:pPr>
        <w:pStyle w:val="1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格式四</w:t>
      </w:r>
    </w:p>
    <w:p w14:paraId="2E3DBEF1">
      <w:pPr>
        <w:pStyle w:val="19"/>
        <w:rPr>
          <w:rFonts w:hint="eastAsia"/>
        </w:rPr>
      </w:pPr>
    </w:p>
    <w:p w14:paraId="628BA9D1">
      <w:pPr>
        <w:pStyle w:val="19"/>
        <w:rPr>
          <w:rFonts w:hint="eastAsia"/>
        </w:rPr>
      </w:pPr>
    </w:p>
    <w:p w14:paraId="6F42D3D2">
      <w:pPr>
        <w:pStyle w:val="41"/>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依法缴纳税收和社会保障资金的良好记录</w:t>
      </w:r>
    </w:p>
    <w:p w14:paraId="0876842E">
      <w:pPr>
        <w:pStyle w:val="5"/>
        <w:spacing w:before="0" w:beforeAutospacing="0" w:after="0" w:afterAutospacing="0"/>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附依法缴纳税收和社会保障资金的相关材料（提供提交投标文件截止时间前一年内至少一个月依法缴纳税收及缴纳社会保障资金的证明材料。投标人依法享受缓缴、免缴税收、社会保障资金的提供证明材料。）。</w:t>
      </w:r>
    </w:p>
    <w:p w14:paraId="401DF636">
      <w:pPr>
        <w:pStyle w:val="19"/>
        <w:rPr>
          <w:rFonts w:hint="eastAsia"/>
        </w:rPr>
      </w:pPr>
    </w:p>
    <w:p w14:paraId="5C6AE47C">
      <w:pPr>
        <w:pStyle w:val="19"/>
        <w:rPr>
          <w:rFonts w:hint="eastAsia"/>
        </w:rPr>
      </w:pPr>
    </w:p>
    <w:p w14:paraId="3109FC41">
      <w:pPr>
        <w:pStyle w:val="19"/>
        <w:rPr>
          <w:rFonts w:hint="eastAsia"/>
        </w:rPr>
      </w:pPr>
    </w:p>
    <w:p w14:paraId="37D51BB0">
      <w:pPr>
        <w:pStyle w:val="19"/>
        <w:rPr>
          <w:rFonts w:hint="eastAsia"/>
        </w:rPr>
      </w:pPr>
    </w:p>
    <w:p w14:paraId="5106B033">
      <w:pPr>
        <w:pStyle w:val="19"/>
        <w:rPr>
          <w:rFonts w:hint="eastAsia"/>
        </w:rPr>
      </w:pPr>
    </w:p>
    <w:p w14:paraId="4820566A">
      <w:pPr>
        <w:pStyle w:val="19"/>
        <w:rPr>
          <w:rFonts w:hint="eastAsia"/>
        </w:rPr>
      </w:pPr>
    </w:p>
    <w:p w14:paraId="1229E8FA">
      <w:pPr>
        <w:pStyle w:val="19"/>
        <w:rPr>
          <w:rFonts w:hint="eastAsia"/>
        </w:rPr>
      </w:pPr>
    </w:p>
    <w:p w14:paraId="0CDF9D61">
      <w:pPr>
        <w:pStyle w:val="19"/>
        <w:rPr>
          <w:rFonts w:hint="eastAsia"/>
        </w:rPr>
      </w:pPr>
    </w:p>
    <w:p w14:paraId="1890CA3B">
      <w:pPr>
        <w:pStyle w:val="19"/>
        <w:rPr>
          <w:rFonts w:hint="eastAsia"/>
        </w:rPr>
      </w:pPr>
    </w:p>
    <w:p w14:paraId="3BC5CEB1">
      <w:pPr>
        <w:pStyle w:val="19"/>
        <w:rPr>
          <w:rFonts w:hint="eastAsia"/>
        </w:rPr>
      </w:pPr>
    </w:p>
    <w:p w14:paraId="52BD8C71">
      <w:pPr>
        <w:pStyle w:val="19"/>
        <w:rPr>
          <w:rFonts w:hint="eastAsia"/>
        </w:rPr>
      </w:pPr>
    </w:p>
    <w:p w14:paraId="3FF428DF">
      <w:pPr>
        <w:pStyle w:val="19"/>
        <w:rPr>
          <w:rFonts w:hint="eastAsia"/>
        </w:rPr>
      </w:pPr>
    </w:p>
    <w:p w14:paraId="32EF0F76">
      <w:pPr>
        <w:pStyle w:val="19"/>
        <w:rPr>
          <w:rFonts w:hint="eastAsia"/>
        </w:rPr>
      </w:pPr>
    </w:p>
    <w:p w14:paraId="54BA737E">
      <w:pPr>
        <w:pStyle w:val="19"/>
        <w:rPr>
          <w:rFonts w:hint="eastAsia"/>
        </w:rPr>
      </w:pPr>
    </w:p>
    <w:p w14:paraId="1549398A">
      <w:pPr>
        <w:pStyle w:val="19"/>
        <w:rPr>
          <w:rFonts w:hint="eastAsia"/>
        </w:rPr>
      </w:pPr>
    </w:p>
    <w:p w14:paraId="5D13B0BC">
      <w:pPr>
        <w:pStyle w:val="19"/>
        <w:rPr>
          <w:rFonts w:hint="eastAsia"/>
        </w:rPr>
      </w:pPr>
    </w:p>
    <w:p w14:paraId="432567B9">
      <w:pPr>
        <w:pStyle w:val="19"/>
        <w:rPr>
          <w:rFonts w:hint="eastAsia"/>
        </w:rPr>
      </w:pPr>
    </w:p>
    <w:p w14:paraId="340044D9">
      <w:pPr>
        <w:pStyle w:val="19"/>
        <w:rPr>
          <w:rFonts w:hint="eastAsia"/>
        </w:rPr>
      </w:pPr>
    </w:p>
    <w:p w14:paraId="66C0D81C">
      <w:pPr>
        <w:pStyle w:val="19"/>
        <w:rPr>
          <w:rFonts w:hint="eastAsia"/>
        </w:rPr>
      </w:pPr>
    </w:p>
    <w:p w14:paraId="6E20C8A7">
      <w:pPr>
        <w:pStyle w:val="19"/>
        <w:rPr>
          <w:rFonts w:hint="eastAsia"/>
        </w:rPr>
      </w:pPr>
    </w:p>
    <w:p w14:paraId="083AC956">
      <w:pPr>
        <w:pStyle w:val="19"/>
        <w:rPr>
          <w:rFonts w:hint="eastAsia"/>
        </w:rPr>
      </w:pPr>
    </w:p>
    <w:p w14:paraId="712B2F9E">
      <w:pPr>
        <w:pStyle w:val="19"/>
        <w:rPr>
          <w:rFonts w:hint="eastAsia"/>
        </w:rPr>
      </w:pPr>
    </w:p>
    <w:p w14:paraId="6D00F5B2">
      <w:pPr>
        <w:pStyle w:val="19"/>
        <w:rPr>
          <w:rFonts w:hint="eastAsia"/>
        </w:rPr>
      </w:pPr>
    </w:p>
    <w:p w14:paraId="486B2D94">
      <w:pPr>
        <w:pStyle w:val="19"/>
        <w:rPr>
          <w:rFonts w:hint="eastAsia"/>
        </w:rPr>
      </w:pPr>
    </w:p>
    <w:p w14:paraId="48B96F84">
      <w:pPr>
        <w:pStyle w:val="19"/>
        <w:rPr>
          <w:rFonts w:hint="eastAsia"/>
        </w:rPr>
      </w:pPr>
    </w:p>
    <w:p w14:paraId="1439C034">
      <w:pPr>
        <w:pStyle w:val="5"/>
        <w:ind w:left="0" w:leftChars="0" w:firstLine="0" w:firstLineChars="0"/>
        <w:jc w:val="both"/>
        <w:outlineLvl w:val="0"/>
        <w:rPr>
          <w:rFonts w:hint="eastAsia" w:ascii="宋体" w:hAnsi="宋体" w:eastAsia="宋体" w:cs="宋体"/>
          <w:b/>
          <w:bCs/>
          <w:color w:val="auto"/>
          <w:sz w:val="21"/>
          <w:szCs w:val="21"/>
          <w:highlight w:val="none"/>
          <w:lang w:eastAsia="zh-CN"/>
        </w:rPr>
      </w:pPr>
    </w:p>
    <w:p w14:paraId="1935CAD7">
      <w:pPr>
        <w:pStyle w:val="5"/>
        <w:ind w:left="0" w:leftChars="0" w:firstLine="0" w:firstLineChars="0"/>
        <w:jc w:val="both"/>
        <w:outlineLvl w:val="0"/>
        <w:rPr>
          <w:rFonts w:hint="eastAsia" w:ascii="宋体" w:hAnsi="宋体" w:eastAsia="宋体" w:cs="宋体"/>
          <w:b/>
          <w:bCs/>
          <w:color w:val="auto"/>
          <w:sz w:val="21"/>
          <w:szCs w:val="21"/>
          <w:highlight w:val="none"/>
          <w:lang w:eastAsia="zh-CN"/>
        </w:rPr>
      </w:pPr>
    </w:p>
    <w:p w14:paraId="57302EE9">
      <w:pPr>
        <w:pStyle w:val="5"/>
        <w:ind w:left="0" w:leftChars="0" w:firstLine="0" w:firstLineChars="0"/>
        <w:jc w:val="both"/>
        <w:outlineLvl w:val="0"/>
        <w:rPr>
          <w:rFonts w:hint="eastAsia" w:ascii="宋体" w:hAnsi="宋体" w:eastAsia="宋体" w:cs="宋体"/>
          <w:b/>
          <w:bCs/>
          <w:color w:val="auto"/>
          <w:sz w:val="21"/>
          <w:szCs w:val="21"/>
          <w:highlight w:val="none"/>
          <w:lang w:eastAsia="zh-CN"/>
        </w:rPr>
      </w:pPr>
    </w:p>
    <w:p w14:paraId="7D5C753E">
      <w:pPr>
        <w:pStyle w:val="5"/>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格式五</w:t>
      </w:r>
    </w:p>
    <w:p w14:paraId="7B47DA63">
      <w:pPr>
        <w:pStyle w:val="5"/>
        <w:ind w:firstLine="904" w:firstLineChars="300"/>
        <w:jc w:val="both"/>
        <w:outlineLvl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具备履行合同所必需的设备和专业技术能力的书面声明</w:t>
      </w:r>
    </w:p>
    <w:p w14:paraId="67739944">
      <w:pPr>
        <w:pStyle w:val="5"/>
        <w:jc w:val="center"/>
        <w:rPr>
          <w:rFonts w:hint="eastAsia" w:ascii="宋体" w:hAnsi="宋体" w:eastAsia="宋体" w:cs="宋体"/>
          <w:b/>
          <w:bCs/>
          <w:color w:val="auto"/>
          <w:sz w:val="30"/>
          <w:szCs w:val="30"/>
          <w:highlight w:val="none"/>
        </w:rPr>
      </w:pPr>
    </w:p>
    <w:p w14:paraId="7797C23D">
      <w:pPr>
        <w:spacing w:before="159" w:beforeLines="50" w:after="159"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我单位郑重声明：我单位具备履行本项采购合同所必需的设备和专业技术能力，为履行本项采购合同我公司具备如下主要设备和主要专业技术能力：</w:t>
      </w:r>
    </w:p>
    <w:p w14:paraId="1F69A9B5">
      <w:pPr>
        <w:spacing w:before="159" w:beforeLines="50" w:after="159"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主要设备有：</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14:paraId="3A46CBE1">
      <w:pPr>
        <w:spacing w:before="159" w:beforeLines="50" w:after="159" w:afterLines="50" w:line="300" w:lineRule="auto"/>
        <w:ind w:firstLine="49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主要专业技术能力有：</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w:t>
      </w:r>
    </w:p>
    <w:p w14:paraId="65D5A2BB">
      <w:pPr>
        <w:pStyle w:val="31"/>
        <w:spacing w:before="159" w:beforeLines="50" w:after="159" w:afterLines="50" w:line="300" w:lineRule="auto"/>
        <w:ind w:left="0" w:leftChars="0" w:firstLine="4320" w:firstLineChars="1800"/>
        <w:rPr>
          <w:rFonts w:hint="eastAsia" w:ascii="宋体" w:hAnsi="宋体" w:eastAsia="宋体" w:cs="宋体"/>
          <w:color w:val="auto"/>
          <w:kern w:val="2"/>
          <w:szCs w:val="21"/>
          <w:highlight w:val="none"/>
        </w:rPr>
      </w:pPr>
    </w:p>
    <w:p w14:paraId="36EED9DB">
      <w:pPr>
        <w:pStyle w:val="31"/>
        <w:spacing w:before="159" w:beforeLines="50" w:after="159" w:afterLines="50" w:line="300" w:lineRule="auto"/>
        <w:ind w:left="0" w:leftChars="0" w:firstLine="4320" w:firstLineChars="18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xml:space="preserve">投标人名称（盖章）： </w:t>
      </w:r>
    </w:p>
    <w:p w14:paraId="6C53A947">
      <w:pPr>
        <w:pStyle w:val="31"/>
        <w:spacing w:before="159" w:beforeLines="50" w:after="159" w:afterLines="50" w:line="300" w:lineRule="auto"/>
        <w:ind w:left="0" w:leftChars="0" w:firstLine="4320" w:firstLineChars="1800"/>
        <w:rPr>
          <w:rFonts w:hint="eastAsia" w:ascii="宋体" w:hAnsi="宋体" w:eastAsia="宋体" w:cs="宋体"/>
          <w:bCs/>
          <w:color w:val="auto"/>
          <w:sz w:val="24"/>
          <w:highlight w:val="none"/>
        </w:rPr>
      </w:pPr>
      <w:r>
        <w:rPr>
          <w:rFonts w:hint="eastAsia" w:ascii="宋体" w:hAnsi="宋体" w:eastAsia="宋体" w:cs="宋体"/>
          <w:color w:val="auto"/>
          <w:highlight w:val="none"/>
        </w:rPr>
        <w:t>______年____月____日</w:t>
      </w:r>
    </w:p>
    <w:p w14:paraId="282FEAE4">
      <w:pPr>
        <w:spacing w:before="159" w:beforeLines="50" w:after="159" w:afterLines="50" w:line="300" w:lineRule="auto"/>
        <w:rPr>
          <w:rFonts w:hint="eastAsia" w:ascii="仿宋_GB2312" w:hAnsi="仿宋_GB2312" w:eastAsia="仿宋_GB2312" w:cs="仿宋_GB2312"/>
          <w:bCs/>
          <w:color w:val="auto"/>
          <w:sz w:val="24"/>
          <w:highlight w:val="none"/>
        </w:rPr>
      </w:pPr>
    </w:p>
    <w:p w14:paraId="5183403F">
      <w:pPr>
        <w:spacing w:before="159" w:beforeLines="50" w:after="159" w:afterLines="50" w:line="300" w:lineRule="auto"/>
        <w:jc w:val="both"/>
        <w:outlineLvl w:val="0"/>
        <w:rPr>
          <w:rFonts w:hint="eastAsia" w:ascii="宋体" w:hAnsi="宋体" w:eastAsia="宋体" w:cs="宋体"/>
          <w:b/>
          <w:bCs/>
          <w:color w:val="auto"/>
          <w:sz w:val="21"/>
          <w:szCs w:val="21"/>
          <w:highlight w:val="none"/>
          <w:lang w:eastAsia="zh-CN"/>
        </w:rPr>
      </w:pPr>
      <w:r>
        <w:rPr>
          <w:rFonts w:hint="eastAsia" w:ascii="仿宋_GB2312" w:hAnsi="仿宋_GB2312" w:eastAsia="仿宋_GB2312" w:cs="仿宋_GB2312"/>
          <w:bCs w:val="0"/>
          <w:color w:val="auto"/>
          <w:highlight w:val="none"/>
        </w:rPr>
        <w:br w:type="page"/>
      </w:r>
      <w:r>
        <w:rPr>
          <w:rFonts w:hint="eastAsia" w:ascii="宋体" w:hAnsi="宋体" w:eastAsia="宋体" w:cs="宋体"/>
          <w:b/>
          <w:bCs/>
          <w:color w:val="auto"/>
          <w:sz w:val="21"/>
          <w:szCs w:val="21"/>
          <w:highlight w:val="none"/>
          <w:lang w:eastAsia="zh-CN"/>
        </w:rPr>
        <w:t>格式六</w:t>
      </w:r>
    </w:p>
    <w:p w14:paraId="2769E58D">
      <w:pPr>
        <w:spacing w:before="159" w:beforeLines="50" w:after="159" w:afterLines="50" w:line="300" w:lineRule="auto"/>
        <w:jc w:val="center"/>
        <w:outlineLvl w:val="0"/>
        <w:rPr>
          <w:rFonts w:hint="eastAsia" w:ascii="宋体" w:hAnsi="宋体" w:eastAsia="宋体" w:cs="宋体"/>
          <w:b/>
          <w:bCs/>
          <w:color w:val="auto"/>
          <w:sz w:val="30"/>
          <w:szCs w:val="30"/>
          <w:highlight w:val="none"/>
        </w:rPr>
      </w:pPr>
    </w:p>
    <w:p w14:paraId="5395053F">
      <w:pPr>
        <w:spacing w:before="159" w:beforeLines="50" w:after="159" w:afterLines="50" w:line="300" w:lineRule="auto"/>
        <w:jc w:val="center"/>
        <w:outlineLvl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参加政府采购活动前 3 年内在经营活动中没有重大违法记录的书面声明</w:t>
      </w:r>
    </w:p>
    <w:p w14:paraId="1648451C">
      <w:pPr>
        <w:pStyle w:val="9"/>
        <w:rPr>
          <w:rFonts w:hint="eastAsia" w:ascii="宋体" w:hAnsi="宋体" w:eastAsia="宋体" w:cs="宋体"/>
          <w:color w:val="auto"/>
          <w:highlight w:val="none"/>
        </w:rPr>
      </w:pPr>
    </w:p>
    <w:p w14:paraId="203B0B31">
      <w:pPr>
        <w:spacing w:before="159" w:beforeLines="50" w:after="159" w:afterLines="50" w:line="30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14:paraId="134880BA">
      <w:pPr>
        <w:spacing w:before="159" w:beforeLines="50" w:after="159" w:afterLines="50" w:line="300" w:lineRule="auto"/>
        <w:rPr>
          <w:rFonts w:hint="eastAsia" w:ascii="宋体" w:hAnsi="宋体" w:eastAsia="宋体" w:cs="宋体"/>
          <w:bCs/>
          <w:color w:val="auto"/>
          <w:sz w:val="24"/>
          <w:highlight w:val="none"/>
        </w:rPr>
      </w:pPr>
    </w:p>
    <w:p w14:paraId="44B7F552">
      <w:pPr>
        <w:pStyle w:val="31"/>
        <w:spacing w:before="159" w:beforeLines="50" w:after="159" w:afterLines="50" w:line="300" w:lineRule="auto"/>
        <w:ind w:firstLine="5229" w:firstLineChars="2179"/>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xml:space="preserve">投标人名称（盖章）： </w:t>
      </w:r>
    </w:p>
    <w:p w14:paraId="08B21297">
      <w:pPr>
        <w:spacing w:before="159" w:beforeLines="50" w:after="159" w:afterLines="50" w:line="300" w:lineRule="auto"/>
        <w:ind w:firstLine="5460" w:firstLineChars="2100"/>
        <w:rPr>
          <w:rFonts w:hint="eastAsia" w:ascii="宋体" w:hAnsi="宋体" w:eastAsia="宋体" w:cs="宋体"/>
          <w:bCs/>
          <w:color w:val="auto"/>
          <w:sz w:val="24"/>
          <w:highlight w:val="none"/>
        </w:rPr>
      </w:pPr>
      <w:r>
        <w:rPr>
          <w:rFonts w:hint="eastAsia" w:ascii="宋体" w:hAnsi="宋体" w:eastAsia="宋体" w:cs="宋体"/>
          <w:color w:val="auto"/>
          <w:highlight w:val="none"/>
        </w:rPr>
        <w:t>______年____月____日</w:t>
      </w:r>
    </w:p>
    <w:p w14:paraId="299BE3E3">
      <w:pPr>
        <w:spacing w:before="159" w:beforeLines="50" w:after="159" w:afterLines="50" w:line="300" w:lineRule="auto"/>
        <w:rPr>
          <w:rFonts w:hint="eastAsia" w:ascii="宋体" w:hAnsi="宋体" w:eastAsia="宋体" w:cs="宋体"/>
          <w:bCs/>
          <w:color w:val="auto"/>
          <w:sz w:val="24"/>
          <w:highlight w:val="none"/>
        </w:rPr>
      </w:pPr>
    </w:p>
    <w:p w14:paraId="4B66C080">
      <w:pPr>
        <w:pStyle w:val="19"/>
        <w:rPr>
          <w:rFonts w:hint="eastAsia"/>
        </w:rPr>
      </w:pPr>
    </w:p>
    <w:p w14:paraId="4211145B">
      <w:pPr>
        <w:pStyle w:val="19"/>
        <w:rPr>
          <w:rFonts w:hint="eastAsia"/>
        </w:rPr>
      </w:pPr>
    </w:p>
    <w:p w14:paraId="7696882F">
      <w:pPr>
        <w:pStyle w:val="19"/>
        <w:rPr>
          <w:rFonts w:hint="eastAsia"/>
        </w:rPr>
      </w:pPr>
    </w:p>
    <w:p w14:paraId="01A1D7A9">
      <w:pPr>
        <w:pStyle w:val="19"/>
        <w:rPr>
          <w:rFonts w:hint="eastAsia"/>
        </w:rPr>
      </w:pPr>
    </w:p>
    <w:p w14:paraId="5209BBD3">
      <w:pPr>
        <w:pStyle w:val="19"/>
        <w:rPr>
          <w:rFonts w:hint="eastAsia"/>
        </w:rPr>
      </w:pPr>
    </w:p>
    <w:p w14:paraId="024878DC">
      <w:pPr>
        <w:pStyle w:val="19"/>
        <w:rPr>
          <w:rFonts w:hint="eastAsia"/>
        </w:rPr>
      </w:pPr>
    </w:p>
    <w:p w14:paraId="0456301E">
      <w:pPr>
        <w:pStyle w:val="19"/>
        <w:rPr>
          <w:rFonts w:hint="eastAsia"/>
        </w:rPr>
      </w:pPr>
    </w:p>
    <w:p w14:paraId="50E3002B">
      <w:pPr>
        <w:pStyle w:val="19"/>
        <w:rPr>
          <w:rFonts w:hint="eastAsia"/>
        </w:rPr>
      </w:pPr>
    </w:p>
    <w:p w14:paraId="515505C7">
      <w:pPr>
        <w:pStyle w:val="19"/>
        <w:rPr>
          <w:rFonts w:hint="eastAsia"/>
        </w:rPr>
      </w:pPr>
    </w:p>
    <w:p w14:paraId="652DB878">
      <w:pPr>
        <w:pStyle w:val="19"/>
        <w:rPr>
          <w:rFonts w:hint="eastAsia"/>
        </w:rPr>
      </w:pPr>
    </w:p>
    <w:p w14:paraId="7EEF9F1A">
      <w:pPr>
        <w:pStyle w:val="19"/>
        <w:rPr>
          <w:rFonts w:hint="eastAsia"/>
        </w:rPr>
      </w:pPr>
    </w:p>
    <w:p w14:paraId="6E1D9908">
      <w:pPr>
        <w:pStyle w:val="19"/>
        <w:rPr>
          <w:rFonts w:hint="eastAsia"/>
        </w:rPr>
      </w:pPr>
    </w:p>
    <w:p w14:paraId="60E3AC08">
      <w:pPr>
        <w:pStyle w:val="19"/>
        <w:rPr>
          <w:rFonts w:hint="eastAsia"/>
        </w:rPr>
      </w:pPr>
    </w:p>
    <w:p w14:paraId="47FFEC21">
      <w:pPr>
        <w:pStyle w:val="19"/>
        <w:rPr>
          <w:rFonts w:hint="eastAsia"/>
        </w:rPr>
      </w:pPr>
    </w:p>
    <w:p w14:paraId="4765E0AD">
      <w:pPr>
        <w:pStyle w:val="19"/>
        <w:rPr>
          <w:rFonts w:hint="eastAsia"/>
        </w:rPr>
      </w:pPr>
    </w:p>
    <w:p w14:paraId="42403F8B">
      <w:pPr>
        <w:pStyle w:val="19"/>
        <w:rPr>
          <w:rFonts w:hint="eastAsia"/>
        </w:rPr>
      </w:pPr>
    </w:p>
    <w:p w14:paraId="1C091C13">
      <w:pPr>
        <w:pStyle w:val="19"/>
        <w:rPr>
          <w:rFonts w:hint="eastAsia"/>
        </w:rPr>
      </w:pPr>
    </w:p>
    <w:p w14:paraId="072E10A7">
      <w:pPr>
        <w:pStyle w:val="19"/>
        <w:rPr>
          <w:rFonts w:hint="eastAsia"/>
        </w:rPr>
      </w:pPr>
    </w:p>
    <w:p w14:paraId="4FEFA6A7">
      <w:pPr>
        <w:pStyle w:val="19"/>
        <w:rPr>
          <w:rFonts w:hint="eastAsia"/>
        </w:rPr>
      </w:pPr>
    </w:p>
    <w:p w14:paraId="2BD94276">
      <w:pPr>
        <w:pStyle w:val="19"/>
        <w:rPr>
          <w:rFonts w:hint="eastAsia"/>
        </w:rPr>
      </w:pPr>
    </w:p>
    <w:p w14:paraId="78929C21">
      <w:pPr>
        <w:pStyle w:val="19"/>
        <w:rPr>
          <w:rFonts w:hint="eastAsia"/>
        </w:rPr>
      </w:pPr>
    </w:p>
    <w:p w14:paraId="601F9219">
      <w:pPr>
        <w:pStyle w:val="19"/>
        <w:rPr>
          <w:rFonts w:hint="eastAsia"/>
        </w:rPr>
      </w:pPr>
    </w:p>
    <w:p w14:paraId="29CFD5F0">
      <w:pPr>
        <w:pStyle w:val="19"/>
        <w:rPr>
          <w:rFonts w:hint="eastAsia"/>
        </w:rPr>
      </w:pPr>
    </w:p>
    <w:p w14:paraId="2B21F0FE">
      <w:pPr>
        <w:pStyle w:val="19"/>
        <w:rPr>
          <w:rFonts w:hint="eastAsia"/>
        </w:rPr>
      </w:pPr>
    </w:p>
    <w:p w14:paraId="6B382194">
      <w:pPr>
        <w:pStyle w:val="19"/>
        <w:rPr>
          <w:rFonts w:hint="eastAsia"/>
        </w:rPr>
      </w:pPr>
    </w:p>
    <w:p w14:paraId="6F8487C8">
      <w:pPr>
        <w:pStyle w:val="19"/>
        <w:rPr>
          <w:rFonts w:hint="eastAsia"/>
        </w:rPr>
      </w:pPr>
    </w:p>
    <w:p w14:paraId="4B87E5DF">
      <w:pPr>
        <w:pStyle w:val="19"/>
        <w:rPr>
          <w:rFonts w:hint="eastAsia"/>
        </w:rPr>
      </w:pPr>
    </w:p>
    <w:p w14:paraId="72EA7E5E">
      <w:pPr>
        <w:pStyle w:val="19"/>
        <w:rPr>
          <w:rFonts w:hint="eastAsia"/>
        </w:rPr>
      </w:pPr>
    </w:p>
    <w:p w14:paraId="2C9B9AE4">
      <w:pPr>
        <w:pStyle w:val="19"/>
        <w:rPr>
          <w:rFonts w:hint="eastAsia"/>
        </w:rPr>
      </w:pPr>
    </w:p>
    <w:p w14:paraId="45C563AE">
      <w:pPr>
        <w:pStyle w:val="19"/>
        <w:rPr>
          <w:rFonts w:hint="eastAsia"/>
        </w:rPr>
      </w:pPr>
    </w:p>
    <w:p w14:paraId="507D0DAD">
      <w:pPr>
        <w:pStyle w:val="19"/>
        <w:rPr>
          <w:rFonts w:hint="eastAsia"/>
        </w:rPr>
      </w:pPr>
    </w:p>
    <w:p w14:paraId="4920C34C">
      <w:pPr>
        <w:pStyle w:val="19"/>
        <w:rPr>
          <w:rFonts w:hint="eastAsia"/>
        </w:rPr>
      </w:pPr>
    </w:p>
    <w:p w14:paraId="5C6DE40D">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p>
    <w:p w14:paraId="19A9328A">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p>
    <w:p w14:paraId="14B181AD">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p>
    <w:p w14:paraId="442BD037">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格式七</w:t>
      </w:r>
    </w:p>
    <w:p w14:paraId="02027C29">
      <w:pPr>
        <w:pStyle w:val="9"/>
        <w:spacing w:before="117" w:line="219" w:lineRule="auto"/>
        <w:ind w:left="2345"/>
        <w:rPr>
          <w:sz w:val="36"/>
          <w:szCs w:val="36"/>
        </w:rPr>
      </w:pPr>
      <w:r>
        <w:rPr>
          <w:spacing w:val="-3"/>
          <w:sz w:val="36"/>
          <w:szCs w:val="36"/>
          <w14:textOutline w14:w="2306" w14:cap="flat" w14:cmpd="sng">
            <w14:solidFill>
              <w14:srgbClr w14:val="000000"/>
            </w14:solidFill>
            <w14:prstDash w14:val="solid"/>
            <w14:miter w14:val="0"/>
          </w14:textOutline>
        </w:rPr>
        <w:t>中小企业声明函（</w:t>
      </w:r>
      <w:r>
        <w:rPr>
          <w:rFonts w:hint="eastAsia"/>
          <w:spacing w:val="-3"/>
          <w:sz w:val="36"/>
          <w:szCs w:val="36"/>
          <w:lang w:val="en-US" w:eastAsia="zh-CN"/>
          <w14:textOutline w14:w="2306" w14:cap="flat" w14:cmpd="sng">
            <w14:solidFill>
              <w14:srgbClr w14:val="000000"/>
            </w14:solidFill>
            <w14:prstDash w14:val="solid"/>
            <w14:miter w14:val="0"/>
          </w14:textOutline>
        </w:rPr>
        <w:t>工程</w:t>
      </w:r>
      <w:r>
        <w:rPr>
          <w:spacing w:val="-3"/>
          <w:sz w:val="36"/>
          <w:szCs w:val="36"/>
          <w14:textOutline w14:w="2306" w14:cap="flat" w14:cmpd="sng">
            <w14:solidFill>
              <w14:srgbClr w14:val="000000"/>
            </w14:solidFill>
            <w14:prstDash w14:val="solid"/>
            <w14:miter w14:val="0"/>
          </w14:textOutline>
        </w:rPr>
        <w:t>）格式</w:t>
      </w:r>
    </w:p>
    <w:p w14:paraId="79B76EDC">
      <w:pPr>
        <w:spacing w:line="318"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本公司（联合体）郑重声明，根据《政府采购促进中小企业发展管理办法》（财库 ﹝2020﹞46 号）的规定，本公司（联合体）参加（</w:t>
      </w:r>
      <w:r>
        <w:rPr>
          <w:rFonts w:hint="eastAsia" w:ascii="仿宋" w:hAnsi="仿宋" w:eastAsia="仿宋" w:cs="仿宋"/>
          <w:sz w:val="32"/>
          <w:szCs w:val="32"/>
          <w:lang w:val="en-US" w:eastAsia="zh-CN"/>
        </w:rPr>
        <w:t>***</w:t>
      </w:r>
      <w:r>
        <w:rPr>
          <w:rFonts w:hint="eastAsia" w:ascii="仿宋" w:hAnsi="仿宋" w:eastAsia="仿宋" w:cs="仿宋"/>
          <w:sz w:val="32"/>
          <w:szCs w:val="32"/>
          <w:u w:val="single"/>
        </w:rPr>
        <w:t>单位名称</w:t>
      </w:r>
      <w:r>
        <w:rPr>
          <w:rFonts w:hint="eastAsia" w:ascii="仿宋" w:hAnsi="仿宋" w:eastAsia="仿宋" w:cs="仿宋"/>
          <w:sz w:val="32"/>
          <w:szCs w:val="32"/>
        </w:rPr>
        <w:t>）的（</w:t>
      </w:r>
      <w:r>
        <w:rPr>
          <w:rFonts w:hint="eastAsia" w:ascii="仿宋" w:hAnsi="仿宋" w:eastAsia="仿宋" w:cs="仿宋"/>
          <w:sz w:val="32"/>
          <w:szCs w:val="32"/>
          <w:lang w:val="en-US" w:eastAsia="zh-CN"/>
        </w:rPr>
        <w:t>****</w:t>
      </w:r>
      <w:r>
        <w:rPr>
          <w:rFonts w:hint="eastAsia" w:ascii="仿宋" w:hAnsi="仿宋" w:eastAsia="仿宋" w:cs="仿宋"/>
          <w:sz w:val="32"/>
          <w:szCs w:val="32"/>
          <w:u w:val="single"/>
        </w:rPr>
        <w:t>项目名称</w:t>
      </w:r>
      <w:r>
        <w:rPr>
          <w:rFonts w:hint="eastAsia" w:ascii="仿宋" w:hAnsi="仿宋" w:eastAsia="仿宋" w:cs="仿宋"/>
          <w:sz w:val="32"/>
          <w:szCs w:val="32"/>
        </w:rPr>
        <w:t>）采购活动，工程的施工单位全部为符合政策要求的中小企业（或者：服务全部由符合政策要求的中小企业承接）。相关企业（含联合体中的中小企业、签订分包意向协议的中小企业）的具体情况如下：</w:t>
      </w:r>
    </w:p>
    <w:p w14:paraId="567C2EF1">
      <w:pPr>
        <w:spacing w:line="318" w:lineRule="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highlight w:val="yellow"/>
        </w:rPr>
        <w:t>标的名称</w:t>
      </w:r>
      <w:r>
        <w:rPr>
          <w:rFonts w:hint="eastAsia" w:ascii="仿宋" w:hAnsi="仿宋" w:eastAsia="仿宋" w:cs="仿宋"/>
          <w:sz w:val="32"/>
          <w:szCs w:val="32"/>
        </w:rPr>
        <w:t>），属于（采购文件中明确的所属行业）；承建（承接）企业为（企业名称），从业人员</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r>
        <w:rPr>
          <w:rFonts w:hint="eastAsia" w:ascii="仿宋" w:hAnsi="仿宋" w:eastAsia="仿宋" w:cs="仿宋"/>
          <w:sz w:val="32"/>
          <w:szCs w:val="32"/>
        </w:rPr>
        <w:t>人，营业收入为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rPr>
        <w:t>万元，资产总额为</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r>
        <w:rPr>
          <w:rFonts w:hint="eastAsia" w:ascii="仿宋" w:hAnsi="仿宋" w:eastAsia="仿宋" w:cs="仿宋"/>
          <w:sz w:val="32"/>
          <w:szCs w:val="32"/>
        </w:rPr>
        <w:t>万元，属于（中型企业、小型企业、微型企业）；</w:t>
      </w:r>
    </w:p>
    <w:p w14:paraId="7A598587">
      <w:pPr>
        <w:spacing w:line="318" w:lineRule="auto"/>
        <w:rPr>
          <w:rFonts w:hint="eastAsia" w:ascii="仿宋" w:hAnsi="仿宋" w:eastAsia="仿宋" w:cs="仿宋"/>
          <w:sz w:val="32"/>
          <w:szCs w:val="32"/>
        </w:rPr>
      </w:pPr>
    </w:p>
    <w:p w14:paraId="1B22C60E">
      <w:pPr>
        <w:spacing w:line="318" w:lineRule="auto"/>
        <w:rPr>
          <w:rFonts w:hint="eastAsia" w:ascii="仿宋" w:hAnsi="仿宋" w:eastAsia="仿宋" w:cs="仿宋"/>
          <w:sz w:val="32"/>
          <w:szCs w:val="32"/>
        </w:rPr>
      </w:pPr>
      <w:r>
        <w:rPr>
          <w:rFonts w:hint="eastAsia" w:ascii="仿宋" w:hAnsi="仿宋" w:eastAsia="仿宋" w:cs="仿宋"/>
          <w:sz w:val="32"/>
          <w:szCs w:val="32"/>
        </w:rPr>
        <w:t>以上企业，不属于大企业的分支机构，不存在控股股东为大企业的情形，也不存在与大企业的负责人为同一人的情形。</w:t>
      </w:r>
    </w:p>
    <w:p w14:paraId="70195D49">
      <w:pPr>
        <w:spacing w:line="318" w:lineRule="auto"/>
        <w:rPr>
          <w:rFonts w:hint="eastAsia" w:ascii="仿宋" w:hAnsi="仿宋" w:eastAsia="仿宋" w:cs="仿宋"/>
          <w:sz w:val="32"/>
          <w:szCs w:val="32"/>
        </w:rPr>
      </w:pPr>
      <w:r>
        <w:rPr>
          <w:rFonts w:hint="eastAsia" w:ascii="仿宋" w:hAnsi="仿宋" w:eastAsia="仿宋" w:cs="仿宋"/>
          <w:sz w:val="32"/>
          <w:szCs w:val="32"/>
        </w:rPr>
        <w:t>本企业对上述声明内容的真实性负责。如有虚假，将依法承担相应责任。</w:t>
      </w:r>
    </w:p>
    <w:p w14:paraId="61F9FEC0">
      <w:pPr>
        <w:spacing w:line="318" w:lineRule="auto"/>
        <w:rPr>
          <w:rFonts w:hint="eastAsia" w:ascii="仿宋" w:hAnsi="仿宋" w:eastAsia="仿宋" w:cs="仿宋"/>
          <w:sz w:val="32"/>
          <w:szCs w:val="32"/>
        </w:rPr>
      </w:pPr>
    </w:p>
    <w:p w14:paraId="4F0370C2">
      <w:pPr>
        <w:spacing w:line="318" w:lineRule="auto"/>
        <w:rPr>
          <w:rFonts w:hint="eastAsia" w:ascii="仿宋" w:hAnsi="仿宋" w:eastAsia="仿宋" w:cs="仿宋"/>
          <w:sz w:val="32"/>
          <w:szCs w:val="32"/>
        </w:rPr>
      </w:pPr>
    </w:p>
    <w:p w14:paraId="5DA56566">
      <w:pPr>
        <w:spacing w:line="318" w:lineRule="auto"/>
        <w:rPr>
          <w:rFonts w:hint="eastAsia" w:ascii="仿宋" w:hAnsi="仿宋" w:eastAsia="仿宋" w:cs="仿宋"/>
          <w:sz w:val="32"/>
          <w:szCs w:val="32"/>
        </w:rPr>
      </w:pPr>
      <w:r>
        <w:rPr>
          <w:rFonts w:hint="eastAsia" w:ascii="仿宋" w:hAnsi="仿宋" w:eastAsia="仿宋" w:cs="仿宋"/>
          <w:sz w:val="32"/>
          <w:szCs w:val="32"/>
        </w:rPr>
        <w:t xml:space="preserve">企业名称（盖章）：         </w:t>
      </w:r>
    </w:p>
    <w:p w14:paraId="57736334">
      <w:pPr>
        <w:spacing w:line="318" w:lineRule="auto"/>
        <w:rPr>
          <w:rFonts w:hint="eastAsia" w:ascii="仿宋" w:hAnsi="仿宋" w:eastAsia="仿宋" w:cs="仿宋"/>
          <w:sz w:val="32"/>
          <w:szCs w:val="32"/>
        </w:rPr>
      </w:pPr>
      <w:r>
        <w:rPr>
          <w:rFonts w:hint="eastAsia" w:ascii="仿宋" w:hAnsi="仿宋" w:eastAsia="仿宋" w:cs="仿宋"/>
          <w:sz w:val="32"/>
          <w:szCs w:val="32"/>
        </w:rPr>
        <w:t>日 期：</w:t>
      </w:r>
    </w:p>
    <w:p w14:paraId="0227CAF6">
      <w:pPr>
        <w:spacing w:line="318" w:lineRule="auto"/>
        <w:rPr>
          <w:rFonts w:ascii="Arial"/>
          <w:sz w:val="21"/>
        </w:rPr>
      </w:pPr>
    </w:p>
    <w:p w14:paraId="14061CCA">
      <w:pPr>
        <w:pStyle w:val="9"/>
        <w:spacing w:before="65" w:line="228" w:lineRule="auto"/>
        <w:ind w:left="124"/>
        <w:rPr>
          <w:sz w:val="20"/>
          <w:szCs w:val="20"/>
        </w:rPr>
      </w:pPr>
      <w:r>
        <w:rPr>
          <w:rFonts w:ascii="Arial" w:hAnsi="Arial" w:eastAsia="Arial" w:cs="Arial"/>
          <w:spacing w:val="9"/>
          <w:position w:val="5"/>
          <w:sz w:val="14"/>
          <w:szCs w:val="14"/>
        </w:rPr>
        <w:t xml:space="preserve">1 </w:t>
      </w:r>
      <w:r>
        <w:rPr>
          <w:spacing w:val="9"/>
          <w:sz w:val="20"/>
          <w:szCs w:val="20"/>
        </w:rPr>
        <w:t>从业人员、营业收入、资产总额填报上一年度数据，无上一年度数据的新成立企业可不填报。</w:t>
      </w:r>
    </w:p>
    <w:p w14:paraId="3014D7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仿宋" w:hAnsi="仿宋" w:eastAsia="仿宋" w:cs="仿宋"/>
          <w:i/>
          <w:iCs/>
          <w:color w:val="FF0000"/>
          <w:sz w:val="24"/>
          <w:szCs w:val="24"/>
          <w:u w:val="single"/>
          <w:lang w:val="en-US" w:eastAsia="zh-CN"/>
        </w:rPr>
      </w:pPr>
    </w:p>
    <w:p w14:paraId="65584D6F">
      <w:pPr>
        <w:rPr>
          <w:rFonts w:hint="eastAsia" w:ascii="仿宋" w:hAnsi="仿宋" w:eastAsia="仿宋" w:cs="仿宋"/>
          <w:i/>
          <w:iCs/>
          <w:color w:val="FF0000"/>
          <w:sz w:val="24"/>
          <w:szCs w:val="24"/>
          <w:u w:val="single"/>
          <w:lang w:val="en-US" w:eastAsia="zh-CN"/>
        </w:rPr>
      </w:pPr>
    </w:p>
    <w:p w14:paraId="461C29C6">
      <w:pPr>
        <w:pStyle w:val="8"/>
        <w:rPr>
          <w:rFonts w:hint="eastAsia"/>
          <w:lang w:val="en-US" w:eastAsia="zh-CN"/>
        </w:rPr>
      </w:pPr>
    </w:p>
    <w:p w14:paraId="0F032DCF">
      <w:pPr>
        <w:pStyle w:val="8"/>
        <w:rPr>
          <w:rFonts w:hint="eastAsia"/>
          <w:lang w:val="en-US" w:eastAsia="zh-CN"/>
        </w:rPr>
      </w:pPr>
    </w:p>
    <w:p w14:paraId="523A554E">
      <w:pPr>
        <w:spacing w:line="360" w:lineRule="auto"/>
        <w:jc w:val="center"/>
        <w:rPr>
          <w:rFonts w:ascii="仿宋_GB2312" w:hAnsi="仿宋_GB2312" w:eastAsia="仿宋_GB2312"/>
          <w:b/>
          <w:bCs/>
          <w:sz w:val="32"/>
          <w:szCs w:val="32"/>
        </w:rPr>
      </w:pPr>
      <w:r>
        <w:rPr>
          <w:rFonts w:hint="eastAsia" w:ascii="宋体" w:hAnsi="宋体" w:eastAsia="宋体" w:cs="宋体"/>
          <w:sz w:val="24"/>
          <w:szCs w:val="24"/>
        </w:rPr>
        <w:t xml:space="preserve">      </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残疾人福利性单位声明函</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14:paraId="17F00580">
      <w:pPr>
        <w:spacing w:line="360" w:lineRule="auto"/>
        <w:rPr>
          <w:rFonts w:ascii="仿宋_GB2312" w:hAnsi="仿宋_GB2312" w:eastAsia="仿宋_GB2312"/>
          <w:b/>
          <w:bCs/>
          <w:spacing w:val="6"/>
        </w:rPr>
      </w:pPr>
    </w:p>
    <w:p w14:paraId="150EDBCF">
      <w:pPr>
        <w:spacing w:line="360" w:lineRule="auto"/>
        <w:ind w:firstLine="504" w:firstLineChars="200"/>
        <w:jc w:val="both"/>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z w:val="24"/>
          <w:szCs w:val="24"/>
          <w:u w:val="single"/>
        </w:rPr>
        <w:t>XXXX</w:t>
      </w:r>
      <w:r>
        <w:rPr>
          <w:rFonts w:hint="eastAsia" w:ascii="宋体" w:hAnsi="宋体" w:eastAsia="宋体" w:cs="宋体"/>
          <w:spacing w:val="6"/>
          <w:sz w:val="24"/>
          <w:szCs w:val="24"/>
        </w:rPr>
        <w:t>单位的</w:t>
      </w:r>
      <w:r>
        <w:rPr>
          <w:rFonts w:hint="eastAsia" w:ascii="宋体" w:hAnsi="宋体" w:eastAsia="宋体" w:cs="宋体"/>
          <w:sz w:val="24"/>
          <w:szCs w:val="24"/>
          <w:u w:val="single"/>
        </w:rPr>
        <w:t>XXXX</w:t>
      </w:r>
      <w:r>
        <w:rPr>
          <w:rFonts w:hint="eastAsia" w:ascii="宋体" w:hAnsi="宋体" w:eastAsia="宋体" w:cs="宋体"/>
          <w:spacing w:val="6"/>
          <w:sz w:val="24"/>
          <w:szCs w:val="24"/>
        </w:rPr>
        <w:t>项目采购活动由本单位承担工程。</w:t>
      </w:r>
    </w:p>
    <w:p w14:paraId="7E4850E9">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462F995E">
      <w:pPr>
        <w:spacing w:line="360" w:lineRule="auto"/>
        <w:rPr>
          <w:rFonts w:hint="eastAsia" w:ascii="宋体" w:hAnsi="宋体" w:eastAsia="宋体" w:cs="宋体"/>
          <w:spacing w:val="6"/>
          <w:sz w:val="24"/>
          <w:szCs w:val="24"/>
        </w:rPr>
      </w:pPr>
    </w:p>
    <w:p w14:paraId="55603A59">
      <w:pPr>
        <w:spacing w:line="360" w:lineRule="auto"/>
        <w:rPr>
          <w:rFonts w:hint="eastAsia" w:ascii="宋体" w:hAnsi="宋体" w:eastAsia="宋体" w:cs="宋体"/>
          <w:spacing w:val="6"/>
          <w:sz w:val="24"/>
          <w:szCs w:val="24"/>
        </w:rPr>
      </w:pPr>
    </w:p>
    <w:p w14:paraId="0C2E78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供应商名称：XXXX（加盖公章）</w:t>
      </w:r>
    </w:p>
    <w:p w14:paraId="5270F62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日期：XXX年XXX月XXX日</w:t>
      </w:r>
    </w:p>
    <w:p w14:paraId="0D2F8876">
      <w:pPr>
        <w:spacing w:line="360" w:lineRule="auto"/>
        <w:ind w:firstLine="480" w:firstLineChars="200"/>
        <w:rPr>
          <w:rFonts w:hint="eastAsia" w:ascii="宋体" w:hAnsi="宋体" w:eastAsia="宋体" w:cs="宋体"/>
          <w:sz w:val="24"/>
          <w:szCs w:val="24"/>
        </w:rPr>
      </w:pPr>
    </w:p>
    <w:p w14:paraId="2DCA8E96">
      <w:pPr>
        <w:spacing w:line="360" w:lineRule="auto"/>
        <w:rPr>
          <w:rFonts w:hint="eastAsia" w:ascii="宋体" w:hAnsi="宋体" w:eastAsia="宋体" w:cs="宋体"/>
          <w:sz w:val="24"/>
          <w:szCs w:val="24"/>
        </w:rPr>
      </w:pPr>
    </w:p>
    <w:p w14:paraId="7795EEDB">
      <w:pPr>
        <w:spacing w:line="360" w:lineRule="auto"/>
        <w:rPr>
          <w:rFonts w:hint="eastAsia" w:ascii="宋体" w:hAnsi="宋体" w:eastAsia="宋体" w:cs="宋体"/>
          <w:sz w:val="24"/>
          <w:szCs w:val="24"/>
        </w:rPr>
      </w:pPr>
    </w:p>
    <w:p w14:paraId="51C9C398">
      <w:pPr>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0D932337">
      <w:pPr>
        <w:spacing w:line="360" w:lineRule="auto"/>
        <w:rPr>
          <w:rFonts w:hint="eastAsia" w:ascii="宋体" w:hAnsi="宋体" w:eastAsia="宋体" w:cs="宋体"/>
          <w:sz w:val="24"/>
          <w:szCs w:val="24"/>
        </w:rPr>
      </w:pPr>
      <w:r>
        <w:rPr>
          <w:rFonts w:hint="eastAsia" w:ascii="宋体" w:hAnsi="宋体" w:eastAsia="宋体" w:cs="宋体"/>
          <w:sz w:val="24"/>
          <w:szCs w:val="24"/>
        </w:rPr>
        <w:t>1.残疾人福利性单位视同小型、微型企业，享受预留份额、评审中价格扣除等促进中小企业发展的政府采购政策。残疾人福利性单位属于小型、微型企业的，不重复享受政策。</w:t>
      </w:r>
    </w:p>
    <w:p w14:paraId="1F36B916">
      <w:pPr>
        <w:spacing w:line="360" w:lineRule="auto"/>
        <w:rPr>
          <w:rFonts w:ascii="仿宋_GB2312" w:hAnsi="仿宋_GB2312" w:eastAsia="仿宋_GB2312" w:cs="仿宋"/>
        </w:rPr>
      </w:pPr>
      <w:r>
        <w:rPr>
          <w:rFonts w:hint="eastAsia" w:ascii="宋体" w:hAnsi="宋体" w:eastAsia="宋体" w:cs="宋体"/>
          <w:sz w:val="24"/>
          <w:szCs w:val="24"/>
        </w:rPr>
        <w:t>2.供应商为非残疾人福利性单位的，不得提供此声明，提供此声明的，声明无效。</w:t>
      </w:r>
    </w:p>
    <w:p w14:paraId="350ED91C">
      <w:pPr>
        <w:spacing w:line="360" w:lineRule="auto"/>
        <w:ind w:firstLine="509" w:firstLineChars="196"/>
        <w:outlineLvl w:val="1"/>
        <w:rPr>
          <w:rFonts w:ascii="仿宋_GB2312" w:hAnsi="仿宋_GB2312" w:eastAsia="仿宋_GB2312"/>
        </w:rPr>
      </w:pPr>
    </w:p>
    <w:p w14:paraId="23E3869F">
      <w:pPr>
        <w:spacing w:line="360" w:lineRule="auto"/>
        <w:rPr>
          <w:rFonts w:ascii="仿宋_GB2312" w:hAnsi="仿宋_GB2312" w:eastAsia="仿宋_GB2312"/>
          <w:b/>
          <w:bCs/>
          <w:sz w:val="28"/>
          <w:szCs w:val="28"/>
        </w:rPr>
        <w:sectPr>
          <w:footerReference r:id="rId5" w:type="default"/>
          <w:pgSz w:w="11907" w:h="16840"/>
          <w:pgMar w:top="1440" w:right="1797" w:bottom="1440" w:left="1797" w:header="851" w:footer="992" w:gutter="0"/>
          <w:pgBorders>
            <w:top w:val="none" w:sz="0" w:space="0"/>
            <w:left w:val="none" w:sz="0" w:space="0"/>
            <w:bottom w:val="none" w:sz="0" w:space="0"/>
            <w:right w:val="none" w:sz="0" w:space="0"/>
          </w:pgBorders>
          <w:pgNumType w:fmt="decimal" w:start="3"/>
          <w:cols w:space="720" w:num="1"/>
          <w:docGrid w:linePitch="312" w:charSpace="0"/>
        </w:sectPr>
      </w:pPr>
    </w:p>
    <w:p w14:paraId="2793E1E7">
      <w:pPr>
        <w:spacing w:line="36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监狱企业证明</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14:paraId="7C01A917">
      <w:pPr>
        <w:spacing w:line="360" w:lineRule="auto"/>
        <w:jc w:val="center"/>
        <w:rPr>
          <w:rFonts w:ascii="仿宋_GB2312" w:hAnsi="仿宋_GB2312" w:eastAsia="仿宋_GB2312" w:cs="仿宋"/>
          <w:b/>
          <w:bCs/>
          <w:sz w:val="32"/>
          <w:szCs w:val="32"/>
        </w:rPr>
      </w:pPr>
    </w:p>
    <w:p w14:paraId="2620E5DE">
      <w:pPr>
        <w:spacing w:line="360" w:lineRule="auto"/>
        <w:jc w:val="center"/>
        <w:rPr>
          <w:rFonts w:ascii="仿宋_GB2312" w:hAnsi="仿宋_GB2312" w:eastAsia="仿宋_GB2312" w:cs="仿宋"/>
          <w:b/>
          <w:bCs/>
          <w:sz w:val="32"/>
          <w:szCs w:val="32"/>
        </w:rPr>
      </w:pPr>
    </w:p>
    <w:p w14:paraId="115A7B5D">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注：1.监狱企业参加政府采购活动时，应当提供由省级以上监狱管理局、戒毒管理局（含新疆生产建设兵团）出具的属于监狱企业的证明文件，并加盖单位公章。</w:t>
      </w:r>
    </w:p>
    <w:p w14:paraId="0875AC38">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2.监狱企业视同小型、微型企业，享受预留份额、评审中价格扣除等政府采购促进中小企业发展的政府采购政策。监狱企业属于小型、微型企业的，不重复享受政策。</w:t>
      </w:r>
    </w:p>
    <w:p w14:paraId="2761D42C">
      <w:pPr>
        <w:rPr>
          <w:rFonts w:hint="eastAsia"/>
          <w:lang w:val="en-US" w:eastAsia="zh-CN"/>
        </w:rPr>
      </w:pPr>
    </w:p>
    <w:p w14:paraId="477D8582">
      <w:pPr>
        <w:pStyle w:val="9"/>
        <w:rPr>
          <w:rFonts w:hint="eastAsia"/>
          <w:lang w:val="en-US" w:eastAsia="zh-CN"/>
        </w:rPr>
      </w:pPr>
    </w:p>
    <w:p w14:paraId="2B388A65">
      <w:pPr>
        <w:rPr>
          <w:rFonts w:hint="eastAsia"/>
          <w:lang w:val="en-US" w:eastAsia="zh-CN"/>
        </w:rPr>
      </w:pPr>
    </w:p>
    <w:p w14:paraId="347419C6">
      <w:pPr>
        <w:pStyle w:val="9"/>
        <w:rPr>
          <w:rFonts w:hint="eastAsia"/>
          <w:lang w:val="en-US" w:eastAsia="zh-CN"/>
        </w:rPr>
      </w:pPr>
    </w:p>
    <w:p w14:paraId="4D86BB00">
      <w:pPr>
        <w:rPr>
          <w:rFonts w:hint="eastAsia"/>
          <w:lang w:val="en-US" w:eastAsia="zh-CN"/>
        </w:rPr>
      </w:pPr>
    </w:p>
    <w:p w14:paraId="5389351F">
      <w:pPr>
        <w:pStyle w:val="9"/>
        <w:rPr>
          <w:rFonts w:hint="eastAsia"/>
          <w:lang w:val="en-US" w:eastAsia="zh-CN"/>
        </w:rPr>
      </w:pPr>
    </w:p>
    <w:p w14:paraId="6BD48EA5">
      <w:pPr>
        <w:rPr>
          <w:rFonts w:hint="eastAsia"/>
          <w:lang w:val="en-US" w:eastAsia="zh-CN"/>
        </w:rPr>
      </w:pPr>
    </w:p>
    <w:p w14:paraId="385021EE">
      <w:pPr>
        <w:pStyle w:val="9"/>
        <w:rPr>
          <w:rFonts w:hint="eastAsia"/>
          <w:lang w:val="en-US" w:eastAsia="zh-CN"/>
        </w:rPr>
      </w:pPr>
    </w:p>
    <w:p w14:paraId="0430B943">
      <w:pPr>
        <w:rPr>
          <w:rFonts w:hint="eastAsia"/>
          <w:lang w:val="en-US" w:eastAsia="zh-CN"/>
        </w:rPr>
      </w:pPr>
    </w:p>
    <w:p w14:paraId="166BB974">
      <w:pPr>
        <w:pStyle w:val="9"/>
        <w:rPr>
          <w:rFonts w:hint="eastAsia"/>
          <w:lang w:val="en-US" w:eastAsia="zh-CN"/>
        </w:rPr>
      </w:pPr>
    </w:p>
    <w:p w14:paraId="00A48A87">
      <w:pPr>
        <w:rPr>
          <w:rFonts w:hint="eastAsia"/>
          <w:lang w:val="en-US" w:eastAsia="zh-CN"/>
        </w:rPr>
      </w:pPr>
    </w:p>
    <w:p w14:paraId="1E372C88">
      <w:pPr>
        <w:pStyle w:val="9"/>
        <w:rPr>
          <w:rFonts w:hint="eastAsia"/>
          <w:lang w:val="en-US" w:eastAsia="zh-CN"/>
        </w:rPr>
      </w:pPr>
    </w:p>
    <w:p w14:paraId="5B54A97F">
      <w:pPr>
        <w:rPr>
          <w:rFonts w:hint="eastAsia"/>
          <w:lang w:val="en-US" w:eastAsia="zh-CN"/>
        </w:rPr>
      </w:pPr>
    </w:p>
    <w:p w14:paraId="622E497F">
      <w:pPr>
        <w:pStyle w:val="9"/>
        <w:rPr>
          <w:rFonts w:hint="eastAsia"/>
          <w:lang w:val="en-US" w:eastAsia="zh-CN"/>
        </w:rPr>
      </w:pPr>
    </w:p>
    <w:p w14:paraId="20365CD9">
      <w:pPr>
        <w:rPr>
          <w:rFonts w:hint="eastAsia"/>
          <w:lang w:val="en-US" w:eastAsia="zh-CN"/>
        </w:rPr>
      </w:pPr>
    </w:p>
    <w:p w14:paraId="586B4FA0">
      <w:pPr>
        <w:pStyle w:val="9"/>
        <w:rPr>
          <w:rFonts w:hint="eastAsia"/>
          <w:lang w:val="en-US" w:eastAsia="zh-CN"/>
        </w:rPr>
      </w:pPr>
    </w:p>
    <w:p w14:paraId="7F6D910A">
      <w:pPr>
        <w:rPr>
          <w:rFonts w:hint="eastAsia"/>
          <w:lang w:val="en-US" w:eastAsia="zh-CN"/>
        </w:rPr>
      </w:pPr>
    </w:p>
    <w:p w14:paraId="28EF6220">
      <w:pPr>
        <w:pStyle w:val="9"/>
        <w:rPr>
          <w:rFonts w:hint="eastAsia"/>
          <w:lang w:val="en-US" w:eastAsia="zh-CN"/>
        </w:rPr>
      </w:pPr>
    </w:p>
    <w:p w14:paraId="37A87228">
      <w:pPr>
        <w:pStyle w:val="10"/>
        <w:rPr>
          <w:rFonts w:hint="eastAsia"/>
          <w:lang w:val="en-US" w:eastAsia="zh-CN"/>
        </w:rPr>
      </w:pPr>
    </w:p>
    <w:p w14:paraId="1FD214F7">
      <w:pPr>
        <w:pStyle w:val="10"/>
        <w:rPr>
          <w:rFonts w:hint="eastAsia"/>
          <w:lang w:val="en-US" w:eastAsia="zh-CN"/>
        </w:rPr>
      </w:pPr>
    </w:p>
    <w:p w14:paraId="09EF1777">
      <w:pPr>
        <w:pStyle w:val="10"/>
        <w:rPr>
          <w:rFonts w:hint="eastAsia"/>
          <w:lang w:val="en-US" w:eastAsia="zh-CN"/>
        </w:rPr>
      </w:pPr>
    </w:p>
    <w:p w14:paraId="4EB3BC09">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方正仿宋_GBK" w:hAnsi="方正仿宋_GBK" w:eastAsia="方正仿宋_GBK" w:cs="方正仿宋_GBK"/>
          <w:sz w:val="32"/>
          <w:szCs w:val="32"/>
          <w:lang w:val="en-US" w:eastAsia="zh-CN"/>
        </w:rPr>
      </w:pPr>
      <w:r>
        <w:rPr>
          <w:rFonts w:hint="eastAsia" w:ascii="宋体" w:hAnsi="宋体" w:eastAsia="宋体" w:cs="宋体"/>
          <w:b/>
          <w:bCs/>
          <w:sz w:val="21"/>
          <w:szCs w:val="21"/>
          <w:lang w:eastAsia="zh-CN"/>
        </w:rPr>
        <w:t>格式八</w:t>
      </w:r>
    </w:p>
    <w:p w14:paraId="449E6F5F">
      <w:pPr>
        <w:pStyle w:val="10"/>
        <w:rPr>
          <w:rFonts w:hint="eastAsia"/>
          <w:lang w:val="en-US" w:eastAsia="zh-CN"/>
        </w:rPr>
      </w:pPr>
      <w:r>
        <w:rPr>
          <w:rFonts w:hint="eastAsia" w:ascii="方正仿宋_GBK" w:hAnsi="方正仿宋_GBK" w:eastAsia="方正仿宋_GBK" w:cs="方正仿宋_GBK"/>
          <w:sz w:val="32"/>
          <w:szCs w:val="32"/>
          <w:lang w:val="en-US" w:eastAsia="zh-CN"/>
        </w:rPr>
        <w:t>企业资质：供应商须具备建筑工程施工总承包二级及二级以上资质。</w:t>
      </w:r>
    </w:p>
    <w:p w14:paraId="3F5875A8">
      <w:pPr>
        <w:pStyle w:val="10"/>
        <w:rPr>
          <w:rFonts w:hint="eastAsia"/>
          <w:lang w:val="en-US" w:eastAsia="zh-CN"/>
        </w:rPr>
      </w:pPr>
    </w:p>
    <w:p w14:paraId="206CB0DE">
      <w:pPr>
        <w:pStyle w:val="10"/>
        <w:rPr>
          <w:rFonts w:hint="eastAsia"/>
          <w:lang w:val="en-US" w:eastAsia="zh-CN"/>
        </w:rPr>
      </w:pPr>
    </w:p>
    <w:p w14:paraId="27D3F628">
      <w:pPr>
        <w:pStyle w:val="10"/>
        <w:rPr>
          <w:rFonts w:hint="eastAsia"/>
          <w:lang w:val="en-US" w:eastAsia="zh-CN"/>
        </w:rPr>
      </w:pPr>
    </w:p>
    <w:p w14:paraId="1611E4CF">
      <w:pPr>
        <w:pStyle w:val="10"/>
        <w:rPr>
          <w:rFonts w:hint="eastAsia"/>
          <w:lang w:val="en-US" w:eastAsia="zh-CN"/>
        </w:rPr>
      </w:pPr>
    </w:p>
    <w:p w14:paraId="0D085ECD">
      <w:pPr>
        <w:pStyle w:val="10"/>
        <w:rPr>
          <w:rFonts w:hint="eastAsia"/>
          <w:lang w:val="en-US" w:eastAsia="zh-CN"/>
        </w:rPr>
      </w:pPr>
    </w:p>
    <w:p w14:paraId="2DB45CF5">
      <w:pPr>
        <w:pStyle w:val="10"/>
        <w:rPr>
          <w:rFonts w:hint="eastAsia"/>
          <w:lang w:val="en-US" w:eastAsia="zh-CN"/>
        </w:rPr>
      </w:pPr>
    </w:p>
    <w:p w14:paraId="0519ED28">
      <w:pPr>
        <w:pStyle w:val="10"/>
        <w:rPr>
          <w:rFonts w:hint="eastAsia"/>
          <w:lang w:val="en-US" w:eastAsia="zh-CN"/>
        </w:rPr>
      </w:pPr>
    </w:p>
    <w:p w14:paraId="62C8E498">
      <w:pPr>
        <w:pStyle w:val="10"/>
        <w:rPr>
          <w:rFonts w:hint="eastAsia"/>
          <w:lang w:val="en-US" w:eastAsia="zh-CN"/>
        </w:rPr>
      </w:pPr>
    </w:p>
    <w:p w14:paraId="6C24415A">
      <w:pPr>
        <w:pStyle w:val="10"/>
        <w:rPr>
          <w:rFonts w:hint="eastAsia"/>
          <w:lang w:val="en-US" w:eastAsia="zh-CN"/>
        </w:rPr>
      </w:pPr>
    </w:p>
    <w:p w14:paraId="4AD02690">
      <w:pPr>
        <w:pStyle w:val="10"/>
        <w:rPr>
          <w:rFonts w:hint="eastAsia"/>
          <w:lang w:val="en-US" w:eastAsia="zh-CN"/>
        </w:rPr>
      </w:pPr>
    </w:p>
    <w:p w14:paraId="033D2B8E">
      <w:pPr>
        <w:pStyle w:val="10"/>
        <w:rPr>
          <w:rFonts w:hint="eastAsia"/>
          <w:lang w:val="en-US" w:eastAsia="zh-CN"/>
        </w:rPr>
      </w:pPr>
    </w:p>
    <w:p w14:paraId="01F02A46">
      <w:pPr>
        <w:pStyle w:val="10"/>
        <w:rPr>
          <w:rFonts w:hint="eastAsia"/>
          <w:lang w:val="en-US" w:eastAsia="zh-CN"/>
        </w:rPr>
      </w:pPr>
    </w:p>
    <w:p w14:paraId="1DAD71E6">
      <w:pPr>
        <w:pStyle w:val="10"/>
        <w:rPr>
          <w:rFonts w:hint="eastAsia"/>
          <w:lang w:val="en-US" w:eastAsia="zh-CN"/>
        </w:rPr>
      </w:pPr>
    </w:p>
    <w:p w14:paraId="71A0B3B3">
      <w:pPr>
        <w:pStyle w:val="10"/>
        <w:rPr>
          <w:rFonts w:hint="eastAsia"/>
          <w:lang w:val="en-US" w:eastAsia="zh-CN"/>
        </w:rPr>
      </w:pPr>
    </w:p>
    <w:p w14:paraId="58817830">
      <w:pPr>
        <w:pStyle w:val="10"/>
        <w:rPr>
          <w:rFonts w:hint="eastAsia"/>
          <w:lang w:val="en-US" w:eastAsia="zh-CN"/>
        </w:rPr>
      </w:pPr>
    </w:p>
    <w:p w14:paraId="651B6205">
      <w:pPr>
        <w:pStyle w:val="10"/>
        <w:rPr>
          <w:rFonts w:hint="eastAsia"/>
          <w:lang w:val="en-US" w:eastAsia="zh-CN"/>
        </w:rPr>
      </w:pPr>
    </w:p>
    <w:p w14:paraId="3108BB4E">
      <w:pPr>
        <w:pStyle w:val="10"/>
        <w:rPr>
          <w:rFonts w:hint="eastAsia"/>
          <w:lang w:val="en-US" w:eastAsia="zh-CN"/>
        </w:rPr>
      </w:pPr>
    </w:p>
    <w:p w14:paraId="08E0235C">
      <w:pPr>
        <w:pStyle w:val="10"/>
        <w:rPr>
          <w:rFonts w:hint="eastAsia"/>
          <w:lang w:val="en-US" w:eastAsia="zh-CN"/>
        </w:rPr>
      </w:pPr>
    </w:p>
    <w:p w14:paraId="2EC3AB03">
      <w:pPr>
        <w:pStyle w:val="10"/>
        <w:rPr>
          <w:rFonts w:hint="eastAsia"/>
          <w:lang w:val="en-US" w:eastAsia="zh-CN"/>
        </w:rPr>
      </w:pPr>
    </w:p>
    <w:p w14:paraId="61FC6891">
      <w:pPr>
        <w:pStyle w:val="10"/>
        <w:rPr>
          <w:rFonts w:hint="eastAsia"/>
          <w:lang w:val="en-US" w:eastAsia="zh-CN"/>
        </w:rPr>
      </w:pPr>
    </w:p>
    <w:p w14:paraId="5BE0EFE3">
      <w:pPr>
        <w:pStyle w:val="10"/>
        <w:rPr>
          <w:rFonts w:hint="eastAsia"/>
          <w:lang w:val="en-US" w:eastAsia="zh-CN"/>
        </w:rPr>
      </w:pPr>
    </w:p>
    <w:p w14:paraId="54F1D523">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lang w:val="en-US" w:eastAsia="zh-CN"/>
        </w:rPr>
      </w:pPr>
      <w:r>
        <w:rPr>
          <w:rFonts w:hint="eastAsia" w:ascii="宋体" w:hAnsi="宋体" w:eastAsia="宋体" w:cs="宋体"/>
          <w:b/>
          <w:bCs/>
          <w:sz w:val="21"/>
          <w:szCs w:val="21"/>
          <w:lang w:eastAsia="zh-CN"/>
        </w:rPr>
        <w:t>格式</w:t>
      </w:r>
      <w:r>
        <w:rPr>
          <w:rFonts w:hint="eastAsia" w:ascii="宋体" w:hAnsi="宋体" w:eastAsia="宋体" w:cs="宋体"/>
          <w:b/>
          <w:bCs/>
          <w:sz w:val="21"/>
          <w:szCs w:val="21"/>
          <w:lang w:val="en-US" w:eastAsia="zh-CN"/>
        </w:rPr>
        <w:t>九</w:t>
      </w:r>
    </w:p>
    <w:p w14:paraId="576D9C7E">
      <w:pPr>
        <w:pStyle w:val="1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负责人要求：应具备有效的建筑工程专业二级以上（含二级）注册建造师资格，在本单位注册且具备有效的安全生产考核合格证书（B类）和拟派项目负责人没有在其他在建项目中担任项目负责人的书面承诺（在本单位近一个月缴纳的社保证明，新成立的公司需提供劳动合同复印件或扫描件）。</w:t>
      </w:r>
    </w:p>
    <w:p w14:paraId="629EAFD3">
      <w:pPr>
        <w:pStyle w:val="10"/>
        <w:rPr>
          <w:rFonts w:hint="eastAsia" w:ascii="方正仿宋_GBK" w:hAnsi="方正仿宋_GBK" w:eastAsia="方正仿宋_GBK" w:cs="方正仿宋_GBK"/>
          <w:sz w:val="32"/>
          <w:szCs w:val="32"/>
          <w:lang w:val="en-US" w:eastAsia="zh-CN"/>
        </w:rPr>
      </w:pPr>
    </w:p>
    <w:p w14:paraId="0A79D5F9">
      <w:pPr>
        <w:pStyle w:val="10"/>
        <w:rPr>
          <w:rFonts w:hint="eastAsia"/>
          <w:lang w:val="en-US" w:eastAsia="zh-CN"/>
        </w:rPr>
      </w:pPr>
    </w:p>
    <w:p w14:paraId="04A73AFC">
      <w:pPr>
        <w:pStyle w:val="10"/>
        <w:rPr>
          <w:rFonts w:hint="eastAsia"/>
          <w:lang w:val="en-US" w:eastAsia="zh-CN"/>
        </w:rPr>
      </w:pPr>
    </w:p>
    <w:p w14:paraId="5E00E259">
      <w:pPr>
        <w:pStyle w:val="10"/>
        <w:rPr>
          <w:rFonts w:hint="eastAsia"/>
          <w:lang w:val="en-US" w:eastAsia="zh-CN"/>
        </w:rPr>
      </w:pPr>
    </w:p>
    <w:p w14:paraId="134A3F03">
      <w:pPr>
        <w:pStyle w:val="10"/>
        <w:rPr>
          <w:rFonts w:hint="eastAsia"/>
          <w:lang w:val="en-US" w:eastAsia="zh-CN"/>
        </w:rPr>
      </w:pPr>
    </w:p>
    <w:p w14:paraId="3EAD02E6">
      <w:pPr>
        <w:pStyle w:val="10"/>
        <w:rPr>
          <w:rFonts w:hint="eastAsia"/>
          <w:lang w:val="en-US" w:eastAsia="zh-CN"/>
        </w:rPr>
      </w:pPr>
    </w:p>
    <w:p w14:paraId="4963BE2E">
      <w:pPr>
        <w:pStyle w:val="10"/>
        <w:rPr>
          <w:rFonts w:hint="eastAsia"/>
          <w:lang w:val="en-US" w:eastAsia="zh-CN"/>
        </w:rPr>
      </w:pPr>
    </w:p>
    <w:p w14:paraId="65529F4D">
      <w:pPr>
        <w:pStyle w:val="10"/>
        <w:rPr>
          <w:rFonts w:hint="eastAsia"/>
          <w:lang w:val="en-US" w:eastAsia="zh-CN"/>
        </w:rPr>
      </w:pPr>
    </w:p>
    <w:p w14:paraId="28953BBE">
      <w:pPr>
        <w:pStyle w:val="10"/>
        <w:rPr>
          <w:rFonts w:hint="eastAsia"/>
          <w:lang w:val="en-US" w:eastAsia="zh-CN"/>
        </w:rPr>
      </w:pPr>
    </w:p>
    <w:p w14:paraId="36B06AFF">
      <w:pPr>
        <w:pStyle w:val="10"/>
        <w:rPr>
          <w:rFonts w:hint="eastAsia"/>
          <w:lang w:val="en-US" w:eastAsia="zh-CN"/>
        </w:rPr>
      </w:pPr>
    </w:p>
    <w:p w14:paraId="64A1DBBA">
      <w:pPr>
        <w:pStyle w:val="10"/>
        <w:rPr>
          <w:rFonts w:hint="eastAsia"/>
          <w:lang w:val="en-US" w:eastAsia="zh-CN"/>
        </w:rPr>
      </w:pPr>
    </w:p>
    <w:p w14:paraId="36F23B07">
      <w:pPr>
        <w:pStyle w:val="10"/>
        <w:rPr>
          <w:rFonts w:hint="eastAsia"/>
          <w:lang w:val="en-US" w:eastAsia="zh-CN"/>
        </w:rPr>
      </w:pPr>
    </w:p>
    <w:p w14:paraId="32FB914C">
      <w:pPr>
        <w:pStyle w:val="10"/>
        <w:rPr>
          <w:rFonts w:hint="eastAsia"/>
          <w:lang w:val="en-US" w:eastAsia="zh-CN"/>
        </w:rPr>
      </w:pPr>
    </w:p>
    <w:p w14:paraId="7AA39960">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lang w:val="en-US" w:eastAsia="zh-CN"/>
        </w:rPr>
      </w:pPr>
    </w:p>
    <w:p w14:paraId="0589CC53">
      <w:pPr>
        <w:pStyle w:val="10"/>
        <w:rPr>
          <w:rFonts w:hint="eastAsia"/>
          <w:lang w:val="en-US" w:eastAsia="zh-CN"/>
        </w:rPr>
      </w:pPr>
    </w:p>
    <w:p w14:paraId="6ECD2484">
      <w:pPr>
        <w:pStyle w:val="10"/>
        <w:rPr>
          <w:rFonts w:hint="eastAsia"/>
          <w:lang w:val="en-US" w:eastAsia="zh-CN"/>
        </w:rPr>
      </w:pPr>
    </w:p>
    <w:p w14:paraId="21EFEC9C">
      <w:pPr>
        <w:pStyle w:val="10"/>
        <w:rPr>
          <w:rFonts w:hint="eastAsia"/>
          <w:lang w:val="en-US" w:eastAsia="zh-CN"/>
        </w:rPr>
      </w:pPr>
    </w:p>
    <w:p w14:paraId="20946C87">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color w:val="auto"/>
          <w:sz w:val="28"/>
          <w:szCs w:val="28"/>
          <w:highlight w:val="none"/>
          <w:lang w:eastAsia="zh-CN"/>
        </w:rPr>
        <w:t>二、报价文件</w:t>
      </w:r>
    </w:p>
    <w:p w14:paraId="4973F428">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格式</w:t>
      </w:r>
      <w:r>
        <w:rPr>
          <w:rFonts w:hint="eastAsia" w:ascii="宋体" w:hAnsi="宋体" w:eastAsia="宋体" w:cs="宋体"/>
          <w:b/>
          <w:bCs/>
          <w:sz w:val="21"/>
          <w:szCs w:val="21"/>
          <w:lang w:val="en-US" w:eastAsia="zh-CN"/>
        </w:rPr>
        <w:t>十</w:t>
      </w:r>
    </w:p>
    <w:p w14:paraId="56838862">
      <w:pPr>
        <w:pStyle w:val="6"/>
        <w:jc w:val="both"/>
        <w:rPr>
          <w:rFonts w:hint="eastAsia" w:ascii="宋体" w:hAnsi="宋体" w:cs="宋体"/>
          <w:color w:val="auto"/>
          <w:sz w:val="28"/>
          <w:szCs w:val="28"/>
          <w:highlight w:val="none"/>
          <w:lang w:val="en-US" w:eastAsia="zh-CN"/>
        </w:rPr>
      </w:pPr>
    </w:p>
    <w:p w14:paraId="05F6B52E">
      <w:pPr>
        <w:pStyle w:val="6"/>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开标一览表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首次报价</w:t>
      </w:r>
      <w:r>
        <w:rPr>
          <w:rFonts w:hint="eastAsia" w:ascii="宋体" w:hAnsi="宋体" w:eastAsia="宋体" w:cs="宋体"/>
          <w:color w:val="auto"/>
          <w:sz w:val="28"/>
          <w:szCs w:val="28"/>
          <w:highlight w:val="none"/>
          <w:lang w:eastAsia="zh-CN"/>
        </w:rPr>
        <w:t>）</w:t>
      </w:r>
    </w:p>
    <w:p w14:paraId="294F596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page">
                  <wp:posOffset>641350</wp:posOffset>
                </wp:positionH>
                <wp:positionV relativeFrom="paragraph">
                  <wp:posOffset>576580</wp:posOffset>
                </wp:positionV>
                <wp:extent cx="6286500" cy="27781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286500" cy="2778125"/>
                        </a:xfrm>
                        <a:prstGeom prst="rect">
                          <a:avLst/>
                        </a:prstGeom>
                        <a:noFill/>
                        <a:ln w="9525">
                          <a:noFill/>
                        </a:ln>
                        <a:effectLst/>
                      </wps:spPr>
                      <wps:txbx>
                        <w:txbxContent>
                          <w:tbl>
                            <w:tblPr>
                              <w:tblStyle w:val="24"/>
                              <w:tblpPr w:leftFromText="45" w:rightFromText="45" w:vertAnchor="text" w:tblpXSpec="center"/>
                              <w:tblW w:w="8964"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14:paraId="707A8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58" w:hRule="atLeast"/>
                                <w:tblCellSpacing w:w="0" w:type="dxa"/>
                                <w:jc w:val="center"/>
                              </w:trPr>
                              <w:tc>
                                <w:tcPr>
                                  <w:tcW w:w="2929" w:type="dxa"/>
                                  <w:tcBorders>
                                    <w:tl2br w:val="nil"/>
                                    <w:tr2bl w:val="nil"/>
                                  </w:tcBorders>
                                  <w:vAlign w:val="center"/>
                                </w:tcPr>
                                <w:p w14:paraId="6DE63CEF">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tcBorders>
                                    <w:tl2br w:val="nil"/>
                                    <w:tr2bl w:val="nil"/>
                                  </w:tcBorders>
                                  <w:vAlign w:val="center"/>
                                </w:tcPr>
                                <w:p w14:paraId="055397A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14:paraId="5A5CB8B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14:paraId="4D132CB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14:paraId="1B6D20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0" w:hRule="atLeast"/>
                                <w:tblCellSpacing w:w="0" w:type="dxa"/>
                                <w:jc w:val="center"/>
                              </w:trPr>
                              <w:tc>
                                <w:tcPr>
                                  <w:tcW w:w="2929" w:type="dxa"/>
                                  <w:tcBorders>
                                    <w:tl2br w:val="nil"/>
                                    <w:tr2bl w:val="nil"/>
                                  </w:tcBorders>
                                  <w:vAlign w:val="center"/>
                                </w:tcPr>
                                <w:p w14:paraId="5F9584D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tcBorders>
                                    <w:tl2br w:val="nil"/>
                                    <w:tr2bl w:val="nil"/>
                                  </w:tcBorders>
                                  <w:vAlign w:val="center"/>
                                </w:tcPr>
                                <w:p w14:paraId="61E484B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14:paraId="718D8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0" w:hRule="atLeast"/>
                                <w:tblCellSpacing w:w="0" w:type="dxa"/>
                                <w:jc w:val="center"/>
                              </w:trPr>
                              <w:tc>
                                <w:tcPr>
                                  <w:tcW w:w="2929" w:type="dxa"/>
                                  <w:tcBorders>
                                    <w:tl2br w:val="nil"/>
                                    <w:tr2bl w:val="nil"/>
                                  </w:tcBorders>
                                  <w:vAlign w:val="center"/>
                                </w:tcPr>
                                <w:p w14:paraId="2FC1F8C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tcBorders>
                                    <w:tl2br w:val="nil"/>
                                    <w:tr2bl w:val="nil"/>
                                  </w:tcBorders>
                                  <w:vAlign w:val="center"/>
                                </w:tcPr>
                                <w:p w14:paraId="5F570B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14:paraId="6AD1345E">
                            <w:pPr>
                              <w:pStyle w:val="9"/>
                            </w:pPr>
                          </w:p>
                        </w:txbxContent>
                      </wps:txbx>
                      <wps:bodyPr lIns="0" tIns="0" rIns="0" bIns="0" upright="1"/>
                    </wps:wsp>
                  </a:graphicData>
                </a:graphic>
              </wp:anchor>
            </w:drawing>
          </mc:Choice>
          <mc:Fallback>
            <w:pict>
              <v:shape id="_x0000_s1026" o:spid="_x0000_s1026" o:spt="202" type="#_x0000_t202" style="position:absolute;left:0pt;margin-left:50.5pt;margin-top:45.4pt;height:218.75pt;width:495pt;mso-position-horizontal-relative:page;z-index:251661312;mso-width-relative:page;mso-height-relative:page;" filled="f" stroked="f" coordsize="21600,21600" o:gfxdata="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lQO22AAAAAsBAAAPAAAAAAAAAAEAIAAAACIAAABkcnMvZG93&#10;bnJldi54bWxQSwECFAAUAAAACACHTuJAMP+SKMcBAACMAwAADgAAAAAAAAABACAAAAAnAQAAZHJz&#10;L2Uyb0RvYy54bWxQSwUGAAAAAAYABgBZAQAAYAUAAAAA&#10;">
                <v:fill on="f" focussize="0,0"/>
                <v:stroke on="f"/>
                <v:imagedata o:title=""/>
                <o:lock v:ext="edit" aspectratio="f"/>
                <v:textbox inset="0mm,0mm,0mm,0mm">
                  <w:txbxContent>
                    <w:tbl>
                      <w:tblPr>
                        <w:tblStyle w:val="24"/>
                        <w:tblpPr w:leftFromText="45" w:rightFromText="45" w:vertAnchor="text" w:tblpXSpec="center"/>
                        <w:tblW w:w="8964"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14:paraId="707A8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58" w:hRule="atLeast"/>
                          <w:tblCellSpacing w:w="0" w:type="dxa"/>
                          <w:jc w:val="center"/>
                        </w:trPr>
                        <w:tc>
                          <w:tcPr>
                            <w:tcW w:w="2929" w:type="dxa"/>
                            <w:tcBorders>
                              <w:tl2br w:val="nil"/>
                              <w:tr2bl w:val="nil"/>
                            </w:tcBorders>
                            <w:vAlign w:val="center"/>
                          </w:tcPr>
                          <w:p w14:paraId="6DE63CEF">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tcBorders>
                              <w:tl2br w:val="nil"/>
                              <w:tr2bl w:val="nil"/>
                            </w:tcBorders>
                            <w:vAlign w:val="center"/>
                          </w:tcPr>
                          <w:p w14:paraId="055397A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14:paraId="5A5CB8B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14:paraId="4D132CB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14:paraId="1B6D20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0" w:hRule="atLeast"/>
                          <w:tblCellSpacing w:w="0" w:type="dxa"/>
                          <w:jc w:val="center"/>
                        </w:trPr>
                        <w:tc>
                          <w:tcPr>
                            <w:tcW w:w="2929" w:type="dxa"/>
                            <w:tcBorders>
                              <w:tl2br w:val="nil"/>
                              <w:tr2bl w:val="nil"/>
                            </w:tcBorders>
                            <w:vAlign w:val="center"/>
                          </w:tcPr>
                          <w:p w14:paraId="5F9584D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tcBorders>
                              <w:tl2br w:val="nil"/>
                              <w:tr2bl w:val="nil"/>
                            </w:tcBorders>
                            <w:vAlign w:val="center"/>
                          </w:tcPr>
                          <w:p w14:paraId="61E484B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14:paraId="718D8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0" w:hRule="atLeast"/>
                          <w:tblCellSpacing w:w="0" w:type="dxa"/>
                          <w:jc w:val="center"/>
                        </w:trPr>
                        <w:tc>
                          <w:tcPr>
                            <w:tcW w:w="2929" w:type="dxa"/>
                            <w:tcBorders>
                              <w:tl2br w:val="nil"/>
                              <w:tr2bl w:val="nil"/>
                            </w:tcBorders>
                            <w:vAlign w:val="center"/>
                          </w:tcPr>
                          <w:p w14:paraId="2FC1F8C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tcBorders>
                              <w:tl2br w:val="nil"/>
                              <w:tr2bl w:val="nil"/>
                            </w:tcBorders>
                            <w:vAlign w:val="center"/>
                          </w:tcPr>
                          <w:p w14:paraId="5F570B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14:paraId="6AD1345E">
                      <w:pPr>
                        <w:pStyle w:val="9"/>
                      </w:pPr>
                    </w:p>
                  </w:txbxContent>
                </v:textbox>
              </v:shape>
            </w:pict>
          </mc:Fallback>
        </mc:AlternateContent>
      </w:r>
      <w:r>
        <w:rPr>
          <w:rFonts w:hint="eastAsia" w:ascii="宋体" w:hAnsi="宋体" w:eastAsia="宋体" w:cs="宋体"/>
          <w:sz w:val="24"/>
          <w:szCs w:val="24"/>
        </w:rPr>
        <w:t>采购项目名称：</w:t>
      </w:r>
      <w:r>
        <w:rPr>
          <w:rFonts w:hint="eastAsia" w:cs="宋体"/>
          <w:sz w:val="24"/>
          <w:szCs w:val="24"/>
          <w:u w:val="single"/>
          <w:lang w:val="en-US" w:eastAsia="zh-CN"/>
        </w:rPr>
        <w:t xml:space="preserve">     </w:t>
      </w:r>
    </w:p>
    <w:p w14:paraId="17886A7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s="宋体"/>
          <w:sz w:val="24"/>
          <w:szCs w:val="24"/>
          <w:u w:val="single"/>
          <w:lang w:val="en-US" w:eastAsia="zh-CN"/>
        </w:rPr>
      </w:pPr>
      <w:r>
        <w:rPr>
          <w:rFonts w:hint="eastAsia" w:ascii="宋体" w:hAnsi="宋体" w:eastAsia="宋体" w:cs="宋体"/>
          <w:sz w:val="24"/>
          <w:szCs w:val="24"/>
          <w:lang w:eastAsia="zh-CN"/>
        </w:rPr>
        <w:t>项目编号：</w:t>
      </w:r>
      <w:r>
        <w:rPr>
          <w:rFonts w:hint="eastAsia" w:cs="宋体"/>
          <w:sz w:val="24"/>
          <w:szCs w:val="24"/>
          <w:u w:val="single"/>
          <w:lang w:val="en-US" w:eastAsia="zh-CN"/>
        </w:rPr>
        <w:t xml:space="preserve">         </w:t>
      </w:r>
      <w:r>
        <w:rPr>
          <w:rFonts w:hint="eastAsia" w:cs="宋体"/>
          <w:color w:val="auto"/>
          <w:sz w:val="24"/>
          <w:szCs w:val="24"/>
          <w:lang w:val="en-US" w:eastAsia="zh-CN"/>
        </w:rPr>
        <w:t xml:space="preserve">              </w:t>
      </w:r>
      <w:r>
        <w:rPr>
          <w:rFonts w:hint="eastAsia" w:ascii="宋体" w:hAnsi="宋体" w:eastAsia="宋体" w:cs="宋体"/>
          <w:sz w:val="24"/>
          <w:szCs w:val="24"/>
          <w:lang w:val="en-US" w:eastAsia="zh-CN"/>
        </w:rPr>
        <w:t>标项号</w:t>
      </w:r>
      <w:r>
        <w:rPr>
          <w:rFonts w:hint="eastAsia" w:ascii="宋体" w:hAnsi="宋体" w:eastAsia="宋体" w:cs="宋体"/>
          <w:sz w:val="24"/>
          <w:szCs w:val="24"/>
          <w:lang w:eastAsia="zh-CN"/>
        </w:rPr>
        <w:t>：</w:t>
      </w:r>
      <w:r>
        <w:rPr>
          <w:rFonts w:hint="eastAsia" w:cs="宋体"/>
          <w:sz w:val="24"/>
          <w:szCs w:val="24"/>
          <w:u w:val="single"/>
          <w:lang w:val="en-US" w:eastAsia="zh-CN"/>
        </w:rPr>
        <w:t xml:space="preserve">         </w:t>
      </w:r>
      <w:r>
        <w:rPr>
          <w:rFonts w:hint="eastAsia" w:cs="宋体"/>
          <w:color w:val="auto"/>
          <w:sz w:val="24"/>
          <w:szCs w:val="24"/>
          <w:lang w:val="en-US" w:eastAsia="zh-CN"/>
        </w:rPr>
        <w:t xml:space="preserve"> </w:t>
      </w:r>
    </w:p>
    <w:p w14:paraId="66B7B228">
      <w:pPr>
        <w:pStyle w:val="13"/>
        <w:rPr>
          <w:rFonts w:hint="eastAsia"/>
          <w:lang w:val="en-US" w:eastAsia="zh-CN"/>
        </w:rPr>
      </w:pPr>
    </w:p>
    <w:p w14:paraId="51016FB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32471A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14:paraId="4741FD4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14:paraId="5A01FD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14:paraId="59C56A9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14:paraId="5EB71A5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14:paraId="5BDA92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14:paraId="67DED189">
      <w:pPr>
        <w:rPr>
          <w:rFonts w:hint="eastAsia"/>
          <w:lang w:val="en-US" w:eastAsia="zh-CN"/>
        </w:rPr>
      </w:pPr>
    </w:p>
    <w:p w14:paraId="3BF2DCFE">
      <w:pPr>
        <w:rPr>
          <w:rFonts w:hint="eastAsia"/>
          <w:lang w:val="en-US" w:eastAsia="zh-CN"/>
        </w:rPr>
      </w:pPr>
    </w:p>
    <w:p w14:paraId="3B1465A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14:paraId="392261B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14:paraId="66D6C81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w:t>
      </w:r>
    </w:p>
    <w:p w14:paraId="594B49E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 xml:space="preserve">供应商须按要求填写所有信息。本表格式内容不得改动。 </w:t>
      </w:r>
    </w:p>
    <w:p w14:paraId="02C088D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 xml:space="preserve">2. </w:t>
      </w:r>
      <w:r>
        <w:rPr>
          <w:rFonts w:hint="eastAsia" w:ascii="宋体" w:hAnsi="宋体" w:eastAsia="宋体" w:cs="宋体"/>
          <w:sz w:val="24"/>
          <w:szCs w:val="24"/>
          <w:lang w:val="en-US" w:eastAsia="zh-CN"/>
        </w:rPr>
        <w:t>总报价不得超出本项目采购预算价，否则视作无效响应文件。</w:t>
      </w:r>
    </w:p>
    <w:p w14:paraId="3DE4D9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14:paraId="004531E2">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14:paraId="14EFE46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44514A0D">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14:paraId="5361EA5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u w:val="single"/>
        </w:rPr>
      </w:pPr>
    </w:p>
    <w:p w14:paraId="4B69CD32">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CC41D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45770EA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rPr>
        <w:sectPr>
          <w:pgSz w:w="11906" w:h="16838"/>
          <w:pgMar w:top="1418" w:right="1588" w:bottom="1418" w:left="1365" w:header="851" w:footer="907" w:gutter="0"/>
          <w:pgBorders>
            <w:top w:val="none" w:sz="0" w:space="0"/>
            <w:left w:val="none" w:sz="0" w:space="0"/>
            <w:bottom w:val="none" w:sz="0" w:space="0"/>
            <w:right w:val="none" w:sz="0" w:space="0"/>
          </w:pgBorders>
          <w:pgNumType w:fmt="decimal"/>
          <w:cols w:space="720" w:num="1"/>
          <w:docGrid w:type="lines" w:linePitch="290" w:charSpace="0"/>
        </w:sectPr>
      </w:pPr>
      <w:r>
        <w:rPr>
          <w:rFonts w:hint="eastAsia" w:ascii="宋体" w:hAnsi="宋体" w:eastAsia="宋体" w:cs="宋体"/>
          <w:sz w:val="24"/>
          <w:szCs w:val="24"/>
        </w:rPr>
        <w:t xml:space="preserve"> </w:t>
      </w:r>
    </w:p>
    <w:p w14:paraId="183485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default" w:ascii="宋体" w:hAnsi="宋体" w:eastAsia="宋体" w:cs="宋体"/>
          <w:b/>
          <w:bCs/>
          <w:sz w:val="21"/>
          <w:szCs w:val="21"/>
          <w:lang w:val="en-US" w:eastAsia="zh-CN"/>
        </w:rPr>
      </w:pPr>
      <w:bookmarkStart w:id="507" w:name="_Toc25776"/>
      <w:r>
        <w:rPr>
          <w:rFonts w:hint="eastAsia" w:ascii="宋体" w:hAnsi="宋体" w:eastAsia="宋体" w:cs="宋体"/>
          <w:b/>
          <w:bCs/>
          <w:sz w:val="21"/>
          <w:szCs w:val="21"/>
          <w:lang w:eastAsia="zh-CN"/>
        </w:rPr>
        <w:t>格式</w:t>
      </w:r>
      <w:bookmarkEnd w:id="507"/>
      <w:bookmarkStart w:id="508" w:name="_Toc534816648"/>
      <w:bookmarkStart w:id="509" w:name="_Toc534725619"/>
      <w:bookmarkStart w:id="510" w:name="_Toc7951"/>
      <w:r>
        <w:rPr>
          <w:rFonts w:hint="eastAsia" w:ascii="宋体" w:hAnsi="宋体" w:eastAsia="宋体" w:cs="宋体"/>
          <w:b/>
          <w:bCs/>
          <w:sz w:val="21"/>
          <w:szCs w:val="21"/>
          <w:lang w:val="en-US" w:eastAsia="zh-CN"/>
        </w:rPr>
        <w:t>十一</w:t>
      </w:r>
    </w:p>
    <w:p w14:paraId="4DE6D9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标价的工程量清单详细报价表</w:t>
      </w:r>
    </w:p>
    <w:p w14:paraId="06DCC6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14:paraId="369DF8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采购项目名称：</w:t>
      </w:r>
    </w:p>
    <w:p w14:paraId="20E98D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采购项目编号：</w:t>
      </w:r>
    </w:p>
    <w:p w14:paraId="76D0D5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 xml:space="preserve"> </w:t>
      </w:r>
    </w:p>
    <w:p w14:paraId="16A5D2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14:paraId="149C01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p>
    <w:p w14:paraId="24AF3E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14:paraId="61A1DB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p>
    <w:p w14:paraId="4B5D8B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14:paraId="04321F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p>
    <w:p w14:paraId="53CFD8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14:paraId="569E73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14:paraId="127C5F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注：1、此表为《报价一览表(首次报价表)》的报价明细表，工程量清单中标价的单价或金额，应包括所需的人工费、材料和施工机具使用费和管理费、税费以及一定范围内的风险费用等一切费用。</w:t>
      </w:r>
    </w:p>
    <w:p w14:paraId="6A76FA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14:paraId="2D9874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14:paraId="34CD1F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宋体" w:hAnsi="宋体" w:eastAsia="宋体" w:cs="宋体"/>
          <w:b/>
          <w:bCs/>
          <w:sz w:val="21"/>
          <w:szCs w:val="21"/>
          <w:lang w:eastAsia="zh-CN"/>
        </w:rPr>
      </w:pPr>
    </w:p>
    <w:p w14:paraId="70E1D3D9">
      <w:pPr>
        <w:pStyle w:val="8"/>
        <w:rPr>
          <w:rFonts w:hint="eastAsia" w:ascii="宋体" w:hAnsi="宋体" w:eastAsia="宋体" w:cs="宋体"/>
          <w:b/>
          <w:bCs/>
          <w:sz w:val="21"/>
          <w:szCs w:val="21"/>
          <w:lang w:eastAsia="zh-CN"/>
        </w:rPr>
      </w:pPr>
    </w:p>
    <w:p w14:paraId="5FFB48EB">
      <w:pPr>
        <w:rPr>
          <w:rFonts w:hint="eastAsia"/>
          <w:lang w:val="en-US" w:eastAsia="zh-CN"/>
        </w:rPr>
      </w:pPr>
    </w:p>
    <w:p w14:paraId="004A6D4E">
      <w:pPr>
        <w:pStyle w:val="8"/>
        <w:rPr>
          <w:rFonts w:hint="eastAsia"/>
          <w:lang w:val="en-US" w:eastAsia="zh-CN"/>
        </w:rPr>
      </w:pPr>
    </w:p>
    <w:p w14:paraId="6102812F">
      <w:pPr>
        <w:rPr>
          <w:rFonts w:hint="eastAsia"/>
          <w:lang w:val="en-US" w:eastAsia="zh-CN"/>
        </w:rPr>
      </w:pPr>
    </w:p>
    <w:p w14:paraId="6B5D5881">
      <w:pPr>
        <w:pStyle w:val="8"/>
        <w:rPr>
          <w:rFonts w:hint="eastAsia"/>
          <w:lang w:val="en-US" w:eastAsia="zh-CN"/>
        </w:rPr>
      </w:pPr>
    </w:p>
    <w:p w14:paraId="4EB5063B">
      <w:pPr>
        <w:rPr>
          <w:rFonts w:hint="eastAsia"/>
          <w:lang w:val="en-US" w:eastAsia="zh-CN"/>
        </w:rPr>
      </w:pPr>
    </w:p>
    <w:p w14:paraId="707765FF">
      <w:pPr>
        <w:pStyle w:val="8"/>
        <w:rPr>
          <w:rFonts w:hint="eastAsia"/>
          <w:lang w:val="en-US" w:eastAsia="zh-CN"/>
        </w:rPr>
      </w:pPr>
    </w:p>
    <w:p w14:paraId="2F7AC54E">
      <w:pPr>
        <w:rPr>
          <w:rFonts w:hint="eastAsia"/>
          <w:lang w:val="en-US" w:eastAsia="zh-CN"/>
        </w:rPr>
      </w:pPr>
    </w:p>
    <w:p w14:paraId="1E2C6A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三、商务文件</w:t>
      </w:r>
    </w:p>
    <w:p w14:paraId="344CB00F">
      <w:pPr>
        <w:pStyle w:val="41"/>
        <w:keepNext w:val="0"/>
        <w:keepLines w:val="0"/>
        <w:pageBreakBefore w:val="0"/>
        <w:widowControl w:val="0"/>
        <w:kinsoku/>
        <w:wordWrap/>
        <w:overflowPunct/>
        <w:topLinePunct w:val="0"/>
        <w:bidi w:val="0"/>
        <w:adjustRightInd/>
        <w:snapToGrid/>
        <w:spacing w:line="560" w:lineRule="exact"/>
        <w:ind w:left="0" w:leftChars="0" w:right="0" w:rightChars="0" w:firstLine="0" w:firstLineChars="0"/>
        <w:jc w:val="both"/>
        <w:textAlignment w:val="auto"/>
        <w:outlineLvl w:val="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格式十</w:t>
      </w:r>
      <w:r>
        <w:rPr>
          <w:rFonts w:hint="eastAsia" w:ascii="仿宋" w:hAnsi="仿宋" w:eastAsia="仿宋" w:cs="仿宋"/>
          <w:b/>
          <w:bCs/>
          <w:color w:val="auto"/>
          <w:sz w:val="24"/>
          <w:szCs w:val="24"/>
          <w:highlight w:val="none"/>
          <w:lang w:val="en-US" w:eastAsia="zh-CN"/>
        </w:rPr>
        <w:t>二</w:t>
      </w:r>
    </w:p>
    <w:p w14:paraId="1BD3747A">
      <w:pPr>
        <w:pStyle w:val="41"/>
        <w:keepNext w:val="0"/>
        <w:keepLines w:val="0"/>
        <w:pageBreakBefore w:val="0"/>
        <w:widowControl w:val="0"/>
        <w:kinsoku/>
        <w:wordWrap/>
        <w:overflowPunct/>
        <w:topLinePunct w:val="0"/>
        <w:bidi w:val="0"/>
        <w:adjustRightInd/>
        <w:snapToGrid/>
        <w:spacing w:line="560" w:lineRule="exact"/>
        <w:ind w:left="0" w:leftChars="0" w:right="0" w:rightChars="0" w:firstLine="0" w:firstLineChars="0"/>
        <w:jc w:val="both"/>
        <w:textAlignment w:val="auto"/>
        <w:outlineLvl w:val="0"/>
        <w:rPr>
          <w:rFonts w:hint="eastAsia" w:ascii="仿宋" w:hAnsi="仿宋" w:eastAsia="仿宋" w:cs="仿宋"/>
          <w:b/>
          <w:bCs/>
          <w:color w:val="auto"/>
          <w:sz w:val="32"/>
          <w:szCs w:val="32"/>
          <w:highlight w:val="none"/>
          <w:lang w:eastAsia="zh-CN"/>
        </w:rPr>
      </w:pPr>
    </w:p>
    <w:p w14:paraId="33D4ED0B">
      <w:pPr>
        <w:pStyle w:val="41"/>
        <w:keepNext w:val="0"/>
        <w:keepLines w:val="0"/>
        <w:pageBreakBefore w:val="0"/>
        <w:widowControl w:val="0"/>
        <w:kinsoku/>
        <w:wordWrap/>
        <w:overflowPunct/>
        <w:topLinePunct w:val="0"/>
        <w:bidi w:val="0"/>
        <w:adjustRightInd/>
        <w:snapToGrid/>
        <w:spacing w:line="560" w:lineRule="exact"/>
        <w:ind w:left="0" w:leftChars="0" w:right="0" w:rightChars="0"/>
        <w:jc w:val="center"/>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投标函格式</w:t>
      </w:r>
    </w:p>
    <w:p w14:paraId="1FC502E2">
      <w:pPr>
        <w:keepNext w:val="0"/>
        <w:keepLines w:val="0"/>
        <w:pageBreakBefore w:val="0"/>
        <w:widowControl w:val="0"/>
        <w:kinsoku/>
        <w:wordWrap/>
        <w:overflowPunct/>
        <w:topLinePunct w:val="0"/>
        <w:bidi w:val="0"/>
        <w:adjustRightInd/>
        <w:snapToGrid/>
        <w:spacing w:line="560" w:lineRule="exact"/>
        <w:ind w:left="0" w:leftChars="0" w:right="0" w:rightChars="0"/>
        <w:textAlignment w:val="auto"/>
        <w:rPr>
          <w:rFonts w:hint="eastAsia" w:ascii="仿宋" w:hAnsi="仿宋" w:eastAsia="仿宋" w:cs="仿宋"/>
          <w:b/>
          <w:sz w:val="32"/>
          <w:szCs w:val="32"/>
        </w:rPr>
      </w:pPr>
      <w:r>
        <w:rPr>
          <w:rFonts w:hint="eastAsia" w:ascii="仿宋" w:hAnsi="仿宋" w:eastAsia="仿宋" w:cs="仿宋"/>
          <w:b/>
          <w:bCs/>
          <w:color w:val="auto"/>
          <w:kern w:val="2"/>
          <w:sz w:val="32"/>
          <w:szCs w:val="32"/>
          <w:highlight w:val="none"/>
        </w:rPr>
        <w:t>致：</w:t>
      </w:r>
      <w:r>
        <w:rPr>
          <w:rFonts w:hint="eastAsia" w:ascii="仿宋" w:hAnsi="仿宋" w:eastAsia="仿宋" w:cs="仿宋"/>
          <w:b/>
          <w:sz w:val="32"/>
          <w:szCs w:val="32"/>
          <w:lang w:eastAsia="zh-CN"/>
        </w:rPr>
        <w:t>奇台县政务服务和公共资源交易中心</w:t>
      </w:r>
    </w:p>
    <w:p w14:paraId="26D1A9E9">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14:paraId="3DFAE4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根据贵方为</w:t>
      </w:r>
      <w:r>
        <w:rPr>
          <w:rFonts w:hint="eastAsia" w:ascii="仿宋" w:hAnsi="仿宋" w:eastAsia="仿宋" w:cs="仿宋"/>
          <w:sz w:val="32"/>
          <w:szCs w:val="32"/>
          <w:u w:val="none"/>
        </w:rPr>
        <w:t>＿＿＿＿＿＿＿＿＿＿＿＿＿＿＿</w:t>
      </w:r>
      <w:r>
        <w:rPr>
          <w:rFonts w:hint="eastAsia" w:ascii="仿宋" w:hAnsi="仿宋" w:eastAsia="仿宋" w:cs="仿宋"/>
          <w:sz w:val="32"/>
          <w:szCs w:val="32"/>
        </w:rPr>
        <w:t>项目的投标邀请＿＿＿＿＿＿＿＿（</w:t>
      </w:r>
      <w:r>
        <w:rPr>
          <w:rFonts w:hint="eastAsia" w:ascii="仿宋" w:hAnsi="仿宋" w:eastAsia="仿宋" w:cs="仿宋"/>
          <w:sz w:val="32"/>
          <w:szCs w:val="32"/>
          <w:lang w:val="en-US" w:eastAsia="zh-CN"/>
        </w:rPr>
        <w:t>项目</w:t>
      </w:r>
      <w:r>
        <w:rPr>
          <w:rFonts w:hint="eastAsia" w:ascii="仿宋" w:hAnsi="仿宋" w:eastAsia="仿宋" w:cs="仿宋"/>
          <w:sz w:val="32"/>
          <w:szCs w:val="32"/>
        </w:rPr>
        <w:t>编号），签字代表＿＿＿＿＿＿＿＿＿＿＿（全名、职务）经正式授权并代表投标人＿＿＿＿＿＿＿＿＿（投标人名称、地址）</w:t>
      </w:r>
      <w:r>
        <w:rPr>
          <w:rFonts w:hint="eastAsia" w:ascii="仿宋" w:hAnsi="仿宋" w:eastAsia="仿宋" w:cs="仿宋"/>
          <w:color w:val="000000"/>
          <w:sz w:val="32"/>
          <w:szCs w:val="32"/>
        </w:rPr>
        <w:t>参加该项目的投标活动并按要求提交投标</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文件。我们郑重声明以下诸点并负法律责任：</w:t>
      </w:r>
    </w:p>
    <w:p w14:paraId="36A535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 愿按照</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文件中规定的条款和要求，提供</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文件规定的全部货物和服务，投标总报价为：大写</w:t>
      </w:r>
      <w:r>
        <w:rPr>
          <w:rFonts w:hint="eastAsia" w:ascii="仿宋" w:hAnsi="仿宋" w:eastAsia="仿宋" w:cs="仿宋"/>
          <w:color w:val="000000"/>
          <w:sz w:val="32"/>
          <w:szCs w:val="32"/>
          <w:u w:val="single"/>
          <w:lang w:val="en"/>
        </w:rPr>
        <w:t xml:space="preserve">         </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lang w:val="en"/>
        </w:rPr>
        <w:t xml:space="preserve">         </w:t>
      </w:r>
      <w:r>
        <w:rPr>
          <w:rFonts w:hint="eastAsia" w:ascii="仿宋" w:hAnsi="仿宋" w:eastAsia="仿宋" w:cs="仿宋"/>
          <w:color w:val="000000"/>
          <w:sz w:val="32"/>
          <w:szCs w:val="32"/>
        </w:rPr>
        <w:t>元。</w:t>
      </w:r>
    </w:p>
    <w:p w14:paraId="20012B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（2）如果我们的投标</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文件被接受，我们将履行</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文件中规定的各项要求。</w:t>
      </w:r>
    </w:p>
    <w:p w14:paraId="6D6988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（3）我们同意本</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文件中有关投标有效期的规定。如果中标，有效期延长至合同终止日止。</w:t>
      </w:r>
    </w:p>
    <w:p w14:paraId="012E37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（4）我们已经详细审核了全部</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文件，如有需要澄清的问题，我们同意按</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文件规定的时间向采购人提出。逾期不提，我公司同意放弃对这方面有不明及误解的权利。</w:t>
      </w:r>
    </w:p>
    <w:p w14:paraId="5F6A10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（5）我公司同意提供按照采购人可能要求的与其投标有关的一切数据或资料。</w:t>
      </w:r>
    </w:p>
    <w:p w14:paraId="365EC7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（6）如果我们的投标</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文件被接受，我们将按</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文件的规定签订并严格履行合同中的责任和义务。</w:t>
      </w:r>
    </w:p>
    <w:p w14:paraId="615DA0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（7）我公司与采购人、采购人就本次采购的项目委托的咨询机构、集中采购机构、以及上述机构的附属机构没有行政或经济关联。</w:t>
      </w:r>
    </w:p>
    <w:p w14:paraId="062EEF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rPr>
        <w:t>（8）</w:t>
      </w:r>
      <w:r>
        <w:rPr>
          <w:rFonts w:hint="eastAsia" w:ascii="仿宋" w:hAnsi="仿宋" w:eastAsia="仿宋" w:cs="仿宋"/>
          <w:sz w:val="32"/>
          <w:szCs w:val="32"/>
        </w:rPr>
        <w:t>我公司独立参加投标，未组成联合体参加投标。</w:t>
      </w:r>
    </w:p>
    <w:p w14:paraId="3CCFB8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（9）我公司不存在“单位负责人为同一人或者存在直接控股、管理关系的不同供应商,参加同一合同项下的政府采购活动”的行为。</w:t>
      </w:r>
    </w:p>
    <w:p w14:paraId="077199EC">
      <w:pPr>
        <w:pStyle w:val="4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（10）我公司公平竞争参加本次招标活动。杜绝任何形式的商业贿赂行为。不向国家工作人员、政府</w:t>
      </w:r>
      <w:r>
        <w:rPr>
          <w:rFonts w:hint="eastAsia" w:ascii="仿宋" w:hAnsi="仿宋" w:eastAsia="仿宋" w:cs="仿宋"/>
          <w:color w:val="000000"/>
          <w:sz w:val="32"/>
          <w:szCs w:val="32"/>
          <w:lang w:eastAsia="zh-CN"/>
        </w:rPr>
        <w:t>集采机构</w:t>
      </w:r>
      <w:r>
        <w:rPr>
          <w:rFonts w:hint="eastAsia" w:ascii="仿宋" w:hAnsi="仿宋" w:eastAsia="仿宋" w:cs="仿宋"/>
          <w:color w:val="000000"/>
          <w:sz w:val="32"/>
          <w:szCs w:val="32"/>
        </w:rPr>
        <w:t>工作人员、评审专家及其亲属提供礼品礼金、有价证券、购物券、回扣、佣金、咨询费、劳务费、赞助费、宣传费、宴请；不为其报销各种消费凭证，不支付其旅游、娱乐等费用。</w:t>
      </w:r>
    </w:p>
    <w:p w14:paraId="4654825A">
      <w:pPr>
        <w:pStyle w:val="4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（11）除不可抗力外，我公司如果发生以下行为，将在行为发生的10个工作日内，向贵方支付本</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文件公布的最高限价的2%作为违约赔偿金。</w:t>
      </w:r>
    </w:p>
    <w:p w14:paraId="13B5500A">
      <w:pPr>
        <w:pStyle w:val="4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1 \* GB3 \* MERGEFORMAT </w:instrText>
      </w:r>
      <w:r>
        <w:rPr>
          <w:rFonts w:hint="eastAsia" w:ascii="仿宋" w:hAnsi="仿宋" w:eastAsia="仿宋" w:cs="仿宋"/>
          <w:color w:val="000000"/>
          <w:sz w:val="32"/>
          <w:szCs w:val="32"/>
        </w:rPr>
        <w:fldChar w:fldCharType="separate"/>
      </w:r>
      <w:r>
        <w:rPr>
          <w:rFonts w:hint="eastAsia" w:ascii="仿宋" w:hAnsi="仿宋" w:eastAsia="仿宋" w:cs="仿宋"/>
          <w:sz w:val="32"/>
          <w:szCs w:val="32"/>
        </w:rPr>
        <w:t>①</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在</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文件规定的投标有效期内实质上修改或撤回投标；</w:t>
      </w:r>
    </w:p>
    <w:p w14:paraId="3159B417">
      <w:pPr>
        <w:pStyle w:val="4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2 \* GB3 \* MERGEFORMAT </w:instrText>
      </w:r>
      <w:r>
        <w:rPr>
          <w:rFonts w:hint="eastAsia" w:ascii="仿宋" w:hAnsi="仿宋" w:eastAsia="仿宋" w:cs="仿宋"/>
          <w:color w:val="000000"/>
          <w:sz w:val="32"/>
          <w:szCs w:val="32"/>
        </w:rPr>
        <w:fldChar w:fldCharType="separate"/>
      </w:r>
      <w:r>
        <w:rPr>
          <w:rFonts w:hint="eastAsia" w:ascii="仿宋" w:hAnsi="仿宋" w:eastAsia="仿宋" w:cs="仿宋"/>
          <w:sz w:val="32"/>
          <w:szCs w:val="32"/>
        </w:rPr>
        <w:t>②</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中标后不依法与采购人签订合同；</w:t>
      </w:r>
    </w:p>
    <w:p w14:paraId="4DA02E44">
      <w:pPr>
        <w:pStyle w:val="4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3 \* GB3 \* MERGEFORMAT </w:instrText>
      </w:r>
      <w:r>
        <w:rPr>
          <w:rFonts w:hint="eastAsia" w:ascii="仿宋" w:hAnsi="仿宋" w:eastAsia="仿宋" w:cs="仿宋"/>
          <w:color w:val="000000"/>
          <w:sz w:val="32"/>
          <w:szCs w:val="32"/>
        </w:rPr>
        <w:fldChar w:fldCharType="separate"/>
      </w:r>
      <w:r>
        <w:rPr>
          <w:rFonts w:hint="eastAsia" w:ascii="仿宋" w:hAnsi="仿宋" w:eastAsia="仿宋" w:cs="仿宋"/>
          <w:sz w:val="32"/>
          <w:szCs w:val="32"/>
        </w:rPr>
        <w:t>③</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在投标</w:t>
      </w:r>
      <w:r>
        <w:rPr>
          <w:rFonts w:hint="eastAsia" w:ascii="仿宋" w:hAnsi="仿宋" w:eastAsia="仿宋" w:cs="仿宋"/>
          <w:color w:val="000000"/>
          <w:sz w:val="32"/>
          <w:szCs w:val="32"/>
          <w:lang w:eastAsia="zh-CN"/>
        </w:rPr>
        <w:t>响应</w:t>
      </w:r>
      <w:r>
        <w:rPr>
          <w:rFonts w:hint="eastAsia" w:ascii="仿宋" w:hAnsi="仿宋" w:eastAsia="仿宋" w:cs="仿宋"/>
          <w:color w:val="000000"/>
          <w:sz w:val="32"/>
          <w:szCs w:val="32"/>
        </w:rPr>
        <w:t>文件中提供虚假材料。</w:t>
      </w:r>
    </w:p>
    <w:p w14:paraId="58A7D38F">
      <w:pPr>
        <w:pStyle w:val="4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④</w:t>
      </w:r>
      <w:r>
        <w:rPr>
          <w:rFonts w:hint="eastAsia" w:ascii="仿宋" w:hAnsi="仿宋" w:eastAsia="仿宋" w:cs="仿宋"/>
          <w:color w:val="000000"/>
          <w:sz w:val="32"/>
          <w:szCs w:val="32"/>
          <w:lang w:eastAsia="zh-CN"/>
        </w:rPr>
        <w:t>供应商</w:t>
      </w:r>
      <w:r>
        <w:rPr>
          <w:rFonts w:hint="eastAsia" w:ascii="仿宋" w:hAnsi="仿宋" w:eastAsia="仿宋" w:cs="仿宋"/>
          <w:color w:val="000000"/>
          <w:sz w:val="32"/>
          <w:szCs w:val="32"/>
        </w:rPr>
        <w:t>与</w:t>
      </w:r>
      <w:r>
        <w:rPr>
          <w:rFonts w:hint="eastAsia" w:ascii="仿宋" w:hAnsi="仿宋" w:eastAsia="仿宋" w:cs="仿宋"/>
          <w:color w:val="000000"/>
          <w:sz w:val="32"/>
          <w:szCs w:val="32"/>
          <w:lang w:eastAsia="zh-CN"/>
        </w:rPr>
        <w:t>采购人、</w:t>
      </w:r>
      <w:r>
        <w:rPr>
          <w:rFonts w:hint="eastAsia" w:ascii="仿宋" w:hAnsi="仿宋" w:eastAsia="仿宋" w:cs="仿宋"/>
          <w:color w:val="000000"/>
          <w:sz w:val="32"/>
          <w:szCs w:val="32"/>
        </w:rPr>
        <w:t>其他供应商</w:t>
      </w:r>
      <w:r>
        <w:rPr>
          <w:rFonts w:hint="eastAsia" w:ascii="仿宋" w:hAnsi="仿宋" w:eastAsia="仿宋" w:cs="仿宋"/>
          <w:color w:val="000000"/>
          <w:sz w:val="32"/>
          <w:szCs w:val="32"/>
          <w:lang w:eastAsia="zh-CN"/>
        </w:rPr>
        <w:t>或者集采机构</w:t>
      </w:r>
      <w:r>
        <w:rPr>
          <w:rFonts w:hint="eastAsia" w:ascii="仿宋" w:hAnsi="仿宋" w:eastAsia="仿宋" w:cs="仿宋"/>
          <w:color w:val="000000"/>
          <w:sz w:val="32"/>
          <w:szCs w:val="32"/>
        </w:rPr>
        <w:t>恶意串通的。</w:t>
      </w:r>
    </w:p>
    <w:p w14:paraId="774D8C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（12）</w:t>
      </w:r>
      <w:r>
        <w:rPr>
          <w:rFonts w:hint="eastAsia" w:ascii="仿宋" w:hAnsi="仿宋" w:eastAsia="仿宋" w:cs="仿宋"/>
          <w:color w:val="000000"/>
          <w:sz w:val="32"/>
          <w:szCs w:val="32"/>
          <w:u w:val="single"/>
          <w:lang w:val="en"/>
        </w:rPr>
        <w:t xml:space="preserve">                                       </w:t>
      </w:r>
      <w:r>
        <w:rPr>
          <w:rFonts w:hint="eastAsia" w:ascii="仿宋" w:hAnsi="仿宋" w:eastAsia="仿宋" w:cs="仿宋"/>
          <w:color w:val="000000"/>
          <w:sz w:val="32"/>
          <w:szCs w:val="32"/>
        </w:rPr>
        <w:t>（其他补充说明）。</w:t>
      </w:r>
    </w:p>
    <w:p w14:paraId="1873A3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与本投标有关的正式通讯地址：</w:t>
      </w:r>
    </w:p>
    <w:p w14:paraId="725A7F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地  址：                             </w:t>
      </w:r>
    </w:p>
    <w:p w14:paraId="0CD7F1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邮  编：</w:t>
      </w:r>
    </w:p>
    <w:p w14:paraId="3DCFAD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电  话：                             </w:t>
      </w:r>
    </w:p>
    <w:p w14:paraId="1D7B86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传  真：</w:t>
      </w:r>
    </w:p>
    <w:p w14:paraId="39654C99">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960" w:firstLineChars="300"/>
        <w:textAlignment w:val="auto"/>
        <w:rPr>
          <w:rFonts w:hint="eastAsia" w:ascii="仿宋" w:hAnsi="仿宋" w:eastAsia="仿宋" w:cs="仿宋"/>
          <w:sz w:val="32"/>
          <w:szCs w:val="32"/>
        </w:rPr>
      </w:pPr>
    </w:p>
    <w:p w14:paraId="2C16F156">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 xml:space="preserve">投标人名称：＿＿＿＿＿＿＿＿＿＿＿＿（公章）                             </w:t>
      </w:r>
    </w:p>
    <w:p w14:paraId="63EB58E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6B398709">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960" w:firstLineChars="300"/>
        <w:textAlignment w:val="auto"/>
        <w:rPr>
          <w:rFonts w:hint="eastAsia" w:ascii="仿宋" w:hAnsi="仿宋" w:eastAsia="仿宋" w:cs="仿宋"/>
          <w:sz w:val="32"/>
          <w:szCs w:val="32"/>
          <w:u w:val="single"/>
        </w:rPr>
      </w:pPr>
      <w:r>
        <w:rPr>
          <w:rFonts w:hint="eastAsia" w:ascii="仿宋" w:hAnsi="仿宋" w:eastAsia="仿宋" w:cs="仿宋"/>
          <w:sz w:val="32"/>
          <w:szCs w:val="32"/>
        </w:rPr>
        <w:t>法定代表人或授权代表（签名或盖章）：</w:t>
      </w:r>
      <w:r>
        <w:rPr>
          <w:rFonts w:hint="eastAsia" w:ascii="仿宋" w:hAnsi="仿宋" w:eastAsia="仿宋" w:cs="仿宋"/>
          <w:sz w:val="32"/>
          <w:szCs w:val="32"/>
          <w:u w:val="single"/>
        </w:rPr>
        <w:t xml:space="preserve">       </w:t>
      </w:r>
    </w:p>
    <w:p w14:paraId="4315828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3200" w:firstLineChars="1000"/>
        <w:textAlignment w:val="auto"/>
        <w:rPr>
          <w:rFonts w:hint="eastAsia" w:ascii="仿宋" w:hAnsi="仿宋" w:eastAsia="仿宋" w:cs="仿宋"/>
          <w:sz w:val="32"/>
          <w:szCs w:val="32"/>
        </w:rPr>
      </w:pPr>
    </w:p>
    <w:p w14:paraId="09EEA87A">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0B6D6B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3DEC7CBD">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0541D7B5">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4F8A7C83">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0E001B8D">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3E92D0B0">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092D3525">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031776E7">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4501D8C6">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2B434F28">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70A69FE1">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65AA3F6F">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5A79844B">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2877DFE8">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63766FBC">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083CD638">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5867BD65">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666703FD">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7854D5FF">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2C34D143">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3C8ADB57">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25A23048">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7568C5EE">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格式十</w:t>
      </w:r>
      <w:r>
        <w:rPr>
          <w:rFonts w:hint="eastAsia" w:ascii="宋体" w:hAnsi="宋体" w:eastAsia="宋体" w:cs="宋体"/>
          <w:b/>
          <w:bCs/>
          <w:color w:val="auto"/>
          <w:sz w:val="21"/>
          <w:szCs w:val="21"/>
          <w:highlight w:val="none"/>
          <w:lang w:val="en-US" w:eastAsia="zh-CN"/>
        </w:rPr>
        <w:t>三</w:t>
      </w:r>
    </w:p>
    <w:p w14:paraId="7A73331B">
      <w:pPr>
        <w:pStyle w:val="41"/>
        <w:ind w:left="0" w:leftChars="0" w:firstLine="0" w:firstLineChars="0"/>
        <w:jc w:val="center"/>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拟派项目负责人及管理技术人员一览表</w:t>
      </w:r>
    </w:p>
    <w:p w14:paraId="56DAB55E">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4DD3FCD5">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采购项目名称：</w:t>
      </w:r>
    </w:p>
    <w:p w14:paraId="105B4D7F">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项目编号：  </w:t>
      </w:r>
    </w:p>
    <w:tbl>
      <w:tblPr>
        <w:tblStyle w:val="24"/>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30AC7D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vAlign w:val="top"/>
          </w:tcPr>
          <w:p w14:paraId="20B42742">
            <w:pPr>
              <w:pStyle w:val="55"/>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vAlign w:val="top"/>
          </w:tcPr>
          <w:p w14:paraId="6C32CE80">
            <w:pPr>
              <w:pStyle w:val="55"/>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vAlign w:val="top"/>
          </w:tcPr>
          <w:p w14:paraId="5F8DBD41">
            <w:pPr>
              <w:pStyle w:val="55"/>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vAlign w:val="top"/>
          </w:tcPr>
          <w:p w14:paraId="68760701">
            <w:pPr>
              <w:pStyle w:val="55"/>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vAlign w:val="top"/>
          </w:tcPr>
          <w:p w14:paraId="7C88CB83">
            <w:pPr>
              <w:pStyle w:val="55"/>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vAlign w:val="top"/>
          </w:tcPr>
          <w:p w14:paraId="712551AB">
            <w:pPr>
              <w:pStyle w:val="55"/>
              <w:spacing w:before="26" w:line="270" w:lineRule="atLeast"/>
              <w:ind w:left="1200" w:right="98" w:hanging="1050"/>
              <w:rPr>
                <w:sz w:val="21"/>
              </w:rPr>
            </w:pPr>
            <w:r>
              <w:rPr>
                <w:sz w:val="21"/>
              </w:rPr>
              <w:t xml:space="preserve">拟担任职务或承担工作内容 </w:t>
            </w:r>
          </w:p>
        </w:tc>
      </w:tr>
      <w:tr w14:paraId="328E0C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vAlign w:val="top"/>
          </w:tcPr>
          <w:p w14:paraId="00F228F3">
            <w:pPr>
              <w:pStyle w:val="55"/>
              <w:spacing w:before="9"/>
              <w:rPr>
                <w:sz w:val="21"/>
              </w:rPr>
            </w:pPr>
          </w:p>
          <w:p w14:paraId="50390DE6">
            <w:pPr>
              <w:pStyle w:val="55"/>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vAlign w:val="top"/>
          </w:tcPr>
          <w:p w14:paraId="2925172D">
            <w:pPr>
              <w:pStyle w:val="55"/>
              <w:spacing w:before="9"/>
              <w:rPr>
                <w:sz w:val="21"/>
              </w:rPr>
            </w:pPr>
          </w:p>
          <w:p w14:paraId="2C72FA03">
            <w:pPr>
              <w:pStyle w:val="55"/>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vAlign w:val="top"/>
          </w:tcPr>
          <w:p w14:paraId="4B480BAD">
            <w:pPr>
              <w:pStyle w:val="55"/>
              <w:spacing w:before="9"/>
              <w:rPr>
                <w:sz w:val="21"/>
              </w:rPr>
            </w:pPr>
          </w:p>
          <w:p w14:paraId="05CF15EB">
            <w:pPr>
              <w:pStyle w:val="55"/>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vAlign w:val="top"/>
          </w:tcPr>
          <w:p w14:paraId="033E7D86">
            <w:pPr>
              <w:pStyle w:val="55"/>
              <w:spacing w:before="9"/>
              <w:rPr>
                <w:sz w:val="21"/>
              </w:rPr>
            </w:pPr>
          </w:p>
          <w:p w14:paraId="64727B9D">
            <w:pPr>
              <w:pStyle w:val="55"/>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vAlign w:val="top"/>
          </w:tcPr>
          <w:p w14:paraId="5C005874">
            <w:pPr>
              <w:pStyle w:val="55"/>
              <w:spacing w:before="9"/>
              <w:rPr>
                <w:sz w:val="21"/>
              </w:rPr>
            </w:pPr>
          </w:p>
          <w:p w14:paraId="04374EE4">
            <w:pPr>
              <w:pStyle w:val="55"/>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vAlign w:val="top"/>
          </w:tcPr>
          <w:p w14:paraId="385F02E2">
            <w:pPr>
              <w:pStyle w:val="55"/>
              <w:spacing w:before="9"/>
              <w:rPr>
                <w:sz w:val="21"/>
              </w:rPr>
            </w:pPr>
          </w:p>
          <w:p w14:paraId="7955211E">
            <w:pPr>
              <w:pStyle w:val="55"/>
              <w:spacing w:before="1"/>
              <w:ind w:right="1151"/>
              <w:jc w:val="right"/>
              <w:rPr>
                <w:sz w:val="21"/>
              </w:rPr>
            </w:pPr>
            <w:r>
              <w:rPr>
                <w:w w:val="100"/>
                <w:sz w:val="21"/>
              </w:rPr>
              <w:t xml:space="preserve"> </w:t>
            </w:r>
          </w:p>
        </w:tc>
      </w:tr>
      <w:tr w14:paraId="661AF7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14:paraId="048FDAFB">
            <w:pPr>
              <w:pStyle w:val="55"/>
              <w:spacing w:before="11"/>
              <w:rPr>
                <w:sz w:val="20"/>
              </w:rPr>
            </w:pPr>
          </w:p>
          <w:p w14:paraId="5B7B57ED">
            <w:pPr>
              <w:pStyle w:val="55"/>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14:paraId="54034E3A">
            <w:pPr>
              <w:pStyle w:val="55"/>
              <w:spacing w:before="11"/>
              <w:rPr>
                <w:sz w:val="20"/>
              </w:rPr>
            </w:pPr>
          </w:p>
          <w:p w14:paraId="41344541">
            <w:pPr>
              <w:pStyle w:val="55"/>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14:paraId="60400EB5">
            <w:pPr>
              <w:pStyle w:val="55"/>
              <w:spacing w:before="11"/>
              <w:rPr>
                <w:sz w:val="20"/>
              </w:rPr>
            </w:pPr>
          </w:p>
          <w:p w14:paraId="68ADAFDA">
            <w:pPr>
              <w:pStyle w:val="55"/>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14:paraId="7E7FC37F">
            <w:pPr>
              <w:pStyle w:val="55"/>
              <w:spacing w:before="11"/>
              <w:rPr>
                <w:sz w:val="20"/>
              </w:rPr>
            </w:pPr>
          </w:p>
          <w:p w14:paraId="26D735DB">
            <w:pPr>
              <w:pStyle w:val="55"/>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14:paraId="5845717D">
            <w:pPr>
              <w:pStyle w:val="55"/>
              <w:spacing w:before="11"/>
              <w:rPr>
                <w:sz w:val="20"/>
              </w:rPr>
            </w:pPr>
          </w:p>
          <w:p w14:paraId="04875EE9">
            <w:pPr>
              <w:pStyle w:val="55"/>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14:paraId="0D659367">
            <w:pPr>
              <w:pStyle w:val="55"/>
              <w:spacing w:before="11"/>
              <w:rPr>
                <w:sz w:val="20"/>
              </w:rPr>
            </w:pPr>
          </w:p>
          <w:p w14:paraId="325DE551">
            <w:pPr>
              <w:pStyle w:val="55"/>
              <w:ind w:right="1151"/>
              <w:jc w:val="right"/>
              <w:rPr>
                <w:sz w:val="21"/>
              </w:rPr>
            </w:pPr>
            <w:r>
              <w:rPr>
                <w:w w:val="100"/>
                <w:sz w:val="21"/>
              </w:rPr>
              <w:t xml:space="preserve"> </w:t>
            </w:r>
          </w:p>
        </w:tc>
      </w:tr>
      <w:tr w14:paraId="3CE617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vAlign w:val="top"/>
          </w:tcPr>
          <w:p w14:paraId="3EA62A5B">
            <w:pPr>
              <w:pStyle w:val="55"/>
              <w:spacing w:before="11"/>
              <w:rPr>
                <w:sz w:val="20"/>
              </w:rPr>
            </w:pPr>
          </w:p>
          <w:p w14:paraId="7DE00EF2">
            <w:pPr>
              <w:pStyle w:val="55"/>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14:paraId="59D1CDD6">
            <w:pPr>
              <w:pStyle w:val="55"/>
              <w:spacing w:before="11"/>
              <w:rPr>
                <w:sz w:val="20"/>
              </w:rPr>
            </w:pPr>
          </w:p>
          <w:p w14:paraId="14B400F5">
            <w:pPr>
              <w:pStyle w:val="55"/>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14:paraId="5F4A29F5">
            <w:pPr>
              <w:pStyle w:val="55"/>
              <w:spacing w:before="11"/>
              <w:rPr>
                <w:sz w:val="20"/>
              </w:rPr>
            </w:pPr>
          </w:p>
          <w:p w14:paraId="439798EB">
            <w:pPr>
              <w:pStyle w:val="55"/>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14:paraId="48C78B43">
            <w:pPr>
              <w:pStyle w:val="55"/>
              <w:spacing w:before="11"/>
              <w:rPr>
                <w:sz w:val="20"/>
              </w:rPr>
            </w:pPr>
          </w:p>
          <w:p w14:paraId="7F60273D">
            <w:pPr>
              <w:pStyle w:val="55"/>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14:paraId="765EC7A1">
            <w:pPr>
              <w:pStyle w:val="55"/>
              <w:spacing w:before="11"/>
              <w:rPr>
                <w:sz w:val="20"/>
              </w:rPr>
            </w:pPr>
          </w:p>
          <w:p w14:paraId="055D3127">
            <w:pPr>
              <w:pStyle w:val="55"/>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14:paraId="5EF41A19">
            <w:pPr>
              <w:pStyle w:val="55"/>
              <w:spacing w:before="11"/>
              <w:rPr>
                <w:sz w:val="20"/>
              </w:rPr>
            </w:pPr>
          </w:p>
          <w:p w14:paraId="2E1DF788">
            <w:pPr>
              <w:pStyle w:val="55"/>
              <w:ind w:right="1151"/>
              <w:jc w:val="right"/>
              <w:rPr>
                <w:sz w:val="21"/>
              </w:rPr>
            </w:pPr>
            <w:r>
              <w:rPr>
                <w:w w:val="100"/>
                <w:sz w:val="21"/>
              </w:rPr>
              <w:t xml:space="preserve"> </w:t>
            </w:r>
          </w:p>
        </w:tc>
      </w:tr>
      <w:tr w14:paraId="3DCAFD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14:paraId="3AE7A526">
            <w:pPr>
              <w:pStyle w:val="55"/>
              <w:spacing w:before="11"/>
              <w:rPr>
                <w:sz w:val="20"/>
              </w:rPr>
            </w:pPr>
          </w:p>
          <w:p w14:paraId="3696DB4A">
            <w:pPr>
              <w:pStyle w:val="55"/>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14:paraId="5D94A7EF">
            <w:pPr>
              <w:pStyle w:val="55"/>
              <w:spacing w:before="11"/>
              <w:rPr>
                <w:sz w:val="20"/>
              </w:rPr>
            </w:pPr>
          </w:p>
          <w:p w14:paraId="4ED82AC5">
            <w:pPr>
              <w:pStyle w:val="55"/>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14:paraId="74134271">
            <w:pPr>
              <w:pStyle w:val="55"/>
              <w:spacing w:before="11"/>
              <w:rPr>
                <w:sz w:val="20"/>
              </w:rPr>
            </w:pPr>
          </w:p>
          <w:p w14:paraId="72F1142A">
            <w:pPr>
              <w:pStyle w:val="55"/>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14:paraId="3BD7C30C">
            <w:pPr>
              <w:pStyle w:val="55"/>
              <w:spacing w:before="11"/>
              <w:rPr>
                <w:sz w:val="20"/>
              </w:rPr>
            </w:pPr>
          </w:p>
          <w:p w14:paraId="0B23BF7D">
            <w:pPr>
              <w:pStyle w:val="55"/>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14:paraId="3B600D76">
            <w:pPr>
              <w:pStyle w:val="55"/>
              <w:spacing w:before="11"/>
              <w:rPr>
                <w:sz w:val="20"/>
              </w:rPr>
            </w:pPr>
          </w:p>
          <w:p w14:paraId="64D67822">
            <w:pPr>
              <w:pStyle w:val="55"/>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14:paraId="3D467324">
            <w:pPr>
              <w:pStyle w:val="55"/>
              <w:spacing w:before="11"/>
              <w:rPr>
                <w:sz w:val="20"/>
              </w:rPr>
            </w:pPr>
          </w:p>
          <w:p w14:paraId="755841B1">
            <w:pPr>
              <w:pStyle w:val="55"/>
              <w:ind w:right="1151"/>
              <w:jc w:val="right"/>
              <w:rPr>
                <w:sz w:val="21"/>
              </w:rPr>
            </w:pPr>
            <w:r>
              <w:rPr>
                <w:w w:val="100"/>
                <w:sz w:val="21"/>
              </w:rPr>
              <w:t xml:space="preserve"> </w:t>
            </w:r>
          </w:p>
        </w:tc>
      </w:tr>
      <w:tr w14:paraId="056F2B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14:paraId="32B9CE37">
            <w:pPr>
              <w:pStyle w:val="55"/>
              <w:spacing w:before="11"/>
              <w:rPr>
                <w:sz w:val="20"/>
              </w:rPr>
            </w:pPr>
          </w:p>
          <w:p w14:paraId="635C9431">
            <w:pPr>
              <w:pStyle w:val="55"/>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14:paraId="36C678EF">
            <w:pPr>
              <w:pStyle w:val="55"/>
              <w:spacing w:before="11"/>
              <w:rPr>
                <w:sz w:val="20"/>
              </w:rPr>
            </w:pPr>
          </w:p>
          <w:p w14:paraId="392C2ADF">
            <w:pPr>
              <w:pStyle w:val="55"/>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14:paraId="4C79C767">
            <w:pPr>
              <w:pStyle w:val="55"/>
              <w:spacing w:before="11"/>
              <w:rPr>
                <w:sz w:val="20"/>
              </w:rPr>
            </w:pPr>
          </w:p>
          <w:p w14:paraId="29431910">
            <w:pPr>
              <w:pStyle w:val="55"/>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14:paraId="084EEA2A">
            <w:pPr>
              <w:pStyle w:val="55"/>
              <w:spacing w:before="11"/>
              <w:rPr>
                <w:sz w:val="20"/>
              </w:rPr>
            </w:pPr>
          </w:p>
          <w:p w14:paraId="47480215">
            <w:pPr>
              <w:pStyle w:val="55"/>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14:paraId="1BBD9BD0">
            <w:pPr>
              <w:pStyle w:val="55"/>
              <w:spacing w:before="11"/>
              <w:rPr>
                <w:sz w:val="20"/>
              </w:rPr>
            </w:pPr>
          </w:p>
          <w:p w14:paraId="385B39B6">
            <w:pPr>
              <w:pStyle w:val="55"/>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14:paraId="5495D866">
            <w:pPr>
              <w:pStyle w:val="55"/>
              <w:spacing w:before="11"/>
              <w:rPr>
                <w:sz w:val="20"/>
              </w:rPr>
            </w:pPr>
          </w:p>
          <w:p w14:paraId="01BD971B">
            <w:pPr>
              <w:pStyle w:val="55"/>
              <w:ind w:right="1151"/>
              <w:jc w:val="right"/>
              <w:rPr>
                <w:sz w:val="21"/>
              </w:rPr>
            </w:pPr>
            <w:r>
              <w:rPr>
                <w:w w:val="100"/>
                <w:sz w:val="21"/>
              </w:rPr>
              <w:t xml:space="preserve"> </w:t>
            </w:r>
          </w:p>
        </w:tc>
      </w:tr>
      <w:tr w14:paraId="67FB4D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14:paraId="2A6B80EC">
            <w:pPr>
              <w:pStyle w:val="55"/>
              <w:spacing w:before="11"/>
              <w:rPr>
                <w:sz w:val="20"/>
              </w:rPr>
            </w:pPr>
          </w:p>
          <w:p w14:paraId="5F54EA1A">
            <w:pPr>
              <w:pStyle w:val="55"/>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14:paraId="57F956B1">
            <w:pPr>
              <w:pStyle w:val="55"/>
              <w:spacing w:before="11"/>
              <w:rPr>
                <w:sz w:val="20"/>
              </w:rPr>
            </w:pPr>
          </w:p>
          <w:p w14:paraId="53FA115C">
            <w:pPr>
              <w:pStyle w:val="55"/>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14:paraId="39C5BA1C">
            <w:pPr>
              <w:pStyle w:val="55"/>
              <w:spacing w:before="11"/>
              <w:rPr>
                <w:sz w:val="20"/>
              </w:rPr>
            </w:pPr>
          </w:p>
          <w:p w14:paraId="0635DA9E">
            <w:pPr>
              <w:pStyle w:val="55"/>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14:paraId="0993C916">
            <w:pPr>
              <w:pStyle w:val="55"/>
              <w:spacing w:before="11"/>
              <w:rPr>
                <w:sz w:val="20"/>
              </w:rPr>
            </w:pPr>
          </w:p>
          <w:p w14:paraId="10B92824">
            <w:pPr>
              <w:pStyle w:val="55"/>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14:paraId="4D6B762B">
            <w:pPr>
              <w:pStyle w:val="55"/>
              <w:spacing w:before="11"/>
              <w:rPr>
                <w:sz w:val="20"/>
              </w:rPr>
            </w:pPr>
          </w:p>
          <w:p w14:paraId="11F87DC1">
            <w:pPr>
              <w:pStyle w:val="55"/>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14:paraId="37A9285B">
            <w:pPr>
              <w:pStyle w:val="55"/>
              <w:spacing w:before="11"/>
              <w:rPr>
                <w:sz w:val="20"/>
              </w:rPr>
            </w:pPr>
          </w:p>
          <w:p w14:paraId="4531DE66">
            <w:pPr>
              <w:pStyle w:val="55"/>
              <w:ind w:right="1151"/>
              <w:jc w:val="right"/>
              <w:rPr>
                <w:sz w:val="21"/>
              </w:rPr>
            </w:pPr>
            <w:r>
              <w:rPr>
                <w:w w:val="100"/>
                <w:sz w:val="21"/>
              </w:rPr>
              <w:t xml:space="preserve"> </w:t>
            </w:r>
          </w:p>
        </w:tc>
      </w:tr>
      <w:tr w14:paraId="4C4F75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auto" w:sz="4" w:space="0"/>
              <w:right w:val="single" w:color="000000" w:sz="4" w:space="0"/>
            </w:tcBorders>
            <w:vAlign w:val="top"/>
          </w:tcPr>
          <w:p w14:paraId="45665777">
            <w:pPr>
              <w:pStyle w:val="55"/>
              <w:spacing w:before="11"/>
              <w:rPr>
                <w:sz w:val="20"/>
              </w:rPr>
            </w:pPr>
          </w:p>
          <w:p w14:paraId="1B2F0B76">
            <w:pPr>
              <w:pStyle w:val="55"/>
              <w:ind w:left="127"/>
              <w:jc w:val="center"/>
              <w:rPr>
                <w:sz w:val="21"/>
              </w:rPr>
            </w:pPr>
            <w:r>
              <w:rPr>
                <w:w w:val="100"/>
                <w:sz w:val="21"/>
              </w:rPr>
              <w:t xml:space="preserve"> </w:t>
            </w:r>
          </w:p>
        </w:tc>
        <w:tc>
          <w:tcPr>
            <w:tcW w:w="1591" w:type="dxa"/>
            <w:tcBorders>
              <w:top w:val="single" w:color="000000" w:sz="4" w:space="0"/>
              <w:left w:val="single" w:color="000000" w:sz="4" w:space="0"/>
              <w:bottom w:val="single" w:color="auto" w:sz="4" w:space="0"/>
              <w:right w:val="single" w:color="000000" w:sz="4" w:space="0"/>
            </w:tcBorders>
            <w:vAlign w:val="top"/>
          </w:tcPr>
          <w:p w14:paraId="77422623">
            <w:pPr>
              <w:pStyle w:val="55"/>
              <w:spacing w:before="11"/>
              <w:rPr>
                <w:sz w:val="20"/>
              </w:rPr>
            </w:pPr>
          </w:p>
          <w:p w14:paraId="7484F801">
            <w:pPr>
              <w:pStyle w:val="55"/>
              <w:ind w:left="137"/>
              <w:jc w:val="center"/>
              <w:rPr>
                <w:sz w:val="21"/>
              </w:rPr>
            </w:pPr>
            <w:r>
              <w:rPr>
                <w:w w:val="100"/>
                <w:sz w:val="21"/>
              </w:rPr>
              <w:t xml:space="preserve"> </w:t>
            </w:r>
          </w:p>
        </w:tc>
        <w:tc>
          <w:tcPr>
            <w:tcW w:w="1265" w:type="dxa"/>
            <w:tcBorders>
              <w:top w:val="single" w:color="000000" w:sz="4" w:space="0"/>
              <w:left w:val="single" w:color="000000" w:sz="4" w:space="0"/>
              <w:bottom w:val="single" w:color="auto" w:sz="4" w:space="0"/>
              <w:right w:val="single" w:color="000000" w:sz="4" w:space="0"/>
            </w:tcBorders>
            <w:vAlign w:val="top"/>
          </w:tcPr>
          <w:p w14:paraId="4179DF8C">
            <w:pPr>
              <w:pStyle w:val="55"/>
              <w:spacing w:before="11"/>
              <w:rPr>
                <w:sz w:val="20"/>
              </w:rPr>
            </w:pPr>
          </w:p>
          <w:p w14:paraId="24CB5173">
            <w:pPr>
              <w:pStyle w:val="55"/>
              <w:ind w:left="133"/>
              <w:jc w:val="center"/>
              <w:rPr>
                <w:sz w:val="21"/>
              </w:rPr>
            </w:pPr>
            <w:r>
              <w:rPr>
                <w:w w:val="100"/>
                <w:sz w:val="21"/>
              </w:rPr>
              <w:t xml:space="preserve"> </w:t>
            </w:r>
          </w:p>
        </w:tc>
        <w:tc>
          <w:tcPr>
            <w:tcW w:w="1617" w:type="dxa"/>
            <w:tcBorders>
              <w:top w:val="single" w:color="000000" w:sz="4" w:space="0"/>
              <w:left w:val="single" w:color="000000" w:sz="4" w:space="0"/>
              <w:bottom w:val="single" w:color="auto" w:sz="4" w:space="0"/>
              <w:right w:val="single" w:color="000000" w:sz="4" w:space="0"/>
            </w:tcBorders>
            <w:vAlign w:val="top"/>
          </w:tcPr>
          <w:p w14:paraId="0AA558ED">
            <w:pPr>
              <w:pStyle w:val="55"/>
              <w:spacing w:before="11"/>
              <w:rPr>
                <w:sz w:val="20"/>
              </w:rPr>
            </w:pPr>
          </w:p>
          <w:p w14:paraId="3C33D071">
            <w:pPr>
              <w:pStyle w:val="55"/>
              <w:ind w:left="136"/>
              <w:jc w:val="center"/>
              <w:rPr>
                <w:sz w:val="21"/>
              </w:rPr>
            </w:pPr>
            <w:r>
              <w:rPr>
                <w:w w:val="100"/>
                <w:sz w:val="21"/>
              </w:rPr>
              <w:t xml:space="preserve"> </w:t>
            </w:r>
          </w:p>
        </w:tc>
        <w:tc>
          <w:tcPr>
            <w:tcW w:w="1910" w:type="dxa"/>
            <w:tcBorders>
              <w:top w:val="single" w:color="000000" w:sz="4" w:space="0"/>
              <w:left w:val="single" w:color="000000" w:sz="4" w:space="0"/>
              <w:bottom w:val="single" w:color="auto" w:sz="4" w:space="0"/>
              <w:right w:val="single" w:color="000000" w:sz="4" w:space="0"/>
            </w:tcBorders>
            <w:vAlign w:val="top"/>
          </w:tcPr>
          <w:p w14:paraId="32D27EF5">
            <w:pPr>
              <w:pStyle w:val="55"/>
              <w:spacing w:before="11"/>
              <w:rPr>
                <w:sz w:val="20"/>
              </w:rPr>
            </w:pPr>
          </w:p>
          <w:p w14:paraId="7C817213">
            <w:pPr>
              <w:pStyle w:val="55"/>
              <w:ind w:left="143"/>
              <w:jc w:val="center"/>
              <w:rPr>
                <w:sz w:val="21"/>
              </w:rPr>
            </w:pPr>
            <w:r>
              <w:rPr>
                <w:w w:val="100"/>
                <w:sz w:val="21"/>
              </w:rPr>
              <w:t xml:space="preserve"> </w:t>
            </w:r>
          </w:p>
        </w:tc>
        <w:tc>
          <w:tcPr>
            <w:tcW w:w="2585" w:type="dxa"/>
            <w:tcBorders>
              <w:top w:val="single" w:color="000000" w:sz="4" w:space="0"/>
              <w:left w:val="single" w:color="000000" w:sz="4" w:space="0"/>
              <w:bottom w:val="single" w:color="auto" w:sz="4" w:space="0"/>
            </w:tcBorders>
            <w:vAlign w:val="top"/>
          </w:tcPr>
          <w:p w14:paraId="67FABFCE">
            <w:pPr>
              <w:pStyle w:val="55"/>
              <w:spacing w:before="11"/>
              <w:rPr>
                <w:sz w:val="20"/>
              </w:rPr>
            </w:pPr>
          </w:p>
          <w:p w14:paraId="4A95022D">
            <w:pPr>
              <w:pStyle w:val="55"/>
              <w:ind w:right="1151"/>
              <w:jc w:val="right"/>
              <w:rPr>
                <w:sz w:val="21"/>
              </w:rPr>
            </w:pPr>
            <w:r>
              <w:rPr>
                <w:w w:val="100"/>
                <w:sz w:val="21"/>
              </w:rPr>
              <w:t xml:space="preserve"> </w:t>
            </w:r>
          </w:p>
        </w:tc>
      </w:tr>
      <w:tr w14:paraId="7F8ED6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auto" w:sz="4" w:space="0"/>
              <w:left w:val="single" w:color="auto" w:sz="4" w:space="0"/>
              <w:bottom w:val="single" w:color="auto" w:sz="4" w:space="0"/>
              <w:right w:val="single" w:color="000000" w:sz="4" w:space="0"/>
            </w:tcBorders>
            <w:vAlign w:val="top"/>
          </w:tcPr>
          <w:p w14:paraId="25188A63">
            <w:pPr>
              <w:pStyle w:val="55"/>
              <w:spacing w:before="11"/>
              <w:rPr>
                <w:sz w:val="20"/>
              </w:rPr>
            </w:pPr>
          </w:p>
          <w:p w14:paraId="71A16A3B">
            <w:pPr>
              <w:pStyle w:val="55"/>
              <w:ind w:left="127"/>
              <w:jc w:val="center"/>
              <w:rPr>
                <w:sz w:val="21"/>
              </w:rPr>
            </w:pPr>
            <w:r>
              <w:rPr>
                <w:w w:val="100"/>
                <w:sz w:val="21"/>
              </w:rPr>
              <w:t xml:space="preserve"> </w:t>
            </w:r>
          </w:p>
        </w:tc>
        <w:tc>
          <w:tcPr>
            <w:tcW w:w="1591" w:type="dxa"/>
            <w:tcBorders>
              <w:top w:val="single" w:color="auto" w:sz="4" w:space="0"/>
              <w:left w:val="single" w:color="000000" w:sz="4" w:space="0"/>
              <w:bottom w:val="single" w:color="auto" w:sz="4" w:space="0"/>
              <w:right w:val="single" w:color="000000" w:sz="4" w:space="0"/>
            </w:tcBorders>
            <w:vAlign w:val="top"/>
          </w:tcPr>
          <w:p w14:paraId="41EF1768">
            <w:pPr>
              <w:pStyle w:val="55"/>
              <w:spacing w:before="11"/>
              <w:rPr>
                <w:sz w:val="20"/>
              </w:rPr>
            </w:pPr>
          </w:p>
          <w:p w14:paraId="61B6EDB2">
            <w:pPr>
              <w:pStyle w:val="55"/>
              <w:ind w:left="137"/>
              <w:jc w:val="center"/>
              <w:rPr>
                <w:sz w:val="21"/>
              </w:rPr>
            </w:pPr>
            <w:r>
              <w:rPr>
                <w:w w:val="100"/>
                <w:sz w:val="21"/>
              </w:rPr>
              <w:t xml:space="preserve"> </w:t>
            </w:r>
          </w:p>
        </w:tc>
        <w:tc>
          <w:tcPr>
            <w:tcW w:w="1265" w:type="dxa"/>
            <w:tcBorders>
              <w:top w:val="single" w:color="auto" w:sz="4" w:space="0"/>
              <w:left w:val="single" w:color="000000" w:sz="4" w:space="0"/>
              <w:bottom w:val="single" w:color="auto" w:sz="4" w:space="0"/>
              <w:right w:val="single" w:color="000000" w:sz="4" w:space="0"/>
            </w:tcBorders>
            <w:vAlign w:val="top"/>
          </w:tcPr>
          <w:p w14:paraId="67F8E43E">
            <w:pPr>
              <w:pStyle w:val="55"/>
              <w:spacing w:before="11"/>
              <w:rPr>
                <w:sz w:val="20"/>
              </w:rPr>
            </w:pPr>
          </w:p>
          <w:p w14:paraId="3FE105A4">
            <w:pPr>
              <w:pStyle w:val="55"/>
              <w:ind w:left="133"/>
              <w:jc w:val="center"/>
              <w:rPr>
                <w:sz w:val="21"/>
              </w:rPr>
            </w:pPr>
            <w:r>
              <w:rPr>
                <w:w w:val="100"/>
                <w:sz w:val="21"/>
              </w:rPr>
              <w:t xml:space="preserve"> </w:t>
            </w:r>
          </w:p>
        </w:tc>
        <w:tc>
          <w:tcPr>
            <w:tcW w:w="1617" w:type="dxa"/>
            <w:tcBorders>
              <w:top w:val="single" w:color="auto" w:sz="4" w:space="0"/>
              <w:left w:val="single" w:color="000000" w:sz="4" w:space="0"/>
              <w:bottom w:val="single" w:color="auto" w:sz="4" w:space="0"/>
              <w:right w:val="single" w:color="000000" w:sz="4" w:space="0"/>
            </w:tcBorders>
            <w:vAlign w:val="top"/>
          </w:tcPr>
          <w:p w14:paraId="1B5559D8">
            <w:pPr>
              <w:pStyle w:val="55"/>
              <w:spacing w:before="11"/>
              <w:rPr>
                <w:sz w:val="20"/>
              </w:rPr>
            </w:pPr>
          </w:p>
          <w:p w14:paraId="212DCCDE">
            <w:pPr>
              <w:pStyle w:val="55"/>
              <w:ind w:left="136"/>
              <w:jc w:val="center"/>
              <w:rPr>
                <w:sz w:val="21"/>
              </w:rPr>
            </w:pPr>
            <w:r>
              <w:rPr>
                <w:w w:val="100"/>
                <w:sz w:val="21"/>
              </w:rPr>
              <w:t xml:space="preserve"> </w:t>
            </w:r>
          </w:p>
        </w:tc>
        <w:tc>
          <w:tcPr>
            <w:tcW w:w="1910" w:type="dxa"/>
            <w:tcBorders>
              <w:top w:val="single" w:color="auto" w:sz="4" w:space="0"/>
              <w:left w:val="single" w:color="000000" w:sz="4" w:space="0"/>
              <w:bottom w:val="single" w:color="auto" w:sz="4" w:space="0"/>
              <w:right w:val="single" w:color="000000" w:sz="4" w:space="0"/>
            </w:tcBorders>
            <w:vAlign w:val="top"/>
          </w:tcPr>
          <w:p w14:paraId="204BCF18">
            <w:pPr>
              <w:pStyle w:val="55"/>
              <w:spacing w:before="11"/>
              <w:rPr>
                <w:sz w:val="20"/>
              </w:rPr>
            </w:pPr>
          </w:p>
          <w:p w14:paraId="3FB8150A">
            <w:pPr>
              <w:pStyle w:val="55"/>
              <w:ind w:left="143"/>
              <w:jc w:val="center"/>
              <w:rPr>
                <w:sz w:val="21"/>
              </w:rPr>
            </w:pPr>
            <w:r>
              <w:rPr>
                <w:w w:val="100"/>
                <w:sz w:val="21"/>
              </w:rPr>
              <w:t xml:space="preserve"> </w:t>
            </w:r>
          </w:p>
        </w:tc>
        <w:tc>
          <w:tcPr>
            <w:tcW w:w="2585" w:type="dxa"/>
            <w:tcBorders>
              <w:top w:val="single" w:color="auto" w:sz="4" w:space="0"/>
              <w:left w:val="single" w:color="000000" w:sz="4" w:space="0"/>
              <w:bottom w:val="single" w:color="auto" w:sz="4" w:space="0"/>
              <w:right w:val="single" w:color="auto" w:sz="4" w:space="0"/>
            </w:tcBorders>
            <w:vAlign w:val="top"/>
          </w:tcPr>
          <w:p w14:paraId="0C9185CE">
            <w:pPr>
              <w:pStyle w:val="55"/>
              <w:spacing w:before="11"/>
              <w:rPr>
                <w:sz w:val="20"/>
              </w:rPr>
            </w:pPr>
          </w:p>
          <w:p w14:paraId="03F73E7A">
            <w:pPr>
              <w:pStyle w:val="55"/>
              <w:ind w:right="1151"/>
              <w:jc w:val="right"/>
              <w:rPr>
                <w:sz w:val="21"/>
              </w:rPr>
            </w:pPr>
            <w:r>
              <w:rPr>
                <w:w w:val="100"/>
                <w:sz w:val="21"/>
              </w:rPr>
              <w:t xml:space="preserve"> </w:t>
            </w:r>
          </w:p>
        </w:tc>
      </w:tr>
    </w:tbl>
    <w:p w14:paraId="74C0A861">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71E91728">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1043F08A">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备注：根据评审表的要求提交相应证明资料复印件加盖企业公章：身份证、资格证（注册 建造师）、安全生产考核合格证、拟派项目负责人没有在其他在建项目中担任项目负责人的书面承诺。 </w:t>
      </w:r>
    </w:p>
    <w:p w14:paraId="02B60710">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6C19BEC9">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供应商法定代表人（或法定代表人授权代表）签字或盖章： </w:t>
      </w:r>
    </w:p>
    <w:p w14:paraId="3A772B14">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473DE164">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 xml:space="preserve">供应商名称（盖公章）： </w:t>
      </w:r>
    </w:p>
    <w:p w14:paraId="34349AB5">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p>
    <w:p w14:paraId="5DA5FB91">
      <w:pPr>
        <w:pStyle w:val="41"/>
        <w:ind w:left="0" w:leftChars="0" w:firstLine="0" w:firstLineChars="0"/>
        <w:jc w:val="both"/>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日 期： 年 月 日</w:t>
      </w:r>
    </w:p>
    <w:p w14:paraId="533073CD">
      <w:pPr>
        <w:pStyle w:val="6"/>
        <w:numPr>
          <w:ilvl w:val="0"/>
          <w:numId w:val="0"/>
        </w:numPr>
        <w:jc w:val="both"/>
        <w:rPr>
          <w:rFonts w:hint="eastAsia" w:ascii="宋体" w:hAnsi="宋体" w:eastAsia="宋体" w:cs="宋体"/>
          <w:b/>
          <w:bCs/>
          <w:sz w:val="21"/>
          <w:szCs w:val="21"/>
          <w:lang w:eastAsia="zh-CN"/>
        </w:rPr>
      </w:pPr>
    </w:p>
    <w:p w14:paraId="060A9CFE">
      <w:pPr>
        <w:pStyle w:val="6"/>
        <w:numPr>
          <w:ilvl w:val="0"/>
          <w:numId w:val="0"/>
        </w:numPr>
        <w:jc w:val="both"/>
        <w:rPr>
          <w:rFonts w:hint="eastAsia" w:ascii="宋体" w:hAnsi="宋体" w:eastAsia="宋体" w:cs="宋体"/>
          <w:color w:val="auto"/>
          <w:sz w:val="32"/>
          <w:szCs w:val="32"/>
          <w:highlight w:val="none"/>
        </w:rPr>
      </w:pPr>
      <w:r>
        <w:rPr>
          <w:rFonts w:hint="eastAsia" w:ascii="宋体" w:hAnsi="宋体" w:eastAsia="宋体" w:cs="宋体"/>
          <w:b/>
          <w:bCs/>
          <w:sz w:val="21"/>
          <w:szCs w:val="21"/>
          <w:lang w:eastAsia="zh-CN"/>
        </w:rPr>
        <w:t>格式</w:t>
      </w:r>
      <w:r>
        <w:rPr>
          <w:rFonts w:hint="eastAsia" w:ascii="宋体" w:hAnsi="宋体" w:eastAsia="宋体" w:cs="宋体"/>
          <w:b/>
          <w:bCs/>
          <w:sz w:val="21"/>
          <w:szCs w:val="21"/>
          <w:lang w:val="en-US" w:eastAsia="zh-CN"/>
        </w:rPr>
        <w:t xml:space="preserve">十四  </w:t>
      </w:r>
    </w:p>
    <w:p w14:paraId="22FF79F1">
      <w:pPr>
        <w:pStyle w:val="6"/>
        <w:numPr>
          <w:ilvl w:val="0"/>
          <w:numId w:val="0"/>
        </w:numPr>
        <w:jc w:val="both"/>
        <w:rPr>
          <w:rFonts w:hint="eastAsia" w:ascii="宋体" w:hAnsi="宋体" w:eastAsia="宋体" w:cs="宋体"/>
          <w:color w:val="auto"/>
          <w:sz w:val="32"/>
          <w:szCs w:val="32"/>
          <w:highlight w:val="none"/>
        </w:rPr>
      </w:pPr>
    </w:p>
    <w:p w14:paraId="28D3DED8">
      <w:pPr>
        <w:pStyle w:val="6"/>
        <w:numPr>
          <w:ilvl w:val="0"/>
          <w:numId w:val="0"/>
        </w:num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商务条款响应及偏离表</w:t>
      </w:r>
    </w:p>
    <w:p w14:paraId="06919761">
      <w:pPr>
        <w:numPr>
          <w:ilvl w:val="0"/>
          <w:numId w:val="0"/>
        </w:numPr>
        <w:ind w:leftChars="0"/>
        <w:rPr>
          <w:rFonts w:hint="eastAsia" w:ascii="仿宋" w:hAnsi="仿宋" w:eastAsia="仿宋" w:cs="仿宋"/>
          <w:b w:val="0"/>
          <w:bCs/>
          <w:sz w:val="32"/>
          <w:szCs w:val="32"/>
        </w:rPr>
      </w:pPr>
      <w:r>
        <w:rPr>
          <w:rFonts w:hint="eastAsia" w:ascii="仿宋" w:hAnsi="仿宋" w:eastAsia="仿宋" w:cs="仿宋"/>
          <w:b w:val="0"/>
          <w:bCs/>
          <w:sz w:val="32"/>
          <w:szCs w:val="32"/>
        </w:rPr>
        <w:t>项目名称：</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rPr>
        <w:t xml:space="preserve">                               </w:t>
      </w:r>
    </w:p>
    <w:p w14:paraId="7D76DA50">
      <w:pPr>
        <w:numPr>
          <w:ilvl w:val="0"/>
          <w:numId w:val="0"/>
        </w:numPr>
        <w:ind w:leftChars="0"/>
        <w:rPr>
          <w:rFonts w:hint="eastAsia" w:ascii="仿宋" w:hAnsi="仿宋" w:eastAsia="仿宋" w:cs="仿宋"/>
          <w:b/>
          <w:sz w:val="32"/>
          <w:szCs w:val="32"/>
          <w:lang w:val="en-US" w:eastAsia="zh-CN"/>
        </w:rPr>
      </w:pPr>
      <w:r>
        <w:rPr>
          <w:rFonts w:hint="eastAsia" w:ascii="仿宋" w:hAnsi="仿宋" w:eastAsia="仿宋" w:cs="仿宋"/>
          <w:b w:val="0"/>
          <w:bCs/>
          <w:sz w:val="32"/>
          <w:szCs w:val="32"/>
          <w:lang w:eastAsia="zh-CN"/>
        </w:rPr>
        <w:t>项目</w:t>
      </w:r>
      <w:r>
        <w:rPr>
          <w:rFonts w:hint="eastAsia" w:ascii="仿宋" w:hAnsi="仿宋" w:eastAsia="仿宋" w:cs="仿宋"/>
          <w:b w:val="0"/>
          <w:bCs/>
          <w:spacing w:val="14"/>
          <w:sz w:val="32"/>
          <w:szCs w:val="32"/>
        </w:rPr>
        <w:t>编号</w:t>
      </w:r>
      <w:r>
        <w:rPr>
          <w:rFonts w:hint="eastAsia" w:ascii="仿宋" w:hAnsi="仿宋" w:eastAsia="仿宋" w:cs="仿宋"/>
          <w:b w:val="0"/>
          <w:bCs/>
          <w:sz w:val="32"/>
          <w:szCs w:val="32"/>
        </w:rPr>
        <w:t>：</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b w:val="0"/>
          <w:bCs/>
          <w:sz w:val="32"/>
          <w:szCs w:val="32"/>
        </w:rPr>
        <w:t xml:space="preserve"> </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p>
    <w:tbl>
      <w:tblPr>
        <w:tblStyle w:val="24"/>
        <w:tblW w:w="833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3"/>
        <w:gridCol w:w="2777"/>
        <w:gridCol w:w="1837"/>
        <w:gridCol w:w="2361"/>
      </w:tblGrid>
      <w:tr w14:paraId="38B24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63" w:type="dxa"/>
            <w:tcBorders>
              <w:top w:val="single" w:color="auto" w:sz="4" w:space="0"/>
              <w:left w:val="single" w:color="auto" w:sz="4" w:space="0"/>
              <w:bottom w:val="single" w:color="auto" w:sz="4" w:space="0"/>
              <w:right w:val="single" w:color="auto" w:sz="4" w:space="0"/>
            </w:tcBorders>
            <w:vAlign w:val="top"/>
          </w:tcPr>
          <w:p w14:paraId="08158A9B">
            <w:pPr>
              <w:snapToGrid w:val="0"/>
              <w:spacing w:before="159" w:beforeLines="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2777" w:type="dxa"/>
            <w:tcBorders>
              <w:top w:val="single" w:color="auto" w:sz="4" w:space="0"/>
              <w:left w:val="single" w:color="auto" w:sz="4" w:space="0"/>
              <w:bottom w:val="single" w:color="auto" w:sz="4" w:space="0"/>
              <w:right w:val="single" w:color="auto" w:sz="4" w:space="0"/>
            </w:tcBorders>
            <w:vAlign w:val="top"/>
          </w:tcPr>
          <w:p w14:paraId="539F416B">
            <w:pPr>
              <w:snapToGrid w:val="0"/>
              <w:spacing w:before="159" w:beforeLines="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采购</w:t>
            </w:r>
            <w:r>
              <w:rPr>
                <w:rFonts w:hint="eastAsia" w:ascii="仿宋" w:hAnsi="仿宋" w:eastAsia="仿宋" w:cs="仿宋"/>
                <w:color w:val="auto"/>
                <w:sz w:val="32"/>
                <w:szCs w:val="32"/>
                <w:highlight w:val="none"/>
              </w:rPr>
              <w:t>文件要求</w:t>
            </w:r>
          </w:p>
        </w:tc>
        <w:tc>
          <w:tcPr>
            <w:tcW w:w="1837" w:type="dxa"/>
            <w:tcBorders>
              <w:top w:val="single" w:color="auto" w:sz="4" w:space="0"/>
              <w:left w:val="single" w:color="auto" w:sz="4" w:space="0"/>
              <w:bottom w:val="single" w:color="auto" w:sz="4" w:space="0"/>
              <w:right w:val="single" w:color="auto" w:sz="4" w:space="0"/>
            </w:tcBorders>
            <w:vAlign w:val="top"/>
          </w:tcPr>
          <w:p w14:paraId="5DBD6130">
            <w:pPr>
              <w:snapToGrid w:val="0"/>
              <w:spacing w:before="159" w:beforeLines="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是否响应</w:t>
            </w:r>
          </w:p>
        </w:tc>
        <w:tc>
          <w:tcPr>
            <w:tcW w:w="2361" w:type="dxa"/>
            <w:tcBorders>
              <w:top w:val="single" w:color="auto" w:sz="4" w:space="0"/>
              <w:left w:val="single" w:color="auto" w:sz="4" w:space="0"/>
              <w:bottom w:val="single" w:color="auto" w:sz="4" w:space="0"/>
              <w:right w:val="single" w:color="auto" w:sz="4" w:space="0"/>
            </w:tcBorders>
            <w:vAlign w:val="top"/>
          </w:tcPr>
          <w:p w14:paraId="16B9550B">
            <w:pPr>
              <w:snapToGrid w:val="0"/>
              <w:spacing w:before="159" w:beforeLines="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投标人的承诺或说明</w:t>
            </w:r>
          </w:p>
        </w:tc>
      </w:tr>
      <w:tr w14:paraId="3ED55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363" w:type="dxa"/>
            <w:tcBorders>
              <w:top w:val="single" w:color="auto" w:sz="4" w:space="0"/>
              <w:left w:val="single" w:color="auto" w:sz="4" w:space="0"/>
              <w:bottom w:val="single" w:color="auto" w:sz="4" w:space="0"/>
              <w:right w:val="single" w:color="auto" w:sz="4" w:space="0"/>
            </w:tcBorders>
            <w:vAlign w:val="top"/>
          </w:tcPr>
          <w:p w14:paraId="24CA72FC">
            <w:pPr>
              <w:snapToGrid w:val="0"/>
              <w:spacing w:before="159" w:beforeLines="50"/>
              <w:jc w:val="center"/>
              <w:rPr>
                <w:rFonts w:hint="eastAsia" w:ascii="仿宋" w:hAnsi="仿宋" w:eastAsia="仿宋" w:cs="仿宋"/>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14:paraId="5AF488B0">
            <w:pPr>
              <w:snapToGrid w:val="0"/>
              <w:spacing w:before="159" w:beforeLines="50"/>
              <w:jc w:val="left"/>
              <w:rPr>
                <w:rStyle w:val="37"/>
                <w:rFonts w:hint="eastAsia" w:ascii="仿宋" w:hAnsi="仿宋" w:eastAsia="仿宋" w:cs="仿宋"/>
                <w:color w:val="auto"/>
                <w:sz w:val="21"/>
                <w:szCs w:val="21"/>
                <w:lang w:val="en-US" w:eastAsia="zh-CN" w:bidi="ar"/>
              </w:rPr>
            </w:pPr>
          </w:p>
        </w:tc>
        <w:tc>
          <w:tcPr>
            <w:tcW w:w="1837" w:type="dxa"/>
            <w:tcBorders>
              <w:top w:val="single" w:color="auto" w:sz="4" w:space="0"/>
              <w:left w:val="single" w:color="auto" w:sz="4" w:space="0"/>
              <w:bottom w:val="single" w:color="auto" w:sz="4" w:space="0"/>
              <w:right w:val="single" w:color="auto" w:sz="4" w:space="0"/>
            </w:tcBorders>
            <w:vAlign w:val="top"/>
          </w:tcPr>
          <w:p w14:paraId="5F86010F">
            <w:pPr>
              <w:snapToGrid w:val="0"/>
              <w:spacing w:before="159" w:beforeLines="50"/>
              <w:jc w:val="center"/>
              <w:rPr>
                <w:rStyle w:val="37"/>
                <w:rFonts w:hint="eastAsia" w:ascii="仿宋" w:hAnsi="仿宋" w:eastAsia="仿宋" w:cs="仿宋"/>
                <w:color w:val="auto"/>
                <w:sz w:val="21"/>
                <w:szCs w:val="21"/>
                <w:lang w:val="en-US" w:eastAsia="zh-CN" w:bidi="ar"/>
              </w:rPr>
            </w:pPr>
          </w:p>
        </w:tc>
        <w:tc>
          <w:tcPr>
            <w:tcW w:w="2361" w:type="dxa"/>
            <w:tcBorders>
              <w:top w:val="single" w:color="auto" w:sz="4" w:space="0"/>
              <w:left w:val="single" w:color="auto" w:sz="4" w:space="0"/>
              <w:bottom w:val="single" w:color="auto" w:sz="4" w:space="0"/>
              <w:right w:val="single" w:color="auto" w:sz="4" w:space="0"/>
            </w:tcBorders>
            <w:vAlign w:val="top"/>
          </w:tcPr>
          <w:p w14:paraId="36EA0189">
            <w:pPr>
              <w:snapToGrid w:val="0"/>
              <w:spacing w:before="159" w:beforeLines="50"/>
              <w:jc w:val="center"/>
              <w:rPr>
                <w:rFonts w:hint="eastAsia" w:ascii="仿宋" w:hAnsi="仿宋" w:eastAsia="仿宋" w:cs="仿宋"/>
                <w:color w:val="auto"/>
                <w:sz w:val="32"/>
                <w:szCs w:val="32"/>
                <w:highlight w:val="none"/>
              </w:rPr>
            </w:pPr>
          </w:p>
        </w:tc>
      </w:tr>
      <w:tr w14:paraId="60299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3" w:type="dxa"/>
            <w:tcBorders>
              <w:top w:val="single" w:color="auto" w:sz="4" w:space="0"/>
              <w:left w:val="single" w:color="auto" w:sz="4" w:space="0"/>
              <w:bottom w:val="single" w:color="auto" w:sz="4" w:space="0"/>
              <w:right w:val="single" w:color="auto" w:sz="4" w:space="0"/>
            </w:tcBorders>
            <w:vAlign w:val="top"/>
          </w:tcPr>
          <w:p w14:paraId="418547AE">
            <w:pPr>
              <w:snapToGrid w:val="0"/>
              <w:spacing w:before="159" w:beforeLines="50"/>
              <w:jc w:val="center"/>
              <w:rPr>
                <w:rFonts w:hint="eastAsia" w:ascii="仿宋" w:hAnsi="仿宋" w:eastAsia="仿宋" w:cs="仿宋"/>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14:paraId="4E280A8F">
            <w:pPr>
              <w:snapToGrid w:val="0"/>
              <w:spacing w:before="159" w:beforeLines="50"/>
              <w:jc w:val="left"/>
              <w:rPr>
                <w:rStyle w:val="37"/>
                <w:rFonts w:hint="eastAsia" w:ascii="仿宋" w:hAnsi="仿宋" w:eastAsia="仿宋" w:cs="仿宋"/>
                <w:color w:val="auto"/>
                <w:sz w:val="21"/>
                <w:szCs w:val="21"/>
                <w:lang w:val="en-US" w:eastAsia="zh-CN" w:bidi="ar"/>
              </w:rPr>
            </w:pPr>
            <w:r>
              <w:rPr>
                <w:rStyle w:val="37"/>
                <w:rFonts w:hint="eastAsia" w:ascii="仿宋" w:hAnsi="仿宋" w:eastAsia="仿宋" w:cs="仿宋"/>
                <w:color w:val="auto"/>
                <w:sz w:val="21"/>
                <w:szCs w:val="21"/>
                <w:lang w:val="en-US" w:eastAsia="zh-CN" w:bidi="ar"/>
              </w:rPr>
              <w:t xml:space="preserve"> </w:t>
            </w:r>
          </w:p>
        </w:tc>
        <w:tc>
          <w:tcPr>
            <w:tcW w:w="1837" w:type="dxa"/>
            <w:tcBorders>
              <w:top w:val="single" w:color="auto" w:sz="4" w:space="0"/>
              <w:left w:val="single" w:color="auto" w:sz="4" w:space="0"/>
              <w:bottom w:val="single" w:color="auto" w:sz="4" w:space="0"/>
              <w:right w:val="single" w:color="auto" w:sz="4" w:space="0"/>
            </w:tcBorders>
            <w:vAlign w:val="top"/>
          </w:tcPr>
          <w:p w14:paraId="5699C32A">
            <w:pPr>
              <w:snapToGrid w:val="0"/>
              <w:spacing w:before="159" w:beforeLines="50"/>
              <w:ind w:left="43"/>
              <w:jc w:val="center"/>
              <w:rPr>
                <w:rFonts w:hint="eastAsia" w:ascii="仿宋" w:hAnsi="仿宋" w:eastAsia="仿宋" w:cs="仿宋"/>
                <w:color w:val="auto"/>
                <w:sz w:val="32"/>
                <w:szCs w:val="32"/>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14:paraId="5443C721">
            <w:pPr>
              <w:snapToGrid w:val="0"/>
              <w:spacing w:before="159" w:beforeLines="50"/>
              <w:ind w:left="43"/>
              <w:jc w:val="center"/>
              <w:rPr>
                <w:rFonts w:hint="eastAsia" w:ascii="仿宋" w:hAnsi="仿宋" w:eastAsia="仿宋" w:cs="仿宋"/>
                <w:color w:val="auto"/>
                <w:sz w:val="32"/>
                <w:szCs w:val="32"/>
                <w:highlight w:val="none"/>
              </w:rPr>
            </w:pPr>
          </w:p>
        </w:tc>
      </w:tr>
      <w:tr w14:paraId="20E90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63" w:type="dxa"/>
            <w:tcBorders>
              <w:top w:val="single" w:color="auto" w:sz="4" w:space="0"/>
              <w:left w:val="single" w:color="auto" w:sz="4" w:space="0"/>
              <w:bottom w:val="single" w:color="auto" w:sz="4" w:space="0"/>
              <w:right w:val="single" w:color="auto" w:sz="4" w:space="0"/>
            </w:tcBorders>
            <w:vAlign w:val="center"/>
          </w:tcPr>
          <w:p w14:paraId="4A46EB4F">
            <w:pPr>
              <w:snapToGrid w:val="0"/>
              <w:spacing w:before="159" w:beforeLines="50"/>
              <w:jc w:val="center"/>
              <w:rPr>
                <w:rFonts w:hint="eastAsia" w:ascii="仿宋" w:hAnsi="仿宋" w:eastAsia="仿宋" w:cs="仿宋"/>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14:paraId="0D583975">
            <w:pPr>
              <w:snapToGrid w:val="0"/>
              <w:spacing w:before="159" w:beforeLines="50"/>
              <w:jc w:val="left"/>
              <w:rPr>
                <w:rStyle w:val="37"/>
                <w:rFonts w:hint="eastAsia" w:ascii="仿宋" w:hAnsi="仿宋" w:eastAsia="仿宋" w:cs="仿宋"/>
                <w:color w:val="auto"/>
                <w:sz w:val="21"/>
                <w:szCs w:val="21"/>
                <w:lang w:val="en-US" w:eastAsia="zh-CN" w:bidi="ar"/>
              </w:rPr>
            </w:pPr>
          </w:p>
        </w:tc>
        <w:tc>
          <w:tcPr>
            <w:tcW w:w="1837" w:type="dxa"/>
            <w:tcBorders>
              <w:top w:val="single" w:color="auto" w:sz="4" w:space="0"/>
              <w:left w:val="single" w:color="auto" w:sz="4" w:space="0"/>
              <w:bottom w:val="single" w:color="auto" w:sz="4" w:space="0"/>
              <w:right w:val="single" w:color="auto" w:sz="4" w:space="0"/>
            </w:tcBorders>
            <w:vAlign w:val="top"/>
          </w:tcPr>
          <w:p w14:paraId="537A75E8">
            <w:pPr>
              <w:snapToGrid w:val="0"/>
              <w:spacing w:before="159" w:beforeLines="50"/>
              <w:jc w:val="center"/>
              <w:rPr>
                <w:rFonts w:hint="eastAsia" w:ascii="仿宋" w:hAnsi="仿宋" w:eastAsia="仿宋" w:cs="仿宋"/>
                <w:color w:val="auto"/>
                <w:sz w:val="32"/>
                <w:szCs w:val="32"/>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14:paraId="70139A8F">
            <w:pPr>
              <w:snapToGrid w:val="0"/>
              <w:spacing w:before="159" w:beforeLines="50"/>
              <w:jc w:val="center"/>
              <w:rPr>
                <w:rFonts w:hint="eastAsia" w:ascii="仿宋" w:hAnsi="仿宋" w:eastAsia="仿宋" w:cs="仿宋"/>
                <w:color w:val="auto"/>
                <w:sz w:val="32"/>
                <w:szCs w:val="32"/>
                <w:highlight w:val="none"/>
              </w:rPr>
            </w:pPr>
          </w:p>
        </w:tc>
      </w:tr>
      <w:tr w14:paraId="5C283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3" w:type="dxa"/>
            <w:tcBorders>
              <w:top w:val="single" w:color="auto" w:sz="4" w:space="0"/>
              <w:left w:val="single" w:color="auto" w:sz="4" w:space="0"/>
              <w:bottom w:val="single" w:color="auto" w:sz="4" w:space="0"/>
              <w:right w:val="single" w:color="auto" w:sz="4" w:space="0"/>
            </w:tcBorders>
            <w:vAlign w:val="center"/>
          </w:tcPr>
          <w:p w14:paraId="6AF15FFC">
            <w:pPr>
              <w:snapToGrid w:val="0"/>
              <w:spacing w:before="159" w:beforeLines="50"/>
              <w:jc w:val="center"/>
              <w:rPr>
                <w:rFonts w:hint="eastAsia" w:ascii="仿宋" w:hAnsi="仿宋" w:eastAsia="仿宋" w:cs="仿宋"/>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14:paraId="6A4822DA">
            <w:pPr>
              <w:snapToGrid w:val="0"/>
              <w:spacing w:before="159" w:beforeLines="50"/>
              <w:rPr>
                <w:rFonts w:hint="eastAsia" w:ascii="仿宋" w:hAnsi="仿宋" w:eastAsia="仿宋" w:cs="仿宋"/>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14:paraId="4D32EA70">
            <w:pPr>
              <w:snapToGrid w:val="0"/>
              <w:spacing w:before="159" w:beforeLines="50"/>
              <w:jc w:val="center"/>
              <w:rPr>
                <w:rFonts w:hint="eastAsia" w:ascii="仿宋" w:hAnsi="仿宋" w:eastAsia="仿宋" w:cs="仿宋"/>
                <w:color w:val="auto"/>
                <w:sz w:val="32"/>
                <w:szCs w:val="32"/>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14:paraId="1BF4F1A5">
            <w:pPr>
              <w:snapToGrid w:val="0"/>
              <w:spacing w:before="159" w:beforeLines="50"/>
              <w:jc w:val="center"/>
              <w:rPr>
                <w:rFonts w:hint="eastAsia" w:ascii="仿宋" w:hAnsi="仿宋" w:eastAsia="仿宋" w:cs="仿宋"/>
                <w:color w:val="auto"/>
                <w:sz w:val="32"/>
                <w:szCs w:val="32"/>
                <w:highlight w:val="none"/>
              </w:rPr>
            </w:pPr>
          </w:p>
        </w:tc>
      </w:tr>
      <w:tr w14:paraId="3EEAA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top"/>
          </w:tcPr>
          <w:p w14:paraId="5B94092E">
            <w:pPr>
              <w:keepNext w:val="0"/>
              <w:keepLines w:val="0"/>
              <w:pageBreakBefore w:val="0"/>
              <w:widowControl w:val="0"/>
              <w:kinsoku/>
              <w:wordWrap/>
              <w:overflowPunct/>
              <w:topLinePunct w:val="0"/>
              <w:autoSpaceDE/>
              <w:autoSpaceDN/>
              <w:bidi w:val="0"/>
              <w:adjustRightInd/>
              <w:snapToGrid/>
              <w:spacing w:line="240" w:lineRule="exact"/>
              <w:ind w:left="266" w:leftChars="0" w:right="0" w:rightChars="0" w:firstLine="0" w:firstLineChars="0"/>
              <w:jc w:val="both"/>
              <w:textAlignment w:val="auto"/>
              <w:outlineLvl w:val="9"/>
              <w:rPr>
                <w:rFonts w:hint="eastAsia" w:ascii="仿宋" w:hAnsi="仿宋" w:eastAsia="仿宋" w:cs="仿宋"/>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14:paraId="4886D834">
            <w:pPr>
              <w:keepNext w:val="0"/>
              <w:keepLines w:val="0"/>
              <w:pageBreakBefore w:val="0"/>
              <w:widowControl w:val="0"/>
              <w:kinsoku/>
              <w:wordWrap/>
              <w:overflowPunct/>
              <w:topLinePunct w:val="0"/>
              <w:autoSpaceDE/>
              <w:autoSpaceDN/>
              <w:bidi w:val="0"/>
              <w:adjustRightInd/>
              <w:snapToGrid/>
              <w:spacing w:line="240" w:lineRule="exact"/>
              <w:ind w:left="153" w:leftChars="0" w:right="0" w:rightChars="0" w:firstLine="0" w:firstLineChars="0"/>
              <w:jc w:val="both"/>
              <w:textAlignment w:val="auto"/>
              <w:outlineLvl w:val="9"/>
              <w:rPr>
                <w:rFonts w:hint="eastAsia" w:ascii="仿宋" w:hAnsi="仿宋" w:eastAsia="仿宋" w:cs="仿宋"/>
                <w:color w:val="auto"/>
                <w:sz w:val="21"/>
                <w:szCs w:val="21"/>
                <w:highlight w:val="none"/>
                <w:lang w:val="en-US" w:eastAsia="zh-CN"/>
              </w:rPr>
            </w:pPr>
          </w:p>
        </w:tc>
        <w:tc>
          <w:tcPr>
            <w:tcW w:w="1837" w:type="dxa"/>
            <w:tcBorders>
              <w:top w:val="single" w:color="auto" w:sz="4" w:space="0"/>
              <w:left w:val="single" w:color="auto" w:sz="4" w:space="0"/>
              <w:bottom w:val="single" w:color="auto" w:sz="4" w:space="0"/>
              <w:right w:val="single" w:color="auto" w:sz="4" w:space="0"/>
            </w:tcBorders>
            <w:vAlign w:val="top"/>
          </w:tcPr>
          <w:p w14:paraId="03AC4D2C">
            <w:pPr>
              <w:snapToGrid w:val="0"/>
              <w:spacing w:before="159" w:beforeLines="50"/>
              <w:jc w:val="center"/>
              <w:rPr>
                <w:rFonts w:hint="eastAsia" w:ascii="仿宋" w:hAnsi="仿宋" w:eastAsia="仿宋" w:cs="仿宋"/>
                <w:color w:val="auto"/>
                <w:sz w:val="32"/>
                <w:szCs w:val="32"/>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14:paraId="1E32AB24">
            <w:pPr>
              <w:snapToGrid w:val="0"/>
              <w:spacing w:before="159" w:beforeLines="50"/>
              <w:jc w:val="center"/>
              <w:rPr>
                <w:rFonts w:hint="eastAsia" w:ascii="仿宋" w:hAnsi="仿宋" w:eastAsia="仿宋" w:cs="仿宋"/>
                <w:color w:val="auto"/>
                <w:sz w:val="32"/>
                <w:szCs w:val="32"/>
                <w:highlight w:val="none"/>
              </w:rPr>
            </w:pPr>
          </w:p>
        </w:tc>
      </w:tr>
      <w:tr w14:paraId="1980B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center"/>
          </w:tcPr>
          <w:p w14:paraId="6DD455B6">
            <w:pPr>
              <w:snapToGrid w:val="0"/>
              <w:spacing w:before="159" w:beforeLines="50"/>
              <w:rPr>
                <w:rFonts w:hint="eastAsia" w:ascii="仿宋" w:hAnsi="仿宋" w:eastAsia="仿宋" w:cs="仿宋"/>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14:paraId="5E89ADC0">
            <w:pPr>
              <w:snapToGrid w:val="0"/>
              <w:spacing w:before="159" w:beforeLines="50"/>
              <w:rPr>
                <w:rFonts w:hint="eastAsia" w:ascii="仿宋" w:hAnsi="仿宋" w:eastAsia="仿宋" w:cs="仿宋"/>
                <w:color w:val="auto"/>
                <w:sz w:val="21"/>
                <w:szCs w:val="21"/>
                <w:highlight w:val="none"/>
                <w:lang w:val="en-US" w:eastAsia="zh-CN"/>
              </w:rPr>
            </w:pPr>
          </w:p>
        </w:tc>
        <w:tc>
          <w:tcPr>
            <w:tcW w:w="1837" w:type="dxa"/>
            <w:tcBorders>
              <w:top w:val="single" w:color="auto" w:sz="4" w:space="0"/>
              <w:left w:val="single" w:color="auto" w:sz="4" w:space="0"/>
              <w:bottom w:val="single" w:color="auto" w:sz="4" w:space="0"/>
              <w:right w:val="single" w:color="auto" w:sz="4" w:space="0"/>
            </w:tcBorders>
            <w:vAlign w:val="top"/>
          </w:tcPr>
          <w:p w14:paraId="111CA9D0">
            <w:pPr>
              <w:snapToGrid w:val="0"/>
              <w:spacing w:before="159" w:beforeLines="50"/>
              <w:jc w:val="center"/>
              <w:rPr>
                <w:rFonts w:hint="eastAsia" w:ascii="仿宋" w:hAnsi="仿宋" w:eastAsia="仿宋" w:cs="仿宋"/>
                <w:color w:val="auto"/>
                <w:sz w:val="32"/>
                <w:szCs w:val="32"/>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14:paraId="3F060796">
            <w:pPr>
              <w:snapToGrid w:val="0"/>
              <w:spacing w:before="159" w:beforeLines="50"/>
              <w:jc w:val="center"/>
              <w:rPr>
                <w:rFonts w:hint="eastAsia" w:ascii="仿宋" w:hAnsi="仿宋" w:eastAsia="仿宋" w:cs="仿宋"/>
                <w:color w:val="auto"/>
                <w:sz w:val="32"/>
                <w:szCs w:val="32"/>
                <w:highlight w:val="none"/>
              </w:rPr>
            </w:pPr>
          </w:p>
        </w:tc>
      </w:tr>
    </w:tbl>
    <w:p w14:paraId="04C79B0B">
      <w:pPr>
        <w:adjustRightInd w:val="0"/>
        <w:snapToGrid w:val="0"/>
        <w:spacing w:line="480" w:lineRule="auto"/>
        <w:ind w:firstLine="1760" w:firstLineChars="550"/>
        <w:rPr>
          <w:rFonts w:hint="eastAsia" w:ascii="仿宋" w:hAnsi="仿宋" w:eastAsia="仿宋" w:cs="仿宋"/>
          <w:color w:val="auto"/>
          <w:sz w:val="32"/>
          <w:szCs w:val="32"/>
          <w:highlight w:val="none"/>
        </w:rPr>
      </w:pPr>
    </w:p>
    <w:p w14:paraId="289F3C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投标人名称：＿＿＿＿＿＿＿＿＿＿＿＿（公章）                           </w:t>
      </w:r>
    </w:p>
    <w:p w14:paraId="48CF8AB4">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6842EF1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32"/>
          <w:szCs w:val="32"/>
          <w:u w:val="single"/>
        </w:rPr>
      </w:pPr>
      <w:r>
        <w:rPr>
          <w:rFonts w:hint="eastAsia" w:ascii="仿宋" w:hAnsi="仿宋" w:eastAsia="仿宋" w:cs="仿宋"/>
          <w:sz w:val="32"/>
          <w:szCs w:val="32"/>
        </w:rPr>
        <w:t>法定代表人或授权代表（签名或盖章）：</w:t>
      </w:r>
      <w:r>
        <w:rPr>
          <w:rFonts w:hint="eastAsia" w:ascii="仿宋" w:hAnsi="仿宋" w:eastAsia="仿宋" w:cs="仿宋"/>
          <w:sz w:val="32"/>
          <w:szCs w:val="32"/>
          <w:u w:val="single"/>
        </w:rPr>
        <w:t xml:space="preserve">       </w:t>
      </w:r>
    </w:p>
    <w:p w14:paraId="143F439B">
      <w:pPr>
        <w:keepNext w:val="0"/>
        <w:keepLines w:val="0"/>
        <w:pageBreakBefore w:val="0"/>
        <w:widowControl w:val="0"/>
        <w:kinsoku/>
        <w:wordWrap/>
        <w:overflowPunct/>
        <w:topLinePunct w:val="0"/>
        <w:autoSpaceDE w:val="0"/>
        <w:autoSpaceDN w:val="0"/>
        <w:bidi w:val="0"/>
        <w:adjustRightInd/>
        <w:snapToGrid/>
        <w:spacing w:line="440" w:lineRule="exact"/>
        <w:ind w:firstLine="3200" w:firstLineChars="1000"/>
        <w:textAlignment w:val="auto"/>
        <w:rPr>
          <w:rFonts w:hint="eastAsia" w:ascii="仿宋" w:hAnsi="仿宋" w:eastAsia="仿宋" w:cs="仿宋"/>
          <w:sz w:val="32"/>
          <w:szCs w:val="32"/>
        </w:rPr>
      </w:pPr>
    </w:p>
    <w:p w14:paraId="6A2A8E6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747BE1F2">
      <w:pPr>
        <w:pStyle w:val="6"/>
        <w:jc w:val="both"/>
        <w:rPr>
          <w:rFonts w:hint="eastAsia" w:ascii="宋体" w:hAnsi="宋体" w:eastAsia="宋体" w:cs="宋体"/>
          <w:color w:val="auto"/>
          <w:sz w:val="28"/>
          <w:szCs w:val="28"/>
          <w:highlight w:val="none"/>
          <w:lang w:val="en-US" w:eastAsia="zh-CN"/>
        </w:rPr>
      </w:pPr>
    </w:p>
    <w:p w14:paraId="0C6D310E">
      <w:pPr>
        <w:rPr>
          <w:rFonts w:hint="eastAsia" w:ascii="宋体" w:hAnsi="宋体" w:eastAsia="宋体" w:cs="宋体"/>
          <w:color w:val="auto"/>
          <w:sz w:val="28"/>
          <w:szCs w:val="28"/>
          <w:highlight w:val="none"/>
          <w:lang w:val="en-US" w:eastAsia="zh-CN"/>
        </w:rPr>
      </w:pPr>
    </w:p>
    <w:p w14:paraId="65F805E4">
      <w:pPr>
        <w:pStyle w:val="23"/>
        <w:ind w:left="0" w:leftChars="0" w:firstLine="0" w:firstLineChars="0"/>
        <w:rPr>
          <w:rFonts w:hint="eastAsia"/>
        </w:rPr>
      </w:pPr>
    </w:p>
    <w:p w14:paraId="6F3AB324">
      <w:pPr>
        <w:pStyle w:val="9"/>
        <w:rPr>
          <w:rFonts w:hint="eastAsia"/>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0184A59">
      <w:pPr>
        <w:pStyle w:val="19"/>
        <w:shd w:val="clear"/>
        <w:rPr>
          <w:rFonts w:hint="eastAsia" w:ascii="宋体" w:hAnsi="宋体" w:eastAsia="宋体" w:cs="宋体"/>
          <w:b/>
          <w:bCs/>
          <w:kern w:val="2"/>
          <w:sz w:val="28"/>
          <w:szCs w:val="28"/>
          <w:lang w:val="en-US" w:eastAsia="zh-CN" w:bidi="ar-SA"/>
        </w:rPr>
      </w:pPr>
      <w:r>
        <w:rPr>
          <w:rFonts w:hint="eastAsia" w:ascii="宋体" w:hAnsi="宋体" w:eastAsia="宋体" w:cs="宋体"/>
          <w:b/>
          <w:bCs/>
          <w:sz w:val="21"/>
          <w:szCs w:val="21"/>
          <w:lang w:val="en-US" w:eastAsia="zh-CN"/>
        </w:rPr>
        <w:t xml:space="preserve">     格式十五                              </w:t>
      </w:r>
      <w:r>
        <w:rPr>
          <w:rFonts w:hint="eastAsia" w:ascii="宋体" w:hAnsi="宋体" w:eastAsia="宋体" w:cs="宋体"/>
          <w:b/>
          <w:bCs/>
          <w:kern w:val="2"/>
          <w:sz w:val="28"/>
          <w:szCs w:val="28"/>
          <w:lang w:val="en-US" w:eastAsia="zh-CN" w:bidi="ar-SA"/>
        </w:rPr>
        <w:t>节能产品证明材料清单（若有的提供）</w:t>
      </w:r>
    </w:p>
    <w:p w14:paraId="2DF7F3E5">
      <w:pPr>
        <w:shd w:val="clear"/>
        <w:spacing w:line="240" w:lineRule="exact"/>
        <w:ind w:firstLine="4779" w:firstLineChars="1700"/>
        <w:jc w:val="both"/>
        <w:rPr>
          <w:rFonts w:hint="eastAsia" w:ascii="宋体" w:hAnsi="宋体" w:eastAsia="宋体" w:cs="宋体"/>
          <w:b/>
          <w:bCs/>
          <w:sz w:val="28"/>
        </w:rPr>
      </w:pPr>
      <w:r>
        <w:rPr>
          <w:rFonts w:hint="eastAsia" w:ascii="宋体" w:hAnsi="宋体" w:eastAsia="宋体" w:cs="宋体"/>
          <w:b/>
          <w:bCs/>
          <w:sz w:val="28"/>
          <w:lang w:val="en-US" w:eastAsia="zh-CN"/>
        </w:rPr>
        <w:t xml:space="preserve"> </w:t>
      </w:r>
    </w:p>
    <w:p w14:paraId="63EE048D">
      <w:pPr>
        <w:shd w:val="clear"/>
        <w:spacing w:line="500" w:lineRule="exact"/>
        <w:rPr>
          <w:szCs w:val="21"/>
        </w:rPr>
      </w:pPr>
      <w:r>
        <w:rPr>
          <w:rFonts w:hint="eastAsia" w:ascii="宋体" w:hAnsi="宋体" w:eastAsia="宋体" w:cs="宋体"/>
          <w:b w:val="0"/>
          <w:bCs w:val="0"/>
          <w:sz w:val="24"/>
          <w:szCs w:val="24"/>
        </w:rPr>
        <w:t>项目名称：</w:t>
      </w:r>
      <w:r>
        <w:rPr>
          <w:rFonts w:hint="eastAsia"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项目</w:t>
      </w:r>
      <w:r>
        <w:rPr>
          <w:rFonts w:hint="eastAsia" w:ascii="宋体" w:hAnsi="宋体" w:eastAsia="宋体" w:cs="宋体"/>
          <w:b w:val="0"/>
          <w:bCs w:val="0"/>
          <w:sz w:val="24"/>
          <w:szCs w:val="24"/>
        </w:rPr>
        <w:t>编号：</w:t>
      </w:r>
      <w:r>
        <w:rPr>
          <w:rFonts w:hint="eastAsia"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szCs w:val="21"/>
        </w:rPr>
        <w:t xml:space="preserve">                   </w:t>
      </w:r>
    </w:p>
    <w:tbl>
      <w:tblPr>
        <w:tblStyle w:val="24"/>
        <w:tblW w:w="1406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350"/>
        <w:gridCol w:w="1650"/>
        <w:gridCol w:w="1935"/>
        <w:gridCol w:w="2040"/>
        <w:gridCol w:w="1794"/>
        <w:gridCol w:w="1365"/>
        <w:gridCol w:w="2385"/>
        <w:gridCol w:w="1140"/>
      </w:tblGrid>
      <w:tr w14:paraId="4389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405" w:type="dxa"/>
            <w:vAlign w:val="center"/>
          </w:tcPr>
          <w:p w14:paraId="7C4D7698">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50" w:type="dxa"/>
            <w:vAlign w:val="center"/>
          </w:tcPr>
          <w:p w14:paraId="7AFCE61C">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名称</w:t>
            </w:r>
          </w:p>
        </w:tc>
        <w:tc>
          <w:tcPr>
            <w:tcW w:w="1650" w:type="dxa"/>
            <w:vAlign w:val="center"/>
          </w:tcPr>
          <w:p w14:paraId="0F3EC7B7">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品牌、规格型号</w:t>
            </w:r>
          </w:p>
        </w:tc>
        <w:tc>
          <w:tcPr>
            <w:tcW w:w="1935" w:type="dxa"/>
            <w:vAlign w:val="center"/>
          </w:tcPr>
          <w:p w14:paraId="7A2D42F6">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生产商名称</w:t>
            </w:r>
          </w:p>
        </w:tc>
        <w:tc>
          <w:tcPr>
            <w:tcW w:w="2040" w:type="dxa"/>
            <w:vAlign w:val="center"/>
          </w:tcPr>
          <w:p w14:paraId="45F87924">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节能产品认证证书编号</w:t>
            </w:r>
          </w:p>
        </w:tc>
        <w:tc>
          <w:tcPr>
            <w:tcW w:w="1794" w:type="dxa"/>
            <w:vAlign w:val="center"/>
          </w:tcPr>
          <w:p w14:paraId="0BB2E285">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证书颁发机构</w:t>
            </w:r>
          </w:p>
        </w:tc>
        <w:tc>
          <w:tcPr>
            <w:tcW w:w="1365" w:type="dxa"/>
            <w:tcBorders>
              <w:right w:val="single" w:color="000000" w:sz="2" w:space="0"/>
            </w:tcBorders>
            <w:vAlign w:val="center"/>
          </w:tcPr>
          <w:p w14:paraId="10DC72FA">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证书有效</w:t>
            </w:r>
          </w:p>
          <w:p w14:paraId="474DC1FC">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截止日期</w:t>
            </w:r>
          </w:p>
        </w:tc>
        <w:tc>
          <w:tcPr>
            <w:tcW w:w="2385" w:type="dxa"/>
            <w:tcBorders>
              <w:left w:val="single" w:color="000000" w:sz="2" w:space="0"/>
            </w:tcBorders>
            <w:vAlign w:val="center"/>
          </w:tcPr>
          <w:p w14:paraId="5EA65A06">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lang w:eastAsia="zh-CN"/>
              </w:rPr>
              <w:t>是否属于</w:t>
            </w:r>
            <w:r>
              <w:rPr>
                <w:rFonts w:hint="eastAsia" w:ascii="宋体" w:hAnsi="宋体" w:eastAsia="宋体" w:cs="宋体"/>
                <w:sz w:val="21"/>
                <w:szCs w:val="21"/>
                <w:lang w:val="en-US" w:eastAsia="zh-CN"/>
              </w:rPr>
              <w:t>节能产品政府采购品目清单内带“</w:t>
            </w:r>
            <w:r>
              <w:rPr>
                <w:rFonts w:hint="eastAsia" w:ascii="宋体" w:hAnsi="宋体" w:eastAsia="宋体" w:cs="宋体"/>
                <w:sz w:val="21"/>
                <w:szCs w:val="21"/>
                <w:lang w:eastAsia="zh-CN"/>
              </w:rPr>
              <w:t>★”强制节能</w:t>
            </w:r>
            <w:r>
              <w:rPr>
                <w:rFonts w:hint="eastAsia" w:ascii="宋体" w:hAnsi="宋体" w:eastAsia="宋体" w:cs="宋体"/>
                <w:sz w:val="21"/>
                <w:szCs w:val="21"/>
                <w:lang w:val="en-US" w:eastAsia="zh-CN"/>
              </w:rPr>
              <w:t>产品</w:t>
            </w:r>
          </w:p>
        </w:tc>
        <w:tc>
          <w:tcPr>
            <w:tcW w:w="1140" w:type="dxa"/>
            <w:vAlign w:val="center"/>
          </w:tcPr>
          <w:p w14:paraId="5413D604">
            <w:pPr>
              <w:shd w:val="clear"/>
              <w:spacing w:line="5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证明材料</w:t>
            </w:r>
          </w:p>
          <w:p w14:paraId="2FD9C91E">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lang w:eastAsia="zh-CN"/>
              </w:rPr>
              <w:t>详细页码</w:t>
            </w:r>
          </w:p>
        </w:tc>
      </w:tr>
      <w:tr w14:paraId="6708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05" w:type="dxa"/>
            <w:vAlign w:val="center"/>
          </w:tcPr>
          <w:p w14:paraId="4903FF51">
            <w:pPr>
              <w:shd w:val="clear"/>
              <w:spacing w:line="500" w:lineRule="exact"/>
              <w:jc w:val="center"/>
              <w:rPr>
                <w:rFonts w:hint="eastAsia" w:ascii="宋体" w:hAnsi="宋体" w:eastAsia="宋体" w:cs="宋体"/>
                <w:sz w:val="21"/>
                <w:szCs w:val="21"/>
              </w:rPr>
            </w:pPr>
          </w:p>
        </w:tc>
        <w:tc>
          <w:tcPr>
            <w:tcW w:w="1350" w:type="dxa"/>
            <w:vAlign w:val="center"/>
          </w:tcPr>
          <w:p w14:paraId="4FED05A1">
            <w:pPr>
              <w:shd w:val="clear"/>
              <w:spacing w:line="500" w:lineRule="exact"/>
              <w:jc w:val="center"/>
              <w:rPr>
                <w:rFonts w:hint="eastAsia" w:ascii="宋体" w:hAnsi="宋体" w:eastAsia="宋体" w:cs="宋体"/>
                <w:sz w:val="21"/>
                <w:szCs w:val="21"/>
              </w:rPr>
            </w:pPr>
          </w:p>
        </w:tc>
        <w:tc>
          <w:tcPr>
            <w:tcW w:w="1650" w:type="dxa"/>
            <w:vAlign w:val="center"/>
          </w:tcPr>
          <w:p w14:paraId="43959558">
            <w:pPr>
              <w:shd w:val="clear"/>
              <w:spacing w:line="500" w:lineRule="exact"/>
              <w:jc w:val="center"/>
              <w:rPr>
                <w:rFonts w:hint="eastAsia" w:ascii="宋体" w:hAnsi="宋体" w:eastAsia="宋体" w:cs="宋体"/>
                <w:sz w:val="21"/>
                <w:szCs w:val="21"/>
              </w:rPr>
            </w:pPr>
          </w:p>
        </w:tc>
        <w:tc>
          <w:tcPr>
            <w:tcW w:w="1935" w:type="dxa"/>
            <w:vAlign w:val="center"/>
          </w:tcPr>
          <w:p w14:paraId="78CF1BC4">
            <w:pPr>
              <w:shd w:val="clear"/>
              <w:spacing w:line="500" w:lineRule="exact"/>
              <w:jc w:val="center"/>
              <w:rPr>
                <w:rFonts w:hint="eastAsia" w:ascii="宋体" w:hAnsi="宋体" w:eastAsia="宋体" w:cs="宋体"/>
                <w:sz w:val="21"/>
                <w:szCs w:val="21"/>
              </w:rPr>
            </w:pPr>
          </w:p>
        </w:tc>
        <w:tc>
          <w:tcPr>
            <w:tcW w:w="2040" w:type="dxa"/>
            <w:vAlign w:val="center"/>
          </w:tcPr>
          <w:p w14:paraId="294C5697">
            <w:pPr>
              <w:shd w:val="clear"/>
              <w:spacing w:line="500" w:lineRule="exact"/>
              <w:jc w:val="center"/>
              <w:rPr>
                <w:rFonts w:hint="eastAsia" w:ascii="宋体" w:hAnsi="宋体" w:eastAsia="宋体" w:cs="宋体"/>
                <w:sz w:val="21"/>
                <w:szCs w:val="21"/>
              </w:rPr>
            </w:pPr>
          </w:p>
        </w:tc>
        <w:tc>
          <w:tcPr>
            <w:tcW w:w="1794" w:type="dxa"/>
            <w:vAlign w:val="center"/>
          </w:tcPr>
          <w:p w14:paraId="5A5B9B6B">
            <w:pPr>
              <w:shd w:val="clear"/>
              <w:spacing w:line="500" w:lineRule="exact"/>
              <w:jc w:val="center"/>
              <w:rPr>
                <w:rFonts w:hint="eastAsia" w:ascii="宋体" w:hAnsi="宋体" w:eastAsia="宋体" w:cs="宋体"/>
                <w:sz w:val="21"/>
                <w:szCs w:val="21"/>
              </w:rPr>
            </w:pPr>
          </w:p>
        </w:tc>
        <w:tc>
          <w:tcPr>
            <w:tcW w:w="1365" w:type="dxa"/>
            <w:tcBorders>
              <w:right w:val="single" w:color="000000" w:sz="2" w:space="0"/>
            </w:tcBorders>
            <w:vAlign w:val="center"/>
          </w:tcPr>
          <w:p w14:paraId="31F0574E">
            <w:pPr>
              <w:shd w:val="clear"/>
              <w:spacing w:line="500" w:lineRule="exact"/>
              <w:jc w:val="center"/>
              <w:rPr>
                <w:rFonts w:hint="eastAsia" w:ascii="宋体" w:hAnsi="宋体" w:eastAsia="宋体" w:cs="宋体"/>
                <w:sz w:val="21"/>
                <w:szCs w:val="21"/>
              </w:rPr>
            </w:pPr>
          </w:p>
        </w:tc>
        <w:tc>
          <w:tcPr>
            <w:tcW w:w="2385" w:type="dxa"/>
            <w:tcBorders>
              <w:left w:val="single" w:color="000000" w:sz="2" w:space="0"/>
            </w:tcBorders>
            <w:vAlign w:val="center"/>
          </w:tcPr>
          <w:p w14:paraId="6EB5C083">
            <w:pPr>
              <w:shd w:val="clear"/>
              <w:spacing w:line="500" w:lineRule="exact"/>
              <w:jc w:val="center"/>
              <w:rPr>
                <w:rFonts w:hint="eastAsia" w:ascii="宋体" w:hAnsi="宋体" w:eastAsia="宋体" w:cs="宋体"/>
                <w:sz w:val="21"/>
                <w:szCs w:val="21"/>
              </w:rPr>
            </w:pPr>
            <w:r>
              <w:rPr>
                <w:rFonts w:hint="eastAsia" w:ascii="宋体" w:hAnsi="宋体" w:eastAsia="宋体" w:cs="宋体"/>
                <w:i/>
                <w:iCs/>
                <w:sz w:val="21"/>
                <w:szCs w:val="21"/>
                <w:lang w:val="en-US" w:eastAsia="zh-CN"/>
              </w:rPr>
              <w:t>是或否</w:t>
            </w:r>
          </w:p>
        </w:tc>
        <w:tc>
          <w:tcPr>
            <w:tcW w:w="1140" w:type="dxa"/>
            <w:vAlign w:val="center"/>
          </w:tcPr>
          <w:p w14:paraId="05E5972B">
            <w:pPr>
              <w:shd w:val="clear"/>
              <w:spacing w:line="500" w:lineRule="exact"/>
              <w:jc w:val="center"/>
              <w:rPr>
                <w:rFonts w:hint="eastAsia" w:ascii="宋体" w:hAnsi="宋体" w:eastAsia="宋体" w:cs="宋体"/>
                <w:sz w:val="21"/>
                <w:szCs w:val="21"/>
              </w:rPr>
            </w:pPr>
          </w:p>
        </w:tc>
      </w:tr>
      <w:tr w14:paraId="5477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dxa"/>
            <w:vAlign w:val="center"/>
          </w:tcPr>
          <w:p w14:paraId="3D10C738">
            <w:pPr>
              <w:shd w:val="clear"/>
              <w:spacing w:line="500" w:lineRule="exact"/>
              <w:jc w:val="center"/>
              <w:rPr>
                <w:rFonts w:hint="eastAsia" w:ascii="宋体" w:hAnsi="宋体" w:eastAsia="宋体" w:cs="宋体"/>
                <w:sz w:val="21"/>
                <w:szCs w:val="21"/>
              </w:rPr>
            </w:pPr>
          </w:p>
        </w:tc>
        <w:tc>
          <w:tcPr>
            <w:tcW w:w="1350" w:type="dxa"/>
            <w:vAlign w:val="center"/>
          </w:tcPr>
          <w:p w14:paraId="71C57F20">
            <w:pPr>
              <w:shd w:val="clear"/>
              <w:spacing w:line="500" w:lineRule="exact"/>
              <w:jc w:val="center"/>
              <w:rPr>
                <w:rFonts w:hint="eastAsia" w:ascii="宋体" w:hAnsi="宋体" w:eastAsia="宋体" w:cs="宋体"/>
                <w:sz w:val="21"/>
                <w:szCs w:val="21"/>
              </w:rPr>
            </w:pPr>
          </w:p>
        </w:tc>
        <w:tc>
          <w:tcPr>
            <w:tcW w:w="1650" w:type="dxa"/>
            <w:vAlign w:val="center"/>
          </w:tcPr>
          <w:p w14:paraId="007AA6C9">
            <w:pPr>
              <w:shd w:val="clear"/>
              <w:spacing w:line="500" w:lineRule="exact"/>
              <w:jc w:val="center"/>
              <w:rPr>
                <w:rFonts w:hint="eastAsia" w:ascii="宋体" w:hAnsi="宋体" w:eastAsia="宋体" w:cs="宋体"/>
                <w:sz w:val="21"/>
                <w:szCs w:val="21"/>
              </w:rPr>
            </w:pPr>
          </w:p>
        </w:tc>
        <w:tc>
          <w:tcPr>
            <w:tcW w:w="1935" w:type="dxa"/>
            <w:vAlign w:val="center"/>
          </w:tcPr>
          <w:p w14:paraId="5409720A">
            <w:pPr>
              <w:shd w:val="clear"/>
              <w:spacing w:line="500" w:lineRule="exact"/>
              <w:jc w:val="center"/>
              <w:rPr>
                <w:rFonts w:hint="eastAsia" w:ascii="宋体" w:hAnsi="宋体" w:eastAsia="宋体" w:cs="宋体"/>
                <w:sz w:val="21"/>
                <w:szCs w:val="21"/>
              </w:rPr>
            </w:pPr>
          </w:p>
        </w:tc>
        <w:tc>
          <w:tcPr>
            <w:tcW w:w="2040" w:type="dxa"/>
            <w:vAlign w:val="center"/>
          </w:tcPr>
          <w:p w14:paraId="054DE382">
            <w:pPr>
              <w:shd w:val="clear"/>
              <w:spacing w:line="500" w:lineRule="exact"/>
              <w:jc w:val="center"/>
              <w:rPr>
                <w:rFonts w:hint="eastAsia" w:ascii="宋体" w:hAnsi="宋体" w:eastAsia="宋体" w:cs="宋体"/>
                <w:sz w:val="21"/>
                <w:szCs w:val="21"/>
              </w:rPr>
            </w:pPr>
          </w:p>
        </w:tc>
        <w:tc>
          <w:tcPr>
            <w:tcW w:w="1794" w:type="dxa"/>
            <w:vAlign w:val="center"/>
          </w:tcPr>
          <w:p w14:paraId="3C3AB0A4">
            <w:pPr>
              <w:shd w:val="clear"/>
              <w:spacing w:line="500" w:lineRule="exact"/>
              <w:jc w:val="center"/>
              <w:rPr>
                <w:rFonts w:hint="eastAsia" w:ascii="宋体" w:hAnsi="宋体" w:eastAsia="宋体" w:cs="宋体"/>
                <w:sz w:val="21"/>
                <w:szCs w:val="21"/>
              </w:rPr>
            </w:pPr>
          </w:p>
        </w:tc>
        <w:tc>
          <w:tcPr>
            <w:tcW w:w="1365" w:type="dxa"/>
            <w:tcBorders>
              <w:right w:val="single" w:color="000000" w:sz="2" w:space="0"/>
            </w:tcBorders>
            <w:vAlign w:val="center"/>
          </w:tcPr>
          <w:p w14:paraId="6D6BFD44">
            <w:pPr>
              <w:shd w:val="clear"/>
              <w:spacing w:line="500" w:lineRule="exact"/>
              <w:jc w:val="center"/>
              <w:rPr>
                <w:rFonts w:hint="eastAsia" w:ascii="宋体" w:hAnsi="宋体" w:eastAsia="宋体" w:cs="宋体"/>
                <w:sz w:val="21"/>
                <w:szCs w:val="21"/>
              </w:rPr>
            </w:pPr>
          </w:p>
        </w:tc>
        <w:tc>
          <w:tcPr>
            <w:tcW w:w="2385" w:type="dxa"/>
            <w:tcBorders>
              <w:left w:val="single" w:color="000000" w:sz="2" w:space="0"/>
            </w:tcBorders>
            <w:vAlign w:val="center"/>
          </w:tcPr>
          <w:p w14:paraId="1C20E5D6">
            <w:pPr>
              <w:shd w:val="clear"/>
              <w:spacing w:line="500" w:lineRule="exact"/>
              <w:jc w:val="center"/>
              <w:rPr>
                <w:rFonts w:hint="eastAsia" w:ascii="宋体" w:hAnsi="宋体" w:eastAsia="宋体" w:cs="宋体"/>
                <w:sz w:val="21"/>
                <w:szCs w:val="21"/>
              </w:rPr>
            </w:pPr>
          </w:p>
        </w:tc>
        <w:tc>
          <w:tcPr>
            <w:tcW w:w="1140" w:type="dxa"/>
            <w:vAlign w:val="center"/>
          </w:tcPr>
          <w:p w14:paraId="4B20B85D">
            <w:pPr>
              <w:shd w:val="clear"/>
              <w:spacing w:line="500" w:lineRule="exact"/>
              <w:jc w:val="center"/>
              <w:rPr>
                <w:rFonts w:hint="eastAsia" w:ascii="宋体" w:hAnsi="宋体" w:eastAsia="宋体" w:cs="宋体"/>
                <w:sz w:val="21"/>
                <w:szCs w:val="21"/>
              </w:rPr>
            </w:pPr>
          </w:p>
        </w:tc>
      </w:tr>
    </w:tbl>
    <w:p w14:paraId="03F33169">
      <w:pPr>
        <w:shd w:val="clear"/>
        <w:spacing w:line="500" w:lineRule="exact"/>
        <w:jc w:val="left"/>
        <w:rPr>
          <w:szCs w:val="21"/>
        </w:rPr>
      </w:pPr>
      <w:r>
        <w:rPr>
          <w:rFonts w:hint="eastAsia"/>
          <w:b/>
          <w:szCs w:val="21"/>
        </w:rPr>
        <w:t>特别提醒</w:t>
      </w:r>
      <w:r>
        <w:rPr>
          <w:rFonts w:hint="eastAsia"/>
          <w:szCs w:val="21"/>
        </w:rPr>
        <w:t>：</w:t>
      </w:r>
    </w:p>
    <w:p w14:paraId="017D0DAA">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1、货物属于《节能产品政府采购品目清单》内带“★”强制节能产品的，必须填写此表。</w:t>
      </w:r>
    </w:p>
    <w:p w14:paraId="3ABC5831">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2、请自行登陆（http://www.ccgp.gov.cn/jnhb/jnhbqd/）查询</w:t>
      </w:r>
      <w:r>
        <w:rPr>
          <w:rFonts w:hint="eastAsia" w:ascii="宋体" w:hAnsi="宋体" w:eastAsia="宋体" w:cs="宋体"/>
          <w:b w:val="0"/>
          <w:bCs w:val="0"/>
          <w:kern w:val="2"/>
          <w:sz w:val="21"/>
          <w:szCs w:val="21"/>
          <w:highlight w:val="none"/>
          <w:lang w:val="en-US" w:eastAsia="zh-CN" w:bidi="ar-SA"/>
        </w:rPr>
        <w:t>《市场监管总局关于发布参与实施政府采购节能产品、环境标志产品认证机构名录的公告》（2019年第16号）和</w:t>
      </w:r>
      <w:r>
        <w:rPr>
          <w:rFonts w:hint="eastAsia" w:ascii="宋体" w:hAnsi="宋体" w:eastAsia="宋体" w:cs="宋体"/>
          <w:b w:val="0"/>
          <w:bCs w:val="0"/>
          <w:sz w:val="21"/>
          <w:szCs w:val="21"/>
          <w:highlight w:val="none"/>
          <w:lang w:val="en-US" w:eastAsia="zh-CN"/>
        </w:rPr>
        <w:t xml:space="preserve">《关于印发节能产品政府采购品目清单的通知》（财库〔2019〕19 号）文件中《节能产品政府采购品目清单》后，详细填写此表。 </w:t>
      </w:r>
    </w:p>
    <w:p w14:paraId="46B07C32">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sz w:val="21"/>
          <w:szCs w:val="21"/>
          <w:highlight w:val="none"/>
          <w:lang w:val="en-US" w:eastAsia="zh-CN"/>
        </w:rPr>
        <w:t>3、依据《市场监管总局关于发布参与实施政府采购节能产品、环境标志产品认证机构名录的公告》（2019年第16号）中</w:t>
      </w:r>
      <w:r>
        <w:rPr>
          <w:rFonts w:hint="eastAsia" w:ascii="宋体" w:hAnsi="宋体" w:eastAsia="宋体" w:cs="宋体"/>
          <w:b/>
          <w:bCs/>
          <w:sz w:val="21"/>
          <w:szCs w:val="21"/>
          <w:highlight w:val="green"/>
          <w:lang w:val="en-US" w:eastAsia="zh-CN"/>
        </w:rPr>
        <w:t>国家确定的认证机构</w:t>
      </w:r>
      <w:r>
        <w:rPr>
          <w:rFonts w:hint="eastAsia" w:ascii="宋体" w:hAnsi="宋体" w:eastAsia="宋体" w:cs="宋体"/>
          <w:b w:val="0"/>
          <w:bCs w:val="0"/>
          <w:sz w:val="21"/>
          <w:szCs w:val="21"/>
          <w:highlight w:val="none"/>
          <w:lang w:val="en-US" w:eastAsia="zh-CN"/>
        </w:rPr>
        <w:t>出具的、处于有效期之内的节能产品认证证书或相关截图等证明材料，未提供或提供不全的或证明材料不清晰无法辨认将视投标文件未作实质性响应。</w:t>
      </w:r>
    </w:p>
    <w:p w14:paraId="700D04AE">
      <w:pPr>
        <w:keepNext w:val="0"/>
        <w:keepLines w:val="0"/>
        <w:pageBreakBefore w:val="0"/>
        <w:widowControl w:val="0"/>
        <w:shd w:val="clear"/>
        <w:kinsoku/>
        <w:wordWrap/>
        <w:overflowPunct/>
        <w:topLinePunct w:val="0"/>
        <w:autoSpaceDE/>
        <w:autoSpaceDN/>
        <w:bidi w:val="0"/>
        <w:adjustRightInd/>
        <w:snapToGrid/>
        <w:spacing w:line="440" w:lineRule="exact"/>
        <w:ind w:firstLine="6960" w:firstLineChars="2900"/>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14:paraId="79595426">
      <w:pPr>
        <w:keepNext w:val="0"/>
        <w:keepLines w:val="0"/>
        <w:pageBreakBefore w:val="0"/>
        <w:widowControl w:val="0"/>
        <w:shd w:val="clear"/>
        <w:kinsoku/>
        <w:wordWrap/>
        <w:overflowPunct/>
        <w:topLinePunct w:val="0"/>
        <w:autoSpaceDE/>
        <w:autoSpaceDN/>
        <w:bidi w:val="0"/>
        <w:adjustRightInd/>
        <w:snapToGrid/>
        <w:spacing w:line="440" w:lineRule="exact"/>
        <w:ind w:firstLine="6960" w:firstLineChars="2900"/>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p>
    <w:p w14:paraId="36993B9C">
      <w:pPr>
        <w:keepNext w:val="0"/>
        <w:keepLines w:val="0"/>
        <w:pageBreakBefore w:val="0"/>
        <w:widowControl w:val="0"/>
        <w:shd w:val="clear"/>
        <w:kinsoku/>
        <w:wordWrap/>
        <w:overflowPunct/>
        <w:topLinePunct w:val="0"/>
        <w:autoSpaceDE/>
        <w:autoSpaceDN/>
        <w:bidi w:val="0"/>
        <w:adjustRightInd/>
        <w:snapToGrid/>
        <w:spacing w:line="440" w:lineRule="exact"/>
        <w:ind w:firstLine="6930" w:firstLineChars="3300"/>
        <w:textAlignment w:val="auto"/>
        <w:rPr>
          <w:rFonts w:hint="eastAsia" w:ascii="宋体" w:hAnsi="宋体" w:eastAsia="宋体" w:cs="宋体"/>
          <w:sz w:val="21"/>
          <w:szCs w:val="21"/>
        </w:rPr>
      </w:pPr>
      <w:r>
        <w:rPr>
          <w:rFonts w:hint="eastAsia" w:ascii="宋体" w:hAnsi="宋体" w:eastAsia="宋体" w:cs="宋体"/>
          <w:sz w:val="21"/>
          <w:szCs w:val="21"/>
        </w:rPr>
        <w:t>日期：＿＿＿＿＿＿＿</w:t>
      </w:r>
    </w:p>
    <w:p w14:paraId="0E9669EB">
      <w:pPr>
        <w:pStyle w:val="19"/>
        <w:shd w:val="clear"/>
        <w:rPr>
          <w:rFonts w:hint="default"/>
          <w:b/>
          <w:bCs/>
          <w:sz w:val="28"/>
          <w:lang w:val="en-US" w:eastAsia="zh-CN"/>
        </w:rPr>
      </w:pPr>
      <w:r>
        <w:rPr>
          <w:rFonts w:hint="eastAsia" w:ascii="宋体" w:hAnsi="宋体" w:eastAsia="宋体" w:cs="宋体"/>
          <w:b/>
          <w:bCs/>
          <w:sz w:val="21"/>
          <w:szCs w:val="21"/>
          <w:lang w:eastAsia="zh-CN"/>
        </w:rPr>
        <w:t>格式</w:t>
      </w:r>
      <w:r>
        <w:rPr>
          <w:rFonts w:hint="eastAsia" w:ascii="宋体" w:hAnsi="宋体" w:eastAsia="宋体" w:cs="宋体"/>
          <w:b/>
          <w:bCs/>
          <w:sz w:val="21"/>
          <w:szCs w:val="21"/>
          <w:lang w:val="en-US" w:eastAsia="zh-CN"/>
        </w:rPr>
        <w:t>十六</w:t>
      </w:r>
    </w:p>
    <w:p w14:paraId="3536667A">
      <w:pPr>
        <w:shd w:val="clear"/>
        <w:jc w:val="center"/>
        <w:rPr>
          <w:b/>
          <w:bCs/>
          <w:sz w:val="28"/>
        </w:rPr>
      </w:pPr>
      <w:r>
        <w:rPr>
          <w:rFonts w:hint="eastAsia"/>
          <w:b/>
          <w:bCs/>
          <w:sz w:val="28"/>
          <w:lang w:val="en-US" w:eastAsia="zh-CN"/>
        </w:rPr>
        <w:t xml:space="preserve"> </w:t>
      </w:r>
      <w:r>
        <w:rPr>
          <w:rFonts w:hint="eastAsia" w:ascii="宋体" w:hAnsi="宋体" w:eastAsia="宋体" w:cs="宋体"/>
          <w:b/>
          <w:bCs/>
          <w:sz w:val="28"/>
          <w:szCs w:val="28"/>
          <w:lang w:val="en-US" w:eastAsia="zh-CN"/>
        </w:rPr>
        <w:t>环境标志产品证明材料清单</w:t>
      </w:r>
      <w:r>
        <w:rPr>
          <w:rFonts w:hint="eastAsia"/>
          <w:b/>
          <w:bCs/>
          <w:sz w:val="28"/>
        </w:rPr>
        <w:t>（若有的提供）</w:t>
      </w:r>
    </w:p>
    <w:p w14:paraId="44AE8652">
      <w:pPr>
        <w:shd w:val="clear"/>
        <w:spacing w:line="500" w:lineRule="exact"/>
        <w:rPr>
          <w:b/>
          <w:color w:val="FF0000"/>
          <w:szCs w:val="21"/>
        </w:rPr>
      </w:pPr>
      <w:r>
        <w:rPr>
          <w:rFonts w:hint="eastAsia" w:ascii="宋体" w:hAnsi="宋体" w:eastAsia="宋体" w:cs="宋体"/>
          <w:b w:val="0"/>
          <w:bCs/>
          <w:sz w:val="24"/>
          <w:szCs w:val="24"/>
        </w:rPr>
        <w:t>项目名称：</w:t>
      </w:r>
      <w:r>
        <w:rPr>
          <w:rFonts w:hint="eastAsia" w:cs="宋体"/>
          <w:b w:val="0"/>
          <w:bCs/>
          <w:sz w:val="24"/>
          <w:szCs w:val="24"/>
          <w:u w:val="single"/>
          <w:lang w:val="en-US" w:eastAsia="zh-CN"/>
        </w:rPr>
        <w:t xml:space="preserve">     </w:t>
      </w:r>
      <w:r>
        <w:rPr>
          <w:rFonts w:hint="eastAsia" w:ascii="宋体" w:hAnsi="宋体" w:eastAsia="宋体" w:cs="宋体"/>
          <w:b w:val="0"/>
          <w:bCs/>
          <w:sz w:val="24"/>
          <w:szCs w:val="24"/>
        </w:rPr>
        <w:t xml:space="preserve">    </w:t>
      </w:r>
      <w:r>
        <w:rPr>
          <w:rFonts w:hint="eastAsia" w:ascii="宋体" w:hAnsi="宋体" w:eastAsia="宋体" w:cs="宋体"/>
          <w:b w:val="0"/>
          <w:bCs/>
          <w:spacing w:val="14"/>
          <w:sz w:val="24"/>
          <w:szCs w:val="24"/>
          <w:lang w:eastAsia="zh-CN"/>
        </w:rPr>
        <w:t>项目</w:t>
      </w:r>
      <w:r>
        <w:rPr>
          <w:rFonts w:hint="eastAsia" w:ascii="宋体" w:hAnsi="宋体" w:eastAsia="宋体" w:cs="宋体"/>
          <w:b w:val="0"/>
          <w:bCs/>
          <w:spacing w:val="14"/>
          <w:sz w:val="24"/>
          <w:szCs w:val="24"/>
        </w:rPr>
        <w:t>编号</w:t>
      </w:r>
      <w:r>
        <w:rPr>
          <w:rFonts w:hint="eastAsia" w:ascii="宋体" w:hAnsi="宋体" w:eastAsia="宋体" w:cs="宋体"/>
          <w:b w:val="0"/>
          <w:bCs/>
          <w:sz w:val="24"/>
          <w:szCs w:val="24"/>
        </w:rPr>
        <w:t>：</w:t>
      </w:r>
      <w:r>
        <w:rPr>
          <w:rFonts w:hint="eastAsia" w:cs="宋体"/>
          <w:b w:val="0"/>
          <w:bCs/>
          <w:sz w:val="24"/>
          <w:szCs w:val="24"/>
          <w:u w:val="single"/>
          <w:lang w:val="en-US" w:eastAsia="zh-CN"/>
        </w:rPr>
        <w:t xml:space="preserve">      </w:t>
      </w:r>
      <w:r>
        <w:rPr>
          <w:rFonts w:hint="eastAsia" w:ascii="宋体" w:hAnsi="宋体" w:eastAsia="宋体" w:cs="宋体"/>
          <w:b w:val="0"/>
          <w:bCs/>
          <w:sz w:val="24"/>
          <w:szCs w:val="24"/>
        </w:rPr>
        <w:t xml:space="preserve">   </w:t>
      </w:r>
      <w:r>
        <w:rPr>
          <w:rFonts w:hint="eastAsia" w:ascii="宋体" w:hAnsi="宋体" w:eastAsia="宋体" w:cs="宋体"/>
          <w:b/>
          <w:sz w:val="24"/>
          <w:szCs w:val="24"/>
        </w:rPr>
        <w:t xml:space="preserve">     </w:t>
      </w:r>
      <w:r>
        <w:rPr>
          <w:rFonts w:hint="eastAsia" w:ascii="宋体" w:hAnsi="宋体"/>
          <w:b/>
          <w:szCs w:val="21"/>
        </w:rPr>
        <w:t xml:space="preserve">    </w:t>
      </w:r>
    </w:p>
    <w:tbl>
      <w:tblPr>
        <w:tblStyle w:val="24"/>
        <w:tblW w:w="1400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50"/>
        <w:gridCol w:w="2025"/>
        <w:gridCol w:w="2100"/>
        <w:gridCol w:w="2520"/>
        <w:gridCol w:w="2220"/>
        <w:gridCol w:w="1284"/>
        <w:gridCol w:w="1680"/>
      </w:tblGrid>
      <w:tr w14:paraId="36DA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25" w:type="dxa"/>
            <w:vAlign w:val="center"/>
          </w:tcPr>
          <w:p w14:paraId="5079C721">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50" w:type="dxa"/>
            <w:vAlign w:val="center"/>
          </w:tcPr>
          <w:p w14:paraId="07040D54">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名称</w:t>
            </w:r>
          </w:p>
        </w:tc>
        <w:tc>
          <w:tcPr>
            <w:tcW w:w="2025" w:type="dxa"/>
            <w:vAlign w:val="center"/>
          </w:tcPr>
          <w:p w14:paraId="33C63A37">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品牌、规格型号</w:t>
            </w:r>
          </w:p>
        </w:tc>
        <w:tc>
          <w:tcPr>
            <w:tcW w:w="2100" w:type="dxa"/>
            <w:vAlign w:val="center"/>
          </w:tcPr>
          <w:p w14:paraId="23656EC0">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生产商名称</w:t>
            </w:r>
          </w:p>
        </w:tc>
        <w:tc>
          <w:tcPr>
            <w:tcW w:w="2520" w:type="dxa"/>
            <w:vAlign w:val="center"/>
          </w:tcPr>
          <w:p w14:paraId="76EE0775">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环境标志产品证书编号</w:t>
            </w:r>
          </w:p>
        </w:tc>
        <w:tc>
          <w:tcPr>
            <w:tcW w:w="2220" w:type="dxa"/>
            <w:vAlign w:val="center"/>
          </w:tcPr>
          <w:p w14:paraId="01CE258D">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证书颁发机构</w:t>
            </w:r>
          </w:p>
        </w:tc>
        <w:tc>
          <w:tcPr>
            <w:tcW w:w="1284" w:type="dxa"/>
            <w:vAlign w:val="center"/>
          </w:tcPr>
          <w:p w14:paraId="786797DB">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证书有效</w:t>
            </w:r>
          </w:p>
          <w:p w14:paraId="132BA080">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rPr>
              <w:t>截止日期</w:t>
            </w:r>
          </w:p>
        </w:tc>
        <w:tc>
          <w:tcPr>
            <w:tcW w:w="1680" w:type="dxa"/>
            <w:vAlign w:val="center"/>
          </w:tcPr>
          <w:p w14:paraId="6F7E9BED">
            <w:pPr>
              <w:shd w:val="clear"/>
              <w:spacing w:line="5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证明材料</w:t>
            </w:r>
          </w:p>
          <w:p w14:paraId="4718EAA8">
            <w:pPr>
              <w:shd w:val="clear"/>
              <w:spacing w:line="500" w:lineRule="exact"/>
              <w:jc w:val="center"/>
              <w:rPr>
                <w:rFonts w:hint="eastAsia" w:ascii="宋体" w:hAnsi="宋体" w:eastAsia="宋体" w:cs="宋体"/>
                <w:sz w:val="21"/>
                <w:szCs w:val="21"/>
              </w:rPr>
            </w:pPr>
            <w:r>
              <w:rPr>
                <w:rFonts w:hint="eastAsia" w:ascii="宋体" w:hAnsi="宋体" w:eastAsia="宋体" w:cs="宋体"/>
                <w:sz w:val="21"/>
                <w:szCs w:val="21"/>
                <w:lang w:eastAsia="zh-CN"/>
              </w:rPr>
              <w:t>详细页码</w:t>
            </w:r>
          </w:p>
        </w:tc>
      </w:tr>
      <w:tr w14:paraId="2F36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5" w:type="dxa"/>
            <w:vAlign w:val="center"/>
          </w:tcPr>
          <w:p w14:paraId="357CB19F">
            <w:pPr>
              <w:shd w:val="clear"/>
              <w:spacing w:line="500" w:lineRule="exact"/>
              <w:jc w:val="center"/>
              <w:rPr>
                <w:rFonts w:hint="eastAsia" w:ascii="宋体" w:hAnsi="宋体" w:eastAsia="宋体" w:cs="宋体"/>
                <w:sz w:val="21"/>
                <w:szCs w:val="21"/>
              </w:rPr>
            </w:pPr>
          </w:p>
        </w:tc>
        <w:tc>
          <w:tcPr>
            <w:tcW w:w="1650" w:type="dxa"/>
            <w:vAlign w:val="center"/>
          </w:tcPr>
          <w:p w14:paraId="68E1A419">
            <w:pPr>
              <w:shd w:val="clear"/>
              <w:spacing w:line="500" w:lineRule="exact"/>
              <w:jc w:val="center"/>
              <w:rPr>
                <w:rFonts w:hint="eastAsia" w:ascii="宋体" w:hAnsi="宋体" w:eastAsia="宋体" w:cs="宋体"/>
                <w:sz w:val="21"/>
                <w:szCs w:val="21"/>
              </w:rPr>
            </w:pPr>
          </w:p>
        </w:tc>
        <w:tc>
          <w:tcPr>
            <w:tcW w:w="2025" w:type="dxa"/>
            <w:vAlign w:val="center"/>
          </w:tcPr>
          <w:p w14:paraId="24AC51CC">
            <w:pPr>
              <w:shd w:val="clear"/>
              <w:spacing w:line="500" w:lineRule="exact"/>
              <w:jc w:val="center"/>
              <w:rPr>
                <w:rFonts w:hint="eastAsia" w:ascii="宋体" w:hAnsi="宋体" w:eastAsia="宋体" w:cs="宋体"/>
                <w:sz w:val="21"/>
                <w:szCs w:val="21"/>
              </w:rPr>
            </w:pPr>
          </w:p>
        </w:tc>
        <w:tc>
          <w:tcPr>
            <w:tcW w:w="2100" w:type="dxa"/>
            <w:vAlign w:val="center"/>
          </w:tcPr>
          <w:p w14:paraId="2B7B1802">
            <w:pPr>
              <w:shd w:val="clear"/>
              <w:spacing w:line="500" w:lineRule="exact"/>
              <w:jc w:val="center"/>
              <w:rPr>
                <w:rFonts w:hint="eastAsia" w:ascii="宋体" w:hAnsi="宋体" w:eastAsia="宋体" w:cs="宋体"/>
                <w:sz w:val="21"/>
                <w:szCs w:val="21"/>
              </w:rPr>
            </w:pPr>
          </w:p>
        </w:tc>
        <w:tc>
          <w:tcPr>
            <w:tcW w:w="2520" w:type="dxa"/>
            <w:vAlign w:val="center"/>
          </w:tcPr>
          <w:p w14:paraId="5FBB3EAA">
            <w:pPr>
              <w:shd w:val="clear"/>
              <w:spacing w:line="500" w:lineRule="exact"/>
              <w:jc w:val="center"/>
              <w:rPr>
                <w:rFonts w:hint="eastAsia" w:ascii="宋体" w:hAnsi="宋体" w:eastAsia="宋体" w:cs="宋体"/>
                <w:sz w:val="21"/>
                <w:szCs w:val="21"/>
              </w:rPr>
            </w:pPr>
          </w:p>
        </w:tc>
        <w:tc>
          <w:tcPr>
            <w:tcW w:w="2220" w:type="dxa"/>
            <w:vAlign w:val="center"/>
          </w:tcPr>
          <w:p w14:paraId="22DDA605">
            <w:pPr>
              <w:shd w:val="clear"/>
              <w:spacing w:line="500" w:lineRule="exact"/>
              <w:jc w:val="center"/>
              <w:rPr>
                <w:rFonts w:hint="eastAsia" w:ascii="宋体" w:hAnsi="宋体" w:eastAsia="宋体" w:cs="宋体"/>
                <w:sz w:val="21"/>
                <w:szCs w:val="21"/>
              </w:rPr>
            </w:pPr>
          </w:p>
        </w:tc>
        <w:tc>
          <w:tcPr>
            <w:tcW w:w="1284" w:type="dxa"/>
            <w:vAlign w:val="center"/>
          </w:tcPr>
          <w:p w14:paraId="4A56F308">
            <w:pPr>
              <w:shd w:val="clear"/>
              <w:spacing w:line="500" w:lineRule="exact"/>
              <w:jc w:val="center"/>
              <w:rPr>
                <w:rFonts w:hint="eastAsia" w:ascii="宋体" w:hAnsi="宋体" w:eastAsia="宋体" w:cs="宋体"/>
                <w:sz w:val="21"/>
                <w:szCs w:val="21"/>
              </w:rPr>
            </w:pPr>
          </w:p>
        </w:tc>
        <w:tc>
          <w:tcPr>
            <w:tcW w:w="1680" w:type="dxa"/>
            <w:vAlign w:val="center"/>
          </w:tcPr>
          <w:p w14:paraId="49923FAE">
            <w:pPr>
              <w:shd w:val="clear"/>
              <w:spacing w:line="500" w:lineRule="exact"/>
              <w:jc w:val="center"/>
              <w:rPr>
                <w:rFonts w:hint="eastAsia" w:ascii="宋体" w:hAnsi="宋体" w:eastAsia="宋体" w:cs="宋体"/>
                <w:sz w:val="21"/>
                <w:szCs w:val="21"/>
              </w:rPr>
            </w:pPr>
          </w:p>
        </w:tc>
      </w:tr>
      <w:tr w14:paraId="3594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25" w:type="dxa"/>
            <w:vAlign w:val="center"/>
          </w:tcPr>
          <w:p w14:paraId="5A26D7CA">
            <w:pPr>
              <w:shd w:val="clear"/>
              <w:spacing w:line="500" w:lineRule="exact"/>
              <w:jc w:val="center"/>
              <w:rPr>
                <w:rFonts w:hint="eastAsia" w:ascii="宋体" w:hAnsi="宋体" w:eastAsia="宋体" w:cs="宋体"/>
                <w:sz w:val="21"/>
                <w:szCs w:val="21"/>
              </w:rPr>
            </w:pPr>
          </w:p>
        </w:tc>
        <w:tc>
          <w:tcPr>
            <w:tcW w:w="1650" w:type="dxa"/>
            <w:vAlign w:val="center"/>
          </w:tcPr>
          <w:p w14:paraId="69FABC15">
            <w:pPr>
              <w:shd w:val="clear"/>
              <w:spacing w:line="500" w:lineRule="exact"/>
              <w:jc w:val="center"/>
              <w:rPr>
                <w:rFonts w:hint="eastAsia" w:ascii="宋体" w:hAnsi="宋体" w:eastAsia="宋体" w:cs="宋体"/>
                <w:sz w:val="21"/>
                <w:szCs w:val="21"/>
              </w:rPr>
            </w:pPr>
          </w:p>
        </w:tc>
        <w:tc>
          <w:tcPr>
            <w:tcW w:w="2025" w:type="dxa"/>
            <w:vAlign w:val="center"/>
          </w:tcPr>
          <w:p w14:paraId="6701552B">
            <w:pPr>
              <w:shd w:val="clear"/>
              <w:spacing w:line="500" w:lineRule="exact"/>
              <w:jc w:val="center"/>
              <w:rPr>
                <w:rFonts w:hint="eastAsia" w:ascii="宋体" w:hAnsi="宋体" w:eastAsia="宋体" w:cs="宋体"/>
                <w:sz w:val="21"/>
                <w:szCs w:val="21"/>
              </w:rPr>
            </w:pPr>
          </w:p>
        </w:tc>
        <w:tc>
          <w:tcPr>
            <w:tcW w:w="2100" w:type="dxa"/>
            <w:vAlign w:val="center"/>
          </w:tcPr>
          <w:p w14:paraId="27B16511">
            <w:pPr>
              <w:shd w:val="clear"/>
              <w:spacing w:line="500" w:lineRule="exact"/>
              <w:jc w:val="center"/>
              <w:rPr>
                <w:rFonts w:hint="eastAsia" w:ascii="宋体" w:hAnsi="宋体" w:eastAsia="宋体" w:cs="宋体"/>
                <w:sz w:val="21"/>
                <w:szCs w:val="21"/>
              </w:rPr>
            </w:pPr>
          </w:p>
        </w:tc>
        <w:tc>
          <w:tcPr>
            <w:tcW w:w="2520" w:type="dxa"/>
            <w:vAlign w:val="center"/>
          </w:tcPr>
          <w:p w14:paraId="4B384D11">
            <w:pPr>
              <w:shd w:val="clear"/>
              <w:spacing w:line="500" w:lineRule="exact"/>
              <w:jc w:val="center"/>
              <w:rPr>
                <w:rFonts w:hint="eastAsia" w:ascii="宋体" w:hAnsi="宋体" w:eastAsia="宋体" w:cs="宋体"/>
                <w:sz w:val="21"/>
                <w:szCs w:val="21"/>
              </w:rPr>
            </w:pPr>
          </w:p>
        </w:tc>
        <w:tc>
          <w:tcPr>
            <w:tcW w:w="2220" w:type="dxa"/>
            <w:vAlign w:val="center"/>
          </w:tcPr>
          <w:p w14:paraId="16E0AAAA">
            <w:pPr>
              <w:shd w:val="clear"/>
              <w:spacing w:line="500" w:lineRule="exact"/>
              <w:jc w:val="center"/>
              <w:rPr>
                <w:rFonts w:hint="eastAsia" w:ascii="宋体" w:hAnsi="宋体" w:eastAsia="宋体" w:cs="宋体"/>
                <w:sz w:val="21"/>
                <w:szCs w:val="21"/>
              </w:rPr>
            </w:pPr>
          </w:p>
        </w:tc>
        <w:tc>
          <w:tcPr>
            <w:tcW w:w="1284" w:type="dxa"/>
            <w:vAlign w:val="center"/>
          </w:tcPr>
          <w:p w14:paraId="31AF8F82">
            <w:pPr>
              <w:shd w:val="clear"/>
              <w:spacing w:line="500" w:lineRule="exact"/>
              <w:jc w:val="center"/>
              <w:rPr>
                <w:rFonts w:hint="eastAsia" w:ascii="宋体" w:hAnsi="宋体" w:eastAsia="宋体" w:cs="宋体"/>
                <w:sz w:val="21"/>
                <w:szCs w:val="21"/>
              </w:rPr>
            </w:pPr>
          </w:p>
        </w:tc>
        <w:tc>
          <w:tcPr>
            <w:tcW w:w="1680" w:type="dxa"/>
            <w:vAlign w:val="center"/>
          </w:tcPr>
          <w:p w14:paraId="4F3B2048">
            <w:pPr>
              <w:shd w:val="clear"/>
              <w:spacing w:line="500" w:lineRule="exact"/>
              <w:jc w:val="center"/>
              <w:rPr>
                <w:rFonts w:hint="eastAsia" w:ascii="宋体" w:hAnsi="宋体" w:eastAsia="宋体" w:cs="宋体"/>
                <w:sz w:val="21"/>
                <w:szCs w:val="21"/>
              </w:rPr>
            </w:pPr>
          </w:p>
        </w:tc>
      </w:tr>
    </w:tbl>
    <w:p w14:paraId="600665FD">
      <w:pPr>
        <w:shd w:val="clear"/>
        <w:spacing w:line="500" w:lineRule="exact"/>
        <w:jc w:val="left"/>
        <w:rPr>
          <w:b/>
          <w:bCs/>
          <w:szCs w:val="21"/>
        </w:rPr>
      </w:pPr>
      <w:r>
        <w:rPr>
          <w:rFonts w:hint="eastAsia"/>
          <w:b/>
          <w:bCs/>
          <w:szCs w:val="21"/>
        </w:rPr>
        <w:t>特别提醒：</w:t>
      </w:r>
    </w:p>
    <w:p w14:paraId="22BA1472">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440" w:lineRule="exact"/>
        <w:ind w:right="0" w:rightChars="0" w:firstLine="420" w:firstLineChars="200"/>
        <w:jc w:val="both"/>
        <w:textAlignment w:val="baseline"/>
        <w:outlineLvl w:val="9"/>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1、请自行</w:t>
      </w:r>
      <w:r>
        <w:rPr>
          <w:rFonts w:hint="eastAsia" w:ascii="宋体" w:hAnsi="宋体" w:eastAsia="宋体" w:cs="宋体"/>
          <w:b w:val="0"/>
          <w:bCs w:val="0"/>
          <w:sz w:val="21"/>
          <w:szCs w:val="21"/>
          <w:highlight w:val="none"/>
          <w:lang w:val="en-US" w:eastAsia="zh-CN"/>
        </w:rPr>
        <w:t>登陆（http://www.ccgp.gov.cn/jnhb/jnhbqd/）</w:t>
      </w:r>
      <w:r>
        <w:rPr>
          <w:rFonts w:hint="eastAsia" w:ascii="宋体" w:hAnsi="宋体" w:eastAsia="宋体" w:cs="宋体"/>
          <w:b w:val="0"/>
          <w:bCs w:val="0"/>
          <w:kern w:val="2"/>
          <w:sz w:val="21"/>
          <w:szCs w:val="21"/>
          <w:highlight w:val="none"/>
          <w:lang w:val="en-US" w:eastAsia="zh-CN" w:bidi="ar-SA"/>
        </w:rPr>
        <w:t>查询《市场监管总局关于发布参与实施政府采购节能产品、环境标志产品认证机构名录的公告》（2019年第16号）和《财政部关于印发环境标志产品政府采购品目清单的通知》（财库〔2019〕18 号）文件中的《环境标志产品政府采购品目清单》后，详细填写此表。</w:t>
      </w:r>
    </w:p>
    <w:p w14:paraId="53522494">
      <w:pPr>
        <w:pStyle w:val="33"/>
        <w:keepNext w:val="0"/>
        <w:keepLines w:val="0"/>
        <w:pageBreakBefore w:val="0"/>
        <w:shd w:val="clear"/>
        <w:kinsoku/>
        <w:wordWrap/>
        <w:overflowPunct/>
        <w:topLinePunct w:val="0"/>
        <w:bidi w:val="0"/>
        <w:adjustRightInd/>
        <w:spacing w:line="44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eastAsia="宋体" w:cs="宋体"/>
          <w:b w:val="0"/>
          <w:bCs w:val="0"/>
          <w:sz w:val="21"/>
          <w:szCs w:val="21"/>
          <w:highlight w:val="none"/>
          <w:lang w:val="en-US" w:eastAsia="zh-CN"/>
        </w:rPr>
        <w:t>依据《市场监管总局关于发布参与实施政府采购节能产品、环境标志产品认证机构名录的公告》（2019年第16号）</w:t>
      </w:r>
      <w:r>
        <w:rPr>
          <w:rFonts w:hint="eastAsia" w:ascii="宋体" w:hAnsi="宋体" w:eastAsia="宋体" w:cs="宋体"/>
          <w:b/>
          <w:bCs/>
          <w:sz w:val="21"/>
          <w:szCs w:val="21"/>
          <w:highlight w:val="green"/>
          <w:lang w:val="en-US" w:eastAsia="zh-CN"/>
        </w:rPr>
        <w:t>中国家确定的认证机构</w:t>
      </w:r>
      <w:r>
        <w:rPr>
          <w:rFonts w:hint="eastAsia" w:ascii="宋体" w:hAnsi="宋体" w:eastAsia="宋体" w:cs="宋体"/>
          <w:b w:val="0"/>
          <w:bCs w:val="0"/>
          <w:sz w:val="21"/>
          <w:szCs w:val="21"/>
          <w:highlight w:val="none"/>
          <w:lang w:val="en-US" w:eastAsia="zh-CN"/>
        </w:rPr>
        <w:t>出具的、处于有效期之内的环境标志产品认证证书或相关截图等证明材料，证明材料不清晰无法辨认将视为无效。</w:t>
      </w:r>
    </w:p>
    <w:p w14:paraId="1A84CFD0">
      <w:pPr>
        <w:keepNext w:val="0"/>
        <w:keepLines w:val="0"/>
        <w:pageBreakBefore w:val="0"/>
        <w:shd w:val="clear"/>
        <w:kinsoku/>
        <w:wordWrap/>
        <w:overflowPunct/>
        <w:topLinePunct w:val="0"/>
        <w:bidi w:val="0"/>
        <w:adjustRightInd/>
        <w:spacing w:line="440" w:lineRule="exact"/>
        <w:ind w:firstLine="7200" w:firstLineChars="3000"/>
        <w:rPr>
          <w:rFonts w:hint="eastAsia" w:ascii="宋体" w:hAnsi="宋体" w:eastAsia="宋体" w:cs="宋体"/>
          <w:sz w:val="24"/>
          <w:szCs w:val="24"/>
        </w:rPr>
      </w:pPr>
      <w:r>
        <w:rPr>
          <w:rFonts w:hint="eastAsia" w:ascii="宋体" w:hAnsi="宋体" w:eastAsia="宋体" w:cs="宋体"/>
          <w:sz w:val="24"/>
          <w:szCs w:val="24"/>
        </w:rPr>
        <w:t>投标人名称：＿＿＿＿＿＿＿＿＿＿＿＿（公章）</w:t>
      </w:r>
    </w:p>
    <w:p w14:paraId="05B0B4B8">
      <w:pPr>
        <w:keepNext w:val="0"/>
        <w:keepLines w:val="0"/>
        <w:pageBreakBefore w:val="0"/>
        <w:shd w:val="clear"/>
        <w:kinsoku/>
        <w:wordWrap/>
        <w:overflowPunct/>
        <w:topLinePunct w:val="0"/>
        <w:bidi w:val="0"/>
        <w:adjustRightInd/>
        <w:spacing w:line="440" w:lineRule="exact"/>
        <w:ind w:firstLine="7200" w:firstLineChars="3000"/>
        <w:rPr>
          <w:rFonts w:hint="eastAsia" w:ascii="宋体" w:hAnsi="宋体" w:eastAsia="宋体" w:cs="宋体"/>
          <w:sz w:val="21"/>
          <w:szCs w:val="21"/>
        </w:rPr>
      </w:pPr>
      <w:r>
        <w:rPr>
          <w:rFonts w:hint="eastAsia" w:ascii="宋体" w:hAnsi="宋体" w:eastAsia="宋体" w:cs="宋体"/>
          <w:sz w:val="24"/>
          <w:szCs w:val="24"/>
        </w:rPr>
        <w:t>法定代表人或授权代表（签名或盖章）</w:t>
      </w:r>
      <w:r>
        <w:rPr>
          <w:rFonts w:hint="eastAsia" w:ascii="宋体" w:hAnsi="宋体" w:eastAsia="宋体" w:cs="宋体"/>
          <w:sz w:val="21"/>
          <w:szCs w:val="21"/>
        </w:rPr>
        <w:t>：＿＿＿＿＿＿＿＿＿</w:t>
      </w:r>
    </w:p>
    <w:p w14:paraId="576031E1">
      <w:pPr>
        <w:keepNext w:val="0"/>
        <w:keepLines w:val="0"/>
        <w:pageBreakBefore w:val="0"/>
        <w:shd w:val="clear"/>
        <w:kinsoku/>
        <w:wordWrap/>
        <w:overflowPunct/>
        <w:topLinePunct w:val="0"/>
        <w:bidi w:val="0"/>
        <w:adjustRightInd/>
        <w:spacing w:line="440" w:lineRule="exact"/>
        <w:ind w:firstLine="7140" w:firstLineChars="3400"/>
        <w:rPr>
          <w:rFonts w:hint="eastAsia" w:ascii="宋体" w:hAnsi="宋体" w:eastAsia="宋体" w:cs="宋体"/>
          <w:sz w:val="21"/>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1"/>
          <w:szCs w:val="21"/>
        </w:rPr>
        <w:t>日期：＿</w:t>
      </w:r>
    </w:p>
    <w:p w14:paraId="299796BF">
      <w:pPr>
        <w:pStyle w:val="19"/>
        <w:rPr>
          <w:rFonts w:hint="eastAsia" w:ascii="宋体" w:hAnsi="宋体" w:eastAsia="宋体" w:cs="宋体"/>
          <w:b/>
          <w:bCs/>
          <w:sz w:val="21"/>
          <w:szCs w:val="21"/>
          <w:lang w:eastAsia="zh-CN"/>
        </w:rPr>
      </w:pPr>
      <w:r>
        <w:rPr>
          <w:rFonts w:hint="eastAsia" w:ascii="宋体" w:hAnsi="宋体" w:eastAsia="宋体" w:cs="宋体"/>
          <w:b/>
          <w:bCs/>
          <w:color w:val="auto"/>
          <w:sz w:val="28"/>
          <w:szCs w:val="28"/>
          <w:highlight w:val="none"/>
          <w:lang w:eastAsia="zh-CN"/>
        </w:rPr>
        <w:t>三、技术文件</w:t>
      </w:r>
    </w:p>
    <w:p w14:paraId="28715C73">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5D849DFD">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格式十七</w:t>
      </w:r>
    </w:p>
    <w:p w14:paraId="205B6559">
      <w:pPr>
        <w:pStyle w:val="8"/>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技术参数响应及偏离表</w:t>
      </w:r>
    </w:p>
    <w:p w14:paraId="0B27969F">
      <w:pPr>
        <w:rPr>
          <w:rFonts w:hint="eastAsia"/>
          <w:lang w:val="en-US" w:eastAsia="zh-CN"/>
        </w:rPr>
      </w:pPr>
      <w:r>
        <w:rPr>
          <w:rFonts w:hint="eastAsia"/>
          <w:lang w:val="en-US" w:eastAsia="zh-CN"/>
        </w:rPr>
        <w:t xml:space="preserve">项目名称：                               </w:t>
      </w:r>
    </w:p>
    <w:p w14:paraId="6926093F">
      <w:pPr>
        <w:rPr>
          <w:rFonts w:hint="eastAsia"/>
          <w:lang w:val="en-US" w:eastAsia="zh-CN"/>
        </w:rPr>
      </w:pPr>
      <w:r>
        <w:rPr>
          <w:rFonts w:hint="eastAsia"/>
          <w:lang w:val="en-US" w:eastAsia="zh-CN"/>
        </w:rPr>
        <w:t>项目编号：</w:t>
      </w:r>
    </w:p>
    <w:tbl>
      <w:tblPr>
        <w:tblStyle w:val="24"/>
        <w:tblW w:w="8853" w:type="dxa"/>
        <w:tblInd w:w="1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9"/>
        <w:gridCol w:w="3216"/>
        <w:gridCol w:w="2466"/>
        <w:gridCol w:w="2262"/>
      </w:tblGrid>
      <w:tr w14:paraId="79AC0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trPr>
        <w:tc>
          <w:tcPr>
            <w:tcW w:w="909" w:type="dxa"/>
            <w:tcBorders>
              <w:top w:val="single" w:color="auto" w:sz="4" w:space="0"/>
              <w:left w:val="single" w:color="auto" w:sz="4" w:space="0"/>
              <w:bottom w:val="single" w:color="auto" w:sz="4" w:space="0"/>
              <w:right w:val="single" w:color="auto" w:sz="4" w:space="0"/>
            </w:tcBorders>
            <w:vAlign w:val="top"/>
          </w:tcPr>
          <w:p w14:paraId="36DFDC21">
            <w:pPr>
              <w:snapToGrid w:val="0"/>
              <w:spacing w:before="50" w:afterLines="5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序号</w:t>
            </w:r>
          </w:p>
        </w:tc>
        <w:tc>
          <w:tcPr>
            <w:tcW w:w="3216" w:type="dxa"/>
            <w:tcBorders>
              <w:top w:val="single" w:color="auto" w:sz="4" w:space="0"/>
              <w:left w:val="single" w:color="auto" w:sz="4" w:space="0"/>
              <w:bottom w:val="single" w:color="auto" w:sz="4" w:space="0"/>
              <w:right w:val="single" w:color="auto" w:sz="4" w:space="0"/>
            </w:tcBorders>
            <w:vAlign w:val="top"/>
          </w:tcPr>
          <w:p w14:paraId="47022812">
            <w:pPr>
              <w:snapToGrid w:val="0"/>
              <w:spacing w:before="50" w:after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文件要求</w:t>
            </w:r>
          </w:p>
        </w:tc>
        <w:tc>
          <w:tcPr>
            <w:tcW w:w="2466" w:type="dxa"/>
            <w:tcBorders>
              <w:top w:val="single" w:color="auto" w:sz="4" w:space="0"/>
              <w:left w:val="single" w:color="auto" w:sz="4" w:space="0"/>
              <w:bottom w:val="single" w:color="auto" w:sz="4" w:space="0"/>
              <w:right w:val="single" w:color="auto" w:sz="4" w:space="0"/>
            </w:tcBorders>
            <w:vAlign w:val="top"/>
          </w:tcPr>
          <w:p w14:paraId="7CF0F9DE">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baseline"/>
                <w:lang w:val="en-US" w:eastAsia="zh-CN"/>
              </w:rPr>
              <w:t>是否响应</w:t>
            </w:r>
          </w:p>
        </w:tc>
        <w:tc>
          <w:tcPr>
            <w:tcW w:w="2262" w:type="dxa"/>
            <w:tcBorders>
              <w:top w:val="single" w:color="auto" w:sz="4" w:space="0"/>
              <w:left w:val="single" w:color="auto" w:sz="4" w:space="0"/>
              <w:bottom w:val="single" w:color="auto" w:sz="4" w:space="0"/>
              <w:right w:val="single" w:color="auto" w:sz="4" w:space="0"/>
            </w:tcBorders>
            <w:vAlign w:val="top"/>
          </w:tcPr>
          <w:p w14:paraId="41F91BDB">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baseline"/>
                <w:lang w:val="en-US" w:eastAsia="zh-CN"/>
              </w:rPr>
              <w:t>偏离说明</w:t>
            </w:r>
          </w:p>
        </w:tc>
      </w:tr>
      <w:tr w14:paraId="26EE1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vAlign w:val="center"/>
          </w:tcPr>
          <w:p w14:paraId="212ACD86">
            <w:pPr>
              <w:pStyle w:val="14"/>
              <w:snapToGrid w:val="0"/>
              <w:spacing w:before="120" w:after="120"/>
              <w:outlineLvl w:val="0"/>
              <w:rPr>
                <w:rFonts w:hint="eastAsia" w:asciiTheme="minorEastAsia" w:hAnsiTheme="minorEastAsia" w:eastAsiaTheme="minorEastAsia" w:cstheme="minorEastAsia"/>
                <w:sz w:val="21"/>
                <w:szCs w:val="21"/>
                <w:lang w:val="en-US" w:eastAsia="zh-CN"/>
              </w:rPr>
            </w:pPr>
          </w:p>
        </w:tc>
        <w:tc>
          <w:tcPr>
            <w:tcW w:w="3216" w:type="dxa"/>
            <w:tcBorders>
              <w:top w:val="single" w:color="auto" w:sz="4" w:space="0"/>
              <w:left w:val="single" w:color="auto" w:sz="4" w:space="0"/>
              <w:bottom w:val="single" w:color="auto" w:sz="4" w:space="0"/>
              <w:right w:val="single" w:color="auto" w:sz="4" w:space="0"/>
            </w:tcBorders>
            <w:vAlign w:val="center"/>
          </w:tcPr>
          <w:p w14:paraId="4B5E03BA">
            <w:pPr>
              <w:pStyle w:val="14"/>
              <w:snapToGrid w:val="0"/>
              <w:spacing w:before="120" w:after="120"/>
              <w:outlineLvl w:val="0"/>
              <w:rPr>
                <w:rFonts w:hint="default" w:asciiTheme="minorEastAsia" w:hAnsiTheme="minorEastAsia" w:eastAsiaTheme="minorEastAsia" w:cstheme="minorEastAsia"/>
                <w:sz w:val="21"/>
                <w:szCs w:val="21"/>
                <w:lang w:val="en-US" w:eastAsia="zh-CN"/>
              </w:rPr>
            </w:pPr>
          </w:p>
        </w:tc>
        <w:tc>
          <w:tcPr>
            <w:tcW w:w="2466" w:type="dxa"/>
            <w:tcBorders>
              <w:top w:val="single" w:color="auto" w:sz="4" w:space="0"/>
              <w:left w:val="single" w:color="auto" w:sz="4" w:space="0"/>
              <w:bottom w:val="single" w:color="auto" w:sz="4" w:space="0"/>
              <w:right w:val="single" w:color="auto" w:sz="4" w:space="0"/>
            </w:tcBorders>
            <w:vAlign w:val="top"/>
          </w:tcPr>
          <w:p w14:paraId="0F52E829">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14:paraId="3C4772BC">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r>
      <w:tr w14:paraId="13C64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vAlign w:val="center"/>
          </w:tcPr>
          <w:p w14:paraId="375515C2">
            <w:pPr>
              <w:pStyle w:val="14"/>
              <w:snapToGrid w:val="0"/>
              <w:spacing w:before="120" w:after="120"/>
              <w:outlineLvl w:val="0"/>
              <w:rPr>
                <w:rFonts w:hint="eastAsia" w:asciiTheme="minorEastAsia" w:hAnsiTheme="minorEastAsia" w:eastAsiaTheme="minorEastAsia" w:cstheme="minorEastAsia"/>
                <w:sz w:val="21"/>
                <w:szCs w:val="21"/>
                <w:lang w:val="en-US" w:eastAsia="zh-CN"/>
              </w:rPr>
            </w:pPr>
          </w:p>
        </w:tc>
        <w:tc>
          <w:tcPr>
            <w:tcW w:w="3216" w:type="dxa"/>
            <w:tcBorders>
              <w:top w:val="single" w:color="auto" w:sz="4" w:space="0"/>
              <w:left w:val="single" w:color="auto" w:sz="4" w:space="0"/>
              <w:bottom w:val="single" w:color="auto" w:sz="4" w:space="0"/>
              <w:right w:val="single" w:color="auto" w:sz="4" w:space="0"/>
            </w:tcBorders>
            <w:vAlign w:val="center"/>
          </w:tcPr>
          <w:p w14:paraId="3BBC8240">
            <w:pPr>
              <w:pStyle w:val="14"/>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14:paraId="5E71DEF4">
            <w:pPr>
              <w:pStyle w:val="14"/>
              <w:snapToGrid w:val="0"/>
              <w:spacing w:before="120" w:after="120" w:line="240" w:lineRule="auto"/>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14:paraId="25D21920">
            <w:pPr>
              <w:pStyle w:val="14"/>
              <w:snapToGrid w:val="0"/>
              <w:spacing w:before="120" w:after="120" w:line="240" w:lineRule="auto"/>
              <w:rPr>
                <w:rFonts w:hint="eastAsia" w:asciiTheme="minorEastAsia" w:hAnsiTheme="minorEastAsia" w:eastAsiaTheme="minorEastAsia" w:cstheme="minorEastAsia"/>
                <w:sz w:val="21"/>
                <w:szCs w:val="21"/>
              </w:rPr>
            </w:pPr>
          </w:p>
        </w:tc>
      </w:tr>
      <w:tr w14:paraId="49BE5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vAlign w:val="center"/>
          </w:tcPr>
          <w:p w14:paraId="47B63EDF">
            <w:pPr>
              <w:pStyle w:val="14"/>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14:paraId="796B3365">
            <w:pPr>
              <w:pStyle w:val="14"/>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14:paraId="671E5B0A">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14:paraId="3AA135F8">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r>
      <w:tr w14:paraId="19B10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909" w:type="dxa"/>
            <w:tcBorders>
              <w:top w:val="single" w:color="auto" w:sz="4" w:space="0"/>
              <w:left w:val="single" w:color="auto" w:sz="4" w:space="0"/>
              <w:bottom w:val="single" w:color="auto" w:sz="4" w:space="0"/>
              <w:right w:val="single" w:color="auto" w:sz="4" w:space="0"/>
            </w:tcBorders>
            <w:vAlign w:val="center"/>
          </w:tcPr>
          <w:p w14:paraId="7B669486">
            <w:pPr>
              <w:pStyle w:val="14"/>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14:paraId="7A715FD1">
            <w:pPr>
              <w:pStyle w:val="14"/>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14:paraId="05500FF1">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nil"/>
              <w:right w:val="single" w:color="auto" w:sz="4" w:space="0"/>
            </w:tcBorders>
            <w:vAlign w:val="top"/>
          </w:tcPr>
          <w:p w14:paraId="1FF08B72">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r>
      <w:tr w14:paraId="5B0B3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vAlign w:val="center"/>
          </w:tcPr>
          <w:p w14:paraId="19929885">
            <w:pPr>
              <w:pStyle w:val="14"/>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14:paraId="5D8316D8">
            <w:pPr>
              <w:pStyle w:val="14"/>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14:paraId="41DB7B6A">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14:paraId="060B32D7">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r>
      <w:tr w14:paraId="28E0C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909" w:type="dxa"/>
            <w:tcBorders>
              <w:top w:val="single" w:color="auto" w:sz="4" w:space="0"/>
              <w:left w:val="single" w:color="auto" w:sz="4" w:space="0"/>
              <w:bottom w:val="single" w:color="auto" w:sz="4" w:space="0"/>
              <w:right w:val="single" w:color="auto" w:sz="4" w:space="0"/>
            </w:tcBorders>
            <w:vAlign w:val="center"/>
          </w:tcPr>
          <w:p w14:paraId="0FE5D911">
            <w:pPr>
              <w:pStyle w:val="14"/>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14:paraId="33BD3C50">
            <w:pPr>
              <w:pStyle w:val="14"/>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14:paraId="7F8563C1">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14:paraId="63EBD924">
            <w:pPr>
              <w:pStyle w:val="14"/>
              <w:snapToGrid w:val="0"/>
              <w:spacing w:before="120" w:after="120" w:line="240" w:lineRule="auto"/>
              <w:outlineLvl w:val="0"/>
              <w:rPr>
                <w:rFonts w:hint="eastAsia" w:asciiTheme="minorEastAsia" w:hAnsiTheme="minorEastAsia" w:eastAsiaTheme="minorEastAsia" w:cstheme="minorEastAsia"/>
                <w:sz w:val="21"/>
                <w:szCs w:val="21"/>
              </w:rPr>
            </w:pPr>
          </w:p>
        </w:tc>
      </w:tr>
    </w:tbl>
    <w:p w14:paraId="03879854">
      <w:pPr>
        <w:rPr>
          <w:rFonts w:hint="eastAsia"/>
          <w:b/>
          <w:bCs/>
          <w:lang w:val="en-US" w:eastAsia="zh-CN"/>
        </w:rPr>
      </w:pPr>
      <w:r>
        <w:rPr>
          <w:rFonts w:hint="eastAsia"/>
          <w:lang w:val="en-US" w:eastAsia="zh-CN"/>
        </w:rPr>
        <w:t>注：1、谈判响应方应根据响应内容的性能指标、对照谈判文件要求在“偏离说明”栏注明“正偏离”、“负偏离”或“无偏离”，如有偏离说明偏离情况。不允许空白，</w:t>
      </w:r>
      <w:r>
        <w:rPr>
          <w:rFonts w:hint="eastAsia"/>
          <w:b/>
          <w:bCs/>
          <w:lang w:val="en-US" w:eastAsia="zh-CN"/>
        </w:rPr>
        <w:t>否则视为不响应</w:t>
      </w:r>
    </w:p>
    <w:p w14:paraId="7D10CD72">
      <w:pPr>
        <w:rPr>
          <w:rFonts w:hint="eastAsia"/>
          <w:lang w:val="en-US" w:eastAsia="zh-CN"/>
        </w:rPr>
      </w:pPr>
    </w:p>
    <w:p w14:paraId="37F5C3A3">
      <w:pPr>
        <w:rPr>
          <w:rFonts w:hint="eastAsia"/>
          <w:lang w:val="en-US" w:eastAsia="zh-CN"/>
        </w:rPr>
      </w:pPr>
      <w:r>
        <w:rPr>
          <w:rFonts w:hint="eastAsia"/>
          <w:lang w:val="en-US" w:eastAsia="zh-CN"/>
        </w:rPr>
        <w:t xml:space="preserve">供应商法定代表人（或法定代表人授权代表）签字或盖章： </w:t>
      </w:r>
    </w:p>
    <w:p w14:paraId="57B6C0AA">
      <w:pPr>
        <w:rPr>
          <w:rFonts w:hint="eastAsia"/>
          <w:lang w:val="en-US" w:eastAsia="zh-CN"/>
        </w:rPr>
      </w:pPr>
    </w:p>
    <w:p w14:paraId="4D46DB4B">
      <w:pPr>
        <w:rPr>
          <w:rFonts w:hint="eastAsia"/>
          <w:lang w:val="en-US" w:eastAsia="zh-CN"/>
        </w:rPr>
      </w:pPr>
      <w:r>
        <w:rPr>
          <w:rFonts w:hint="eastAsia"/>
          <w:lang w:val="en-US" w:eastAsia="zh-CN"/>
        </w:rPr>
        <w:t xml:space="preserve">供应商名称（盖公章）： </w:t>
      </w:r>
    </w:p>
    <w:p w14:paraId="34D496B4">
      <w:pPr>
        <w:rPr>
          <w:rFonts w:hint="eastAsia"/>
          <w:lang w:val="en-US" w:eastAsia="zh-CN"/>
        </w:rPr>
      </w:pPr>
    </w:p>
    <w:p w14:paraId="5C58075E">
      <w:pPr>
        <w:rPr>
          <w:rFonts w:hint="eastAsia"/>
          <w:lang w:val="en-US" w:eastAsia="zh-CN"/>
        </w:rPr>
      </w:pPr>
      <w:r>
        <w:rPr>
          <w:rFonts w:hint="eastAsia"/>
          <w:lang w:val="en-US" w:eastAsia="zh-CN"/>
        </w:rPr>
        <w:t>日 期： 年 月 日</w:t>
      </w:r>
    </w:p>
    <w:p w14:paraId="05C183B1">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761B63BC">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6E8AE47C">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1A76DB10">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5505D31C">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49E26F89">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595778FB">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439660C3">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格式十八</w:t>
      </w:r>
    </w:p>
    <w:p w14:paraId="1E2BF6FE">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材料明细清单</w:t>
      </w:r>
    </w:p>
    <w:p w14:paraId="171409CD">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 xml:space="preserve">项目名称：                               </w:t>
      </w:r>
    </w:p>
    <w:p w14:paraId="68CFD0BF">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项目编号：</w:t>
      </w:r>
    </w:p>
    <w:p w14:paraId="7453C18D">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tbl>
      <w:tblPr>
        <w:tblStyle w:val="24"/>
        <w:tblW w:w="85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727"/>
        <w:gridCol w:w="1239"/>
        <w:gridCol w:w="1272"/>
        <w:gridCol w:w="2188"/>
        <w:gridCol w:w="1704"/>
      </w:tblGrid>
      <w:tr w14:paraId="262CF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376AED7B">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60485047">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lang w:eastAsia="zh-CN"/>
              </w:rPr>
              <w:t>材料</w:t>
            </w:r>
            <w:r>
              <w:rPr>
                <w:rFonts w:hint="eastAsia" w:ascii="宋体" w:hAnsi="宋体" w:eastAsia="宋体" w:cs="宋体"/>
                <w:sz w:val="24"/>
                <w:szCs w:val="24"/>
              </w:rPr>
              <w:t>名称</w:t>
            </w:r>
          </w:p>
        </w:tc>
        <w:tc>
          <w:tcPr>
            <w:tcW w:w="1239" w:type="dxa"/>
            <w:tcBorders>
              <w:top w:val="single" w:color="auto" w:sz="4" w:space="0"/>
              <w:left w:val="single" w:color="auto" w:sz="4" w:space="0"/>
              <w:bottom w:val="single" w:color="auto" w:sz="4" w:space="0"/>
              <w:right w:val="single" w:color="auto" w:sz="4" w:space="0"/>
            </w:tcBorders>
            <w:vAlign w:val="center"/>
          </w:tcPr>
          <w:p w14:paraId="01B4DF32">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品牌</w:t>
            </w:r>
          </w:p>
        </w:tc>
        <w:tc>
          <w:tcPr>
            <w:tcW w:w="1272" w:type="dxa"/>
            <w:tcBorders>
              <w:top w:val="single" w:color="auto" w:sz="4" w:space="0"/>
              <w:left w:val="single" w:color="auto" w:sz="4" w:space="0"/>
              <w:bottom w:val="single" w:color="auto" w:sz="4" w:space="0"/>
              <w:right w:val="single" w:color="auto" w:sz="4" w:space="0"/>
            </w:tcBorders>
            <w:vAlign w:val="center"/>
          </w:tcPr>
          <w:p w14:paraId="6AF9ED4D">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规格</w:t>
            </w:r>
          </w:p>
          <w:p w14:paraId="3B01C152">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型号</w:t>
            </w:r>
          </w:p>
        </w:tc>
        <w:tc>
          <w:tcPr>
            <w:tcW w:w="2188" w:type="dxa"/>
            <w:tcBorders>
              <w:top w:val="single" w:color="auto" w:sz="4" w:space="0"/>
              <w:left w:val="single" w:color="auto" w:sz="4" w:space="0"/>
              <w:bottom w:val="single" w:color="auto" w:sz="4" w:space="0"/>
              <w:right w:val="single" w:color="auto" w:sz="4" w:space="0"/>
            </w:tcBorders>
            <w:vAlign w:val="center"/>
          </w:tcPr>
          <w:p w14:paraId="175AD838">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性能及指标</w:t>
            </w:r>
          </w:p>
        </w:tc>
        <w:tc>
          <w:tcPr>
            <w:tcW w:w="1704" w:type="dxa"/>
            <w:tcBorders>
              <w:top w:val="single" w:color="auto" w:sz="4" w:space="0"/>
              <w:left w:val="single" w:color="auto" w:sz="4" w:space="0"/>
              <w:bottom w:val="single" w:color="auto" w:sz="4" w:space="0"/>
              <w:right w:val="single" w:color="auto" w:sz="4" w:space="0"/>
            </w:tcBorders>
            <w:vAlign w:val="center"/>
          </w:tcPr>
          <w:p w14:paraId="4A235546">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产地</w:t>
            </w:r>
          </w:p>
        </w:tc>
      </w:tr>
      <w:tr w14:paraId="34B8C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1DC80C53">
            <w:pPr>
              <w:snapToGrid w:val="0"/>
              <w:spacing w:before="50" w:after="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27" w:type="dxa"/>
            <w:tcBorders>
              <w:top w:val="single" w:color="auto" w:sz="4" w:space="0"/>
              <w:left w:val="single" w:color="auto" w:sz="4" w:space="0"/>
              <w:bottom w:val="single" w:color="auto" w:sz="4" w:space="0"/>
              <w:right w:val="single" w:color="auto" w:sz="4" w:space="0"/>
            </w:tcBorders>
            <w:vAlign w:val="center"/>
          </w:tcPr>
          <w:p w14:paraId="2B746796">
            <w:pPr>
              <w:snapToGrid w:val="0"/>
              <w:spacing w:before="50" w:after="5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如：涂料</w:t>
            </w:r>
          </w:p>
        </w:tc>
        <w:tc>
          <w:tcPr>
            <w:tcW w:w="1239" w:type="dxa"/>
            <w:tcBorders>
              <w:top w:val="single" w:color="auto" w:sz="4" w:space="0"/>
              <w:left w:val="single" w:color="auto" w:sz="4" w:space="0"/>
              <w:bottom w:val="single" w:color="auto" w:sz="4" w:space="0"/>
              <w:right w:val="single" w:color="auto" w:sz="4" w:space="0"/>
            </w:tcBorders>
            <w:vAlign w:val="center"/>
          </w:tcPr>
          <w:p w14:paraId="02949B30">
            <w:pPr>
              <w:snapToGrid w:val="0"/>
              <w:spacing w:before="50" w:after="50"/>
              <w:ind w:left="480" w:hanging="480"/>
              <w:jc w:val="center"/>
              <w:rPr>
                <w:rFonts w:hint="eastAsia"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1DD6A5F4">
            <w:pPr>
              <w:snapToGrid w:val="0"/>
              <w:spacing w:before="50" w:after="50"/>
              <w:jc w:val="center"/>
              <w:rPr>
                <w:rFonts w:hint="eastAsia" w:ascii="宋体" w:hAnsi="宋体" w:eastAsia="宋体" w:cs="宋体"/>
                <w:sz w:val="24"/>
                <w:szCs w:val="24"/>
              </w:rPr>
            </w:pPr>
          </w:p>
        </w:tc>
        <w:tc>
          <w:tcPr>
            <w:tcW w:w="2188" w:type="dxa"/>
            <w:tcBorders>
              <w:top w:val="single" w:color="auto" w:sz="4" w:space="0"/>
              <w:left w:val="single" w:color="auto" w:sz="4" w:space="0"/>
              <w:bottom w:val="single" w:color="auto" w:sz="4" w:space="0"/>
              <w:right w:val="single" w:color="auto" w:sz="4" w:space="0"/>
            </w:tcBorders>
            <w:vAlign w:val="center"/>
          </w:tcPr>
          <w:p w14:paraId="305ECA27">
            <w:pPr>
              <w:snapToGrid w:val="0"/>
              <w:spacing w:before="50" w:after="50"/>
              <w:jc w:val="center"/>
              <w:rPr>
                <w:rFonts w:hint="eastAsia" w:ascii="宋体" w:hAnsi="宋体" w:eastAsia="宋体" w:cs="宋体"/>
                <w:sz w:val="24"/>
                <w:szCs w:val="24"/>
              </w:rPr>
            </w:pPr>
          </w:p>
        </w:tc>
        <w:tc>
          <w:tcPr>
            <w:tcW w:w="1704" w:type="dxa"/>
            <w:tcBorders>
              <w:top w:val="single" w:color="auto" w:sz="4" w:space="0"/>
              <w:left w:val="single" w:color="auto" w:sz="4" w:space="0"/>
              <w:bottom w:val="single" w:color="auto" w:sz="4" w:space="0"/>
              <w:right w:val="single" w:color="auto" w:sz="4" w:space="0"/>
            </w:tcBorders>
            <w:vAlign w:val="center"/>
          </w:tcPr>
          <w:p w14:paraId="3D132CAA">
            <w:pPr>
              <w:snapToGrid w:val="0"/>
              <w:spacing w:before="50" w:after="50"/>
              <w:jc w:val="center"/>
              <w:rPr>
                <w:rFonts w:hint="eastAsia" w:ascii="宋体" w:hAnsi="宋体" w:eastAsia="宋体" w:cs="宋体"/>
                <w:sz w:val="24"/>
                <w:szCs w:val="24"/>
              </w:rPr>
            </w:pPr>
          </w:p>
        </w:tc>
      </w:tr>
      <w:tr w14:paraId="4C9E7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2EE7E907">
            <w:pPr>
              <w:snapToGrid w:val="0"/>
              <w:spacing w:before="50" w:after="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727" w:type="dxa"/>
            <w:tcBorders>
              <w:top w:val="single" w:color="auto" w:sz="4" w:space="0"/>
              <w:left w:val="single" w:color="auto" w:sz="4" w:space="0"/>
              <w:bottom w:val="single" w:color="auto" w:sz="4" w:space="0"/>
              <w:right w:val="single" w:color="auto" w:sz="4" w:space="0"/>
            </w:tcBorders>
            <w:vAlign w:val="center"/>
          </w:tcPr>
          <w:p w14:paraId="5239EA11">
            <w:pPr>
              <w:snapToGrid w:val="0"/>
              <w:spacing w:before="50" w:after="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239" w:type="dxa"/>
            <w:tcBorders>
              <w:top w:val="single" w:color="auto" w:sz="4" w:space="0"/>
              <w:left w:val="single" w:color="auto" w:sz="4" w:space="0"/>
              <w:bottom w:val="single" w:color="auto" w:sz="4" w:space="0"/>
              <w:right w:val="single" w:color="auto" w:sz="4" w:space="0"/>
            </w:tcBorders>
            <w:vAlign w:val="center"/>
          </w:tcPr>
          <w:p w14:paraId="154623B4">
            <w:pPr>
              <w:snapToGrid w:val="0"/>
              <w:spacing w:before="50" w:after="50"/>
              <w:ind w:left="480" w:hanging="480"/>
              <w:jc w:val="center"/>
              <w:rPr>
                <w:rFonts w:hint="eastAsia"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14:paraId="14761990">
            <w:pPr>
              <w:snapToGrid w:val="0"/>
              <w:spacing w:before="50" w:after="50"/>
              <w:jc w:val="center"/>
              <w:rPr>
                <w:rFonts w:hint="eastAsia" w:ascii="宋体" w:hAnsi="宋体" w:eastAsia="宋体" w:cs="宋体"/>
                <w:sz w:val="24"/>
                <w:szCs w:val="24"/>
              </w:rPr>
            </w:pPr>
          </w:p>
        </w:tc>
        <w:tc>
          <w:tcPr>
            <w:tcW w:w="2188" w:type="dxa"/>
            <w:tcBorders>
              <w:top w:val="single" w:color="auto" w:sz="4" w:space="0"/>
              <w:left w:val="single" w:color="auto" w:sz="4" w:space="0"/>
              <w:bottom w:val="single" w:color="auto" w:sz="4" w:space="0"/>
              <w:right w:val="single" w:color="auto" w:sz="4" w:space="0"/>
            </w:tcBorders>
            <w:vAlign w:val="center"/>
          </w:tcPr>
          <w:p w14:paraId="185C4902">
            <w:pPr>
              <w:snapToGrid w:val="0"/>
              <w:spacing w:before="50" w:after="50"/>
              <w:jc w:val="center"/>
              <w:rPr>
                <w:rFonts w:hint="eastAsia" w:ascii="宋体" w:hAnsi="宋体" w:eastAsia="宋体" w:cs="宋体"/>
                <w:sz w:val="24"/>
                <w:szCs w:val="24"/>
              </w:rPr>
            </w:pPr>
          </w:p>
        </w:tc>
        <w:tc>
          <w:tcPr>
            <w:tcW w:w="1704" w:type="dxa"/>
            <w:tcBorders>
              <w:top w:val="single" w:color="auto" w:sz="4" w:space="0"/>
              <w:left w:val="single" w:color="auto" w:sz="4" w:space="0"/>
              <w:bottom w:val="single" w:color="auto" w:sz="4" w:space="0"/>
              <w:right w:val="single" w:color="auto" w:sz="4" w:space="0"/>
            </w:tcBorders>
            <w:vAlign w:val="center"/>
          </w:tcPr>
          <w:p w14:paraId="404A62F4">
            <w:pPr>
              <w:snapToGrid w:val="0"/>
              <w:spacing w:before="50" w:after="50"/>
              <w:jc w:val="center"/>
              <w:rPr>
                <w:rFonts w:hint="eastAsia" w:ascii="宋体" w:hAnsi="宋体" w:eastAsia="宋体" w:cs="宋体"/>
                <w:sz w:val="24"/>
                <w:szCs w:val="24"/>
              </w:rPr>
            </w:pPr>
          </w:p>
        </w:tc>
      </w:tr>
    </w:tbl>
    <w:p w14:paraId="190942CE">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00DDE0C1">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4B17524E">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 xml:space="preserve">供应商法定代表人（或法定代表人授权代表）签字或盖章： </w:t>
      </w:r>
    </w:p>
    <w:p w14:paraId="432FE542">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08095F51">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 xml:space="preserve">供应商名称（盖公章）： </w:t>
      </w:r>
    </w:p>
    <w:p w14:paraId="16871744">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2CDCA672">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日 期： 年 月 日</w:t>
      </w:r>
    </w:p>
    <w:p w14:paraId="62CB7856">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7D151F47">
      <w:pPr>
        <w:pStyle w:val="8"/>
        <w:rPr>
          <w:rFonts w:hint="eastAsia" w:ascii="宋体" w:hAnsi="宋体" w:eastAsia="宋体" w:cs="宋体"/>
          <w:b/>
          <w:bCs/>
          <w:kern w:val="2"/>
          <w:sz w:val="21"/>
          <w:szCs w:val="21"/>
          <w:lang w:val="en-US" w:eastAsia="zh-CN" w:bidi="ar-SA"/>
        </w:rPr>
      </w:pPr>
    </w:p>
    <w:p w14:paraId="26BF0174">
      <w:pPr>
        <w:rPr>
          <w:rFonts w:hint="eastAsia" w:ascii="宋体" w:hAnsi="宋体" w:eastAsia="宋体" w:cs="宋体"/>
          <w:b/>
          <w:bCs/>
          <w:kern w:val="2"/>
          <w:sz w:val="21"/>
          <w:szCs w:val="21"/>
          <w:lang w:val="en-US" w:eastAsia="zh-CN" w:bidi="ar-SA"/>
        </w:rPr>
      </w:pPr>
    </w:p>
    <w:p w14:paraId="1F641A48">
      <w:pPr>
        <w:pStyle w:val="8"/>
        <w:ind w:left="0" w:leftChars="0" w:firstLine="0" w:firstLineChars="0"/>
        <w:jc w:val="left"/>
        <w:rPr>
          <w:rFonts w:hint="eastAsia"/>
          <w:sz w:val="32"/>
          <w:szCs w:val="32"/>
          <w:highlight w:val="yellow"/>
          <w:lang w:val="en-US" w:eastAsia="zh-CN"/>
        </w:rPr>
      </w:pPr>
      <w:r>
        <w:rPr>
          <w:rFonts w:hint="eastAsia" w:ascii="宋体" w:hAnsi="宋体" w:eastAsia="宋体" w:cs="宋体"/>
          <w:b/>
          <w:bCs/>
          <w:kern w:val="2"/>
          <w:sz w:val="32"/>
          <w:szCs w:val="32"/>
          <w:highlight w:val="yellow"/>
          <w:lang w:val="en-US" w:eastAsia="zh-CN" w:bidi="ar-SA"/>
        </w:rPr>
        <w:t>备注：填写工程中主要材料，如工程量清单中包含货物，须将货物依次列出。如行数不够，供应商可自行添加。</w:t>
      </w:r>
    </w:p>
    <w:p w14:paraId="3A247C86">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7049BDDE">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33F438B7">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1573CD59">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bookmarkStart w:id="511" w:name="OLE_LINK17"/>
    </w:p>
    <w:p w14:paraId="42520E0C">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7393A74B">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60289812">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3EDC8C0A">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251464D1">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192C19B8">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06DFA73A">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02E780D3">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614B5C41">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1F2F70B1">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p>
    <w:p w14:paraId="2B3C241D">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格式</w:t>
      </w:r>
      <w:bookmarkEnd w:id="511"/>
      <w:r>
        <w:rPr>
          <w:rFonts w:hint="eastAsia" w:ascii="宋体" w:hAnsi="宋体" w:eastAsia="宋体" w:cs="宋体"/>
          <w:b/>
          <w:bCs/>
          <w:kern w:val="2"/>
          <w:sz w:val="21"/>
          <w:szCs w:val="21"/>
          <w:lang w:val="en-US" w:eastAsia="zh-CN" w:bidi="ar-SA"/>
        </w:rPr>
        <w:t>十九</w:t>
      </w:r>
    </w:p>
    <w:p w14:paraId="010EC342">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项目实施方案</w:t>
      </w:r>
    </w:p>
    <w:p w14:paraId="4A7E7140">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应包括但不局限于以下内容： </w:t>
      </w:r>
    </w:p>
    <w:p w14:paraId="552091D2">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技术方案必须科学合理、真实可行，能充分体现出自身技术和专业优势。其要点和主要内容不限于如下内容： </w:t>
      </w:r>
    </w:p>
    <w:p w14:paraId="3E2B4579">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4.2.1 项目实施方案； </w:t>
      </w:r>
    </w:p>
    <w:p w14:paraId="2F5CEE3D">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4.2.2 施工工期保证措施； </w:t>
      </w:r>
    </w:p>
    <w:p w14:paraId="639C5A5B">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4.2.3 质量管理及质量保证措施； </w:t>
      </w:r>
    </w:p>
    <w:p w14:paraId="0BB32160">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4.2.4 施工安全及文明施工措施； </w:t>
      </w:r>
    </w:p>
    <w:p w14:paraId="7D82394E">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4.2.5 应急服务方案； </w:t>
      </w:r>
    </w:p>
    <w:p w14:paraId="7EE82D2F">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4.2.6 员工权益保障方案； </w:t>
      </w:r>
    </w:p>
    <w:p w14:paraId="7FD0E5F2">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4.2.7 企业规章制度情况。</w:t>
      </w:r>
    </w:p>
    <w:p w14:paraId="3A3BB11F">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4.2.8 扬尘防治措施</w:t>
      </w:r>
    </w:p>
    <w:p w14:paraId="582A06B4">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p>
    <w:p w14:paraId="65064A80">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p>
    <w:p w14:paraId="57FF2FB6">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p>
    <w:p w14:paraId="54554070">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p>
    <w:p w14:paraId="314CD13B">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供应商法定代表人（或法定代表人授权代表）签字或盖章： </w:t>
      </w:r>
    </w:p>
    <w:p w14:paraId="0A9B8BF8">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p>
    <w:p w14:paraId="7BFCF8AD">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 xml:space="preserve">供应商名称（盖公章）： </w:t>
      </w:r>
    </w:p>
    <w:p w14:paraId="21BED8CD">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p>
    <w:p w14:paraId="75BBB664">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日 期： 年 月 日</w:t>
      </w:r>
    </w:p>
    <w:p w14:paraId="25F781A3">
      <w:pPr>
        <w:pStyle w:val="8"/>
        <w:ind w:left="0" w:leftChars="0" w:firstLine="0" w:firstLineChars="0"/>
        <w:jc w:val="left"/>
        <w:rPr>
          <w:rFonts w:hint="default" w:ascii="宋体" w:hAnsi="宋体" w:eastAsia="宋体" w:cs="宋体"/>
          <w:b/>
          <w:bCs/>
          <w:kern w:val="2"/>
          <w:sz w:val="21"/>
          <w:szCs w:val="21"/>
          <w:lang w:val="en-US" w:eastAsia="zh-CN" w:bidi="ar-SA"/>
        </w:rPr>
      </w:pPr>
      <w:bookmarkStart w:id="512" w:name="OLE_LINK18"/>
      <w:r>
        <w:rPr>
          <w:rFonts w:hint="eastAsia" w:ascii="宋体" w:hAnsi="宋体" w:eastAsia="宋体" w:cs="宋体"/>
          <w:b/>
          <w:bCs/>
          <w:kern w:val="2"/>
          <w:sz w:val="21"/>
          <w:szCs w:val="21"/>
          <w:lang w:val="en-US" w:eastAsia="zh-CN" w:bidi="ar-SA"/>
        </w:rPr>
        <w:t>格式二十</w:t>
      </w:r>
    </w:p>
    <w:bookmarkEnd w:id="512"/>
    <w:p w14:paraId="6CEC5D55">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、供应商认为有必要提供的声明及文件资料</w:t>
      </w:r>
    </w:p>
    <w:p w14:paraId="217E96E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44"/>
          <w:szCs w:val="44"/>
          <w:lang w:val="en-US" w:eastAsia="zh-CN"/>
        </w:rPr>
      </w:pPr>
    </w:p>
    <w:p w14:paraId="68A9360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供应商声明函</w:t>
      </w:r>
    </w:p>
    <w:p w14:paraId="521BEA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14:paraId="6F69611C">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奇台县政务服务和公共资源交易中心</w:t>
      </w:r>
      <w:r>
        <w:rPr>
          <w:rFonts w:hint="eastAsia" w:ascii="仿宋" w:hAnsi="仿宋" w:eastAsia="仿宋" w:cs="仿宋"/>
          <w:sz w:val="32"/>
          <w:szCs w:val="32"/>
        </w:rPr>
        <w:t xml:space="preserve">： </w:t>
      </w:r>
    </w:p>
    <w:p w14:paraId="4560B907">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关于贵</w:t>
      </w:r>
      <w:r>
        <w:rPr>
          <w:rFonts w:hint="eastAsia" w:ascii="仿宋" w:hAnsi="仿宋" w:eastAsia="仿宋" w:cs="仿宋"/>
          <w:sz w:val="32"/>
          <w:szCs w:val="32"/>
          <w:lang w:val="en-US" w:eastAsia="zh-CN"/>
        </w:rPr>
        <w:t>单位</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日发布</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项目（</w:t>
      </w:r>
      <w:r>
        <w:rPr>
          <w:rFonts w:hint="eastAsia" w:ascii="仿宋" w:hAnsi="仿宋" w:eastAsia="仿宋" w:cs="仿宋"/>
          <w:sz w:val="32"/>
          <w:szCs w:val="32"/>
          <w:lang w:eastAsia="zh-CN"/>
        </w:rPr>
        <w:t>采购项目编号：</w:t>
      </w:r>
      <w:r>
        <w:rPr>
          <w:rFonts w:hint="eastAsia" w:ascii="仿宋" w:hAnsi="仿宋" w:eastAsia="仿宋" w:cs="仿宋"/>
          <w:sz w:val="32"/>
          <w:szCs w:val="32"/>
        </w:rPr>
        <w:t>）的</w:t>
      </w:r>
      <w:r>
        <w:rPr>
          <w:rFonts w:hint="eastAsia" w:ascii="仿宋" w:hAnsi="仿宋" w:eastAsia="仿宋" w:cs="仿宋"/>
          <w:sz w:val="32"/>
          <w:szCs w:val="32"/>
          <w:lang w:val="en-US" w:eastAsia="zh-CN"/>
        </w:rPr>
        <w:t>采购文件</w:t>
      </w:r>
      <w:r>
        <w:rPr>
          <w:rFonts w:hint="eastAsia" w:ascii="仿宋" w:hAnsi="仿宋" w:eastAsia="仿宋" w:cs="仿宋"/>
          <w:sz w:val="32"/>
          <w:szCs w:val="32"/>
        </w:rPr>
        <w:t>公告，本公司（企业）愿意参加</w:t>
      </w:r>
      <w:r>
        <w:rPr>
          <w:rFonts w:hint="eastAsia" w:ascii="仿宋" w:hAnsi="仿宋" w:eastAsia="仿宋" w:cs="仿宋"/>
          <w:sz w:val="32"/>
          <w:szCs w:val="32"/>
          <w:lang w:val="en-US" w:eastAsia="zh-CN"/>
        </w:rPr>
        <w:t>谈判</w:t>
      </w:r>
      <w:r>
        <w:rPr>
          <w:rFonts w:hint="eastAsia" w:ascii="仿宋" w:hAnsi="仿宋" w:eastAsia="仿宋" w:cs="仿宋"/>
          <w:sz w:val="32"/>
          <w:szCs w:val="32"/>
        </w:rPr>
        <w:t xml:space="preserve">，并声明： </w:t>
      </w:r>
    </w:p>
    <w:p w14:paraId="68C492E4">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本公司（企业）具备下列《中华人民共和国政府采购法》第二十二条资格条件，并已清楚</w:t>
      </w:r>
      <w:r>
        <w:rPr>
          <w:rFonts w:hint="eastAsia" w:ascii="仿宋" w:hAnsi="仿宋" w:eastAsia="仿宋" w:cs="仿宋"/>
          <w:sz w:val="32"/>
          <w:szCs w:val="32"/>
          <w:lang w:val="en-US" w:eastAsia="zh-CN"/>
        </w:rPr>
        <w:t>谈判</w:t>
      </w:r>
      <w:r>
        <w:rPr>
          <w:rFonts w:hint="eastAsia" w:ascii="仿宋" w:hAnsi="仿宋" w:eastAsia="仿宋" w:cs="仿宋"/>
          <w:sz w:val="32"/>
          <w:szCs w:val="32"/>
        </w:rPr>
        <w:t xml:space="preserve">文件的要求及有关文件规定。 </w:t>
      </w:r>
    </w:p>
    <w:p w14:paraId="44F30017">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（一）具有独立承担民事责任的能力； </w:t>
      </w:r>
    </w:p>
    <w:p w14:paraId="3331DF2E">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（二）具有良好的商业信誉和健全的财务会计制度； </w:t>
      </w:r>
    </w:p>
    <w:p w14:paraId="042BA27E">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（三）具有履行合同所必需的设备和专业技术能力； </w:t>
      </w:r>
    </w:p>
    <w:p w14:paraId="73A4BD47">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（四）有依法缴纳税收和社会保障资金的良好记录； </w:t>
      </w:r>
    </w:p>
    <w:p w14:paraId="5F6C1504">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（五）参加政府采购活动前三年内，在经营活动中没有重大违法记录； </w:t>
      </w:r>
    </w:p>
    <w:p w14:paraId="6434007F">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（六）法律、行政法规规定的其他条件。 </w:t>
      </w:r>
    </w:p>
    <w:p w14:paraId="214B1ACA">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本公司（企业）已清楚</w:t>
      </w:r>
      <w:r>
        <w:rPr>
          <w:rFonts w:hint="eastAsia" w:ascii="仿宋" w:hAnsi="仿宋" w:eastAsia="仿宋" w:cs="仿宋"/>
          <w:sz w:val="32"/>
          <w:szCs w:val="32"/>
          <w:lang w:val="en-US" w:eastAsia="zh-CN"/>
        </w:rPr>
        <w:t>谈判</w:t>
      </w:r>
      <w:r>
        <w:rPr>
          <w:rFonts w:hint="eastAsia" w:ascii="仿宋" w:hAnsi="仿宋" w:eastAsia="仿宋" w:cs="仿宋"/>
          <w:sz w:val="32"/>
          <w:szCs w:val="32"/>
        </w:rPr>
        <w:t xml:space="preserve">文件的要求及有关文件规定。 </w:t>
      </w:r>
    </w:p>
    <w:p w14:paraId="2C08F706">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本公司（企业）的法定代表人或单位负责人与本项目其他供应商的法定代表人或单位负责人不为同一人且与其他供应商之间不存在直接控股、管理关系。 </w:t>
      </w:r>
    </w:p>
    <w:p w14:paraId="68BC17B4">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本公司（企业）承诺：若为本采购项目提供整体设计、规范编制或者项目管理、监理、检测等服务的供应商，将不再参加该采购项目的其他采购活动。 </w:t>
      </w:r>
    </w:p>
    <w:p w14:paraId="48477579">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本公司（企业）承诺：参加本次采购活动前 3 年内，我公司（企业）在经营活动中没有重大违法记录。本公司（企业）承诺：本项目标的的所有权和该作品的使用权归采购人所有，知识产权（含该作品的著作权及版权）或专利归作者我公司（企业）所有。本项目我公司（企业）所提供的服务不侵犯任何第三方的专利、商标或版权。否则，我公司（企业）承担对第三方的知识产权（含该作品的著作权及版权）或专利的侵权责任，以及由此产生的后果由我司负责。 </w:t>
      </w:r>
    </w:p>
    <w:p w14:paraId="05082862">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本公司（企业）承诺在本次采购活动中，如有违法、违规、弄虚作假行为，所造成的损失、不良后果及法律责任，一律由我公司（企业）承担。 </w:t>
      </w:r>
    </w:p>
    <w:p w14:paraId="3AB1C117">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特此声明！ </w:t>
      </w:r>
    </w:p>
    <w:p w14:paraId="711B3760">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p>
    <w:p w14:paraId="058FDE6E">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供应商名称（单位盖公章）：</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3502A73">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14:paraId="0B974C94">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left"/>
        <w:textAlignment w:val="auto"/>
        <w:outlineLvl w:val="9"/>
      </w:pPr>
      <w:r>
        <w:rPr>
          <w:rFonts w:hint="eastAsia" w:ascii="仿宋" w:hAnsi="仿宋" w:eastAsia="仿宋" w:cs="仿宋"/>
          <w:sz w:val="32"/>
          <w:szCs w:val="32"/>
        </w:rPr>
        <w:t xml:space="preserve">日期: </w:t>
      </w:r>
      <w:r>
        <w:rPr>
          <w:rFonts w:hint="eastAsia" w:ascii="仿宋" w:hAnsi="仿宋" w:eastAsia="仿宋" w:cs="仿宋"/>
          <w:sz w:val="32"/>
          <w:szCs w:val="32"/>
          <w:u w:val="single"/>
        </w:rPr>
        <w:t xml:space="preserve">         </w:t>
      </w:r>
    </w:p>
    <w:p w14:paraId="6754B532">
      <w:pPr>
        <w:pStyle w:val="23"/>
        <w:numPr>
          <w:ilvl w:val="0"/>
          <w:numId w:val="0"/>
        </w:numPr>
        <w:ind w:leftChars="0" w:right="0" w:rightChars="0"/>
        <w:rPr>
          <w:rFonts w:hint="eastAsia"/>
          <w:lang w:val="en-US" w:eastAsia="zh-CN"/>
        </w:rPr>
      </w:pPr>
    </w:p>
    <w:p w14:paraId="75836624">
      <w:pPr>
        <w:pStyle w:val="19"/>
        <w:rPr>
          <w:rFonts w:hint="eastAsia" w:ascii="宋体" w:hAnsi="宋体" w:eastAsia="宋体" w:cs="宋体"/>
          <w:sz w:val="24"/>
          <w:szCs w:val="24"/>
        </w:rPr>
      </w:pPr>
    </w:p>
    <w:p w14:paraId="1F1ABDB5">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宋体" w:hAnsi="宋体" w:eastAsia="宋体" w:cs="宋体"/>
          <w:b/>
          <w:bCs/>
          <w:color w:val="auto"/>
          <w:sz w:val="28"/>
          <w:szCs w:val="28"/>
          <w:highlight w:val="none"/>
          <w:lang w:val="en-US" w:eastAsia="zh-CN"/>
        </w:rPr>
      </w:pPr>
    </w:p>
    <w:p w14:paraId="2CF9F06F">
      <w:pPr>
        <w:pStyle w:val="9"/>
        <w:rPr>
          <w:rFonts w:hint="eastAsia"/>
          <w:lang w:val="en-US" w:eastAsia="zh-CN"/>
        </w:rPr>
      </w:pPr>
    </w:p>
    <w:p w14:paraId="33C0A1C3">
      <w:pPr>
        <w:pStyle w:val="6"/>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14:paraId="4D74DC03">
      <w:pPr>
        <w:rPr>
          <w:rFonts w:hint="eastAsia" w:ascii="仿宋_GB2312" w:hAnsi="仿宋_GB2312" w:eastAsia="仿宋_GB2312" w:cs="仿宋_GB2312"/>
          <w:color w:val="auto"/>
          <w:sz w:val="24"/>
          <w:szCs w:val="24"/>
          <w:highlight w:val="none"/>
        </w:rPr>
      </w:pPr>
    </w:p>
    <w:bookmarkEnd w:id="508"/>
    <w:bookmarkEnd w:id="509"/>
    <w:bookmarkEnd w:id="510"/>
    <w:p w14:paraId="37E1FB07">
      <w:pPr>
        <w:jc w:val="both"/>
        <w:outlineLvl w:val="0"/>
        <w:rPr>
          <w:rFonts w:hint="eastAsia" w:ascii="宋体" w:hAnsi="宋体" w:eastAsia="宋体" w:cs="宋体"/>
          <w:b/>
          <w:bCs/>
          <w:color w:val="auto"/>
          <w:sz w:val="24"/>
          <w:szCs w:val="24"/>
          <w:highlight w:val="none"/>
          <w:lang w:val="en-US" w:eastAsia="zh-CN"/>
        </w:rPr>
      </w:pPr>
      <w:bookmarkStart w:id="513" w:name="_Toc14071"/>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1</w:t>
      </w:r>
    </w:p>
    <w:p w14:paraId="6746A7CB">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513"/>
    </w:p>
    <w:p w14:paraId="37C61B31">
      <w:pPr>
        <w:adjustRightInd w:val="0"/>
        <w:snapToGrid w:val="0"/>
        <w:spacing w:before="318" w:beforeLines="100" w:line="360" w:lineRule="auto"/>
        <w:outlineLvl w:val="0"/>
        <w:rPr>
          <w:rFonts w:hint="eastAsia" w:ascii="宋体" w:hAnsi="宋体" w:eastAsia="宋体" w:cs="宋体"/>
          <w:bCs/>
          <w:color w:val="auto"/>
          <w:sz w:val="24"/>
          <w:highlight w:val="none"/>
        </w:rPr>
      </w:pPr>
      <w:bookmarkStart w:id="514" w:name="_Toc229"/>
      <w:r>
        <w:rPr>
          <w:rFonts w:hint="eastAsia" w:ascii="宋体" w:hAnsi="宋体" w:eastAsia="宋体" w:cs="宋体"/>
          <w:bCs/>
          <w:color w:val="auto"/>
          <w:sz w:val="24"/>
          <w:highlight w:val="none"/>
        </w:rPr>
        <w:t>一、质疑供应商基本信息</w:t>
      </w:r>
      <w:bookmarkEnd w:id="514"/>
    </w:p>
    <w:p w14:paraId="05FAEBAE">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14:paraId="53190C0D">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5FCC6975">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71EEC723">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6391C4C7">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56573AD9">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49F79B67">
      <w:pPr>
        <w:adjustRightInd w:val="0"/>
        <w:snapToGrid w:val="0"/>
        <w:spacing w:line="360" w:lineRule="auto"/>
        <w:outlineLvl w:val="0"/>
        <w:rPr>
          <w:rFonts w:hint="eastAsia" w:ascii="宋体" w:hAnsi="宋体" w:eastAsia="宋体" w:cs="宋体"/>
          <w:bCs/>
          <w:color w:val="auto"/>
          <w:sz w:val="24"/>
          <w:highlight w:val="none"/>
        </w:rPr>
      </w:pPr>
      <w:bookmarkStart w:id="515" w:name="_Toc8468"/>
      <w:r>
        <w:rPr>
          <w:rFonts w:hint="eastAsia" w:ascii="宋体" w:hAnsi="宋体" w:eastAsia="宋体" w:cs="宋体"/>
          <w:bCs/>
          <w:color w:val="auto"/>
          <w:sz w:val="24"/>
          <w:highlight w:val="none"/>
        </w:rPr>
        <w:t>二、质疑项目基本情况</w:t>
      </w:r>
      <w:bookmarkEnd w:id="515"/>
    </w:p>
    <w:p w14:paraId="74302878">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231335C3">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58709DC">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148DEF9F">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59C60347">
      <w:pPr>
        <w:adjustRightInd w:val="0"/>
        <w:snapToGrid w:val="0"/>
        <w:spacing w:line="360" w:lineRule="auto"/>
        <w:outlineLvl w:val="0"/>
        <w:rPr>
          <w:rFonts w:hint="eastAsia" w:ascii="宋体" w:hAnsi="宋体" w:eastAsia="宋体" w:cs="宋体"/>
          <w:bCs/>
          <w:color w:val="auto"/>
          <w:sz w:val="24"/>
          <w:highlight w:val="none"/>
        </w:rPr>
      </w:pPr>
      <w:bookmarkStart w:id="516" w:name="_Toc22606"/>
      <w:r>
        <w:rPr>
          <w:rFonts w:hint="eastAsia" w:ascii="宋体" w:hAnsi="宋体" w:eastAsia="宋体" w:cs="宋体"/>
          <w:bCs/>
          <w:color w:val="auto"/>
          <w:sz w:val="24"/>
          <w:highlight w:val="none"/>
        </w:rPr>
        <w:t>三、质疑事项具体内容</w:t>
      </w:r>
      <w:bookmarkEnd w:id="516"/>
    </w:p>
    <w:p w14:paraId="1BA156ED">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0AD81B07">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24625F48">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47A36028">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0B177682">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65E0F8A9">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1F47D2AD">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CD72BB3">
      <w:pPr>
        <w:adjustRightInd w:val="0"/>
        <w:snapToGrid w:val="0"/>
        <w:spacing w:line="360" w:lineRule="auto"/>
        <w:outlineLvl w:val="0"/>
        <w:rPr>
          <w:rFonts w:hint="eastAsia" w:ascii="宋体" w:hAnsi="宋体" w:eastAsia="宋体" w:cs="宋体"/>
          <w:bCs/>
          <w:color w:val="auto"/>
          <w:sz w:val="24"/>
          <w:highlight w:val="none"/>
        </w:rPr>
      </w:pPr>
      <w:bookmarkStart w:id="517" w:name="_Toc30272"/>
      <w:r>
        <w:rPr>
          <w:rFonts w:hint="eastAsia" w:ascii="宋体" w:hAnsi="宋体" w:eastAsia="宋体" w:cs="宋体"/>
          <w:bCs/>
          <w:color w:val="auto"/>
          <w:sz w:val="24"/>
          <w:highlight w:val="none"/>
        </w:rPr>
        <w:t>四、与质疑事项相关的质疑请求</w:t>
      </w:r>
      <w:bookmarkEnd w:id="517"/>
    </w:p>
    <w:p w14:paraId="1002A5D8">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39FFB0F5">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B89DDF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55394289">
      <w:pPr>
        <w:spacing w:line="4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0E8C646C">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7AFD87CB">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67D0618B">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4FD9C3D1">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4700AE5D">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54AB81DE">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6.质疑供应商为自然人的，质疑函应由本人签字；质疑供应商为法人单位或者其他组织的，质疑函应由法定代表人、主要负责人，或者其授权代表签字或者盖章，并加盖公章。</w:t>
      </w:r>
    </w:p>
    <w:p w14:paraId="1F9856A4">
      <w:pPr>
        <w:widowControl/>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b/>
          <w:color w:val="auto"/>
          <w:sz w:val="24"/>
          <w:highlight w:val="none"/>
        </w:rPr>
        <w:t>质疑函份数要求：一式三份</w:t>
      </w:r>
      <w:r>
        <w:rPr>
          <w:rFonts w:hint="eastAsia" w:ascii="宋体" w:hAnsi="宋体" w:eastAsia="宋体" w:cs="宋体"/>
          <w:color w:val="auto"/>
          <w:sz w:val="24"/>
          <w:highlight w:val="none"/>
        </w:rPr>
        <w:t>。</w:t>
      </w:r>
    </w:p>
    <w:p w14:paraId="005801B5">
      <w:pPr>
        <w:rPr>
          <w:rFonts w:hint="eastAsia" w:ascii="宋体" w:hAnsi="宋体" w:eastAsia="宋体" w:cs="宋体"/>
          <w:color w:val="auto"/>
          <w:highlight w:val="none"/>
        </w:rPr>
      </w:pPr>
    </w:p>
    <w:p w14:paraId="31DACF6A">
      <w:pPr>
        <w:pStyle w:val="9"/>
        <w:rPr>
          <w:rFonts w:hint="eastAsia" w:ascii="仿宋_GB2312" w:hAnsi="仿宋_GB2312" w:eastAsia="仿宋_GB2312" w:cs="仿宋_GB2312"/>
          <w:color w:val="auto"/>
          <w:sz w:val="24"/>
          <w:highlight w:val="none"/>
        </w:rPr>
      </w:pPr>
    </w:p>
    <w:p w14:paraId="5419CF95">
      <w:pPr>
        <w:rPr>
          <w:rFonts w:hint="eastAsia" w:ascii="仿宋_GB2312" w:hAnsi="仿宋_GB2312" w:eastAsia="仿宋_GB2312" w:cs="仿宋_GB2312"/>
          <w:color w:val="auto"/>
          <w:highlight w:val="none"/>
        </w:rPr>
      </w:pPr>
    </w:p>
    <w:p w14:paraId="7CD9EE3B">
      <w:pPr>
        <w:rPr>
          <w:rFonts w:hint="eastAsia"/>
          <w:b/>
          <w:bCs/>
          <w:sz w:val="28"/>
          <w:szCs w:val="28"/>
          <w:lang w:eastAsia="zh-CN"/>
        </w:rPr>
      </w:pPr>
    </w:p>
    <w:p w14:paraId="2C06454D">
      <w:pPr>
        <w:rPr>
          <w:rFonts w:hint="eastAsia"/>
          <w:b/>
          <w:bCs/>
          <w:sz w:val="28"/>
          <w:szCs w:val="28"/>
          <w:lang w:val="en-US" w:eastAsia="zh-CN"/>
        </w:rPr>
      </w:pPr>
      <w:r>
        <w:rPr>
          <w:rFonts w:hint="eastAsia"/>
          <w:b/>
          <w:bCs/>
          <w:sz w:val="28"/>
          <w:szCs w:val="28"/>
          <w:lang w:eastAsia="zh-CN"/>
        </w:rPr>
        <w:t>附件</w:t>
      </w:r>
      <w:r>
        <w:rPr>
          <w:rFonts w:hint="eastAsia"/>
          <w:b/>
          <w:bCs/>
          <w:sz w:val="28"/>
          <w:szCs w:val="28"/>
          <w:lang w:val="en-US" w:eastAsia="zh-CN"/>
        </w:rPr>
        <w:t>2：</w:t>
      </w:r>
    </w:p>
    <w:p w14:paraId="70A1FB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rPr>
        <w:t>关于印发中小企业划型标准规定的通知</w:t>
      </w:r>
    </w:p>
    <w:p w14:paraId="42A2ACE8">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caps w:val="0"/>
          <w:color w:val="070707"/>
          <w:spacing w:val="0"/>
          <w:sz w:val="24"/>
          <w:szCs w:val="24"/>
        </w:rPr>
      </w:pPr>
    </w:p>
    <w:p w14:paraId="5D28C536">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Fonts w:ascii="宋体" w:hAnsi="宋体" w:eastAsia="宋体" w:cs="宋体"/>
          <w:i w:val="0"/>
          <w:caps w:val="0"/>
          <w:color w:val="070707"/>
          <w:spacing w:val="0"/>
          <w:sz w:val="24"/>
          <w:szCs w:val="24"/>
        </w:rPr>
        <w:t>工信部联企业〔2011〕300号</w:t>
      </w:r>
    </w:p>
    <w:p w14:paraId="0775B0E1">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各省、自治区、直辖市人民政府，国务院各部委、各直属机构及有关单位：</w:t>
      </w:r>
    </w:p>
    <w:p w14:paraId="11457D0B">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244C91B">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工业和信息化部　国家统计局</w:t>
      </w:r>
    </w:p>
    <w:p w14:paraId="63924F8C">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国家发展和改革委员会　财政部</w:t>
      </w:r>
    </w:p>
    <w:p w14:paraId="5E735AAB">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二○一一年六月十八日</w:t>
      </w:r>
    </w:p>
    <w:p w14:paraId="3C0C422D">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Style w:val="27"/>
          <w:rFonts w:ascii="宋体" w:hAnsi="宋体" w:eastAsia="宋体" w:cs="宋体"/>
          <w:b/>
          <w:i w:val="0"/>
          <w:caps w:val="0"/>
          <w:color w:val="070707"/>
          <w:spacing w:val="0"/>
          <w:sz w:val="24"/>
          <w:szCs w:val="24"/>
        </w:rPr>
      </w:pPr>
    </w:p>
    <w:p w14:paraId="3CCE77F7">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Style w:val="27"/>
          <w:rFonts w:ascii="宋体" w:hAnsi="宋体" w:eastAsia="宋体" w:cs="宋体"/>
          <w:b/>
          <w:i w:val="0"/>
          <w:caps w:val="0"/>
          <w:color w:val="070707"/>
          <w:spacing w:val="0"/>
          <w:sz w:val="24"/>
          <w:szCs w:val="24"/>
        </w:rPr>
      </w:pPr>
    </w:p>
    <w:p w14:paraId="34F7EA7D">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27"/>
          <w:rFonts w:ascii="宋体" w:hAnsi="宋体" w:eastAsia="宋体" w:cs="宋体"/>
          <w:b/>
          <w:i w:val="0"/>
          <w:caps w:val="0"/>
          <w:color w:val="070707"/>
          <w:spacing w:val="0"/>
          <w:sz w:val="24"/>
          <w:szCs w:val="24"/>
        </w:rPr>
        <w:t>中小企业划型标准规定</w:t>
      </w:r>
    </w:p>
    <w:p w14:paraId="14C7AB4C">
      <w:pPr>
        <w:pStyle w:val="8"/>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w:t>
      </w:r>
    </w:p>
    <w:p w14:paraId="660745B4">
      <w:pPr>
        <w:pStyle w:val="8"/>
        <w:numPr>
          <w:ilvl w:val="0"/>
          <w:numId w:val="0"/>
        </w:numPr>
        <w:ind w:left="240" w:leftChars="0" w:firstLine="240" w:firstLineChars="100"/>
        <w:rPr>
          <w:rFonts w:ascii="宋体" w:hAnsi="宋体" w:eastAsia="宋体" w:cs="宋体"/>
          <w:i w:val="0"/>
          <w:caps w:val="0"/>
          <w:color w:val="070707"/>
          <w:spacing w:val="0"/>
          <w:sz w:val="24"/>
          <w:szCs w:val="24"/>
        </w:rPr>
      </w:pPr>
      <w:r>
        <w:rPr>
          <w:rFonts w:hint="eastAsia" w:ascii="宋体" w:hAnsi="宋体" w:eastAsia="宋体" w:cs="宋体"/>
          <w:i w:val="0"/>
          <w:caps w:val="0"/>
          <w:color w:val="070707"/>
          <w:spacing w:val="0"/>
          <w:sz w:val="24"/>
          <w:szCs w:val="24"/>
          <w:lang w:val="en-US" w:eastAsia="zh-CN"/>
        </w:rPr>
        <w:t>一</w:t>
      </w:r>
      <w:r>
        <w:rPr>
          <w:rFonts w:ascii="宋体" w:hAnsi="宋体" w:eastAsia="宋体" w:cs="宋体"/>
          <w:i w:val="0"/>
          <w:caps w:val="0"/>
          <w:color w:val="070707"/>
          <w:spacing w:val="0"/>
          <w:sz w:val="24"/>
          <w:szCs w:val="24"/>
        </w:rPr>
        <w:t>根据《中华人民共和国中小企业促进法》和《国务院关于进一步促进中小企业发展的若干意见》(国发〔2009〕36号)，制定本规定。</w:t>
      </w:r>
    </w:p>
    <w:p w14:paraId="2411B960">
      <w:pPr>
        <w:pStyle w:val="8"/>
        <w:numPr>
          <w:ilvl w:val="0"/>
          <w:numId w:val="0"/>
        </w:numPr>
        <w:ind w:firstLine="240" w:firstLineChars="10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二、中小企业划分为中型、小型、微型三种类型，具体标准根据企业从业人员、营业收入、资产总额等指标，结合行业特点制定。</w:t>
      </w:r>
    </w:p>
    <w:p w14:paraId="3A28606C">
      <w:pPr>
        <w:pStyle w:val="8"/>
        <w:numPr>
          <w:ilvl w:val="0"/>
          <w:numId w:val="0"/>
        </w:numPr>
        <w:ind w:firstLine="240" w:firstLineChars="10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407871">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四、各行业划型标准为：</w:t>
      </w:r>
    </w:p>
    <w:p w14:paraId="2D038503">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（一）农、林、牧、渔业。营业收入20000万元以下的为中小微型企业。其中，营业收入500万元及以上的为中型企业，营业收入50万元及以上的为小型企业，营业收入50万元以下的为微型企业。</w:t>
      </w:r>
    </w:p>
    <w:p w14:paraId="0321573A">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9B7E75D">
      <w:pPr>
        <w:pStyle w:val="8"/>
        <w:numPr>
          <w:ilvl w:val="0"/>
          <w:numId w:val="0"/>
        </w:numPr>
        <w:ind w:left="240" w:leftChars="0"/>
        <w:rPr>
          <w:rFonts w:ascii="宋体" w:hAnsi="宋体" w:eastAsia="宋体" w:cs="宋体"/>
          <w:i w:val="0"/>
          <w:caps w:val="0"/>
          <w:color w:val="070707"/>
          <w:spacing w:val="0"/>
          <w:sz w:val="24"/>
          <w:szCs w:val="24"/>
        </w:rPr>
      </w:pPr>
      <w:r>
        <w:rPr>
          <w:rFonts w:hint="eastAsia" w:ascii="宋体" w:hAnsi="宋体" w:eastAsia="宋体" w:cs="宋体"/>
          <w:i w:val="0"/>
          <w:caps w:val="0"/>
          <w:color w:val="070707"/>
          <w:spacing w:val="0"/>
          <w:sz w:val="24"/>
          <w:szCs w:val="24"/>
          <w:lang w:eastAsia="zh-CN"/>
        </w:rPr>
        <w:t>（</w:t>
      </w:r>
      <w:r>
        <w:rPr>
          <w:rFonts w:ascii="宋体" w:hAnsi="宋体" w:eastAsia="宋体" w:cs="宋体"/>
          <w:i w:val="0"/>
          <w:caps w:val="0"/>
          <w:color w:val="070707"/>
          <w:spacing w:val="0"/>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C58D3E9">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FC130A3">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821C4A5">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2211DE6">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A8B3BA1">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F3BA747">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4F0A4F">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90341A">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3ACC2AA">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31999B0">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CCD34E7">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3274881">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E20E0E2">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（十六）其他未列明行业。从业人员300人以下的为中小微型企业。其中，从业人员100人及以上的为中型企业；从业人员10人及以上的为小型企业；从业人员10人以下的为微型企业。</w:t>
      </w:r>
    </w:p>
    <w:p w14:paraId="3A68AAD7">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五、企业类型的划分以统计部门的统计数据为依据。</w:t>
      </w:r>
    </w:p>
    <w:p w14:paraId="5808DAB8">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六、本规定适用于在中华人民共和国境内依法设立的各类所有制和各种组织形式的企业。个体工商户和本规定以外的行业，参照本规定进行划型。</w:t>
      </w:r>
    </w:p>
    <w:p w14:paraId="4C467A4C">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456D4FFA">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八、本规定由工业和信息化部、国家统计局会同有关部门根据《国民经济行业分类》修订情况和企业发展变化情况适时修订。</w:t>
      </w:r>
    </w:p>
    <w:p w14:paraId="68A0D4EC">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九、本规定由工业和信息化部、国家统计局会同有关部门负责解释。</w:t>
      </w:r>
    </w:p>
    <w:p w14:paraId="1436A497">
      <w:pPr>
        <w:pStyle w:val="8"/>
        <w:numPr>
          <w:ilvl w:val="0"/>
          <w:numId w:val="0"/>
        </w:numPr>
        <w:ind w:left="240" w:left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十、本规定自发布之日起执行，原国家经贸委、原国家计委、财政部和国家统计局2003年颁布的《中小企业标准暂行规定》同时废止。</w:t>
      </w:r>
    </w:p>
    <w:p w14:paraId="2A63E05B">
      <w:pPr>
        <w:pStyle w:val="9"/>
        <w:rPr>
          <w:rFonts w:hint="eastAsia" w:ascii="Times New Roman" w:hAnsi="Times New Roman" w:eastAsia="楷体_GB2312" w:cs="Times New Roman"/>
          <w:b/>
          <w:bCs/>
          <w:kern w:val="2"/>
          <w:sz w:val="28"/>
          <w:szCs w:val="28"/>
          <w:lang w:val="en-US" w:eastAsia="zh-CN" w:bidi="ar-SA"/>
        </w:rPr>
      </w:pPr>
    </w:p>
    <w:p w14:paraId="3CCD8063">
      <w:pPr>
        <w:pStyle w:val="9"/>
        <w:rPr>
          <w:rFonts w:hint="default" w:ascii="Times New Roman" w:hAnsi="Times New Roman" w:eastAsia="楷体_GB2312" w:cs="Times New Roman"/>
          <w:b/>
          <w:bCs/>
          <w:kern w:val="2"/>
          <w:sz w:val="28"/>
          <w:szCs w:val="28"/>
          <w:lang w:val="en-US" w:eastAsia="zh-CN" w:bidi="ar-SA"/>
        </w:rPr>
      </w:pPr>
      <w:r>
        <w:rPr>
          <w:rFonts w:hint="eastAsia" w:ascii="Times New Roman" w:hAnsi="Times New Roman" w:eastAsia="楷体_GB2312" w:cs="Times New Roman"/>
          <w:b/>
          <w:bCs/>
          <w:kern w:val="2"/>
          <w:sz w:val="28"/>
          <w:szCs w:val="28"/>
          <w:lang w:val="en-US" w:eastAsia="zh-CN" w:bidi="ar-SA"/>
        </w:rPr>
        <w:t>附件3</w:t>
      </w:r>
    </w:p>
    <w:p w14:paraId="291B68B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hint="eastAsia" w:ascii="微软雅黑" w:hAnsi="微软雅黑" w:eastAsia="微软雅黑" w:cs="微软雅黑"/>
          <w:b/>
          <w:bCs/>
          <w:i w:val="0"/>
          <w:caps w:val="0"/>
          <w:color w:val="auto"/>
          <w:spacing w:val="0"/>
          <w:sz w:val="24"/>
          <w:szCs w:val="24"/>
          <w:shd w:val="clear" w:color="auto" w:fill="FFFFFF"/>
          <w:vertAlign w:val="baseline"/>
          <w:lang w:eastAsia="zh-CN"/>
        </w:rPr>
      </w:pPr>
      <w:r>
        <w:rPr>
          <w:rFonts w:hint="eastAsia" w:ascii="微软雅黑" w:hAnsi="微软雅黑" w:eastAsia="微软雅黑" w:cs="微软雅黑"/>
          <w:b/>
          <w:bCs/>
          <w:i w:val="0"/>
          <w:caps w:val="0"/>
          <w:color w:val="auto"/>
          <w:spacing w:val="0"/>
          <w:sz w:val="24"/>
          <w:szCs w:val="24"/>
          <w:shd w:val="clear" w:color="auto" w:fill="FFFFFF"/>
          <w:vertAlign w:val="baseline"/>
        </w:rPr>
        <w:t>市场监管总局关于发布参与实施政府采购节能产品、环境</w:t>
      </w:r>
    </w:p>
    <w:p w14:paraId="53CA2FA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color="auto" w:fill="FFFFFF"/>
          <w:vertAlign w:val="baseline"/>
        </w:rPr>
        <w:t>标志产品认证机构名录的公告</w:t>
      </w:r>
    </w:p>
    <w:p w14:paraId="630073D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hint="eastAsia"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color="auto" w:fill="FFFFFF"/>
          <w:vertAlign w:val="baseline"/>
        </w:rPr>
        <w:t>2019年第16号</w:t>
      </w:r>
    </w:p>
    <w:p w14:paraId="183362A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textAlignment w:val="baseline"/>
        <w:rPr>
          <w:rFonts w:hint="eastAsia" w:ascii="宋体" w:hAnsi="宋体" w:eastAsia="宋体" w:cs="宋体"/>
          <w:i w:val="0"/>
          <w:caps w:val="0"/>
          <w:color w:val="auto"/>
          <w:spacing w:val="0"/>
          <w:sz w:val="24"/>
          <w:szCs w:val="24"/>
          <w:shd w:val="clear" w:color="auto" w:fill="FFFFFF"/>
          <w:vertAlign w:val="baseline"/>
          <w:lang w:eastAsia="zh-CN"/>
        </w:rPr>
      </w:pPr>
      <w:r>
        <w:rPr>
          <w:rFonts w:hint="eastAsia" w:ascii="微软雅黑" w:hAnsi="微软雅黑" w:eastAsia="微软雅黑" w:cs="微软雅黑"/>
          <w:i w:val="0"/>
          <w:caps w:val="0"/>
          <w:color w:val="auto"/>
          <w:spacing w:val="0"/>
          <w:sz w:val="24"/>
          <w:szCs w:val="24"/>
          <w:shd w:val="clear" w:color="auto" w:fill="FFFFFF"/>
          <w:vertAlign w:val="baseline"/>
        </w:rPr>
        <w:t>　　</w:t>
      </w:r>
      <w:r>
        <w:rPr>
          <w:rFonts w:hint="eastAsia" w:ascii="宋体" w:hAnsi="宋体" w:eastAsia="宋体" w:cs="宋体"/>
          <w:i w:val="0"/>
          <w:caps w:val="0"/>
          <w:color w:val="auto"/>
          <w:spacing w:val="0"/>
          <w:sz w:val="24"/>
          <w:szCs w:val="24"/>
          <w:shd w:val="clear" w:color="auto" w:fill="FFFFFF"/>
          <w:vertAlign w:val="baseli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5369916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textAlignment w:val="baseline"/>
        <w:rPr>
          <w:rFonts w:hint="eastAsia" w:ascii="宋体" w:hAnsi="宋体" w:eastAsia="宋体" w:cs="宋体"/>
          <w:i w:val="0"/>
          <w:caps w:val="0"/>
          <w:color w:val="auto"/>
          <w:spacing w:val="0"/>
          <w:sz w:val="24"/>
          <w:szCs w:val="24"/>
          <w:shd w:val="clear" w:color="auto" w:fill="FFFFFF"/>
          <w:vertAlign w:val="baseline"/>
          <w:lang w:eastAsia="zh-CN"/>
        </w:rPr>
      </w:pPr>
    </w:p>
    <w:p w14:paraId="2B70DDB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vertAlign w:val="baseline"/>
        </w:rPr>
        <w:t>　　自本公告发布后，新增认证机构应尽快完成政府采购认证信息系统对接，对接完成后方可开展相关认证工作。</w:t>
      </w:r>
    </w:p>
    <w:p w14:paraId="23AF7BB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right"/>
        <w:textAlignment w:val="baseline"/>
        <w:rPr>
          <w:rFonts w:hint="eastAsia" w:ascii="宋体" w:hAnsi="宋体" w:eastAsia="宋体" w:cs="宋体"/>
          <w:i w:val="0"/>
          <w:caps w:val="0"/>
          <w:color w:val="auto"/>
          <w:spacing w:val="0"/>
          <w:sz w:val="24"/>
          <w:szCs w:val="24"/>
          <w:shd w:val="clear" w:color="auto" w:fill="FFFFFF"/>
          <w:vertAlign w:val="baseline"/>
          <w:lang w:eastAsia="zh-CN"/>
        </w:rPr>
      </w:pPr>
      <w:r>
        <w:rPr>
          <w:rFonts w:hint="eastAsia" w:ascii="宋体" w:hAnsi="宋体" w:eastAsia="宋体" w:cs="宋体"/>
          <w:i w:val="0"/>
          <w:caps w:val="0"/>
          <w:color w:val="auto"/>
          <w:spacing w:val="0"/>
          <w:sz w:val="24"/>
          <w:szCs w:val="24"/>
          <w:shd w:val="clear" w:color="auto" w:fill="FFFFFF"/>
          <w:vertAlign w:val="baseline"/>
        </w:rPr>
        <w:t>市场监管总局</w:t>
      </w:r>
    </w:p>
    <w:p w14:paraId="5BA49040">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right"/>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FFFFFF"/>
          <w:vertAlign w:val="baseline"/>
        </w:rPr>
        <w:t>2019年</w:t>
      </w:r>
      <w:r>
        <w:rPr>
          <w:rFonts w:hint="eastAsia" w:cs="宋体"/>
          <w:i w:val="0"/>
          <w:caps w:val="0"/>
          <w:color w:val="auto"/>
          <w:spacing w:val="0"/>
          <w:sz w:val="24"/>
          <w:szCs w:val="24"/>
          <w:shd w:val="clear" w:color="auto" w:fill="FFFFFF"/>
          <w:vertAlign w:val="baseline"/>
          <w:lang w:eastAsia="zh-CN"/>
        </w:rPr>
        <w:t>5月</w:t>
      </w:r>
      <w:r>
        <w:rPr>
          <w:rFonts w:hint="eastAsia" w:ascii="宋体" w:hAnsi="宋体" w:eastAsia="宋体" w:cs="宋体"/>
          <w:i w:val="0"/>
          <w:caps w:val="0"/>
          <w:color w:val="auto"/>
          <w:spacing w:val="0"/>
          <w:sz w:val="24"/>
          <w:szCs w:val="24"/>
          <w:shd w:val="clear" w:color="auto" w:fill="FFFFFF"/>
          <w:vertAlign w:val="baseline"/>
        </w:rPr>
        <w:t>3日</w:t>
      </w:r>
    </w:p>
    <w:p w14:paraId="76B1AC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line="594" w:lineRule="atLeast"/>
        <w:ind w:left="0" w:right="0" w:firstLine="640"/>
        <w:jc w:val="left"/>
        <w:textAlignment w:val="baseline"/>
        <w:rPr>
          <w:rFonts w:hint="eastAsia" w:ascii="宋体" w:hAnsi="宋体" w:eastAsia="宋体" w:cs="宋体"/>
          <w:i w:val="0"/>
          <w:caps w:val="0"/>
          <w:color w:val="auto"/>
          <w:spacing w:val="0"/>
          <w:kern w:val="0"/>
          <w:sz w:val="32"/>
          <w:szCs w:val="32"/>
          <w:shd w:val="clear" w:color="auto" w:fill="FFFFFF"/>
          <w:vertAlign w:val="baseline"/>
          <w:lang w:val="en-US" w:eastAsia="zh-CN" w:bidi="ar"/>
        </w:rPr>
      </w:pPr>
    </w:p>
    <w:p w14:paraId="061E098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line="594" w:lineRule="atLeast"/>
        <w:ind w:left="0" w:right="0" w:firstLine="640"/>
        <w:jc w:val="left"/>
        <w:textAlignment w:val="baseline"/>
        <w:rPr>
          <w:rFonts w:hint="eastAsia" w:ascii="宋体" w:hAnsi="宋体" w:eastAsia="宋体" w:cs="宋体"/>
          <w:i w:val="0"/>
          <w:caps w:val="0"/>
          <w:color w:val="auto"/>
          <w:spacing w:val="0"/>
          <w:kern w:val="0"/>
          <w:sz w:val="32"/>
          <w:szCs w:val="32"/>
          <w:shd w:val="clear" w:color="auto" w:fill="FFFFFF"/>
          <w:vertAlign w:val="baseline"/>
          <w:lang w:val="en-US" w:eastAsia="zh-CN" w:bidi="ar"/>
        </w:rPr>
      </w:pPr>
    </w:p>
    <w:p w14:paraId="11BB67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line="594" w:lineRule="atLeast"/>
        <w:ind w:left="0" w:right="0" w:firstLine="640"/>
        <w:jc w:val="left"/>
        <w:textAlignment w:val="baseline"/>
        <w:rPr>
          <w:rFonts w:hint="eastAsia" w:ascii="宋体" w:hAnsi="宋体" w:eastAsia="宋体" w:cs="宋体"/>
          <w:i w:val="0"/>
          <w:caps w:val="0"/>
          <w:color w:val="auto"/>
          <w:spacing w:val="0"/>
          <w:kern w:val="0"/>
          <w:sz w:val="32"/>
          <w:szCs w:val="32"/>
          <w:shd w:val="clear" w:color="auto" w:fill="FFFFFF"/>
          <w:vertAlign w:val="baseline"/>
          <w:lang w:val="en-US" w:eastAsia="zh-CN" w:bidi="ar"/>
        </w:rPr>
      </w:pPr>
    </w:p>
    <w:p w14:paraId="50E0C8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line="594" w:lineRule="atLeast"/>
        <w:ind w:left="0" w:right="0" w:firstLine="640"/>
        <w:jc w:val="left"/>
        <w:textAlignment w:val="baseline"/>
        <w:rPr>
          <w:rFonts w:hint="eastAsia" w:ascii="宋体" w:hAnsi="宋体" w:eastAsia="宋体" w:cs="宋体"/>
          <w:i w:val="0"/>
          <w:caps w:val="0"/>
          <w:color w:val="auto"/>
          <w:spacing w:val="0"/>
          <w:kern w:val="0"/>
          <w:sz w:val="32"/>
          <w:szCs w:val="32"/>
          <w:shd w:val="clear" w:color="auto" w:fill="FFFFFF"/>
          <w:vertAlign w:val="baseline"/>
          <w:lang w:val="en-US" w:eastAsia="zh-CN" w:bidi="ar"/>
        </w:rPr>
      </w:pPr>
    </w:p>
    <w:p w14:paraId="0AE2C2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line="594" w:lineRule="atLeast"/>
        <w:ind w:right="0"/>
        <w:jc w:val="left"/>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32"/>
          <w:szCs w:val="32"/>
          <w:shd w:val="clear" w:color="auto" w:fill="FFFFFF"/>
          <w:vertAlign w:val="baseline"/>
          <w:lang w:val="en-US" w:eastAsia="zh-CN" w:bidi="ar"/>
        </w:rPr>
        <w:t>（此件公开发布）</w:t>
      </w:r>
    </w:p>
    <w:p w14:paraId="1C5C72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8"/>
          <w:szCs w:val="28"/>
          <w:shd w:val="clear" w:color="auto" w:fill="FFFFFF"/>
          <w:vertAlign w:val="baseline"/>
          <w:lang w:val="en-US" w:eastAsia="zh-CN" w:bidi="ar"/>
        </w:rPr>
        <w:t>参与实施政府采购节能产品认证机构名录</w:t>
      </w:r>
    </w:p>
    <w:tbl>
      <w:tblPr>
        <w:tblStyle w:val="24"/>
        <w:tblW w:w="8344"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785"/>
        <w:gridCol w:w="1036"/>
        <w:gridCol w:w="1375"/>
        <w:gridCol w:w="1432"/>
        <w:gridCol w:w="1921"/>
        <w:gridCol w:w="1795"/>
      </w:tblGrid>
      <w:tr w14:paraId="153C85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9EEF4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序号</w:t>
            </w:r>
          </w:p>
        </w:tc>
        <w:tc>
          <w:tcPr>
            <w:tcW w:w="2411"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B767E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一级目录</w:t>
            </w:r>
          </w:p>
        </w:tc>
        <w:tc>
          <w:tcPr>
            <w:tcW w:w="3353"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E7408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二级目录</w:t>
            </w:r>
          </w:p>
        </w:tc>
        <w:tc>
          <w:tcPr>
            <w:tcW w:w="1795"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79D3F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认证机构名录</w:t>
            </w:r>
          </w:p>
        </w:tc>
      </w:tr>
      <w:tr w14:paraId="462F58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6A0193">
            <w:pPr>
              <w:rPr>
                <w:rFonts w:hint="eastAsia" w:ascii="宋体" w:hAnsi="宋体" w:eastAsia="宋体" w:cs="宋体"/>
                <w:i w:val="0"/>
                <w:caps w:val="0"/>
                <w:color w:val="auto"/>
                <w:spacing w:val="0"/>
                <w:sz w:val="21"/>
                <w:szCs w:val="21"/>
              </w:rPr>
            </w:pP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7077B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产品代码</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AE1D1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产品名称</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4F21E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产品代码</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0EFA1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产品名称</w:t>
            </w:r>
          </w:p>
        </w:tc>
        <w:tc>
          <w:tcPr>
            <w:tcW w:w="1795"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634753">
            <w:pPr>
              <w:rPr>
                <w:rFonts w:hint="eastAsia" w:ascii="宋体" w:hAnsi="宋体" w:eastAsia="宋体" w:cs="宋体"/>
                <w:i w:val="0"/>
                <w:caps w:val="0"/>
                <w:color w:val="auto"/>
                <w:spacing w:val="0"/>
                <w:sz w:val="21"/>
                <w:szCs w:val="21"/>
              </w:rPr>
            </w:pPr>
          </w:p>
        </w:tc>
      </w:tr>
      <w:tr w14:paraId="123880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B2852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7FDA4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A020101</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83A08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计算机设备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531EA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A02010104</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03FD19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台式计算机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088AE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142E9BD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北京赛西认证有限责任公司</w:t>
            </w:r>
          </w:p>
          <w:p w14:paraId="060BCFF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中国网络安全审查技术与认证中心</w:t>
            </w:r>
          </w:p>
          <w:p w14:paraId="599F7A2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广州赛宝认证中心服务有限公司</w:t>
            </w:r>
          </w:p>
        </w:tc>
      </w:tr>
      <w:tr w14:paraId="4AB740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E17A77">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81C47E">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B14FAD">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9FDD1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A02010105</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787EC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便携式计算机</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278E18">
            <w:pPr>
              <w:rPr>
                <w:rFonts w:hint="eastAsia" w:ascii="宋体" w:hAnsi="宋体" w:eastAsia="宋体" w:cs="宋体"/>
                <w:i w:val="0"/>
                <w:caps w:val="0"/>
                <w:color w:val="auto"/>
                <w:spacing w:val="0"/>
                <w:sz w:val="21"/>
                <w:szCs w:val="21"/>
              </w:rPr>
            </w:pPr>
          </w:p>
        </w:tc>
      </w:tr>
      <w:tr w14:paraId="540000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C4FAD1">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85C481">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4DC40F">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839A1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A02010107</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45F69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平板式微型计算机</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20EF50">
            <w:pPr>
              <w:rPr>
                <w:rFonts w:hint="eastAsia" w:ascii="宋体" w:hAnsi="宋体" w:eastAsia="宋体" w:cs="宋体"/>
                <w:i w:val="0"/>
                <w:caps w:val="0"/>
                <w:color w:val="auto"/>
                <w:spacing w:val="0"/>
                <w:sz w:val="21"/>
                <w:szCs w:val="21"/>
              </w:rPr>
            </w:pPr>
          </w:p>
        </w:tc>
      </w:tr>
      <w:tr w14:paraId="442ABA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528BA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2</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477C1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A020106</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0D7AD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输入输出设备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1BBB5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A02010601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E8DE5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打印设备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400F9E">
            <w:pPr>
              <w:rPr>
                <w:rFonts w:hint="eastAsia" w:ascii="宋体" w:hAnsi="宋体" w:eastAsia="宋体" w:cs="宋体"/>
                <w:i w:val="0"/>
                <w:caps w:val="0"/>
                <w:color w:val="auto"/>
                <w:spacing w:val="0"/>
                <w:sz w:val="21"/>
                <w:szCs w:val="21"/>
              </w:rPr>
            </w:pPr>
          </w:p>
        </w:tc>
      </w:tr>
      <w:tr w14:paraId="75D3ED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72BAE3">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8E96D0">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0A309F">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39D3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A02010604</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340D8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显示设备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972149">
            <w:pPr>
              <w:rPr>
                <w:rFonts w:hint="eastAsia" w:ascii="宋体" w:hAnsi="宋体" w:eastAsia="宋体" w:cs="宋体"/>
                <w:i w:val="0"/>
                <w:caps w:val="0"/>
                <w:color w:val="auto"/>
                <w:spacing w:val="0"/>
                <w:sz w:val="21"/>
                <w:szCs w:val="21"/>
              </w:rPr>
            </w:pPr>
          </w:p>
        </w:tc>
      </w:tr>
      <w:tr w14:paraId="4A8194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FA8499">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79DDAA">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3E3ACD">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A35F9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A02010609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8414B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图形图像输入设备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052870">
            <w:pPr>
              <w:rPr>
                <w:rFonts w:hint="eastAsia" w:ascii="宋体" w:hAnsi="宋体" w:eastAsia="宋体" w:cs="宋体"/>
                <w:i w:val="0"/>
                <w:caps w:val="0"/>
                <w:color w:val="auto"/>
                <w:spacing w:val="0"/>
                <w:sz w:val="21"/>
                <w:szCs w:val="21"/>
              </w:rPr>
            </w:pPr>
          </w:p>
        </w:tc>
      </w:tr>
      <w:tr w14:paraId="32497B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6339B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3</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B6908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A020202</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98842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投影仪</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BACBE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BC678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EA3A29D">
            <w:pPr>
              <w:rPr>
                <w:rFonts w:hint="eastAsia" w:ascii="宋体" w:hAnsi="宋体" w:eastAsia="宋体" w:cs="宋体"/>
                <w:i w:val="0"/>
                <w:caps w:val="0"/>
                <w:color w:val="auto"/>
                <w:spacing w:val="0"/>
                <w:sz w:val="21"/>
                <w:szCs w:val="21"/>
              </w:rPr>
            </w:pPr>
          </w:p>
        </w:tc>
      </w:tr>
      <w:tr w14:paraId="23FCDC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55F42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4</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9E865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A020204</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72BF3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多功能一体机</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3FE69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2FA84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431536">
            <w:pPr>
              <w:rPr>
                <w:rFonts w:hint="eastAsia" w:ascii="宋体" w:hAnsi="宋体" w:eastAsia="宋体" w:cs="宋体"/>
                <w:i w:val="0"/>
                <w:caps w:val="0"/>
                <w:color w:val="auto"/>
                <w:spacing w:val="0"/>
                <w:sz w:val="21"/>
                <w:szCs w:val="21"/>
              </w:rPr>
            </w:pPr>
          </w:p>
        </w:tc>
      </w:tr>
      <w:tr w14:paraId="7FE3B4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79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1BB87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5</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B09AD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A020519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0B0DC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泵</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F29AFC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A02051901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05613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离心泵</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35DC4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342FAE9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电能（北京）认证中心有限公司</w:t>
            </w:r>
          </w:p>
          <w:p w14:paraId="4799FA6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方圆标志认证集团有限公司</w:t>
            </w:r>
          </w:p>
        </w:tc>
      </w:tr>
      <w:tr w14:paraId="6B80E7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9182A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6</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D6B21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DBA9A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制冷空调设备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73BE5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DB753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制冷压缩机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C7250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1D6C793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14:paraId="212B0ED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合肥通用机械产品认证有限公司</w:t>
            </w:r>
          </w:p>
          <w:p w14:paraId="4ED514E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北京中冷通质量认证中心有限公司</w:t>
            </w:r>
          </w:p>
        </w:tc>
      </w:tr>
      <w:tr w14:paraId="1332B3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301B31">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454E35">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8CD6F4">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AD1CB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A02052305</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CC365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空调机组</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2390B4">
            <w:pPr>
              <w:rPr>
                <w:rFonts w:hint="eastAsia" w:ascii="宋体" w:hAnsi="宋体" w:eastAsia="宋体" w:cs="宋体"/>
                <w:i w:val="0"/>
                <w:caps w:val="0"/>
                <w:color w:val="auto"/>
                <w:spacing w:val="0"/>
                <w:sz w:val="21"/>
                <w:szCs w:val="21"/>
              </w:rPr>
            </w:pPr>
          </w:p>
        </w:tc>
      </w:tr>
      <w:tr w14:paraId="0DDDE3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2ACA87">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4CB032">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31485E">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12DA5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A02052309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65EA7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专用制冷、空调设备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710C63">
            <w:pPr>
              <w:rPr>
                <w:rFonts w:hint="eastAsia" w:ascii="宋体" w:hAnsi="宋体" w:eastAsia="宋体" w:cs="宋体"/>
                <w:i w:val="0"/>
                <w:caps w:val="0"/>
                <w:color w:val="auto"/>
                <w:spacing w:val="0"/>
                <w:sz w:val="21"/>
                <w:szCs w:val="21"/>
              </w:rPr>
            </w:pPr>
          </w:p>
        </w:tc>
      </w:tr>
      <w:tr w14:paraId="5D9ADF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D2F1D9">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FC6E29">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06346B">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02874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A02052399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8166D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其他制冷空调设备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918563">
            <w:pPr>
              <w:rPr>
                <w:rFonts w:hint="eastAsia" w:ascii="宋体" w:hAnsi="宋体" w:eastAsia="宋体" w:cs="宋体"/>
                <w:i w:val="0"/>
                <w:caps w:val="0"/>
                <w:color w:val="auto"/>
                <w:spacing w:val="0"/>
                <w:sz w:val="21"/>
                <w:szCs w:val="21"/>
              </w:rPr>
            </w:pPr>
          </w:p>
        </w:tc>
      </w:tr>
      <w:tr w14:paraId="708A5E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1033"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6D031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7</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14E63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A020601</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4F7A4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电机</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842A0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5425E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5B42A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0B54E16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14:paraId="3840BC8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电能（北京）认证中心有限公司</w:t>
            </w:r>
          </w:p>
          <w:p w14:paraId="5717597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中国船级社质量认证公司</w:t>
            </w:r>
          </w:p>
        </w:tc>
      </w:tr>
      <w:tr w14:paraId="27550B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861"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68F79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8</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980C4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A020602</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1E56C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变压器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DF0F0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2E26E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F2610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596EAF3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电能（北京）认证中心有限公司</w:t>
            </w:r>
          </w:p>
          <w:p w14:paraId="5FDCCA1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方圆标志认证集团有限公司</w:t>
            </w:r>
          </w:p>
        </w:tc>
      </w:tr>
      <w:tr w14:paraId="4F89CF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84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B55DF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9</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B680B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A020609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446F8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镇流器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AE89D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3907F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BD9CC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4A03A6B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深圳市计量质量检测研究院</w:t>
            </w:r>
          </w:p>
          <w:p w14:paraId="01B7C12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中标合信（北京）认证有限公司</w:t>
            </w:r>
          </w:p>
        </w:tc>
      </w:tr>
      <w:tr w14:paraId="0E0E14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400"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ECAF6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10</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A1144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2993C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生活用电器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33D8B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A0206180101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1CFB9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电冰箱</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C9762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6A924E9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14:paraId="1B34E1C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中家院（北京）检测认证有限公司</w:t>
            </w:r>
          </w:p>
        </w:tc>
      </w:tr>
      <w:tr w14:paraId="4A7280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60CF7B">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A1E3F2">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225BD7">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C2ED0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A0206180203</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E5F24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空调机</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717D3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07EDCB3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14:paraId="53C1031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中家院（北京）检测认证有限公司</w:t>
            </w:r>
          </w:p>
          <w:p w14:paraId="6139E21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合肥通用机械产品认证有限公司</w:t>
            </w:r>
          </w:p>
        </w:tc>
      </w:tr>
      <w:tr w14:paraId="185E33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B8696B">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624827">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35F4B1">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7D8CF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A0206180301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B505B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洗衣机</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DD103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1F6F8E8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14:paraId="3AFCC8F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中家院（北京）检测认证有限公司</w:t>
            </w:r>
          </w:p>
        </w:tc>
      </w:tr>
      <w:tr w14:paraId="5B6284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000DA0">
            <w:pPr>
              <w:rPr>
                <w:rFonts w:hint="eastAsia" w:ascii="宋体" w:hAnsi="宋体" w:eastAsia="宋体" w:cs="宋体"/>
                <w:i w:val="0"/>
                <w:caps w:val="0"/>
                <w:color w:val="auto"/>
                <w:spacing w:val="0"/>
                <w:sz w:val="21"/>
                <w:szCs w:val="21"/>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D06C78">
            <w:pPr>
              <w:rPr>
                <w:rFonts w:hint="eastAsia" w:ascii="宋体" w:hAnsi="宋体" w:eastAsia="宋体" w:cs="宋体"/>
                <w:i w:val="0"/>
                <w:caps w:val="0"/>
                <w:color w:val="auto"/>
                <w:spacing w:val="0"/>
                <w:sz w:val="21"/>
                <w:szCs w:val="21"/>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CFCEFB">
            <w:pPr>
              <w:rPr>
                <w:rFonts w:hint="eastAsia" w:ascii="宋体" w:hAnsi="宋体" w:eastAsia="宋体" w:cs="宋体"/>
                <w:i w:val="0"/>
                <w:caps w:val="0"/>
                <w:color w:val="auto"/>
                <w:spacing w:val="0"/>
                <w:sz w:val="21"/>
                <w:szCs w:val="21"/>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5C4FA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A02061808</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F8F2C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热水器</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8F790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4E798F3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威凯认证检测有限公司</w:t>
            </w:r>
          </w:p>
          <w:p w14:paraId="7D49C87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中家院（北京）检测认证有限公司</w:t>
            </w:r>
          </w:p>
          <w:p w14:paraId="1B51311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合肥通用机械产品认证有限公司(范围仅限于“热泵热水器”)</w:t>
            </w:r>
          </w:p>
        </w:tc>
      </w:tr>
      <w:tr w14:paraId="5FAE6E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737"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D7134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11</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0100B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A020619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7307B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照明设备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C2E889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ABFEC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074CD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6122633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深圳市计量质量检测研究院</w:t>
            </w:r>
          </w:p>
          <w:p w14:paraId="3B81818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中标合信（北京）认证有限公司</w:t>
            </w:r>
          </w:p>
        </w:tc>
      </w:tr>
      <w:tr w14:paraId="6CD839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41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9A39A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12</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06F14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A020910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F1784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电视设备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11A63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A02091001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65576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普通电视设备（电视机）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A46D5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2A22F46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北京泰瑞特认证有限责任公司</w:t>
            </w:r>
          </w:p>
          <w:p w14:paraId="43E9B70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广州赛宝认证中心服务有限公司</w:t>
            </w:r>
          </w:p>
        </w:tc>
      </w:tr>
      <w:tr w14:paraId="6E9E67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10"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6C706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13</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06425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A020911</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DD87C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视频设备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8AB72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A02091107</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A7213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视频监控设备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785D58">
            <w:pPr>
              <w:rPr>
                <w:rFonts w:hint="eastAsia" w:ascii="宋体" w:hAnsi="宋体" w:eastAsia="宋体" w:cs="宋体"/>
                <w:i w:val="0"/>
                <w:caps w:val="0"/>
                <w:color w:val="auto"/>
                <w:spacing w:val="0"/>
                <w:sz w:val="21"/>
                <w:szCs w:val="21"/>
              </w:rPr>
            </w:pPr>
          </w:p>
        </w:tc>
      </w:tr>
      <w:tr w14:paraId="01C53C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775"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F3112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14</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127EC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A031210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CEA20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饮食炊事机械</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48B2A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1B570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C2DE10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7BE4B7D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北京鉴衡认证中心</w:t>
            </w:r>
          </w:p>
          <w:p w14:paraId="1F63A16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中国市政工程华北设计研究总院有限公司</w:t>
            </w:r>
          </w:p>
        </w:tc>
      </w:tr>
      <w:tr w14:paraId="33E430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36697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15</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1AB02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A060805</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75FFB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便器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83F7C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9D621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88BA9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中国质量认证中心</w:t>
            </w:r>
          </w:p>
          <w:p w14:paraId="46EC075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北京新华节水产品认证有限公司</w:t>
            </w:r>
          </w:p>
          <w:p w14:paraId="4FD56FB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方圆标志认证集团有限公司</w:t>
            </w:r>
          </w:p>
        </w:tc>
      </w:tr>
      <w:tr w14:paraId="7025CD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C1A27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16</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0BB9F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A060806</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A4884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水嘴</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B55C1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C8E5D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1CCFAE">
            <w:pPr>
              <w:rPr>
                <w:rFonts w:hint="eastAsia" w:ascii="宋体" w:hAnsi="宋体" w:eastAsia="宋体" w:cs="宋体"/>
                <w:i w:val="0"/>
                <w:caps w:val="0"/>
                <w:color w:val="auto"/>
                <w:spacing w:val="0"/>
                <w:sz w:val="21"/>
                <w:szCs w:val="21"/>
              </w:rPr>
            </w:pPr>
          </w:p>
        </w:tc>
      </w:tr>
      <w:tr w14:paraId="39F1B3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A4F64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17</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7D93B2">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A060807</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F011C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便器冲洗阀</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1D48F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4429F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6B2EA3">
            <w:pPr>
              <w:rPr>
                <w:rFonts w:hint="eastAsia" w:ascii="宋体" w:hAnsi="宋体" w:eastAsia="宋体" w:cs="宋体"/>
                <w:i w:val="0"/>
                <w:caps w:val="0"/>
                <w:color w:val="auto"/>
                <w:spacing w:val="0"/>
                <w:sz w:val="21"/>
                <w:szCs w:val="21"/>
              </w:rPr>
            </w:pPr>
          </w:p>
        </w:tc>
      </w:tr>
      <w:tr w14:paraId="7690E0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91CA0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18</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DA13D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A060810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762BC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淋浴器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1CE48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1CF7F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C45227">
            <w:pPr>
              <w:rPr>
                <w:rFonts w:hint="eastAsia" w:ascii="宋体" w:hAnsi="宋体" w:eastAsia="宋体" w:cs="宋体"/>
                <w:i w:val="0"/>
                <w:caps w:val="0"/>
                <w:color w:val="auto"/>
                <w:spacing w:val="0"/>
                <w:sz w:val="21"/>
                <w:szCs w:val="21"/>
              </w:rPr>
            </w:pPr>
          </w:p>
        </w:tc>
      </w:tr>
    </w:tbl>
    <w:p w14:paraId="50B1F9A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hint="eastAsia" w:ascii="宋体" w:hAnsi="宋体" w:eastAsia="宋体" w:cs="宋体"/>
          <w:i w:val="0"/>
          <w:caps w:val="0"/>
          <w:color w:val="auto"/>
          <w:spacing w:val="0"/>
          <w:kern w:val="0"/>
          <w:sz w:val="24"/>
          <w:szCs w:val="24"/>
          <w:shd w:val="clear" w:color="auto" w:fill="FFFFFF"/>
          <w:vertAlign w:val="baseline"/>
          <w:lang w:val="en-US" w:eastAsia="zh-CN" w:bidi="ar"/>
        </w:rPr>
      </w:pPr>
      <w:r>
        <w:rPr>
          <w:rFonts w:hint="eastAsia" w:ascii="宋体" w:hAnsi="宋体" w:eastAsia="宋体" w:cs="宋体"/>
          <w:i w:val="0"/>
          <w:caps w:val="0"/>
          <w:color w:val="auto"/>
          <w:spacing w:val="0"/>
          <w:kern w:val="0"/>
          <w:sz w:val="24"/>
          <w:szCs w:val="24"/>
          <w:shd w:val="clear" w:color="auto" w:fill="FFFFFF"/>
          <w:vertAlign w:val="baseline"/>
          <w:lang w:val="en-US" w:eastAsia="zh-CN" w:bidi="ar"/>
        </w:rPr>
        <w:t> </w:t>
      </w:r>
    </w:p>
    <w:p w14:paraId="5E90306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hint="eastAsia" w:ascii="宋体" w:hAnsi="宋体" w:eastAsia="宋体" w:cs="宋体"/>
          <w:i w:val="0"/>
          <w:caps w:val="0"/>
          <w:color w:val="auto"/>
          <w:spacing w:val="0"/>
          <w:kern w:val="0"/>
          <w:sz w:val="24"/>
          <w:szCs w:val="24"/>
          <w:shd w:val="clear" w:color="auto" w:fill="FFFFFF"/>
          <w:vertAlign w:val="baseline"/>
          <w:lang w:val="en-US" w:eastAsia="zh-CN" w:bidi="ar"/>
        </w:rPr>
      </w:pPr>
    </w:p>
    <w:p w14:paraId="641FCF0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330" w:afterAutospacing="0"/>
        <w:ind w:left="0" w:right="0" w:firstLine="0"/>
        <w:jc w:val="center"/>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8"/>
          <w:szCs w:val="28"/>
          <w:shd w:val="clear" w:color="auto" w:fill="FFFFFF"/>
          <w:vertAlign w:val="baseline"/>
          <w:lang w:val="en-US" w:eastAsia="zh-CN" w:bidi="ar"/>
        </w:rPr>
        <w:t>参与实施政府采购环境标志产品认证机构名录</w:t>
      </w:r>
      <w:r>
        <w:rPr>
          <w:rFonts w:hint="eastAsia" w:ascii="宋体" w:hAnsi="宋体" w:eastAsia="宋体" w:cs="宋体"/>
          <w:i w:val="0"/>
          <w:caps w:val="0"/>
          <w:color w:val="auto"/>
          <w:spacing w:val="0"/>
          <w:kern w:val="0"/>
          <w:sz w:val="24"/>
          <w:szCs w:val="24"/>
          <w:shd w:val="clear" w:color="auto" w:fill="FFFFFF"/>
          <w:vertAlign w:val="baseline"/>
          <w:lang w:val="en-US" w:eastAsia="zh-CN" w:bidi="ar"/>
        </w:rPr>
        <w:t> </w:t>
      </w:r>
    </w:p>
    <w:tbl>
      <w:tblPr>
        <w:tblStyle w:val="24"/>
        <w:tblW w:w="8344"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846"/>
        <w:gridCol w:w="2896"/>
        <w:gridCol w:w="4602"/>
      </w:tblGrid>
      <w:tr w14:paraId="449BE3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34" w:hRule="atLeast"/>
        </w:trPr>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E752C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序号</w:t>
            </w:r>
          </w:p>
        </w:tc>
        <w:tc>
          <w:tcPr>
            <w:tcW w:w="28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111C6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目录</w:t>
            </w:r>
          </w:p>
        </w:tc>
        <w:tc>
          <w:tcPr>
            <w:tcW w:w="460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ED34C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认证机构名录</w:t>
            </w:r>
          </w:p>
        </w:tc>
      </w:tr>
      <w:tr w14:paraId="292007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375" w:hRule="atLeast"/>
        </w:trPr>
        <w:tc>
          <w:tcPr>
            <w:tcW w:w="84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1EB3A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1</w:t>
            </w:r>
          </w:p>
        </w:tc>
        <w:tc>
          <w:tcPr>
            <w:tcW w:w="28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6F7AB8">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环境标志产品</w:t>
            </w:r>
          </w:p>
        </w:tc>
        <w:tc>
          <w:tcPr>
            <w:tcW w:w="46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72B4C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中环联合（北京）认证中心有限公司</w:t>
            </w:r>
          </w:p>
          <w:p w14:paraId="716E2D9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中标合信（北京）认证有限公司</w:t>
            </w:r>
          </w:p>
          <w:p w14:paraId="288A83A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中环协（北京）认证中心</w:t>
            </w:r>
          </w:p>
          <w:p w14:paraId="6B11348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vertAlign w:val="baseline"/>
                <w:lang w:val="en-US" w:eastAsia="zh-CN" w:bidi="ar"/>
              </w:rPr>
              <w:t>天津华诚认证有限公司</w:t>
            </w:r>
          </w:p>
        </w:tc>
      </w:tr>
    </w:tbl>
    <w:p w14:paraId="2698CC88">
      <w:pPr>
        <w:pStyle w:val="8"/>
        <w:numPr>
          <w:ilvl w:val="0"/>
          <w:numId w:val="0"/>
        </w:numPr>
      </w:pPr>
    </w:p>
    <w:p w14:paraId="63514EFF">
      <w:pPr>
        <w:pStyle w:val="8"/>
        <w:ind w:left="0" w:leftChars="0" w:firstLine="0" w:firstLineChars="0"/>
      </w:pPr>
    </w:p>
    <w:p w14:paraId="16825F83">
      <w:pPr>
        <w:pStyle w:val="8"/>
        <w:ind w:left="0" w:leftChars="0" w:firstLine="0" w:firstLineChars="0"/>
        <w:rPr>
          <w:rFonts w:hint="eastAsia"/>
          <w:lang w:eastAsia="zh-CN"/>
        </w:rPr>
      </w:pPr>
    </w:p>
    <w:p w14:paraId="16267D96">
      <w:pPr>
        <w:pStyle w:val="8"/>
        <w:ind w:left="0" w:leftChars="0" w:firstLine="0" w:firstLineChars="0"/>
      </w:pPr>
    </w:p>
    <w:sectPr>
      <w:headerReference r:id="rId7" w:type="default"/>
      <w:footerReference r:id="rId8"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76F49EA-EE6D-44A3-A76B-9FD550341C23}"/>
  </w:font>
  <w:font w:name="黑体">
    <w:panose1 w:val="02010609060101010101"/>
    <w:charset w:val="86"/>
    <w:family w:val="auto"/>
    <w:pitch w:val="default"/>
    <w:sig w:usb0="800002BF" w:usb1="38CF7CFA" w:usb2="00000016" w:usb3="00000000" w:csb0="00040001" w:csb1="00000000"/>
    <w:embedRegular r:id="rId2" w:fontKey="{AAF49CBD-B51E-4352-A8DB-42E5988482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47D2F49E-545D-41D8-83BE-56DEF8303082}"/>
  </w:font>
  <w:font w:name="微软雅黑">
    <w:panose1 w:val="020B0503020204020204"/>
    <w:charset w:val="86"/>
    <w:family w:val="auto"/>
    <w:pitch w:val="default"/>
    <w:sig w:usb0="80000287" w:usb1="2ACF3C50" w:usb2="00000016" w:usb3="00000000" w:csb0="0004001F" w:csb1="00000000"/>
    <w:embedRegular r:id="rId4" w:fontKey="{999E60A8-7407-443D-AA87-3430AFB65343}"/>
  </w:font>
  <w:font w:name="_x000B__x000C_">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5" w:fontKey="{0BAFB458-E903-4E09-9565-A764F9B713DA}"/>
  </w:font>
  <w:font w:name="仿宋">
    <w:panose1 w:val="02010609060101010101"/>
    <w:charset w:val="86"/>
    <w:family w:val="auto"/>
    <w:pitch w:val="default"/>
    <w:sig w:usb0="800002BF" w:usb1="38CF7CFA" w:usb2="00000016" w:usb3="00000000" w:csb0="00040001" w:csb1="00000000"/>
    <w:embedRegular r:id="rId6" w:fontKey="{11F1B43B-792D-4CAD-B5DE-2D7FC793E1A2}"/>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embedRegular r:id="rId7" w:fontKey="{6B40B7CE-56BB-40AA-9D29-16F0D0A25D70}"/>
  </w:font>
  <w:font w:name="方正小标宋_GBK">
    <w:panose1 w:val="02000000000000000000"/>
    <w:charset w:val="86"/>
    <w:family w:val="auto"/>
    <w:pitch w:val="default"/>
    <w:sig w:usb0="A00002BF" w:usb1="38CF7CFA" w:usb2="00082016" w:usb3="00000000" w:csb0="00040001" w:csb1="00000000"/>
    <w:embedRegular r:id="rId8" w:fontKey="{F5D33EA2-6A66-43B2-A5B8-E1443BA6521C}"/>
  </w:font>
  <w:font w:name="方正仿宋_GBK">
    <w:panose1 w:val="02000000000000000000"/>
    <w:charset w:val="86"/>
    <w:family w:val="auto"/>
    <w:pitch w:val="default"/>
    <w:sig w:usb0="A00002BF" w:usb1="38CF7CFA" w:usb2="00082016" w:usb3="00000000" w:csb0="00040001" w:csb1="00000000"/>
    <w:embedRegular r:id="rId9" w:fontKey="{A9FE4BB8-1ACF-4432-AC64-52CE5B014D55}"/>
  </w:font>
  <w:font w:name="Wingdings 2">
    <w:panose1 w:val="05020102010507070707"/>
    <w:charset w:val="00"/>
    <w:family w:val="auto"/>
    <w:pitch w:val="default"/>
    <w:sig w:usb0="00000000" w:usb1="00000000" w:usb2="00000000" w:usb3="00000000" w:csb0="80000000" w:csb1="00000000"/>
    <w:embedRegular r:id="rId10" w:fontKey="{A898EBEF-20B1-4FB0-B529-B57C4430CD5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50242">
    <w:pPr>
      <w:pStyle w:val="16"/>
      <w:jc w:val="center"/>
    </w:pPr>
  </w:p>
  <w:p w14:paraId="602851C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280F0">
    <w:pPr>
      <w:pStyle w:val="16"/>
      <w:jc w:val="center"/>
    </w:pPr>
  </w:p>
  <w:p w14:paraId="2AAA4984">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E6AA">
    <w:pPr>
      <w:pStyle w:val="16"/>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F22CD">
                          <w:pPr>
                            <w:pStyle w:val="16"/>
                            <w:jc w:val="center"/>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6CF22CD">
                    <w:pPr>
                      <w:pStyle w:val="16"/>
                      <w:jc w:val="center"/>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1919ABA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04220">
    <w:pPr>
      <w:pStyle w:val="18"/>
      <w:jc w:val="both"/>
      <w:rPr>
        <w:rFonts w:hint="default"/>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24130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839AA1">
                          <w:pPr>
                            <w:pStyle w:val="1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pt;height:144pt;width:144pt;mso-position-horizontal:center;mso-position-horizontal-relative:margin;mso-wrap-style:none;z-index:251663360;mso-width-relative:page;mso-height-relative:page;" filled="f" stroked="f" coordsize="21600,21600" o:gfxdata="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DOnr0wAAAAYBAAAPAAAAAAAAAAEAIAAAACIAAABkcnMvZG93bnJldi54&#10;bWxQSwECFAAUAAAACACHTuJAe6kzJTgCAABvBAAADgAAAAAAAAABACAAAAAiAQAAZHJzL2Uyb0Rv&#10;Yy54bWxQSwUGAAAAAAYABgBZAQAAzAUAAAAA&#10;">
              <v:fill on="f" focussize="0,0"/>
              <v:stroke on="f" weight="0.5pt"/>
              <v:imagedata o:title=""/>
              <o:lock v:ext="edit" aspectratio="f"/>
              <v:textbox inset="0mm,0mm,0mm,0mm" style="mso-fit-shape-to-text:t;">
                <w:txbxContent>
                  <w:p w14:paraId="7C839AA1">
                    <w:pPr>
                      <w:pStyle w:val="1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173</w:t>
                    </w:r>
                    <w:r>
                      <w:rPr>
                        <w:rFonts w:hint="eastAsia" w:eastAsia="宋体"/>
                        <w:lang w:eastAsia="zh-CN"/>
                      </w:rPr>
                      <w:fldChar w:fldCharType="end"/>
                    </w:r>
                  </w:p>
                </w:txbxContent>
              </v:textbox>
            </v:shape>
          </w:pict>
        </mc:Fallback>
      </mc:AlternateContent>
    </w:r>
    <w:r>
      <w:rPr>
        <w:rFonts w:hint="eastAsia"/>
        <w:lang w:val="en-US" w:eastAsia="zh-CN"/>
      </w:rPr>
      <w:t xml:space="preserve">                                  </w:t>
    </w:r>
  </w:p>
  <w:p w14:paraId="2AE02EA2">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0EA83">
    <w:pPr>
      <w:spacing w:line="189" w:lineRule="auto"/>
      <w:ind w:left="444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76769">
                          <w:pPr>
                            <w:snapToGrid w:val="0"/>
                            <w:rPr>
                              <w:rFonts w:hint="eastAsia" w:eastAsia="楷体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183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376769">
                    <w:pPr>
                      <w:snapToGrid w:val="0"/>
                      <w:rPr>
                        <w:rFonts w:hint="eastAsia" w:eastAsia="楷体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183</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67D5">
    <w:pPr>
      <w:pStyle w:val="9"/>
      <w:spacing w:line="219" w:lineRule="auto"/>
      <w:ind w:right="9"/>
      <w:jc w:val="right"/>
      <w:rPr>
        <w:sz w:val="18"/>
        <w:szCs w:val="18"/>
      </w:rPr>
    </w:pPr>
    <w:r>
      <w:drawing>
        <wp:anchor distT="0" distB="0" distL="0" distR="0" simplePos="0" relativeHeight="25166540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23" name="IM 198"/>
          <wp:cNvGraphicFramePr/>
          <a:graphic xmlns:a="http://schemas.openxmlformats.org/drawingml/2006/main">
            <a:graphicData uri="http://schemas.openxmlformats.org/drawingml/2006/picture">
              <pic:pic xmlns:pic="http://schemas.openxmlformats.org/drawingml/2006/picture">
                <pic:nvPicPr>
                  <pic:cNvPr id="323" name="IM 198"/>
                  <pic:cNvPicPr/>
                </pic:nvPicPr>
                <pic:blipFill>
                  <a:blip r:embed="rId1"/>
                  <a:stretch>
                    <a:fillRect/>
                  </a:stretch>
                </pic:blipFill>
                <pic:spPr>
                  <a:xfrm>
                    <a:off x="0" y="0"/>
                    <a:ext cx="5760627" cy="84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3C9EF"/>
    <w:multiLevelType w:val="singleLevel"/>
    <w:tmpl w:val="E5F3C9EF"/>
    <w:lvl w:ilvl="0" w:tentative="0">
      <w:start w:val="3"/>
      <w:numFmt w:val="chineseCounting"/>
      <w:suff w:val="nothing"/>
      <w:lvlText w:val="%1、"/>
      <w:lvlJc w:val="left"/>
      <w:rPr>
        <w:rFonts w:hint="eastAsia"/>
      </w:rPr>
    </w:lvl>
  </w:abstractNum>
  <w:abstractNum w:abstractNumId="1">
    <w:nsid w:val="65433093"/>
    <w:multiLevelType w:val="singleLevel"/>
    <w:tmpl w:val="65433093"/>
    <w:lvl w:ilvl="0" w:tentative="0">
      <w:start w:val="1"/>
      <w:numFmt w:val="decimal"/>
      <w:suff w:val="nothing"/>
      <w:lvlText w:val="%1、"/>
      <w:lvlJc w:val="left"/>
    </w:lvl>
  </w:abstractNum>
  <w:abstractNum w:abstractNumId="2">
    <w:nsid w:val="664582FD"/>
    <w:multiLevelType w:val="singleLevel"/>
    <w:tmpl w:val="664582FD"/>
    <w:lvl w:ilvl="0" w:tentative="0">
      <w:start w:val="3"/>
      <w:numFmt w:val="decimal"/>
      <w:suff w:val="nothing"/>
      <w:lvlText w:val="%1、"/>
      <w:lvlJc w:val="left"/>
    </w:lvl>
  </w:abstractNum>
  <w:abstractNum w:abstractNumId="3">
    <w:nsid w:val="6B5B5035"/>
    <w:multiLevelType w:val="singleLevel"/>
    <w:tmpl w:val="6B5B503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NmU1MzNkODJmOTA1N2UxNTFmY2Q5YzA5MTEzYjQifQ=="/>
  </w:docVars>
  <w:rsids>
    <w:rsidRoot w:val="16270255"/>
    <w:rsid w:val="00CE2C5E"/>
    <w:rsid w:val="012111C7"/>
    <w:rsid w:val="013210DB"/>
    <w:rsid w:val="01507D34"/>
    <w:rsid w:val="01551161"/>
    <w:rsid w:val="01564FF0"/>
    <w:rsid w:val="0262426B"/>
    <w:rsid w:val="033B603C"/>
    <w:rsid w:val="0383061B"/>
    <w:rsid w:val="03DC5C5A"/>
    <w:rsid w:val="041E464F"/>
    <w:rsid w:val="043E0DBE"/>
    <w:rsid w:val="046D0ED5"/>
    <w:rsid w:val="04AD581D"/>
    <w:rsid w:val="05222F25"/>
    <w:rsid w:val="05450788"/>
    <w:rsid w:val="0564408F"/>
    <w:rsid w:val="057B1BD2"/>
    <w:rsid w:val="05DA4F67"/>
    <w:rsid w:val="06465CC5"/>
    <w:rsid w:val="06506064"/>
    <w:rsid w:val="069D7EE6"/>
    <w:rsid w:val="06BA795B"/>
    <w:rsid w:val="06BF6017"/>
    <w:rsid w:val="07015577"/>
    <w:rsid w:val="074B71A4"/>
    <w:rsid w:val="074D3563"/>
    <w:rsid w:val="077B78D4"/>
    <w:rsid w:val="07FE2B66"/>
    <w:rsid w:val="081D2D1C"/>
    <w:rsid w:val="09A041D5"/>
    <w:rsid w:val="09D32F2C"/>
    <w:rsid w:val="0B803B33"/>
    <w:rsid w:val="0B8F6A85"/>
    <w:rsid w:val="0BDA02B0"/>
    <w:rsid w:val="0BF333A6"/>
    <w:rsid w:val="0C09094D"/>
    <w:rsid w:val="0C390A02"/>
    <w:rsid w:val="0C403025"/>
    <w:rsid w:val="0CDB4599"/>
    <w:rsid w:val="0DC13160"/>
    <w:rsid w:val="0DC83B1D"/>
    <w:rsid w:val="0E320E7D"/>
    <w:rsid w:val="0F3505B9"/>
    <w:rsid w:val="0F3C71AE"/>
    <w:rsid w:val="0F457E1A"/>
    <w:rsid w:val="0F5D0D44"/>
    <w:rsid w:val="0F9E17AE"/>
    <w:rsid w:val="0FD036B8"/>
    <w:rsid w:val="103255CB"/>
    <w:rsid w:val="10685F5F"/>
    <w:rsid w:val="11986E49"/>
    <w:rsid w:val="11F47608"/>
    <w:rsid w:val="12272DB7"/>
    <w:rsid w:val="123B0BC0"/>
    <w:rsid w:val="123E6CAE"/>
    <w:rsid w:val="137766E1"/>
    <w:rsid w:val="13E52432"/>
    <w:rsid w:val="15431AEB"/>
    <w:rsid w:val="156240AE"/>
    <w:rsid w:val="156E0807"/>
    <w:rsid w:val="1606535C"/>
    <w:rsid w:val="16270255"/>
    <w:rsid w:val="16463D73"/>
    <w:rsid w:val="169D0FBA"/>
    <w:rsid w:val="17E16D94"/>
    <w:rsid w:val="18997869"/>
    <w:rsid w:val="189F46F2"/>
    <w:rsid w:val="198A4EBA"/>
    <w:rsid w:val="1A0D5153"/>
    <w:rsid w:val="1AB629B3"/>
    <w:rsid w:val="1ADD5351"/>
    <w:rsid w:val="1AF4316F"/>
    <w:rsid w:val="1B2413E3"/>
    <w:rsid w:val="1B6C7AD2"/>
    <w:rsid w:val="1D075552"/>
    <w:rsid w:val="1D633E6F"/>
    <w:rsid w:val="1D846C69"/>
    <w:rsid w:val="1DBF0627"/>
    <w:rsid w:val="1EEF4A45"/>
    <w:rsid w:val="1EEF62CD"/>
    <w:rsid w:val="1F1E17CE"/>
    <w:rsid w:val="1F2E1635"/>
    <w:rsid w:val="1F4E1B6A"/>
    <w:rsid w:val="1FA503EC"/>
    <w:rsid w:val="1FB805A3"/>
    <w:rsid w:val="207C62D9"/>
    <w:rsid w:val="20C272FB"/>
    <w:rsid w:val="21536DBC"/>
    <w:rsid w:val="215C1C4A"/>
    <w:rsid w:val="21CE7EC2"/>
    <w:rsid w:val="22046BDF"/>
    <w:rsid w:val="22B67C02"/>
    <w:rsid w:val="24347C44"/>
    <w:rsid w:val="24566A3F"/>
    <w:rsid w:val="24617C3C"/>
    <w:rsid w:val="24670908"/>
    <w:rsid w:val="247C569D"/>
    <w:rsid w:val="249C609E"/>
    <w:rsid w:val="24A93FC6"/>
    <w:rsid w:val="24AA1F24"/>
    <w:rsid w:val="24AD32BB"/>
    <w:rsid w:val="24B45031"/>
    <w:rsid w:val="259E0645"/>
    <w:rsid w:val="25EF137E"/>
    <w:rsid w:val="267350F9"/>
    <w:rsid w:val="26FF743A"/>
    <w:rsid w:val="27031211"/>
    <w:rsid w:val="27103AD4"/>
    <w:rsid w:val="275530A3"/>
    <w:rsid w:val="2775230C"/>
    <w:rsid w:val="284B4C5F"/>
    <w:rsid w:val="28552E94"/>
    <w:rsid w:val="2858190E"/>
    <w:rsid w:val="28FD75E0"/>
    <w:rsid w:val="29A16038"/>
    <w:rsid w:val="29AE18A7"/>
    <w:rsid w:val="29FE6FAA"/>
    <w:rsid w:val="2A560D1B"/>
    <w:rsid w:val="2B995746"/>
    <w:rsid w:val="2BC70212"/>
    <w:rsid w:val="2BE642E3"/>
    <w:rsid w:val="2BEE0681"/>
    <w:rsid w:val="2C9E2050"/>
    <w:rsid w:val="2CA927FA"/>
    <w:rsid w:val="2CD1250A"/>
    <w:rsid w:val="2D2E0DB1"/>
    <w:rsid w:val="2EBB5196"/>
    <w:rsid w:val="2EC118E8"/>
    <w:rsid w:val="2EE75B0C"/>
    <w:rsid w:val="2F0A33B2"/>
    <w:rsid w:val="2FB0174B"/>
    <w:rsid w:val="301B756B"/>
    <w:rsid w:val="305606DC"/>
    <w:rsid w:val="30584449"/>
    <w:rsid w:val="309C056B"/>
    <w:rsid w:val="31121990"/>
    <w:rsid w:val="314A5640"/>
    <w:rsid w:val="31A62204"/>
    <w:rsid w:val="31EA18EB"/>
    <w:rsid w:val="330F7C83"/>
    <w:rsid w:val="33206873"/>
    <w:rsid w:val="33C2127A"/>
    <w:rsid w:val="33C469B9"/>
    <w:rsid w:val="343F1D24"/>
    <w:rsid w:val="343F4455"/>
    <w:rsid w:val="344D3213"/>
    <w:rsid w:val="346A597C"/>
    <w:rsid w:val="34B032EC"/>
    <w:rsid w:val="34CC4FAF"/>
    <w:rsid w:val="360E55BB"/>
    <w:rsid w:val="365F40C1"/>
    <w:rsid w:val="37440AC1"/>
    <w:rsid w:val="387770A4"/>
    <w:rsid w:val="38E95212"/>
    <w:rsid w:val="39692DBF"/>
    <w:rsid w:val="3AEB1C36"/>
    <w:rsid w:val="3B2954F0"/>
    <w:rsid w:val="3C414986"/>
    <w:rsid w:val="3CA55EA9"/>
    <w:rsid w:val="3CB97094"/>
    <w:rsid w:val="3CE86A81"/>
    <w:rsid w:val="3D1F32B0"/>
    <w:rsid w:val="3D614951"/>
    <w:rsid w:val="3D901832"/>
    <w:rsid w:val="3DF27E30"/>
    <w:rsid w:val="3E1971DB"/>
    <w:rsid w:val="3EC2273C"/>
    <w:rsid w:val="3EFC7E62"/>
    <w:rsid w:val="3EFD60F2"/>
    <w:rsid w:val="3F2B709E"/>
    <w:rsid w:val="3F2D368C"/>
    <w:rsid w:val="3F3227D6"/>
    <w:rsid w:val="3F7D46CD"/>
    <w:rsid w:val="3FDE68C5"/>
    <w:rsid w:val="406E4841"/>
    <w:rsid w:val="408E6EDC"/>
    <w:rsid w:val="40C15525"/>
    <w:rsid w:val="40D5291F"/>
    <w:rsid w:val="41A87A94"/>
    <w:rsid w:val="41E330CC"/>
    <w:rsid w:val="424D3C44"/>
    <w:rsid w:val="425915A9"/>
    <w:rsid w:val="42EC355B"/>
    <w:rsid w:val="437B7663"/>
    <w:rsid w:val="43F4090A"/>
    <w:rsid w:val="456236A9"/>
    <w:rsid w:val="45690FDB"/>
    <w:rsid w:val="457F2C28"/>
    <w:rsid w:val="459E6747"/>
    <w:rsid w:val="45C02A88"/>
    <w:rsid w:val="45D16BF2"/>
    <w:rsid w:val="46120C85"/>
    <w:rsid w:val="461D2ECC"/>
    <w:rsid w:val="46645368"/>
    <w:rsid w:val="46C54C3E"/>
    <w:rsid w:val="47D32E64"/>
    <w:rsid w:val="482912B4"/>
    <w:rsid w:val="487505EB"/>
    <w:rsid w:val="48931C1D"/>
    <w:rsid w:val="492B672E"/>
    <w:rsid w:val="4A427048"/>
    <w:rsid w:val="4A682C2D"/>
    <w:rsid w:val="4ACC0A75"/>
    <w:rsid w:val="4B4432FC"/>
    <w:rsid w:val="4B853A63"/>
    <w:rsid w:val="4C490540"/>
    <w:rsid w:val="4C7A7005"/>
    <w:rsid w:val="4CE3151C"/>
    <w:rsid w:val="4D035053"/>
    <w:rsid w:val="4D747CF6"/>
    <w:rsid w:val="4D976B37"/>
    <w:rsid w:val="4E714F41"/>
    <w:rsid w:val="4F4E095D"/>
    <w:rsid w:val="4FD31B60"/>
    <w:rsid w:val="4FDC68BF"/>
    <w:rsid w:val="50166A93"/>
    <w:rsid w:val="50934D79"/>
    <w:rsid w:val="50D10E9A"/>
    <w:rsid w:val="512C2B94"/>
    <w:rsid w:val="519C4174"/>
    <w:rsid w:val="51AB3FCB"/>
    <w:rsid w:val="51D17E81"/>
    <w:rsid w:val="51D95610"/>
    <w:rsid w:val="51E000E1"/>
    <w:rsid w:val="525310D1"/>
    <w:rsid w:val="52926223"/>
    <w:rsid w:val="52A0319D"/>
    <w:rsid w:val="52A07502"/>
    <w:rsid w:val="52EA3C2A"/>
    <w:rsid w:val="535F758D"/>
    <w:rsid w:val="53923135"/>
    <w:rsid w:val="53E439C1"/>
    <w:rsid w:val="54155B02"/>
    <w:rsid w:val="54A01495"/>
    <w:rsid w:val="54CF254E"/>
    <w:rsid w:val="55431FE3"/>
    <w:rsid w:val="555B2F1D"/>
    <w:rsid w:val="55E54B7D"/>
    <w:rsid w:val="55F873F7"/>
    <w:rsid w:val="56410EA1"/>
    <w:rsid w:val="56AD2373"/>
    <w:rsid w:val="56DB415A"/>
    <w:rsid w:val="57CE3640"/>
    <w:rsid w:val="582C32BD"/>
    <w:rsid w:val="590845F1"/>
    <w:rsid w:val="59165424"/>
    <w:rsid w:val="59803066"/>
    <w:rsid w:val="599E3FBE"/>
    <w:rsid w:val="59D04B7F"/>
    <w:rsid w:val="59EF63B5"/>
    <w:rsid w:val="5A256B03"/>
    <w:rsid w:val="5ADE054A"/>
    <w:rsid w:val="5B6B173D"/>
    <w:rsid w:val="5B981343"/>
    <w:rsid w:val="5B98278A"/>
    <w:rsid w:val="5C0A27AB"/>
    <w:rsid w:val="5C0A6E8C"/>
    <w:rsid w:val="5C0C7E11"/>
    <w:rsid w:val="5C140AA0"/>
    <w:rsid w:val="5CB10AE4"/>
    <w:rsid w:val="5CD06E48"/>
    <w:rsid w:val="5DEB4E23"/>
    <w:rsid w:val="5E1D4C56"/>
    <w:rsid w:val="5E363F9E"/>
    <w:rsid w:val="5EC371FA"/>
    <w:rsid w:val="5FB95892"/>
    <w:rsid w:val="5FBB28BE"/>
    <w:rsid w:val="6103354D"/>
    <w:rsid w:val="614920AE"/>
    <w:rsid w:val="61716CEE"/>
    <w:rsid w:val="62D84172"/>
    <w:rsid w:val="637013A0"/>
    <w:rsid w:val="63C00461"/>
    <w:rsid w:val="6421005B"/>
    <w:rsid w:val="64455319"/>
    <w:rsid w:val="6452558C"/>
    <w:rsid w:val="64AB1C0F"/>
    <w:rsid w:val="65027522"/>
    <w:rsid w:val="65556348"/>
    <w:rsid w:val="65861083"/>
    <w:rsid w:val="65DB0E2C"/>
    <w:rsid w:val="66A504F5"/>
    <w:rsid w:val="66B24C00"/>
    <w:rsid w:val="66C52E25"/>
    <w:rsid w:val="66DD438E"/>
    <w:rsid w:val="66EE115E"/>
    <w:rsid w:val="67AC3678"/>
    <w:rsid w:val="67CB3B5A"/>
    <w:rsid w:val="67FA33A5"/>
    <w:rsid w:val="68090EF3"/>
    <w:rsid w:val="686D205F"/>
    <w:rsid w:val="68B22B53"/>
    <w:rsid w:val="69156B1A"/>
    <w:rsid w:val="692737A0"/>
    <w:rsid w:val="69616496"/>
    <w:rsid w:val="69D74EB4"/>
    <w:rsid w:val="69FC7831"/>
    <w:rsid w:val="6A034157"/>
    <w:rsid w:val="6A1C4324"/>
    <w:rsid w:val="6A293639"/>
    <w:rsid w:val="6A326173"/>
    <w:rsid w:val="6A881455"/>
    <w:rsid w:val="6AAE71EB"/>
    <w:rsid w:val="6B262257"/>
    <w:rsid w:val="6B431E28"/>
    <w:rsid w:val="6CA652F5"/>
    <w:rsid w:val="6CAD4254"/>
    <w:rsid w:val="6CB51A69"/>
    <w:rsid w:val="6D131E03"/>
    <w:rsid w:val="6D202B62"/>
    <w:rsid w:val="6DBA678F"/>
    <w:rsid w:val="6DFD3F7F"/>
    <w:rsid w:val="6ED10FF5"/>
    <w:rsid w:val="6EF96A26"/>
    <w:rsid w:val="6F47785A"/>
    <w:rsid w:val="6F6E3DC4"/>
    <w:rsid w:val="6F77126D"/>
    <w:rsid w:val="6F961B22"/>
    <w:rsid w:val="6FF3443A"/>
    <w:rsid w:val="7032711B"/>
    <w:rsid w:val="703B3B29"/>
    <w:rsid w:val="70C2104B"/>
    <w:rsid w:val="71192863"/>
    <w:rsid w:val="713F4B13"/>
    <w:rsid w:val="71436AEC"/>
    <w:rsid w:val="718649B8"/>
    <w:rsid w:val="724435F1"/>
    <w:rsid w:val="729A0E95"/>
    <w:rsid w:val="72C84A25"/>
    <w:rsid w:val="735402C3"/>
    <w:rsid w:val="73E47BB2"/>
    <w:rsid w:val="73E55634"/>
    <w:rsid w:val="75CE2302"/>
    <w:rsid w:val="766757F1"/>
    <w:rsid w:val="767B0AF0"/>
    <w:rsid w:val="768A09E0"/>
    <w:rsid w:val="76BC241B"/>
    <w:rsid w:val="76DE5E87"/>
    <w:rsid w:val="76E95766"/>
    <w:rsid w:val="771A4B63"/>
    <w:rsid w:val="774F1653"/>
    <w:rsid w:val="77FC1EE6"/>
    <w:rsid w:val="780108EF"/>
    <w:rsid w:val="782D1AF4"/>
    <w:rsid w:val="783D19F7"/>
    <w:rsid w:val="787273D2"/>
    <w:rsid w:val="78C4605A"/>
    <w:rsid w:val="78D32EBC"/>
    <w:rsid w:val="7936478B"/>
    <w:rsid w:val="793F5ADB"/>
    <w:rsid w:val="798069C7"/>
    <w:rsid w:val="799E71F0"/>
    <w:rsid w:val="79EB4F94"/>
    <w:rsid w:val="7A56284C"/>
    <w:rsid w:val="7ACC676C"/>
    <w:rsid w:val="7B3826FE"/>
    <w:rsid w:val="7B4A2057"/>
    <w:rsid w:val="7C226252"/>
    <w:rsid w:val="7D1D43C4"/>
    <w:rsid w:val="7D4C6CD0"/>
    <w:rsid w:val="7D7C5315"/>
    <w:rsid w:val="7E013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4"/>
    <w:unhideWhenUsed/>
    <w:qFormat/>
    <w:uiPriority w:val="0"/>
    <w:pPr>
      <w:keepNext/>
      <w:keepLines/>
      <w:overflowPunct w:val="0"/>
      <w:adjustRightInd w:val="0"/>
      <w:jc w:val="left"/>
      <w:textAlignment w:val="baseline"/>
      <w:outlineLvl w:val="1"/>
    </w:pPr>
    <w:rPr>
      <w:rFonts w:ascii="宋体" w:hAnsi="宋体"/>
      <w:b/>
    </w:rPr>
  </w:style>
  <w:style w:type="paragraph" w:styleId="6">
    <w:name w:val="heading 3"/>
    <w:basedOn w:val="1"/>
    <w:next w:val="1"/>
    <w:unhideWhenUsed/>
    <w:qFormat/>
    <w:uiPriority w:val="0"/>
    <w:pPr>
      <w:keepNext/>
      <w:keepLines/>
      <w:adjustRightInd w:val="0"/>
      <w:jc w:val="left"/>
      <w:textAlignment w:val="baseline"/>
      <w:outlineLvl w:val="2"/>
    </w:pPr>
    <w:rPr>
      <w:b/>
    </w:rPr>
  </w:style>
  <w:style w:type="paragraph" w:styleId="7">
    <w:name w:val="heading 4"/>
    <w:basedOn w:val="1"/>
    <w:next w:val="1"/>
    <w:unhideWhenUsed/>
    <w:qFormat/>
    <w:uiPriority w:val="0"/>
    <w:pPr>
      <w:jc w:val="center"/>
      <w:outlineLvl w:val="3"/>
    </w:pPr>
    <w:rPr>
      <w:rFonts w:ascii="微软雅黑" w:hAnsi="微软雅黑" w:eastAsia="微软雅黑" w:cs="微软雅黑"/>
      <w:b/>
      <w:bCs/>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index 6"/>
    <w:basedOn w:val="1"/>
    <w:next w:val="1"/>
    <w:qFormat/>
    <w:uiPriority w:val="0"/>
    <w:pPr>
      <w:ind w:left="2100"/>
    </w:pPr>
  </w:style>
  <w:style w:type="paragraph" w:styleId="9">
    <w:name w:val="Body Text"/>
    <w:basedOn w:val="1"/>
    <w:next w:val="10"/>
    <w:qFormat/>
    <w:uiPriority w:val="0"/>
    <w:rPr>
      <w:rFonts w:ascii="_x000B__x000C_" w:hAnsi="_x000B__x000C_" w:eastAsia="宋体"/>
      <w:sz w:val="21"/>
    </w:rPr>
  </w:style>
  <w:style w:type="paragraph" w:styleId="10">
    <w:name w:val="Body Text 2"/>
    <w:basedOn w:val="1"/>
    <w:qFormat/>
    <w:uiPriority w:val="0"/>
    <w:rPr>
      <w:sz w:val="28"/>
    </w:rPr>
  </w:style>
  <w:style w:type="paragraph" w:styleId="11">
    <w:name w:val="Body Text Indent"/>
    <w:basedOn w:val="1"/>
    <w:next w:val="12"/>
    <w:qFormat/>
    <w:uiPriority w:val="0"/>
    <w:pPr>
      <w:spacing w:line="200" w:lineRule="exact"/>
      <w:ind w:firstLine="301"/>
    </w:pPr>
    <w:rPr>
      <w:rFonts w:ascii="宋体" w:hAnsi="Courier New"/>
      <w:spacing w:val="-4"/>
      <w:sz w:val="18"/>
      <w:szCs w:val="20"/>
      <w:lang w:val="zh-CN"/>
    </w:rPr>
  </w:style>
  <w:style w:type="paragraph" w:styleId="12">
    <w:name w:val="Body Text Indent 2"/>
    <w:basedOn w:val="1"/>
    <w:qFormat/>
    <w:uiPriority w:val="0"/>
    <w:pPr>
      <w:ind w:firstLine="480"/>
    </w:pPr>
    <w:rPr>
      <w:rFonts w:ascii="宋体" w:hAnsi="宋体"/>
      <w:sz w:val="30"/>
      <w:szCs w:val="24"/>
    </w:rPr>
  </w:style>
  <w:style w:type="paragraph" w:styleId="13">
    <w:name w:val="toc 3"/>
    <w:basedOn w:val="1"/>
    <w:next w:val="1"/>
    <w:qFormat/>
    <w:uiPriority w:val="0"/>
    <w:pPr>
      <w:ind w:left="420"/>
      <w:jc w:val="left"/>
    </w:pPr>
    <w:rPr>
      <w:i/>
      <w:iCs/>
      <w:sz w:val="20"/>
      <w:szCs w:val="20"/>
    </w:rPr>
  </w:style>
  <w:style w:type="paragraph" w:styleId="14">
    <w:name w:val="Plain Text"/>
    <w:basedOn w:val="1"/>
    <w:next w:val="1"/>
    <w:qFormat/>
    <w:uiPriority w:val="0"/>
    <w:rPr>
      <w:rFonts w:ascii="宋体" w:hAnsi="Courier New"/>
    </w:rPr>
  </w:style>
  <w:style w:type="paragraph" w:styleId="15">
    <w:name w:val="Date"/>
    <w:basedOn w:val="1"/>
    <w:next w:val="1"/>
    <w:qFormat/>
    <w:uiPriority w:val="0"/>
    <w:rPr>
      <w:rFonts w:ascii="宋体" w:hAnsi="宋体"/>
      <w:sz w:val="24"/>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footnote text"/>
    <w:basedOn w:val="1"/>
    <w:qFormat/>
    <w:uiPriority w:val="0"/>
    <w:pPr>
      <w:snapToGrid w:val="0"/>
      <w:jc w:val="left"/>
    </w:pPr>
    <w:rPr>
      <w:sz w:val="18"/>
    </w:rPr>
  </w:style>
  <w:style w:type="paragraph" w:styleId="20">
    <w:name w:val="Body Text Indent 3"/>
    <w:basedOn w:val="1"/>
    <w:qFormat/>
    <w:uiPriority w:val="0"/>
    <w:pPr>
      <w:snapToGrid w:val="0"/>
      <w:ind w:firstLine="480" w:firstLineChars="200"/>
      <w:jc w:val="left"/>
    </w:pPr>
    <w:rPr>
      <w:rFonts w:ascii="仿宋_GB2312" w:hAnsi="宋体" w:eastAsia="仿宋_GB2312"/>
      <w:color w:val="000000"/>
      <w:sz w:val="24"/>
      <w:szCs w:val="24"/>
      <w:lang w:val="zh-CN"/>
    </w:rPr>
  </w:style>
  <w:style w:type="paragraph" w:styleId="21">
    <w:name w:val="Normal (Web)"/>
    <w:basedOn w:val="1"/>
    <w:qFormat/>
    <w:uiPriority w:val="0"/>
    <w:pPr>
      <w:widowControl/>
      <w:wordWrap w:val="0"/>
      <w:spacing w:before="100" w:beforeAutospacing="1" w:after="100" w:afterAutospacing="1"/>
      <w:jc w:val="left"/>
    </w:pPr>
    <w:rPr>
      <w:rFonts w:ascii="宋体" w:hAnsi="宋体" w:eastAsia="宋体"/>
      <w:kern w:val="0"/>
      <w:sz w:val="24"/>
      <w:szCs w:val="24"/>
    </w:rPr>
  </w:style>
  <w:style w:type="paragraph" w:styleId="22">
    <w:name w:val="Body Text First Indent"/>
    <w:basedOn w:val="9"/>
    <w:next w:val="1"/>
    <w:qFormat/>
    <w:uiPriority w:val="0"/>
    <w:pPr>
      <w:autoSpaceDE w:val="0"/>
      <w:autoSpaceDN w:val="0"/>
      <w:adjustRightInd w:val="0"/>
      <w:spacing w:after="0"/>
      <w:jc w:val="left"/>
    </w:pPr>
    <w:rPr>
      <w:kern w:val="0"/>
      <w:szCs w:val="20"/>
    </w:rPr>
  </w:style>
  <w:style w:type="paragraph" w:styleId="23">
    <w:name w:val="Body Text First Indent 2"/>
    <w:basedOn w:val="11"/>
    <w:next w:val="1"/>
    <w:qFormat/>
    <w:uiPriority w:val="0"/>
    <w:pPr>
      <w:spacing w:after="120" w:line="240" w:lineRule="auto"/>
      <w:ind w:left="420" w:leftChars="200" w:firstLine="420"/>
    </w:pPr>
    <w:rPr>
      <w:rFonts w:cs="宋体"/>
      <w:sz w:val="21"/>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style>
  <w:style w:type="paragraph" w:customStyle="1" w:styleId="29">
    <w:name w:val="标准正文-lp"/>
    <w:basedOn w:val="1"/>
    <w:qFormat/>
    <w:uiPriority w:val="0"/>
    <w:pPr>
      <w:ind w:firstLine="480"/>
    </w:pPr>
    <w:rPr>
      <w:rFonts w:ascii="Calibri" w:hAnsi="Calibri" w:eastAsia="仿宋_GB2312"/>
      <w:kern w:val="0"/>
      <w:szCs w:val="20"/>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2">
    <w:name w:val="采购一级"/>
    <w:qFormat/>
    <w:uiPriority w:val="0"/>
    <w:pPr>
      <w:adjustRightInd w:val="0"/>
      <w:snapToGrid w:val="0"/>
      <w:spacing w:line="560" w:lineRule="exact"/>
      <w:jc w:val="center"/>
      <w:outlineLvl w:val="0"/>
    </w:pPr>
    <w:rPr>
      <w:rFonts w:ascii="微软雅黑" w:hAnsi="仿宋" w:eastAsia="微软雅黑" w:cs="Times New Roman"/>
      <w:b/>
      <w:kern w:val="44"/>
      <w:sz w:val="36"/>
      <w:szCs w:val="36"/>
      <w:lang w:val="en-US" w:eastAsia="zh-CN" w:bidi="ar-SA"/>
    </w:rPr>
  </w:style>
  <w:style w:type="paragraph" w:customStyle="1" w:styleId="33">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paragraph" w:customStyle="1" w:styleId="34">
    <w:name w:val="采购二级"/>
    <w:qFormat/>
    <w:uiPriority w:val="0"/>
    <w:pPr>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6">
    <w:name w:val="font31"/>
    <w:basedOn w:val="26"/>
    <w:qFormat/>
    <w:uiPriority w:val="0"/>
    <w:rPr>
      <w:rFonts w:hint="eastAsia" w:ascii="宋体" w:hAnsi="宋体" w:eastAsia="宋体" w:cs="宋体"/>
      <w:color w:val="000000"/>
      <w:sz w:val="20"/>
      <w:szCs w:val="20"/>
      <w:u w:val="none"/>
    </w:rPr>
  </w:style>
  <w:style w:type="character" w:customStyle="1" w:styleId="37">
    <w:name w:val="font51"/>
    <w:basedOn w:val="26"/>
    <w:qFormat/>
    <w:uiPriority w:val="0"/>
    <w:rPr>
      <w:rFonts w:hint="eastAsia" w:ascii="宋体" w:hAnsi="宋体" w:eastAsia="宋体" w:cs="宋体"/>
      <w:color w:val="FF0000"/>
      <w:sz w:val="20"/>
      <w:szCs w:val="20"/>
      <w:u w:val="none"/>
    </w:rPr>
  </w:style>
  <w:style w:type="character" w:customStyle="1" w:styleId="38">
    <w:name w:val="font121"/>
    <w:basedOn w:val="26"/>
    <w:qFormat/>
    <w:uiPriority w:val="0"/>
    <w:rPr>
      <w:rFonts w:hint="eastAsia" w:ascii="宋体" w:hAnsi="宋体" w:eastAsia="宋体" w:cs="宋体"/>
      <w:color w:val="FF0000"/>
      <w:sz w:val="20"/>
      <w:szCs w:val="20"/>
      <w:u w:val="none"/>
    </w:rPr>
  </w:style>
  <w:style w:type="character" w:customStyle="1" w:styleId="39">
    <w:name w:val="font61"/>
    <w:basedOn w:val="26"/>
    <w:qFormat/>
    <w:uiPriority w:val="0"/>
    <w:rPr>
      <w:rFonts w:hint="eastAsia" w:ascii="宋体" w:hAnsi="宋体" w:eastAsia="宋体" w:cs="宋体"/>
      <w:color w:val="000000"/>
      <w:sz w:val="22"/>
      <w:szCs w:val="22"/>
      <w:u w:val="single"/>
    </w:rPr>
  </w:style>
  <w:style w:type="paragraph" w:customStyle="1" w:styleId="40">
    <w:name w:val="列出段落1"/>
    <w:qFormat/>
    <w:uiPriority w:val="99"/>
    <w:pPr>
      <w:ind w:firstLine="420" w:firstLineChars="200"/>
    </w:pPr>
    <w:rPr>
      <w:rFonts w:ascii="Times New Roman" w:hAnsi="Times New Roman" w:eastAsia="等线" w:cs="Times New Roman"/>
      <w:lang w:val="en-US" w:eastAsia="zh-CN" w:bidi="ar-SA"/>
    </w:rPr>
  </w:style>
  <w:style w:type="paragraph" w:customStyle="1" w:styleId="41">
    <w:name w:val="正文缩进1"/>
    <w:basedOn w:val="1"/>
    <w:qFormat/>
    <w:uiPriority w:val="0"/>
    <w:pPr>
      <w:ind w:firstLine="420"/>
    </w:pPr>
    <w:rPr>
      <w:szCs w:val="20"/>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_Style 1"/>
    <w:basedOn w:val="1"/>
    <w:qFormat/>
    <w:uiPriority w:val="34"/>
    <w:pPr>
      <w:ind w:firstLine="420" w:firstLineChars="200"/>
    </w:pPr>
    <w:rPr>
      <w:szCs w:val="24"/>
    </w:rPr>
  </w:style>
  <w:style w:type="character" w:customStyle="1" w:styleId="44">
    <w:name w:val="font71"/>
    <w:basedOn w:val="26"/>
    <w:qFormat/>
    <w:uiPriority w:val="0"/>
    <w:rPr>
      <w:rFonts w:hint="eastAsia" w:ascii="宋体" w:hAnsi="宋体" w:eastAsia="宋体" w:cs="宋体"/>
      <w:b/>
      <w:color w:val="FF0000"/>
      <w:sz w:val="20"/>
      <w:szCs w:val="20"/>
      <w:u w:val="none"/>
    </w:rPr>
  </w:style>
  <w:style w:type="character" w:customStyle="1" w:styleId="45">
    <w:name w:val="font81"/>
    <w:basedOn w:val="26"/>
    <w:qFormat/>
    <w:uiPriority w:val="0"/>
    <w:rPr>
      <w:rFonts w:hint="eastAsia" w:ascii="宋体" w:hAnsi="宋体" w:eastAsia="宋体" w:cs="宋体"/>
      <w:color w:val="000000"/>
      <w:sz w:val="22"/>
      <w:szCs w:val="22"/>
      <w:u w:val="none"/>
    </w:rPr>
  </w:style>
  <w:style w:type="character" w:customStyle="1" w:styleId="46">
    <w:name w:val="font41"/>
    <w:basedOn w:val="26"/>
    <w:qFormat/>
    <w:uiPriority w:val="0"/>
    <w:rPr>
      <w:rFonts w:hint="eastAsia" w:ascii="宋体" w:hAnsi="宋体" w:eastAsia="宋体" w:cs="宋体"/>
      <w:color w:val="000000"/>
      <w:sz w:val="22"/>
      <w:szCs w:val="22"/>
      <w:u w:val="single"/>
    </w:rPr>
  </w:style>
  <w:style w:type="character" w:customStyle="1" w:styleId="47">
    <w:name w:val="font11"/>
    <w:basedOn w:val="26"/>
    <w:qFormat/>
    <w:uiPriority w:val="0"/>
    <w:rPr>
      <w:rFonts w:hint="eastAsia" w:ascii="宋体" w:hAnsi="宋体" w:eastAsia="宋体" w:cs="宋体"/>
      <w:color w:val="000000"/>
      <w:sz w:val="22"/>
      <w:szCs w:val="22"/>
      <w:u w:val="none"/>
    </w:rPr>
  </w:style>
  <w:style w:type="paragraph" w:customStyle="1" w:styleId="48">
    <w:name w:val="正文_0"/>
    <w:qFormat/>
    <w:uiPriority w:val="99"/>
    <w:pPr>
      <w:widowControl w:val="0"/>
      <w:jc w:val="both"/>
    </w:pPr>
    <w:rPr>
      <w:rFonts w:ascii="Calibri" w:hAnsi="Calibri" w:eastAsia="宋体" w:cs="Times New Roman"/>
      <w:kern w:val="2"/>
      <w:sz w:val="21"/>
      <w:szCs w:val="24"/>
      <w:lang w:val="en-US" w:eastAsia="zh-CN" w:bidi="ar-SA"/>
    </w:rPr>
  </w:style>
  <w:style w:type="table" w:customStyle="1" w:styleId="49">
    <w:name w:val="Table Normal"/>
    <w:unhideWhenUsed/>
    <w:qFormat/>
    <w:uiPriority w:val="0"/>
    <w:tblPr>
      <w:tblCellMar>
        <w:top w:w="0" w:type="dxa"/>
        <w:left w:w="0" w:type="dxa"/>
        <w:bottom w:w="0" w:type="dxa"/>
        <w:right w:w="0" w:type="dxa"/>
      </w:tblCellMar>
    </w:tblPr>
  </w:style>
  <w:style w:type="paragraph" w:customStyle="1" w:styleId="50">
    <w:name w:val="Table Text"/>
    <w:basedOn w:val="1"/>
    <w:semiHidden/>
    <w:qFormat/>
    <w:uiPriority w:val="0"/>
    <w:rPr>
      <w:rFonts w:ascii="Arial" w:hAnsi="Arial" w:eastAsia="Arial" w:cs="Arial"/>
      <w:sz w:val="21"/>
      <w:szCs w:val="21"/>
      <w:lang w:val="en-US" w:eastAsia="en-US" w:bidi="ar-SA"/>
    </w:rPr>
  </w:style>
  <w:style w:type="paragraph" w:customStyle="1" w:styleId="5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52">
    <w:name w:val="1"/>
    <w:basedOn w:val="1"/>
    <w:next w:val="20"/>
    <w:qFormat/>
    <w:uiPriority w:val="0"/>
    <w:pPr>
      <w:adjustRightInd w:val="0"/>
      <w:snapToGrid w:val="0"/>
      <w:spacing w:line="336" w:lineRule="auto"/>
      <w:ind w:firstLine="480" w:firstLineChars="200"/>
    </w:pPr>
    <w:rPr>
      <w:rFonts w:ascii="Times New Roman" w:hAnsi="Times New Roman" w:eastAsia="宋体" w:cs="Times New Roman"/>
      <w:snapToGrid w:val="0"/>
      <w:color w:val="993300"/>
      <w:sz w:val="24"/>
      <w:szCs w:val="20"/>
    </w:rPr>
  </w:style>
  <w:style w:type="paragraph" w:customStyle="1" w:styleId="53">
    <w:name w:val="Normal_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szCs w:val="20"/>
      <w:lang w:bidi="ar-SA"/>
    </w:rPr>
  </w:style>
  <w:style w:type="paragraph" w:customStyle="1" w:styleId="5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1361</Words>
  <Characters>1523</Characters>
  <Lines>0</Lines>
  <Paragraphs>0</Paragraphs>
  <TotalTime>11</TotalTime>
  <ScaleCrop>false</ScaleCrop>
  <LinksUpToDate>false</LinksUpToDate>
  <CharactersWithSpaces>1738</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2022-06-09T11:00:00Z</dcterms:created>
  <dc:creator>Administrator</dc:creator>
  <cp:lastModifiedBy>Administrator</cp:lastModifiedBy>
  <dcterms:modified xsi:type="dcterms:W3CDTF">2026-05-06T04:48:30Z</dcterms:modified>
  <dc:title> 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6AAFD7A0D876429A858FCA9E73270F88_13</vt:lpwstr>
  </property>
  <property fmtid="{D5CDD505-2E9C-101B-9397-08002B2CF9AE}" pid="4" name="KSOTemplateDocerSaveRecord">
    <vt:lpwstr>eyJoZGlkIjoiNDZmNGI2NGRhYjcwNmI5NDlhMTU1MWQ2ODlkMjczNmEifQ==</vt:lpwstr>
  </property>
</Properties>
</file>